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A2F6C5">
      <w:pPr>
        <w:spacing w:line="600" w:lineRule="exact"/>
        <w:rPr>
          <w:rFonts w:ascii="华文新魏" w:hAnsi="宋体" w:eastAsia="华文新魏" w:cs="Times New Roman"/>
          <w:b/>
          <w:sz w:val="52"/>
          <w:szCs w:val="52"/>
        </w:rPr>
      </w:pPr>
      <w:bookmarkStart w:id="0" w:name="_Toc456863725"/>
    </w:p>
    <w:p w14:paraId="168B6EF6">
      <w:pPr>
        <w:spacing w:line="720" w:lineRule="exact"/>
        <w:jc w:val="center"/>
        <w:rPr>
          <w:rFonts w:ascii="宋体" w:hAnsi="宋体" w:eastAsia="宋体" w:cs="Times New Roman"/>
          <w:sz w:val="56"/>
          <w:szCs w:val="56"/>
        </w:rPr>
      </w:pPr>
      <w:r>
        <w:rPr>
          <w:rFonts w:hint="eastAsia" w:ascii="宋体" w:hAnsi="宋体" w:eastAsia="宋体" w:cs="Times New Roman"/>
          <w:b/>
          <w:bCs/>
          <w:sz w:val="56"/>
          <w:szCs w:val="56"/>
        </w:rPr>
        <w:t>广西北投建信建设项目管理有限公司</w:t>
      </w:r>
    </w:p>
    <w:p w14:paraId="590F47BB">
      <w:pPr>
        <w:spacing w:line="720" w:lineRule="exact"/>
        <w:jc w:val="center"/>
        <w:rPr>
          <w:rFonts w:ascii="宋体" w:hAnsi="宋体" w:eastAsia="宋体" w:cs="Times New Roman"/>
          <w:sz w:val="52"/>
          <w:szCs w:val="24"/>
        </w:rPr>
      </w:pPr>
      <w:r>
        <w:rPr>
          <w:rFonts w:ascii="宋体" w:hAnsi="宋体" w:eastAsia="宋体" w:cs="Times New Roman"/>
          <w:sz w:val="52"/>
          <w:szCs w:val="24"/>
        </w:rPr>
        <w:cr/>
      </w:r>
    </w:p>
    <w:p w14:paraId="55A439C8">
      <w:pPr>
        <w:spacing w:line="1000" w:lineRule="exact"/>
        <w:jc w:val="center"/>
        <w:rPr>
          <w:rFonts w:ascii="宋体" w:hAnsi="宋体" w:eastAsia="宋体" w:cs="Times New Roman"/>
          <w:b/>
          <w:sz w:val="84"/>
          <w:szCs w:val="84"/>
        </w:rPr>
      </w:pPr>
      <w:r>
        <w:rPr>
          <w:rFonts w:hint="eastAsia" w:ascii="宋体" w:hAnsi="宋体" w:eastAsia="宋体" w:cs="Times New Roman"/>
          <w:sz w:val="72"/>
          <w:szCs w:val="24"/>
        </w:rPr>
        <w:cr/>
      </w:r>
      <w:r>
        <w:rPr>
          <w:rFonts w:hint="eastAsia" w:ascii="宋体" w:hAnsi="宋体" w:eastAsia="宋体" w:cs="Times New Roman"/>
          <w:b/>
          <w:sz w:val="84"/>
          <w:szCs w:val="84"/>
        </w:rPr>
        <w:t>竞争性磋商文件</w:t>
      </w:r>
      <w:r>
        <w:rPr>
          <w:rFonts w:hint="eastAsia" w:ascii="宋体" w:hAnsi="宋体" w:eastAsia="宋体" w:cs="Times New Roman"/>
          <w:b/>
          <w:sz w:val="84"/>
          <w:szCs w:val="84"/>
        </w:rPr>
        <w:cr/>
      </w:r>
      <w:r>
        <w:rPr>
          <w:rFonts w:hint="eastAsia" w:ascii="宋体" w:hAnsi="宋体" w:eastAsia="宋体" w:cs="Times New Roman"/>
          <w:b/>
          <w:sz w:val="84"/>
          <w:szCs w:val="84"/>
        </w:rPr>
        <w:cr/>
      </w:r>
    </w:p>
    <w:p w14:paraId="15D5D293">
      <w:pPr>
        <w:rPr>
          <w:rFonts w:ascii="宋体" w:hAnsi="宋体" w:eastAsia="宋体" w:cs="Times New Roman"/>
          <w:szCs w:val="20"/>
        </w:rPr>
      </w:pPr>
    </w:p>
    <w:p w14:paraId="1C430E1F">
      <w:pPr>
        <w:rPr>
          <w:rFonts w:ascii="宋体" w:hAnsi="宋体" w:eastAsia="宋体" w:cs="Times New Roman"/>
          <w:szCs w:val="20"/>
        </w:rPr>
      </w:pPr>
    </w:p>
    <w:p w14:paraId="14FB959E">
      <w:pPr>
        <w:spacing w:line="600" w:lineRule="exact"/>
        <w:ind w:left="105" w:leftChars="50"/>
        <w:jc w:val="center"/>
        <w:rPr>
          <w:rFonts w:ascii="宋体" w:hAnsi="宋体" w:eastAsia="宋体" w:cs="Times New Roman"/>
          <w:sz w:val="32"/>
          <w:szCs w:val="32"/>
        </w:rPr>
      </w:pPr>
      <w:r>
        <w:rPr>
          <w:rFonts w:hint="eastAsia" w:ascii="宋体" w:hAnsi="宋体" w:eastAsia="宋体" w:cs="Times New Roman"/>
          <w:sz w:val="32"/>
          <w:szCs w:val="32"/>
        </w:rPr>
        <w:t>项目名称：广西龙胜工业园区申报全流程技术服务项目</w:t>
      </w:r>
    </w:p>
    <w:p w14:paraId="32E1231D">
      <w:pPr>
        <w:spacing w:line="600" w:lineRule="exact"/>
        <w:ind w:firstLine="1440" w:firstLineChars="450"/>
        <w:rPr>
          <w:rFonts w:ascii="宋体" w:hAnsi="宋体" w:eastAsia="宋体" w:cs="Times New Roman"/>
          <w:sz w:val="32"/>
          <w:szCs w:val="32"/>
        </w:rPr>
      </w:pPr>
    </w:p>
    <w:p w14:paraId="56AAA510">
      <w:pPr>
        <w:spacing w:line="600" w:lineRule="exact"/>
        <w:ind w:firstLine="1800" w:firstLineChars="450"/>
        <w:rPr>
          <w:rFonts w:hint="eastAsia" w:ascii="宋体" w:hAnsi="宋体" w:eastAsia="宋体" w:cs="Times New Roman"/>
          <w:bCs/>
          <w:spacing w:val="40"/>
          <w:sz w:val="32"/>
          <w:szCs w:val="24"/>
          <w:lang w:eastAsia="zh-CN"/>
        </w:rPr>
      </w:pPr>
      <w:r>
        <w:rPr>
          <w:rFonts w:hint="eastAsia" w:ascii="宋体" w:hAnsi="宋体" w:eastAsia="宋体" w:cs="Times New Roman"/>
          <w:bCs/>
          <w:spacing w:val="40"/>
          <w:sz w:val="32"/>
          <w:szCs w:val="24"/>
        </w:rPr>
        <w:t>项目编号：</w:t>
      </w:r>
      <w:r>
        <w:rPr>
          <w:rFonts w:hint="eastAsia" w:ascii="宋体" w:hAnsi="宋体" w:eastAsia="宋体" w:cs="Times New Roman"/>
          <w:sz w:val="32"/>
          <w:szCs w:val="32"/>
          <w:lang w:eastAsia="zh-CN"/>
        </w:rPr>
        <w:t>GLZC2026-C3-280010-GXJX</w:t>
      </w:r>
    </w:p>
    <w:p w14:paraId="643812D6">
      <w:pPr>
        <w:rPr>
          <w:rFonts w:ascii="宋体" w:hAnsi="宋体" w:eastAsia="宋体" w:cs="Times New Roman"/>
          <w:sz w:val="28"/>
          <w:szCs w:val="28"/>
        </w:rPr>
      </w:pPr>
    </w:p>
    <w:p w14:paraId="79860053">
      <w:pPr>
        <w:rPr>
          <w:rFonts w:ascii="宋体" w:hAnsi="宋体" w:eastAsia="宋体" w:cs="Times New Roman"/>
          <w:sz w:val="44"/>
          <w:szCs w:val="44"/>
        </w:rPr>
      </w:pPr>
    </w:p>
    <w:p w14:paraId="75373C65">
      <w:pPr>
        <w:rPr>
          <w:rFonts w:ascii="宋体" w:hAnsi="宋体" w:eastAsia="宋体" w:cs="Times New Roman"/>
          <w:sz w:val="44"/>
          <w:szCs w:val="44"/>
        </w:rPr>
      </w:pPr>
    </w:p>
    <w:p w14:paraId="2D309712">
      <w:pPr>
        <w:rPr>
          <w:rFonts w:ascii="宋体" w:hAnsi="宋体" w:eastAsia="宋体" w:cs="Times New Roman"/>
          <w:sz w:val="32"/>
          <w:szCs w:val="32"/>
        </w:rPr>
      </w:pPr>
    </w:p>
    <w:p w14:paraId="26D1EE17">
      <w:pPr>
        <w:jc w:val="center"/>
        <w:rPr>
          <w:rFonts w:ascii="宋体" w:hAnsi="宋体" w:eastAsia="宋体" w:cs="Times New Roman"/>
          <w:sz w:val="32"/>
          <w:szCs w:val="32"/>
        </w:rPr>
      </w:pPr>
      <w:r>
        <w:rPr>
          <w:rFonts w:hint="eastAsia" w:ascii="宋体" w:hAnsi="宋体" w:eastAsia="宋体" w:cs="Times New Roman"/>
          <w:sz w:val="32"/>
          <w:szCs w:val="32"/>
        </w:rPr>
        <w:t>采购代理机构：广西北投建信建设项目管理有限公司</w:t>
      </w:r>
      <w:r>
        <w:rPr>
          <w:rFonts w:hint="eastAsia" w:ascii="宋体" w:hAnsi="宋体" w:eastAsia="宋体" w:cs="Times New Roman"/>
          <w:sz w:val="32"/>
          <w:szCs w:val="32"/>
        </w:rPr>
        <w:cr/>
      </w:r>
    </w:p>
    <w:p w14:paraId="5B87EC94">
      <w:pPr>
        <w:jc w:val="center"/>
        <w:rPr>
          <w:rFonts w:ascii="宋体" w:hAnsi="宋体" w:eastAsia="宋体" w:cs="Times New Roman"/>
          <w:sz w:val="32"/>
          <w:szCs w:val="32"/>
        </w:rPr>
      </w:pPr>
      <w:r>
        <w:rPr>
          <w:rFonts w:hint="eastAsia" w:ascii="宋体" w:hAnsi="宋体" w:eastAsia="宋体" w:cs="Times New Roman"/>
          <w:sz w:val="32"/>
          <w:szCs w:val="32"/>
        </w:rPr>
        <w:t>2026年1月</w:t>
      </w:r>
    </w:p>
    <w:p w14:paraId="66EE1665">
      <w:pPr>
        <w:spacing w:line="420" w:lineRule="exact"/>
        <w:jc w:val="center"/>
        <w:rPr>
          <w:rFonts w:ascii="宋体" w:hAnsi="宋体" w:eastAsia="宋体" w:cs="宋体"/>
          <w:sz w:val="44"/>
          <w:szCs w:val="20"/>
        </w:rPr>
      </w:pPr>
    </w:p>
    <w:p w14:paraId="3D0E08EF">
      <w:pPr>
        <w:spacing w:line="420" w:lineRule="exact"/>
        <w:jc w:val="center"/>
        <w:rPr>
          <w:rFonts w:ascii="宋体" w:hAnsi="宋体" w:eastAsia="宋体" w:cs="宋体"/>
          <w:sz w:val="44"/>
          <w:szCs w:val="20"/>
        </w:rPr>
      </w:pPr>
    </w:p>
    <w:p w14:paraId="59081A36">
      <w:pPr>
        <w:spacing w:line="420" w:lineRule="exact"/>
        <w:jc w:val="center"/>
        <w:rPr>
          <w:rFonts w:ascii="宋体" w:hAnsi="宋体" w:eastAsia="宋体" w:cs="宋体"/>
          <w:sz w:val="44"/>
          <w:szCs w:val="20"/>
        </w:rPr>
      </w:pPr>
    </w:p>
    <w:p w14:paraId="0F303745">
      <w:pPr>
        <w:spacing w:line="420" w:lineRule="exact"/>
        <w:rPr>
          <w:rFonts w:ascii="宋体" w:hAnsi="宋体" w:eastAsia="宋体" w:cs="宋体"/>
          <w:sz w:val="44"/>
          <w:szCs w:val="20"/>
        </w:rPr>
      </w:pPr>
    </w:p>
    <w:p w14:paraId="038CDDF5">
      <w:pPr>
        <w:spacing w:line="420" w:lineRule="exact"/>
        <w:jc w:val="center"/>
        <w:rPr>
          <w:rFonts w:ascii="宋体" w:hAnsi="宋体" w:eastAsia="宋体" w:cs="宋体"/>
          <w:sz w:val="44"/>
          <w:szCs w:val="20"/>
        </w:rPr>
      </w:pPr>
    </w:p>
    <w:p w14:paraId="153B09DB">
      <w:pPr>
        <w:spacing w:line="420" w:lineRule="exact"/>
        <w:jc w:val="center"/>
        <w:rPr>
          <w:rFonts w:ascii="宋体" w:hAnsi="宋体" w:eastAsia="宋体" w:cs="宋体"/>
          <w:sz w:val="44"/>
          <w:szCs w:val="20"/>
        </w:rPr>
      </w:pPr>
    </w:p>
    <w:p w14:paraId="31446C92">
      <w:pPr>
        <w:spacing w:line="420" w:lineRule="exact"/>
        <w:jc w:val="center"/>
        <w:rPr>
          <w:rFonts w:ascii="宋体" w:hAnsi="宋体" w:eastAsia="宋体" w:cs="宋体"/>
          <w:sz w:val="44"/>
          <w:szCs w:val="20"/>
        </w:rPr>
      </w:pPr>
      <w:r>
        <w:rPr>
          <w:rFonts w:hint="eastAsia" w:ascii="宋体" w:hAnsi="宋体" w:eastAsia="宋体" w:cs="宋体"/>
          <w:sz w:val="44"/>
          <w:szCs w:val="20"/>
        </w:rPr>
        <w:t>目     录</w:t>
      </w:r>
    </w:p>
    <w:p w14:paraId="13A07882">
      <w:pPr>
        <w:pStyle w:val="362"/>
        <w:ind w:firstLine="480"/>
      </w:pPr>
    </w:p>
    <w:p w14:paraId="78EF5E2B">
      <w:pPr>
        <w:pStyle w:val="362"/>
        <w:ind w:firstLine="480"/>
      </w:pPr>
    </w:p>
    <w:p w14:paraId="59249DF3">
      <w:pPr>
        <w:pStyle w:val="362"/>
        <w:ind w:firstLine="480"/>
      </w:pPr>
    </w:p>
    <w:p w14:paraId="4AE84381">
      <w:pPr>
        <w:tabs>
          <w:tab w:val="right" w:leader="dot" w:pos="9770"/>
        </w:tabs>
        <w:spacing w:line="480" w:lineRule="auto"/>
        <w:rPr>
          <w:rFonts w:ascii="宋体" w:hAnsi="宋体" w:eastAsia="宋体" w:cs="Times New Roman"/>
          <w:b/>
          <w:bCs/>
          <w:caps/>
          <w:sz w:val="30"/>
          <w:szCs w:val="30"/>
        </w:rPr>
      </w:pPr>
      <w:r>
        <w:rPr>
          <w:rFonts w:ascii="Times New Roman" w:hAnsi="Times New Roman" w:eastAsia="宋体" w:cs="Times New Roman"/>
          <w:sz w:val="32"/>
          <w:szCs w:val="32"/>
        </w:rPr>
        <w:fldChar w:fldCharType="begin"/>
      </w:r>
      <w:r>
        <w:rPr>
          <w:rFonts w:ascii="Times New Roman" w:hAnsi="Times New Roman" w:eastAsia="宋体" w:cs="Times New Roman"/>
          <w:sz w:val="32"/>
          <w:szCs w:val="32"/>
        </w:rPr>
        <w:instrText xml:space="preserve"> TOC \o "1-3" \h \z \u </w:instrText>
      </w:r>
      <w:r>
        <w:rPr>
          <w:rFonts w:ascii="Times New Roman" w:hAnsi="Times New Roman" w:eastAsia="宋体" w:cs="Times New Roman"/>
          <w:sz w:val="32"/>
          <w:szCs w:val="32"/>
        </w:rPr>
        <w:fldChar w:fldCharType="separate"/>
      </w:r>
      <w:r>
        <w:fldChar w:fldCharType="begin"/>
      </w:r>
      <w:r>
        <w:instrText xml:space="preserve"> HYPERLINK \l "_Toc455565641" </w:instrText>
      </w:r>
      <w:r>
        <w:fldChar w:fldCharType="separate"/>
      </w:r>
      <w:r>
        <w:rPr>
          <w:rFonts w:hint="eastAsia" w:ascii="Arial" w:hAnsi="宋体" w:eastAsia="宋体" w:cs="Arial"/>
          <w:sz w:val="30"/>
        </w:rPr>
        <w:t>第一章 竞争性磋商公告</w:t>
      </w:r>
      <w:r>
        <w:rPr>
          <w:rFonts w:ascii="宋体" w:hAnsi="宋体" w:eastAsia="宋体" w:cs="Times New Roman"/>
          <w:sz w:val="30"/>
          <w:szCs w:val="30"/>
        </w:rPr>
        <w:tab/>
      </w:r>
      <w:r>
        <w:rPr>
          <w:rFonts w:hint="eastAsia" w:ascii="宋体" w:hAnsi="宋体" w:eastAsia="宋体" w:cs="Times New Roman"/>
          <w:sz w:val="30"/>
          <w:szCs w:val="30"/>
        </w:rPr>
        <w:t>3</w:t>
      </w:r>
      <w:r>
        <w:rPr>
          <w:rFonts w:hint="eastAsia" w:ascii="宋体" w:hAnsi="宋体" w:eastAsia="宋体" w:cs="Times New Roman"/>
          <w:sz w:val="30"/>
          <w:szCs w:val="30"/>
        </w:rPr>
        <w:fldChar w:fldCharType="end"/>
      </w:r>
    </w:p>
    <w:p w14:paraId="59DECFA9">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"_Toc455565642" </w:instrText>
      </w:r>
      <w:r>
        <w:fldChar w:fldCharType="separate"/>
      </w:r>
      <w:r>
        <w:rPr>
          <w:rFonts w:hint="eastAsia" w:ascii="Arial" w:hAnsi="宋体" w:eastAsia="宋体" w:cs="Arial"/>
          <w:sz w:val="30"/>
        </w:rPr>
        <w:t>第二章 磋商供应商须知</w:t>
      </w:r>
      <w:r>
        <w:rPr>
          <w:rFonts w:ascii="宋体" w:hAnsi="宋体" w:eastAsia="宋体" w:cs="Times New Roman"/>
          <w:sz w:val="30"/>
          <w:szCs w:val="30"/>
        </w:rPr>
        <w:tab/>
      </w:r>
      <w:r>
        <w:rPr>
          <w:rFonts w:hint="eastAsia" w:ascii="宋体" w:hAnsi="宋体" w:eastAsia="宋体" w:cs="Times New Roman"/>
          <w:sz w:val="30"/>
          <w:szCs w:val="30"/>
        </w:rPr>
        <w:t>6</w:t>
      </w:r>
      <w:r>
        <w:rPr>
          <w:rFonts w:hint="eastAsia" w:ascii="宋体" w:hAnsi="宋体" w:eastAsia="宋体" w:cs="Times New Roman"/>
          <w:sz w:val="30"/>
          <w:szCs w:val="30"/>
        </w:rPr>
        <w:fldChar w:fldCharType="end"/>
      </w:r>
    </w:p>
    <w:p w14:paraId="40A8B489">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"_Toc455565643" </w:instrText>
      </w:r>
      <w:r>
        <w:fldChar w:fldCharType="separate"/>
      </w:r>
      <w:r>
        <w:rPr>
          <w:rFonts w:hint="eastAsia" w:ascii="Arial" w:hAnsi="宋体" w:eastAsia="宋体" w:cs="Arial"/>
          <w:sz w:val="30"/>
        </w:rPr>
        <w:t>第三章 服务采购需求</w:t>
      </w:r>
      <w:r>
        <w:rPr>
          <w:rFonts w:ascii="宋体" w:hAnsi="宋体" w:eastAsia="宋体" w:cs="Times New Roman"/>
          <w:sz w:val="30"/>
          <w:szCs w:val="30"/>
        </w:rPr>
        <w:tab/>
      </w:r>
      <w:r>
        <w:rPr>
          <w:rFonts w:hint="eastAsia" w:ascii="宋体" w:hAnsi="宋体" w:eastAsia="宋体" w:cs="Times New Roman"/>
          <w:sz w:val="30"/>
          <w:szCs w:val="30"/>
        </w:rPr>
        <w:t>21</w:t>
      </w:r>
      <w:r>
        <w:rPr>
          <w:rFonts w:hint="eastAsia" w:ascii="宋体" w:hAnsi="宋体" w:eastAsia="宋体" w:cs="Times New Roman"/>
          <w:sz w:val="30"/>
          <w:szCs w:val="30"/>
        </w:rPr>
        <w:fldChar w:fldCharType="end"/>
      </w:r>
    </w:p>
    <w:p w14:paraId="5A86D07E">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"_Toc455565644" </w:instrText>
      </w:r>
      <w:r>
        <w:fldChar w:fldCharType="separate"/>
      </w:r>
      <w:r>
        <w:rPr>
          <w:rFonts w:hint="eastAsia" w:ascii="Arial" w:hAnsi="宋体" w:eastAsia="宋体" w:cs="Arial"/>
          <w:sz w:val="30"/>
        </w:rPr>
        <w:t>第四章 评审方法</w:t>
      </w:r>
      <w:r>
        <w:rPr>
          <w:rFonts w:ascii="宋体" w:hAnsi="宋体" w:eastAsia="宋体" w:cs="Times New Roman"/>
          <w:sz w:val="30"/>
          <w:szCs w:val="30"/>
        </w:rPr>
        <w:tab/>
      </w:r>
      <w:r>
        <w:rPr>
          <w:rFonts w:hint="eastAsia" w:ascii="宋体" w:hAnsi="宋体" w:eastAsia="宋体" w:cs="Times New Roman"/>
          <w:sz w:val="30"/>
          <w:szCs w:val="30"/>
        </w:rPr>
        <w:t>23</w:t>
      </w:r>
      <w:r>
        <w:rPr>
          <w:rFonts w:hint="eastAsia" w:ascii="宋体" w:hAnsi="宋体" w:eastAsia="宋体" w:cs="Times New Roman"/>
          <w:sz w:val="30"/>
          <w:szCs w:val="30"/>
        </w:rPr>
        <w:fldChar w:fldCharType="end"/>
      </w:r>
    </w:p>
    <w:p w14:paraId="350DE47E">
      <w:pPr>
        <w:tabs>
          <w:tab w:val="right" w:leader="dot" w:pos="9770"/>
        </w:tabs>
        <w:spacing w:line="480" w:lineRule="auto"/>
        <w:rPr>
          <w:rFonts w:ascii="宋体" w:hAnsi="宋体" w:eastAsia="宋体" w:cs="Times New Roman"/>
          <w:sz w:val="30"/>
          <w:szCs w:val="30"/>
        </w:rPr>
      </w:pPr>
      <w:r>
        <w:fldChar w:fldCharType="begin"/>
      </w:r>
      <w:r>
        <w:instrText xml:space="preserve"> HYPERLINK \l "_Toc455565645" </w:instrText>
      </w:r>
      <w:r>
        <w:fldChar w:fldCharType="separate"/>
      </w:r>
      <w:r>
        <w:rPr>
          <w:rFonts w:hint="eastAsia" w:ascii="Arial" w:hAnsi="宋体" w:eastAsia="宋体" w:cs="Arial"/>
          <w:sz w:val="30"/>
        </w:rPr>
        <w:t>第五章 政府采购合同（合同主要条款及格式）</w:t>
      </w:r>
      <w:r>
        <w:rPr>
          <w:rFonts w:ascii="宋体" w:hAnsi="宋体" w:eastAsia="宋体" w:cs="Times New Roman"/>
          <w:sz w:val="30"/>
          <w:szCs w:val="30"/>
        </w:rPr>
        <w:tab/>
      </w:r>
      <w:r>
        <w:rPr>
          <w:rFonts w:hint="eastAsia" w:ascii="宋体" w:hAnsi="宋体" w:eastAsia="宋体" w:cs="Times New Roman"/>
          <w:sz w:val="30"/>
          <w:szCs w:val="30"/>
        </w:rPr>
        <w:t>27</w:t>
      </w:r>
      <w:r>
        <w:rPr>
          <w:rFonts w:hint="eastAsia" w:ascii="宋体" w:hAnsi="宋体" w:eastAsia="宋体" w:cs="Times New Roman"/>
          <w:sz w:val="30"/>
          <w:szCs w:val="30"/>
        </w:rPr>
        <w:fldChar w:fldCharType="end"/>
      </w:r>
    </w:p>
    <w:p w14:paraId="2F745DA4">
      <w:pPr>
        <w:tabs>
          <w:tab w:val="right" w:leader="dot" w:pos="9770"/>
        </w:tabs>
        <w:spacing w:line="480" w:lineRule="auto"/>
        <w:rPr>
          <w:rFonts w:ascii="宋体" w:hAnsi="宋体" w:eastAsia="宋体" w:cs="Times New Roman"/>
          <w:b/>
          <w:bCs/>
          <w:caps/>
          <w:sz w:val="30"/>
          <w:szCs w:val="30"/>
        </w:rPr>
      </w:pPr>
      <w:r>
        <w:fldChar w:fldCharType="begin"/>
      </w:r>
      <w:r>
        <w:instrText xml:space="preserve"> HYPERLINK \l "_Toc455565646" </w:instrText>
      </w:r>
      <w:r>
        <w:fldChar w:fldCharType="separate"/>
      </w:r>
      <w:r>
        <w:rPr>
          <w:rFonts w:hint="eastAsia" w:ascii="Arial" w:hAnsi="宋体" w:eastAsia="宋体" w:cs="Arial"/>
          <w:sz w:val="30"/>
        </w:rPr>
        <w:t>第六章 响应文件格式</w:t>
      </w:r>
      <w:r>
        <w:rPr>
          <w:rFonts w:ascii="宋体" w:hAnsi="宋体" w:eastAsia="宋体" w:cs="Times New Roman"/>
          <w:sz w:val="30"/>
          <w:szCs w:val="30"/>
        </w:rPr>
        <w:tab/>
      </w:r>
      <w:r>
        <w:rPr>
          <w:rFonts w:hint="eastAsia" w:ascii="宋体" w:hAnsi="宋体" w:eastAsia="宋体" w:cs="Times New Roman"/>
          <w:sz w:val="30"/>
          <w:szCs w:val="30"/>
        </w:rPr>
        <w:t>32</w:t>
      </w:r>
      <w:r>
        <w:rPr>
          <w:rFonts w:hint="eastAsia" w:ascii="宋体" w:hAnsi="宋体" w:eastAsia="宋体" w:cs="Times New Roman"/>
          <w:sz w:val="30"/>
          <w:szCs w:val="30"/>
        </w:rPr>
        <w:fldChar w:fldCharType="end"/>
      </w:r>
    </w:p>
    <w:p w14:paraId="0351D545">
      <w:pPr>
        <w:tabs>
          <w:tab w:val="right" w:leader="dot" w:pos="10182"/>
        </w:tabs>
        <w:rPr>
          <w:rFonts w:ascii="Calibri" w:hAnsi="Calibri" w:eastAsia="宋体" w:cs="Times New Roman"/>
        </w:rPr>
      </w:pPr>
    </w:p>
    <w:p w14:paraId="0AEBBCD3">
      <w:pPr>
        <w:tabs>
          <w:tab w:val="right" w:leader="dot" w:pos="10182"/>
        </w:tabs>
        <w:rPr>
          <w:rFonts w:ascii="Calibri" w:hAnsi="Calibri" w:eastAsia="宋体" w:cs="Times New Roman"/>
        </w:rPr>
      </w:pPr>
    </w:p>
    <w:p w14:paraId="13D65A98">
      <w:pPr>
        <w:tabs>
          <w:tab w:val="right" w:leader="dot" w:pos="10182"/>
        </w:tabs>
        <w:rPr>
          <w:rFonts w:ascii="Calibri" w:hAnsi="Calibri" w:eastAsia="宋体" w:cs="Times New Roman"/>
        </w:rPr>
      </w:pPr>
    </w:p>
    <w:p w14:paraId="3A27E333">
      <w:pPr>
        <w:rPr>
          <w:rFonts w:ascii="Times New Roman" w:hAnsi="Times New Roman" w:eastAsia="宋体" w:cs="Times New Roman"/>
          <w:szCs w:val="24"/>
        </w:rPr>
      </w:pPr>
      <w:r>
        <w:rPr>
          <w:rFonts w:ascii="Times New Roman" w:hAnsi="Times New Roman" w:eastAsia="宋体" w:cs="Times New Roman"/>
          <w:b/>
          <w:bCs/>
          <w:sz w:val="32"/>
          <w:szCs w:val="32"/>
          <w:lang w:val="zh-CN"/>
        </w:rPr>
        <w:fldChar w:fldCharType="end"/>
      </w:r>
    </w:p>
    <w:p w14:paraId="6F4D29CC">
      <w:pPr>
        <w:tabs>
          <w:tab w:val="left" w:pos="8860"/>
          <w:tab w:val="left" w:pos="9140"/>
        </w:tabs>
        <w:rPr>
          <w:rFonts w:ascii="宋体" w:hAnsi="宋体" w:eastAsia="宋体" w:cs="宋体"/>
          <w:sz w:val="32"/>
          <w:szCs w:val="20"/>
        </w:rPr>
      </w:pPr>
    </w:p>
    <w:p w14:paraId="209C5EB0">
      <w:pPr>
        <w:spacing w:line="380" w:lineRule="exact"/>
        <w:ind w:firstLine="420" w:firstLineChars="200"/>
        <w:jc w:val="center"/>
      </w:pPr>
      <w:r>
        <w:rPr>
          <w:rFonts w:hint="eastAsia" w:eastAsia="黑体" w:cs="宋体"/>
        </w:rPr>
        <w:br w:type="page"/>
      </w:r>
      <w:bookmarkStart w:id="1" w:name="_Toc456863723"/>
      <w:r>
        <w:rPr>
          <w:rFonts w:hint="eastAsia" w:ascii="Times New Roman" w:hAnsi="Times New Roman" w:eastAsia="宋体" w:cs="Times New Roman"/>
          <w:b/>
          <w:sz w:val="28"/>
          <w:szCs w:val="28"/>
        </w:rPr>
        <w:t>第一章、竞争性磋商公告</w:t>
      </w:r>
      <w:bookmarkEnd w:id="1"/>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2"/>
      </w:tblGrid>
      <w:tr w14:paraId="5A7E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922" w:type="dxa"/>
            <w:vAlign w:val="center"/>
          </w:tcPr>
          <w:p w14:paraId="21C33BC3">
            <w:pPr>
              <w:wordWrap w:val="0"/>
              <w:spacing w:line="340" w:lineRule="exact"/>
              <w:ind w:firstLine="420" w:firstLineChars="200"/>
              <w:jc w:val="left"/>
              <w:rPr>
                <w:rFonts w:ascii="宋体" w:hAnsi="宋体" w:eastAsia="宋体" w:cs="Times New Roman"/>
                <w:szCs w:val="21"/>
              </w:rPr>
            </w:pPr>
            <w:bookmarkStart w:id="2" w:name="OLE_LINK107"/>
            <w:bookmarkStart w:id="3" w:name="OLE_LINK120"/>
            <w:bookmarkStart w:id="4" w:name="OLE_LINK18"/>
            <w:bookmarkStart w:id="5" w:name="OLE_LINK19"/>
            <w:r>
              <w:rPr>
                <w:rFonts w:hint="eastAsia" w:ascii="宋体" w:hAnsi="宋体" w:eastAsia="宋体" w:cs="Times New Roman"/>
                <w:szCs w:val="21"/>
              </w:rPr>
              <w:t>项目概况：</w:t>
            </w:r>
          </w:p>
          <w:p w14:paraId="75E77602">
            <w:pPr>
              <w:wordWrap w:val="0"/>
              <w:spacing w:line="340" w:lineRule="exact"/>
              <w:ind w:firstLine="420" w:firstLineChars="200"/>
              <w:jc w:val="left"/>
              <w:rPr>
                <w:rFonts w:ascii="宋体" w:hAnsi="宋体" w:eastAsia="宋体" w:cs="Times New Roman"/>
                <w:szCs w:val="21"/>
              </w:rPr>
            </w:pPr>
            <w:r>
              <w:rPr>
                <w:rFonts w:hint="eastAsia" w:ascii="宋体" w:hAnsi="宋体" w:eastAsia="宋体" w:cs="Times New Roman"/>
                <w:szCs w:val="21"/>
                <w:u w:val="none"/>
              </w:rPr>
              <w:t>广西龙胜工业园区申报全流程技术服务</w:t>
            </w:r>
            <w:r>
              <w:rPr>
                <w:rFonts w:hint="eastAsia" w:ascii="宋体" w:hAnsi="宋体" w:eastAsia="宋体" w:cs="Times New Roman"/>
                <w:szCs w:val="21"/>
                <w:u w:val="none"/>
                <w:lang w:eastAsia="zh-CN"/>
              </w:rPr>
              <w:t>项目</w:t>
            </w:r>
            <w:r>
              <w:rPr>
                <w:rFonts w:hint="eastAsia" w:ascii="宋体" w:hAnsi="宋体" w:eastAsia="宋体" w:cs="Times New Roman"/>
                <w:szCs w:val="21"/>
              </w:rPr>
              <w:t>项目的潜在供应商应在</w:t>
            </w:r>
            <w:r>
              <w:rPr>
                <w:rFonts w:hint="eastAsia" w:ascii="宋体" w:hAnsi="宋体" w:eastAsia="宋体" w:cs="Times New Roman"/>
                <w:szCs w:val="21"/>
                <w:u w:val="none"/>
              </w:rPr>
              <w:t>广西政府采购云平台线上获取采购文件</w:t>
            </w:r>
            <w:r>
              <w:rPr>
                <w:rFonts w:hint="eastAsia" w:ascii="宋体" w:hAnsi="宋体" w:eastAsia="宋体" w:cs="Times New Roman"/>
                <w:szCs w:val="21"/>
                <w:u w:val="none"/>
              </w:rPr>
              <w:t>，并于</w:t>
            </w:r>
            <w:r>
              <w:rPr>
                <w:rFonts w:hint="eastAsia" w:ascii="宋体" w:hAnsi="宋体" w:eastAsia="宋体" w:cs="Times New Roman"/>
                <w:szCs w:val="21"/>
                <w:u w:val="none"/>
              </w:rPr>
              <w:t>2026年2月10日</w:t>
            </w:r>
            <w:r>
              <w:rPr>
                <w:rFonts w:hint="eastAsia" w:ascii="宋体" w:hAnsi="宋体" w:eastAsia="宋体" w:cs="Times New Roman"/>
                <w:bCs/>
                <w:szCs w:val="21"/>
                <w:u w:val="none"/>
              </w:rPr>
              <w:t>9：30（</w:t>
            </w:r>
            <w:r>
              <w:rPr>
                <w:rFonts w:hint="eastAsia" w:ascii="宋体" w:hAnsi="宋体" w:eastAsia="宋体" w:cs="Times New Roman"/>
                <w:bCs/>
                <w:szCs w:val="21"/>
              </w:rPr>
              <w:t>北京时间）前递交响应</w:t>
            </w:r>
            <w:r>
              <w:rPr>
                <w:rFonts w:ascii="宋体" w:hAnsi="宋体" w:eastAsia="宋体" w:cs="Times New Roman"/>
                <w:bCs/>
                <w:szCs w:val="21"/>
              </w:rPr>
              <w:t>文件</w:t>
            </w:r>
            <w:r>
              <w:rPr>
                <w:rFonts w:hint="eastAsia" w:ascii="宋体" w:hAnsi="宋体" w:eastAsia="宋体" w:cs="Times New Roman"/>
                <w:szCs w:val="21"/>
              </w:rPr>
              <w:t>。</w:t>
            </w:r>
          </w:p>
        </w:tc>
      </w:tr>
    </w:tbl>
    <w:p w14:paraId="4A8D0DA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一、项目基本情况</w:t>
      </w:r>
    </w:p>
    <w:p w14:paraId="04BC64F8">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项目编号：</w:t>
      </w:r>
      <w:r>
        <w:rPr>
          <w:rFonts w:hint="eastAsia" w:ascii="宋体" w:hAnsi="宋体" w:eastAsia="宋体" w:cs="Times New Roman"/>
          <w:szCs w:val="21"/>
          <w:lang w:eastAsia="zh-CN"/>
        </w:rPr>
        <w:t>GLZC2026-C3-280010-GXJX</w:t>
      </w:r>
    </w:p>
    <w:p w14:paraId="67697F1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项目名称：</w:t>
      </w:r>
      <w:r>
        <w:rPr>
          <w:rFonts w:hint="eastAsia" w:ascii="宋体" w:hAnsi="宋体" w:eastAsia="宋体" w:cs="宋体"/>
          <w:szCs w:val="24"/>
        </w:rPr>
        <w:t>广西龙胜工业园区申报全流程技术服务项目</w:t>
      </w:r>
    </w:p>
    <w:p w14:paraId="3311C99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采购方式：竞争性磋商 </w:t>
      </w:r>
    </w:p>
    <w:p w14:paraId="2B511ADF">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预算总金额（元）：1200000</w:t>
      </w:r>
    </w:p>
    <w:p w14:paraId="65696B36">
      <w:pPr>
        <w:spacing w:line="380" w:lineRule="exact"/>
        <w:ind w:firstLine="422" w:firstLineChars="200"/>
        <w:rPr>
          <w:rFonts w:ascii="宋体" w:hAnsi="宋体" w:eastAsia="宋体" w:cs="Times New Roman"/>
          <w:b/>
          <w:szCs w:val="21"/>
        </w:rPr>
      </w:pPr>
      <w:r>
        <w:rPr>
          <w:rFonts w:hint="eastAsia" w:ascii="宋体" w:hAnsi="宋体" w:eastAsia="宋体" w:cs="Times New Roman"/>
          <w:b/>
          <w:szCs w:val="21"/>
        </w:rPr>
        <w:t>采购需求：</w:t>
      </w:r>
    </w:p>
    <w:p w14:paraId="07703C3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标项名称：</w:t>
      </w:r>
      <w:r>
        <w:rPr>
          <w:rFonts w:hint="eastAsia" w:ascii="宋体" w:hAnsi="宋体" w:eastAsia="宋体" w:cs="宋体"/>
          <w:szCs w:val="24"/>
        </w:rPr>
        <w:t>广西龙胜工业园区申报全流程技术服务项目</w:t>
      </w:r>
    </w:p>
    <w:p w14:paraId="691A604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数量：1</w:t>
      </w:r>
    </w:p>
    <w:p w14:paraId="553D2FB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预算金额（元）：1200000</w:t>
      </w:r>
    </w:p>
    <w:p w14:paraId="2DE0D4DB">
      <w:pPr>
        <w:spacing w:line="380" w:lineRule="exact"/>
        <w:ind w:firstLine="420" w:firstLineChars="200"/>
        <w:rPr>
          <w:rFonts w:ascii="宋体" w:hAnsi="宋体" w:eastAsia="宋体" w:cs="Times New Roman"/>
          <w:szCs w:val="21"/>
        </w:rPr>
      </w:pPr>
      <w:r>
        <w:rPr>
          <w:rFonts w:ascii="仿宋" w:hAnsi="仿宋" w:eastAsia="宋体" w:cs="Times New Roman"/>
          <w:szCs w:val="21"/>
        </w:rPr>
        <w:t>简要规格描述或项目基本概况介绍、用途</w:t>
      </w:r>
      <w:r>
        <w:rPr>
          <w:rFonts w:hint="eastAsia" w:ascii="仿宋" w:hAnsi="仿宋" w:eastAsia="宋体" w:cs="Times New Roman"/>
          <w:szCs w:val="21"/>
        </w:rPr>
        <w:t>：广西龙胜工业园区申报全流程技术服务一项，具体包括园区设立请示材料、园区用 地调查情况材料、园区总体规划编制、园区总体规划环境影响评价报告编制等工作</w:t>
      </w:r>
      <w:r>
        <w:rPr>
          <w:rFonts w:hint="eastAsia" w:ascii="宋体" w:hAnsi="宋体" w:eastAsia="宋体" w:cs="Times New Roman"/>
          <w:szCs w:val="21"/>
        </w:rPr>
        <w:t>；如需进一步了解详细内容，详见竞争性磋商</w:t>
      </w:r>
      <w:r>
        <w:rPr>
          <w:rFonts w:hint="eastAsia" w:ascii="Times New Roman" w:hAnsi="宋体" w:eastAsia="宋体" w:cs="Times New Roman"/>
          <w:szCs w:val="21"/>
        </w:rPr>
        <w:t>文件中《服务采购需求》。</w:t>
      </w:r>
    </w:p>
    <w:p w14:paraId="186D5E2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最高限价（如有）：1200000</w:t>
      </w:r>
    </w:p>
    <w:p w14:paraId="769E10D3">
      <w:pPr>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合同履行期限：</w:t>
      </w:r>
      <w:bookmarkStart w:id="6" w:name="OLE_LINK62"/>
      <w:r>
        <w:rPr>
          <w:rFonts w:hint="eastAsia" w:ascii="宋体" w:hAnsi="宋体" w:eastAsia="宋体" w:cs="Times New Roman"/>
          <w:bCs/>
          <w:kern w:val="0"/>
          <w:szCs w:val="21"/>
        </w:rPr>
        <w:t>自签订合同之日起至自治区级广西龙胜工业园区申报程序结束</w:t>
      </w:r>
      <w:r>
        <w:rPr>
          <w:rFonts w:hint="eastAsia" w:ascii="Times New Roman" w:hAnsi="宋体" w:eastAsia="宋体" w:cs="Times New Roman"/>
          <w:szCs w:val="21"/>
        </w:rPr>
        <w:t>。</w:t>
      </w:r>
      <w:bookmarkEnd w:id="6"/>
    </w:p>
    <w:p w14:paraId="06E4DFF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本标项</w:t>
      </w:r>
      <w:r>
        <w:rPr>
          <w:rFonts w:hint="eastAsia" w:ascii="宋体" w:hAnsi="宋体" w:eastAsia="宋体" w:cs="Times New Roman"/>
          <w:szCs w:val="21"/>
          <w:u w:val="single"/>
        </w:rPr>
        <w:t xml:space="preserve"> 否 </w:t>
      </w:r>
      <w:r>
        <w:rPr>
          <w:rFonts w:hint="eastAsia" w:ascii="宋体" w:hAnsi="宋体" w:eastAsia="宋体" w:cs="Times New Roman"/>
          <w:szCs w:val="21"/>
        </w:rPr>
        <w:t>接受联合体磋商。</w:t>
      </w:r>
    </w:p>
    <w:p w14:paraId="45CD990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备注：/</w:t>
      </w:r>
    </w:p>
    <w:p w14:paraId="26BB43B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二、申请人的资格要求：</w:t>
      </w:r>
    </w:p>
    <w:p w14:paraId="6EA9E3F0">
      <w:pPr>
        <w:spacing w:line="380" w:lineRule="exact"/>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1.满足《中华人民共和国政府采购法》第二十二条规定</w:t>
      </w:r>
      <w:r>
        <w:rPr>
          <w:rFonts w:hint="eastAsia" w:ascii="宋体" w:hAnsi="宋体" w:eastAsia="宋体" w:cs="Times New Roman"/>
          <w:szCs w:val="21"/>
          <w:lang w:eastAsia="zh-CN"/>
        </w:rPr>
        <w:t>。</w:t>
      </w:r>
    </w:p>
    <w:p w14:paraId="54C55731">
      <w:pPr>
        <w:spacing w:line="380" w:lineRule="exact"/>
        <w:ind w:firstLine="420" w:firstLineChars="200"/>
        <w:rPr>
          <w:rFonts w:hint="eastAsia" w:ascii="Times New Roman" w:hAnsi="Times New Roman" w:eastAsia="宋体" w:cs="Times New Roman"/>
          <w:szCs w:val="21"/>
          <w:lang w:eastAsia="zh-CN"/>
        </w:rPr>
      </w:pPr>
      <w:r>
        <w:rPr>
          <w:rFonts w:hint="eastAsia" w:ascii="宋体" w:hAnsi="宋体" w:eastAsia="宋体" w:cs="Times New Roman"/>
          <w:szCs w:val="21"/>
        </w:rPr>
        <w:t>2.落实政府采购政策需满足的资格要求：</w:t>
      </w:r>
      <w:bookmarkStart w:id="7" w:name="OLE_LINK63"/>
      <w:r>
        <w:rPr>
          <w:rFonts w:hint="eastAsia" w:ascii="宋体" w:hAnsi="宋体" w:eastAsia="宋体" w:cs="Times New Roman"/>
          <w:szCs w:val="21"/>
        </w:rPr>
        <w:t>本项目不专门面向中小企业采购</w:t>
      </w:r>
      <w:bookmarkEnd w:id="7"/>
      <w:r>
        <w:rPr>
          <w:rFonts w:hint="eastAsia" w:ascii="宋体" w:hAnsi="宋体" w:eastAsia="宋体" w:cs="Times New Roman"/>
          <w:szCs w:val="21"/>
          <w:lang w:eastAsia="zh-CN"/>
        </w:rPr>
        <w:t>。</w:t>
      </w:r>
    </w:p>
    <w:p w14:paraId="603D089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3.本项目的特定资格要求：须具备有效的城乡规划（国土空间规划）编制乙级或以上资质。</w:t>
      </w:r>
    </w:p>
    <w:p w14:paraId="515111C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三、获取采购文件：</w:t>
      </w:r>
    </w:p>
    <w:p w14:paraId="39CD7507">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时间：2026年1月30日自发布公告之时至2026年2月10日，每天上午00:00至11:59 ，下午12:00至23:59（北京时间，法定节假日除外）</w:t>
      </w:r>
      <w:r>
        <w:rPr>
          <w:rFonts w:hint="eastAsia" w:ascii="宋体" w:hAnsi="宋体" w:eastAsia="宋体" w:cs="Times New Roman"/>
          <w:szCs w:val="21"/>
          <w:lang w:eastAsia="zh-CN"/>
        </w:rPr>
        <w:t>。</w:t>
      </w:r>
      <w:r>
        <w:rPr>
          <w:rFonts w:hint="eastAsia" w:ascii="宋体" w:hAnsi="宋体" w:eastAsia="宋体" w:cs="Times New Roman"/>
          <w:szCs w:val="21"/>
        </w:rPr>
        <w:t>　</w:t>
      </w:r>
    </w:p>
    <w:p w14:paraId="38003C0B">
      <w:pPr>
        <w:spacing w:line="380" w:lineRule="exact"/>
        <w:ind w:firstLine="420" w:firstLineChars="200"/>
        <w:rPr>
          <w:rFonts w:hint="eastAsia" w:ascii="宋体" w:hAnsi="宋体" w:eastAsia="宋体" w:cs="Times New Roman"/>
          <w:szCs w:val="21"/>
          <w:u w:val="single"/>
          <w:lang w:eastAsia="zh-CN"/>
        </w:rPr>
      </w:pPr>
      <w:r>
        <w:rPr>
          <w:rFonts w:hint="eastAsia" w:ascii="宋体" w:hAnsi="宋体" w:eastAsia="宋体" w:cs="Times New Roman"/>
          <w:szCs w:val="21"/>
        </w:rPr>
        <w:t>地点（网址）：</w:t>
      </w:r>
      <w:bookmarkStart w:id="8" w:name="OLE_LINK66"/>
      <w:r>
        <w:rPr>
          <w:rFonts w:hint="eastAsia" w:ascii="宋体" w:hAnsi="宋体" w:eastAsia="宋体" w:cs="Times New Roman"/>
          <w:szCs w:val="21"/>
        </w:rPr>
        <w:t>广</w:t>
      </w:r>
      <w:bookmarkStart w:id="9" w:name="OLE_LINK64"/>
      <w:bookmarkStart w:id="10" w:name="OLE_LINK65"/>
      <w:r>
        <w:rPr>
          <w:rFonts w:hint="eastAsia" w:ascii="宋体" w:hAnsi="宋体" w:eastAsia="宋体" w:cs="Times New Roman"/>
          <w:szCs w:val="21"/>
        </w:rPr>
        <w:t>西政府采购云平台线上获取</w:t>
      </w:r>
      <w:bookmarkEnd w:id="8"/>
      <w:bookmarkEnd w:id="9"/>
      <w:bookmarkEnd w:id="10"/>
      <w:r>
        <w:rPr>
          <w:rFonts w:hint="eastAsia" w:ascii="宋体" w:hAnsi="宋体" w:eastAsia="宋体" w:cs="Times New Roman"/>
          <w:szCs w:val="21"/>
          <w:lang w:eastAsia="zh-CN"/>
        </w:rPr>
        <w:t>。</w:t>
      </w:r>
    </w:p>
    <w:p w14:paraId="401C77FD">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方式：</w:t>
      </w:r>
      <w:bookmarkStart w:id="11" w:name="OLE_LINK72"/>
      <w:r>
        <w:rPr>
          <w:rFonts w:hint="eastAsia" w:ascii="宋体" w:hAnsi="宋体" w:eastAsia="宋体" w:cs="Times New Roman"/>
          <w:szCs w:val="21"/>
        </w:rPr>
        <w:t>供应商登录广西政府采购云平台（https://www.gcy.zfcg.gxzf.gov.cn/）在线申请获取采购文件（进入“项目采购”应用，在获取采购文件菜单中选择项目，申请获取采购文件）</w:t>
      </w:r>
      <w:bookmarkEnd w:id="11"/>
      <w:r>
        <w:rPr>
          <w:rFonts w:hint="eastAsia" w:ascii="宋体" w:hAnsi="宋体" w:eastAsia="宋体" w:cs="Times New Roman"/>
          <w:szCs w:val="21"/>
        </w:rPr>
        <w:t>。</w:t>
      </w:r>
    </w:p>
    <w:p w14:paraId="433708B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售价（元）：0 </w:t>
      </w:r>
    </w:p>
    <w:p w14:paraId="4FC00B6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四、响应文件提交</w:t>
      </w:r>
    </w:p>
    <w:p w14:paraId="72B985AF">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截止时间：2026年2月10日9：30（北京时间）；</w:t>
      </w:r>
    </w:p>
    <w:p w14:paraId="6BC2E29D">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地点（网址）：请登录广西政府采购云平台投标客户端投标。</w:t>
      </w:r>
    </w:p>
    <w:p w14:paraId="7339B18D">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五、响应文件开启</w:t>
      </w:r>
    </w:p>
    <w:p w14:paraId="69BFB227">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时间：2026年2月10日9：30（北京时间）；</w:t>
      </w:r>
    </w:p>
    <w:p w14:paraId="7B498C3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地点：</w:t>
      </w:r>
      <w:bookmarkStart w:id="12" w:name="OLE_LINK76"/>
      <w:r>
        <w:rPr>
          <w:rFonts w:hint="eastAsia" w:ascii="宋体" w:hAnsi="宋体" w:eastAsia="宋体" w:cs="Times New Roman"/>
          <w:szCs w:val="21"/>
        </w:rPr>
        <w:t>在桂林市公共资源交易中心</w:t>
      </w:r>
      <w:r>
        <w:rPr>
          <w:rFonts w:hint="eastAsia" w:ascii="宋体" w:hAnsi="宋体" w:eastAsia="宋体" w:cs="Times New Roman"/>
          <w:szCs w:val="21"/>
          <w:u w:val="single"/>
          <w:lang w:val="en-US" w:eastAsia="zh-CN"/>
        </w:rPr>
        <w:t>4</w:t>
      </w:r>
      <w:r>
        <w:rPr>
          <w:rFonts w:hint="eastAsia" w:ascii="宋体" w:hAnsi="宋体" w:eastAsia="宋体" w:cs="Times New Roman"/>
          <w:szCs w:val="21"/>
          <w:u w:val="single"/>
        </w:rPr>
        <w:t>号政采开标仓</w:t>
      </w:r>
      <w:r>
        <w:rPr>
          <w:rFonts w:hint="eastAsia" w:ascii="宋体" w:hAnsi="宋体" w:eastAsia="宋体" w:cs="Times New Roman"/>
          <w:szCs w:val="21"/>
        </w:rPr>
        <w:t>通过广西政府采购云平台在线解密开启</w:t>
      </w:r>
      <w:bookmarkEnd w:id="12"/>
      <w:r>
        <w:rPr>
          <w:rFonts w:hint="eastAsia" w:ascii="宋体" w:hAnsi="宋体" w:eastAsia="宋体" w:cs="Times New Roman"/>
          <w:szCs w:val="21"/>
        </w:rPr>
        <w:t>。</w:t>
      </w:r>
    </w:p>
    <w:p w14:paraId="5BA26264">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六、公告期限：</w:t>
      </w:r>
    </w:p>
    <w:p w14:paraId="4AD59ED5">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自本公告发布之日起5个工作日。</w:t>
      </w:r>
    </w:p>
    <w:p w14:paraId="6A59A20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七、其他补充事宜：</w:t>
      </w:r>
    </w:p>
    <w:p w14:paraId="69998904">
      <w:pPr>
        <w:spacing w:line="380" w:lineRule="exact"/>
        <w:ind w:firstLine="420" w:firstLineChars="200"/>
        <w:rPr>
          <w:rFonts w:ascii="宋体" w:hAnsi="宋体" w:eastAsia="宋体" w:cs="Times New Roman"/>
          <w:szCs w:val="21"/>
        </w:rPr>
      </w:pPr>
      <w:bookmarkStart w:id="13" w:name="OLE_LINK79"/>
      <w:r>
        <w:rPr>
          <w:rFonts w:hint="eastAsia" w:ascii="宋体" w:hAnsi="宋体" w:eastAsia="宋体" w:cs="Times New Roman"/>
          <w:szCs w:val="21"/>
        </w:rPr>
        <w:t>1.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w:t>
      </w:r>
    </w:p>
    <w:p w14:paraId="19FFE95F">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14:paraId="26C17F4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3.本项目需要落实的政府采购政策：</w:t>
      </w:r>
    </w:p>
    <w:p w14:paraId="3B3E140C">
      <w:pPr>
        <w:tabs>
          <w:tab w:val="left" w:pos="1305"/>
        </w:tabs>
        <w:spacing w:line="400" w:lineRule="exact"/>
        <w:ind w:firstLine="422" w:firstLineChars="200"/>
        <w:rPr>
          <w:rFonts w:ascii="Times New Roman" w:hAnsi="Times New Roman" w:eastAsia="宋体" w:cs="Times New Roman"/>
          <w:b/>
          <w:szCs w:val="24"/>
        </w:rPr>
      </w:pPr>
      <w:r>
        <w:rPr>
          <w:rFonts w:hint="eastAsia" w:ascii="宋体" w:hAnsi="宋体" w:eastAsia="宋体" w:cs="Times New Roman"/>
          <w:b/>
          <w:szCs w:val="21"/>
        </w:rPr>
        <w:t>3.1本项目不专门面向中小企业采购</w:t>
      </w:r>
      <w:r>
        <w:rPr>
          <w:rFonts w:hint="eastAsia" w:ascii="Times New Roman" w:hAnsi="Times New Roman" w:eastAsia="宋体" w:cs="Times New Roman"/>
          <w:b/>
          <w:szCs w:val="24"/>
        </w:rPr>
        <w:t>。</w:t>
      </w:r>
    </w:p>
    <w:p w14:paraId="212AA33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3.2《政府采购促进中小企业发展管理办法》（财库[2020]46号）、《广西壮族自治区财政厅关于持续优化政府采购营商环境推动高质量发展的通知》（桂财采〔2024〕55号）。</w:t>
      </w:r>
    </w:p>
    <w:p w14:paraId="3543882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3.3《关于政府采购支持监狱企业发展有关问题的通知》（财库[2014]68号）。 </w:t>
      </w:r>
    </w:p>
    <w:p w14:paraId="297AE60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3.4《关于促进残疾人就业政府采购政策的通知》（财库[2017]141号）。</w:t>
      </w:r>
    </w:p>
    <w:p w14:paraId="5A054EB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4.信息公告发布媒体：http://www.ccgp.gov.cn（中国政府采购网）、http://zfcg.gxzf.gov.cn/（广西政府采购网）、http://gl.zfcg.zcygov.cn/（桂林市政府采购网）。</w:t>
      </w:r>
    </w:p>
    <w:p w14:paraId="4B73C0E6">
      <w:pPr>
        <w:spacing w:line="380" w:lineRule="exact"/>
        <w:ind w:firstLine="420" w:firstLineChars="200"/>
        <w:rPr>
          <w:rFonts w:ascii="宋体" w:hAnsi="宋体" w:eastAsia="宋体" w:cs="宋体"/>
          <w:bCs/>
          <w:szCs w:val="21"/>
        </w:rPr>
      </w:pPr>
      <w:r>
        <w:rPr>
          <w:rFonts w:hint="eastAsia" w:ascii="宋体" w:hAnsi="宋体" w:eastAsia="宋体" w:cs="Times New Roman"/>
          <w:szCs w:val="21"/>
        </w:rPr>
        <w:t>5.响应文件解密：</w:t>
      </w:r>
      <w:r>
        <w:rPr>
          <w:rFonts w:hint="eastAsia" w:ascii="宋体" w:hAnsi="宋体" w:eastAsia="宋体" w:cs="Times New Roman"/>
          <w:bCs/>
          <w:szCs w:val="21"/>
        </w:rPr>
        <w:t>响应文件提交截止时间后，</w:t>
      </w:r>
      <w:r>
        <w:rPr>
          <w:rFonts w:hint="eastAsia" w:ascii="宋体" w:hAnsi="宋体" w:eastAsia="宋体" w:cs="Times New Roman"/>
          <w:szCs w:val="21"/>
        </w:rPr>
        <w:t>广西政府采购云平台</w:t>
      </w:r>
      <w:r>
        <w:rPr>
          <w:rFonts w:hint="eastAsia" w:ascii="宋体" w:hAnsi="宋体" w:eastAsia="宋体" w:cs="Times New Roman"/>
          <w:bCs/>
          <w:szCs w:val="21"/>
        </w:rPr>
        <w:t>自动提取所有供应商响应文件，各供应商须在提交响应文件截止</w:t>
      </w:r>
      <w:r>
        <w:rPr>
          <w:rFonts w:hint="eastAsia" w:ascii="宋体" w:hAnsi="宋体" w:eastAsia="宋体" w:cs="宋体"/>
          <w:bCs/>
          <w:szCs w:val="21"/>
        </w:rPr>
        <w:t>后30分钟内（</w:t>
      </w:r>
      <w:r>
        <w:rPr>
          <w:rFonts w:hint="eastAsia" w:ascii="宋体" w:hAnsi="宋体" w:eastAsia="宋体" w:cs="Times New Roman"/>
          <w:szCs w:val="21"/>
        </w:rPr>
        <w:t>2026年2月10日9时30分</w:t>
      </w:r>
      <w:r>
        <w:rPr>
          <w:rFonts w:hint="eastAsia" w:ascii="宋体" w:hAnsi="宋体" w:eastAsia="宋体" w:cs="宋体"/>
          <w:bCs/>
          <w:szCs w:val="21"/>
        </w:rPr>
        <w:t>至10时00分)，登录广西政府采购云平台，通过“项目采购-开标评标”功能解密电子响应文件。若供应商在规定时间内无法解密或解密失败或超时解密的，系统默认自动放弃，响应文件按无效响应文件处理。</w:t>
      </w:r>
    </w:p>
    <w:p w14:paraId="3C7C3D1B">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6.本项目需要供应商代表在响应文件提交截止时间当天，按磋商小组要求及时登录广西政府采购云平台等候在线磋商及提交最后报价。</w:t>
      </w:r>
    </w:p>
    <w:p w14:paraId="774D4D2D">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 广西政府采购云平台在线响应（电子响应）相关事宜说明：</w:t>
      </w:r>
    </w:p>
    <w:p w14:paraId="407EB606">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3F90351B">
      <w:pPr>
        <w:spacing w:line="360" w:lineRule="exact"/>
        <w:ind w:firstLine="420" w:firstLineChars="200"/>
        <w:rPr>
          <w:rFonts w:ascii="宋体" w:hAnsi="宋体" w:eastAsia="宋体" w:cs="Times New Roman"/>
          <w:bCs/>
          <w:szCs w:val="21"/>
        </w:rPr>
      </w:pPr>
      <w:r>
        <w:rPr>
          <w:rFonts w:hint="eastAsia" w:ascii="宋体" w:hAnsi="宋体" w:eastAsia="宋体" w:cs="Times New Roman"/>
          <w:szCs w:val="21"/>
        </w:rPr>
        <w:t>7.2在线响应（电子响应）具体操作流程参考</w:t>
      </w:r>
      <w:r>
        <w:rPr>
          <w:rFonts w:hint="eastAsia" w:ascii="宋体" w:hAnsi="宋体" w:eastAsia="宋体" w:cs="Times New Roman"/>
          <w:bCs/>
          <w:szCs w:val="21"/>
        </w:rPr>
        <w:t>《政府采购项目电子交易管理操作指南-供应商》【详见广西政府采购网（访问地址http://zfcg.gxzf.gov.cn/）—办事服务—下载专区-广西壮族自治区全流程电子招投标项目管理系统--供应商客户端】；如遇平台技术问题详询95763。</w:t>
      </w:r>
      <w:bookmarkEnd w:id="13"/>
    </w:p>
    <w:p w14:paraId="774C498D">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八、对本次采购提出询问，请按以下方式联系。</w:t>
      </w:r>
    </w:p>
    <w:p w14:paraId="6331E7B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1.采购人信息：                        </w:t>
      </w:r>
    </w:p>
    <w:p w14:paraId="55405FD2">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名  称：龙胜各族自治县科技工信和商贸局           </w:t>
      </w:r>
    </w:p>
    <w:p w14:paraId="6FF7D46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  址：桂林市龙胜各族自治县盛园路6号3楼　　　　　　　　　</w:t>
      </w:r>
    </w:p>
    <w:p w14:paraId="30AA93D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项目联系人：石儒壮</w:t>
      </w:r>
    </w:p>
    <w:p w14:paraId="4C6CB62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项目联系方式：</w:t>
      </w:r>
      <w:bookmarkStart w:id="14" w:name="OLE_LINK45"/>
      <w:r>
        <w:rPr>
          <w:rFonts w:ascii="宋体" w:hAnsi="宋体" w:eastAsia="宋体" w:cs="Times New Roman"/>
          <w:szCs w:val="21"/>
        </w:rPr>
        <w:t>0773-</w:t>
      </w:r>
      <w:bookmarkEnd w:id="14"/>
      <w:r>
        <w:rPr>
          <w:rFonts w:hint="eastAsia" w:ascii="宋体" w:hAnsi="宋体" w:eastAsia="宋体" w:cs="Times New Roman"/>
        </w:rPr>
        <w:t>7513579</w:t>
      </w:r>
    </w:p>
    <w:p w14:paraId="4A5EDD6F">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2.采购代理机构信息：</w:t>
      </w:r>
    </w:p>
    <w:p w14:paraId="1D26C82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名  称：广西北投建信建设项目管理有限公司        </w:t>
      </w:r>
    </w:p>
    <w:p w14:paraId="3DA1A50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地　址：</w:t>
      </w:r>
      <w:bookmarkStart w:id="15" w:name="OLE_LINK101"/>
      <w:bookmarkStart w:id="16" w:name="OLE_LINK104"/>
      <w:r>
        <w:rPr>
          <w:rFonts w:hint="eastAsia" w:ascii="宋体" w:hAnsi="宋体" w:eastAsia="宋体" w:cs="Times New Roman"/>
          <w:szCs w:val="21"/>
        </w:rPr>
        <w:t>广西桂林市秀峰区翠竹路75号鼎富大厦B座11楼</w:t>
      </w:r>
      <w:bookmarkEnd w:id="15"/>
      <w:bookmarkEnd w:id="16"/>
      <w:r>
        <w:rPr>
          <w:rFonts w:hint="eastAsia" w:ascii="宋体" w:hAnsi="宋体" w:eastAsia="宋体" w:cs="Times New Roman"/>
          <w:szCs w:val="21"/>
        </w:rPr>
        <w:t>　　</w:t>
      </w:r>
    </w:p>
    <w:p w14:paraId="71772BB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项目联系人：</w:t>
      </w:r>
      <w:bookmarkStart w:id="17" w:name="OLE_LINK91"/>
      <w:bookmarkStart w:id="18" w:name="OLE_LINK90"/>
      <w:r>
        <w:rPr>
          <w:rFonts w:hint="eastAsia" w:ascii="宋体" w:hAnsi="宋体" w:eastAsia="宋体" w:cs="Times New Roman"/>
          <w:szCs w:val="21"/>
        </w:rPr>
        <w:t>邓桂艳、李璇、蒋如阳、王婷</w:t>
      </w:r>
    </w:p>
    <w:bookmarkEnd w:id="17"/>
    <w:bookmarkEnd w:id="18"/>
    <w:p w14:paraId="6AB5B67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项目联系方式：</w:t>
      </w:r>
      <w:bookmarkStart w:id="19" w:name="OLE_LINK92"/>
      <w:r>
        <w:rPr>
          <w:rFonts w:hint="eastAsia" w:ascii="宋体" w:hAnsi="宋体" w:eastAsia="宋体" w:cs="Times New Roman"/>
          <w:szCs w:val="21"/>
        </w:rPr>
        <w:t>0773-2886298</w:t>
      </w:r>
      <w:bookmarkEnd w:id="19"/>
      <w:r>
        <w:rPr>
          <w:rFonts w:hint="eastAsia" w:ascii="宋体" w:hAnsi="宋体" w:eastAsia="宋体" w:cs="Times New Roman"/>
          <w:szCs w:val="21"/>
        </w:rPr>
        <w:t>　</w:t>
      </w:r>
      <w:bookmarkEnd w:id="2"/>
      <w:bookmarkEnd w:id="3"/>
      <w:r>
        <w:rPr>
          <w:rFonts w:hint="eastAsia" w:ascii="宋体" w:hAnsi="宋体" w:eastAsia="宋体" w:cs="Times New Roman"/>
          <w:szCs w:val="21"/>
        </w:rPr>
        <w:t xml:space="preserve">　　　　　　　      </w:t>
      </w:r>
    </w:p>
    <w:p w14:paraId="2F2695AD">
      <w:pPr>
        <w:spacing w:line="380" w:lineRule="exact"/>
        <w:ind w:firstLine="420" w:firstLineChars="200"/>
        <w:rPr>
          <w:rFonts w:ascii="宋体" w:hAnsi="宋体" w:eastAsia="宋体" w:cs="Times New Roman"/>
          <w:szCs w:val="21"/>
        </w:rPr>
      </w:pPr>
    </w:p>
    <w:p w14:paraId="34C2CD2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　　　　　　　</w:t>
      </w:r>
    </w:p>
    <w:p w14:paraId="41294580">
      <w:pPr>
        <w:spacing w:line="380" w:lineRule="exact"/>
        <w:ind w:firstLine="5775" w:firstLineChars="2750"/>
        <w:rPr>
          <w:rFonts w:ascii="宋体" w:hAnsi="宋体" w:eastAsia="宋体" w:cs="Times New Roman"/>
          <w:szCs w:val="21"/>
        </w:rPr>
      </w:pPr>
      <w:r>
        <w:rPr>
          <w:rFonts w:hint="eastAsia" w:ascii="宋体" w:hAnsi="宋体" w:eastAsia="宋体" w:cs="Times New Roman"/>
          <w:szCs w:val="21"/>
        </w:rPr>
        <w:t>广西北投建信建设项目管理有限公司</w:t>
      </w:r>
    </w:p>
    <w:p w14:paraId="1BA69F38">
      <w:pPr>
        <w:spacing w:line="380" w:lineRule="exact"/>
        <w:ind w:firstLine="420" w:firstLineChars="200"/>
        <w:jc w:val="center"/>
        <w:rPr>
          <w:rFonts w:ascii="Times New Roman" w:hAnsi="Times New Roman" w:eastAsia="宋体" w:cs="Times New Roman"/>
          <w:b/>
          <w:sz w:val="28"/>
          <w:szCs w:val="28"/>
        </w:rPr>
      </w:pPr>
      <w:r>
        <w:rPr>
          <w:rFonts w:hint="eastAsia" w:ascii="宋体" w:hAnsi="宋体" w:eastAsia="宋体" w:cs="Times New Roman"/>
          <w:szCs w:val="21"/>
        </w:rPr>
        <w:t xml:space="preserve">                                               2026年</w:t>
      </w:r>
      <w:r>
        <w:rPr>
          <w:rFonts w:hint="eastAsia" w:ascii="宋体" w:hAnsi="宋体" w:eastAsia="宋体" w:cs="Times New Roman"/>
          <w:kern w:val="0"/>
          <w:szCs w:val="21"/>
        </w:rPr>
        <w:t>1月30日　</w:t>
      </w:r>
      <w:bookmarkEnd w:id="4"/>
      <w:bookmarkEnd w:id="5"/>
      <w:r>
        <w:rPr>
          <w:rFonts w:hint="eastAsia" w:ascii="宋体" w:hAnsi="宋体" w:eastAsia="宋体" w:cs="宋体"/>
          <w:b/>
          <w:szCs w:val="24"/>
        </w:rPr>
        <w:br w:type="page"/>
      </w:r>
      <w:bookmarkStart w:id="20" w:name="_Toc456863724"/>
      <w:r>
        <w:rPr>
          <w:rFonts w:hint="eastAsia" w:ascii="Times New Roman" w:hAnsi="Times New Roman" w:eastAsia="宋体" w:cs="Times New Roman"/>
          <w:b/>
          <w:sz w:val="28"/>
          <w:szCs w:val="28"/>
        </w:rPr>
        <w:t>第二章、磋商供应商须知</w:t>
      </w:r>
      <w:bookmarkEnd w:id="20"/>
    </w:p>
    <w:p w14:paraId="0DCB0B13">
      <w:pPr>
        <w:tabs>
          <w:tab w:val="left" w:pos="1065"/>
          <w:tab w:val="center" w:pos="4411"/>
        </w:tabs>
        <w:spacing w:line="440" w:lineRule="atLeast"/>
        <w:jc w:val="center"/>
        <w:rPr>
          <w:rFonts w:ascii="宋体" w:hAnsi="宋体" w:eastAsia="宋体" w:cs="宋体"/>
          <w:b/>
          <w:sz w:val="24"/>
          <w:szCs w:val="24"/>
        </w:rPr>
      </w:pPr>
      <w:r>
        <w:rPr>
          <w:rFonts w:hint="eastAsia" w:ascii="宋体" w:hAnsi="宋体" w:eastAsia="宋体" w:cs="宋体"/>
          <w:b/>
          <w:sz w:val="24"/>
          <w:szCs w:val="24"/>
        </w:rPr>
        <w:t>磋商供应商须知前附表</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709"/>
        <w:gridCol w:w="1701"/>
        <w:gridCol w:w="7087"/>
      </w:tblGrid>
      <w:tr w14:paraId="4451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0E23C686">
            <w:pPr>
              <w:spacing w:line="340" w:lineRule="exact"/>
              <w:jc w:val="center"/>
              <w:rPr>
                <w:rFonts w:ascii="宋体" w:hAnsi="宋体" w:eastAsia="宋体" w:cs="宋体"/>
                <w:szCs w:val="21"/>
              </w:rPr>
            </w:pPr>
            <w:r>
              <w:rPr>
                <w:rFonts w:hint="eastAsia" w:ascii="宋体" w:hAnsi="宋体" w:eastAsia="宋体" w:cs="宋体"/>
                <w:szCs w:val="21"/>
              </w:rPr>
              <w:t>序号</w:t>
            </w:r>
          </w:p>
        </w:tc>
        <w:tc>
          <w:tcPr>
            <w:tcW w:w="709" w:type="dxa"/>
            <w:vAlign w:val="center"/>
          </w:tcPr>
          <w:p w14:paraId="79688AE0">
            <w:pPr>
              <w:spacing w:line="340" w:lineRule="exact"/>
              <w:jc w:val="center"/>
              <w:rPr>
                <w:rFonts w:ascii="宋体" w:hAnsi="宋体" w:eastAsia="宋体" w:cs="宋体"/>
                <w:szCs w:val="21"/>
              </w:rPr>
            </w:pPr>
            <w:r>
              <w:rPr>
                <w:rFonts w:hint="eastAsia" w:ascii="宋体" w:hAnsi="宋体" w:eastAsia="宋体" w:cs="宋体"/>
                <w:szCs w:val="21"/>
              </w:rPr>
              <w:t>条款号</w:t>
            </w:r>
          </w:p>
        </w:tc>
        <w:tc>
          <w:tcPr>
            <w:tcW w:w="1701" w:type="dxa"/>
            <w:vAlign w:val="center"/>
          </w:tcPr>
          <w:p w14:paraId="4D4B0E14">
            <w:pPr>
              <w:spacing w:line="340" w:lineRule="exact"/>
              <w:jc w:val="center"/>
              <w:rPr>
                <w:rFonts w:ascii="宋体" w:hAnsi="宋体" w:eastAsia="宋体" w:cs="宋体"/>
                <w:szCs w:val="21"/>
              </w:rPr>
            </w:pPr>
            <w:r>
              <w:rPr>
                <w:rFonts w:hint="eastAsia" w:ascii="宋体" w:hAnsi="宋体" w:eastAsia="宋体" w:cs="宋体"/>
                <w:szCs w:val="21"/>
              </w:rPr>
              <w:t>条款名称</w:t>
            </w:r>
          </w:p>
        </w:tc>
        <w:tc>
          <w:tcPr>
            <w:tcW w:w="7087" w:type="dxa"/>
            <w:vAlign w:val="center"/>
          </w:tcPr>
          <w:p w14:paraId="2A6916BA">
            <w:pPr>
              <w:spacing w:line="340" w:lineRule="exact"/>
              <w:jc w:val="center"/>
              <w:rPr>
                <w:rFonts w:ascii="宋体" w:hAnsi="宋体" w:eastAsia="宋体" w:cs="宋体"/>
                <w:szCs w:val="21"/>
              </w:rPr>
            </w:pPr>
            <w:r>
              <w:rPr>
                <w:rFonts w:hint="eastAsia" w:ascii="宋体" w:hAnsi="宋体" w:eastAsia="宋体" w:cs="宋体"/>
                <w:szCs w:val="21"/>
              </w:rPr>
              <w:t>内容、要求</w:t>
            </w:r>
          </w:p>
        </w:tc>
      </w:tr>
      <w:tr w14:paraId="717F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AC498F8">
            <w:pPr>
              <w:spacing w:line="340" w:lineRule="exact"/>
              <w:jc w:val="center"/>
              <w:rPr>
                <w:rFonts w:ascii="宋体" w:hAnsi="宋体" w:eastAsia="宋体" w:cs="宋体"/>
                <w:szCs w:val="21"/>
              </w:rPr>
            </w:pPr>
            <w:r>
              <w:rPr>
                <w:rFonts w:hint="eastAsia" w:ascii="宋体" w:hAnsi="宋体" w:eastAsia="宋体" w:cs="宋体"/>
                <w:szCs w:val="21"/>
              </w:rPr>
              <w:t>1</w:t>
            </w:r>
          </w:p>
        </w:tc>
        <w:tc>
          <w:tcPr>
            <w:tcW w:w="709" w:type="dxa"/>
            <w:vAlign w:val="center"/>
          </w:tcPr>
          <w:p w14:paraId="1D91A0ED">
            <w:pPr>
              <w:spacing w:line="340" w:lineRule="exact"/>
              <w:jc w:val="center"/>
              <w:rPr>
                <w:rFonts w:ascii="宋体" w:hAnsi="宋体" w:eastAsia="宋体" w:cs="宋体"/>
                <w:szCs w:val="21"/>
              </w:rPr>
            </w:pPr>
            <w:r>
              <w:rPr>
                <w:rFonts w:hint="eastAsia" w:ascii="宋体" w:hAnsi="宋体" w:eastAsia="宋体" w:cs="宋体"/>
                <w:szCs w:val="21"/>
              </w:rPr>
              <w:t>1.1</w:t>
            </w:r>
          </w:p>
        </w:tc>
        <w:tc>
          <w:tcPr>
            <w:tcW w:w="1701" w:type="dxa"/>
            <w:vAlign w:val="center"/>
          </w:tcPr>
          <w:p w14:paraId="48AC148A">
            <w:pPr>
              <w:spacing w:line="340" w:lineRule="exact"/>
              <w:jc w:val="center"/>
              <w:rPr>
                <w:rFonts w:ascii="宋体" w:hAnsi="宋体" w:eastAsia="宋体" w:cs="宋体"/>
                <w:szCs w:val="21"/>
              </w:rPr>
            </w:pPr>
            <w:r>
              <w:rPr>
                <w:rFonts w:hint="eastAsia" w:ascii="宋体" w:hAnsi="宋体" w:eastAsia="宋体" w:cs="宋体"/>
                <w:szCs w:val="21"/>
              </w:rPr>
              <w:t>项目名称及编号</w:t>
            </w:r>
          </w:p>
        </w:tc>
        <w:tc>
          <w:tcPr>
            <w:tcW w:w="7087" w:type="dxa"/>
          </w:tcPr>
          <w:p w14:paraId="09CD7897">
            <w:pPr>
              <w:spacing w:line="340" w:lineRule="exact"/>
              <w:rPr>
                <w:rFonts w:ascii="宋体" w:hAnsi="宋体" w:eastAsia="宋体" w:cs="宋体"/>
                <w:szCs w:val="21"/>
              </w:rPr>
            </w:pPr>
            <w:r>
              <w:rPr>
                <w:rFonts w:hint="eastAsia" w:ascii="宋体" w:hAnsi="宋体" w:eastAsia="宋体" w:cs="宋体"/>
                <w:szCs w:val="21"/>
              </w:rPr>
              <w:t>项目名称：广西龙胜工业园区申报全流程技术服务项目；</w:t>
            </w:r>
          </w:p>
          <w:p w14:paraId="6C615233">
            <w:pPr>
              <w:spacing w:line="340" w:lineRule="exact"/>
              <w:rPr>
                <w:rFonts w:hint="eastAsia" w:ascii="宋体" w:hAnsi="宋体" w:eastAsia="宋体" w:cs="宋体"/>
                <w:szCs w:val="21"/>
                <w:lang w:eastAsia="zh-CN"/>
              </w:rPr>
            </w:pPr>
            <w:r>
              <w:rPr>
                <w:rFonts w:hint="eastAsia" w:ascii="宋体" w:hAnsi="宋体" w:eastAsia="宋体" w:cs="宋体"/>
                <w:szCs w:val="21"/>
              </w:rPr>
              <w:t>项目编号：</w:t>
            </w:r>
            <w:r>
              <w:rPr>
                <w:rFonts w:hint="eastAsia" w:ascii="宋体" w:hAnsi="宋体" w:eastAsia="宋体" w:cs="宋体"/>
                <w:szCs w:val="21"/>
                <w:lang w:eastAsia="zh-CN"/>
              </w:rPr>
              <w:t>GLZC2026-C3-280010-GXJX</w:t>
            </w:r>
          </w:p>
        </w:tc>
      </w:tr>
      <w:tr w14:paraId="1156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15D4F217">
            <w:pPr>
              <w:spacing w:line="340" w:lineRule="exact"/>
              <w:jc w:val="center"/>
              <w:rPr>
                <w:rFonts w:ascii="宋体" w:hAnsi="宋体" w:eastAsia="宋体" w:cs="宋体"/>
                <w:szCs w:val="21"/>
              </w:rPr>
            </w:pPr>
            <w:r>
              <w:rPr>
                <w:rFonts w:hint="eastAsia" w:ascii="宋体" w:hAnsi="宋体" w:eastAsia="宋体" w:cs="宋体"/>
                <w:szCs w:val="21"/>
              </w:rPr>
              <w:t>2</w:t>
            </w:r>
          </w:p>
        </w:tc>
        <w:tc>
          <w:tcPr>
            <w:tcW w:w="709" w:type="dxa"/>
            <w:vAlign w:val="center"/>
          </w:tcPr>
          <w:p w14:paraId="48B309B8">
            <w:pPr>
              <w:spacing w:line="340" w:lineRule="exact"/>
              <w:jc w:val="center"/>
              <w:rPr>
                <w:rFonts w:ascii="宋体" w:hAnsi="宋体" w:eastAsia="宋体" w:cs="宋体"/>
                <w:szCs w:val="21"/>
              </w:rPr>
            </w:pPr>
            <w:r>
              <w:rPr>
                <w:rFonts w:hint="eastAsia" w:ascii="宋体" w:hAnsi="宋体" w:eastAsia="宋体" w:cs="宋体"/>
                <w:szCs w:val="21"/>
              </w:rPr>
              <w:t>3</w:t>
            </w:r>
          </w:p>
        </w:tc>
        <w:tc>
          <w:tcPr>
            <w:tcW w:w="1701" w:type="dxa"/>
            <w:vAlign w:val="center"/>
          </w:tcPr>
          <w:p w14:paraId="4B81A140">
            <w:pPr>
              <w:spacing w:line="340" w:lineRule="exact"/>
              <w:jc w:val="center"/>
              <w:rPr>
                <w:rFonts w:ascii="宋体" w:hAnsi="宋体" w:eastAsia="宋体" w:cs="宋体"/>
                <w:szCs w:val="21"/>
              </w:rPr>
            </w:pPr>
            <w:r>
              <w:rPr>
                <w:rFonts w:hint="eastAsia" w:ascii="宋体" w:hAnsi="宋体" w:eastAsia="宋体" w:cs="宋体"/>
                <w:szCs w:val="21"/>
              </w:rPr>
              <w:t>磋商供应商资格</w:t>
            </w:r>
          </w:p>
        </w:tc>
        <w:tc>
          <w:tcPr>
            <w:tcW w:w="7087" w:type="dxa"/>
            <w:vAlign w:val="center"/>
          </w:tcPr>
          <w:p w14:paraId="08390D40">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3.1满足《中华人民共和国政府采购法》第二十二条规定。</w:t>
            </w:r>
          </w:p>
          <w:p w14:paraId="25059071">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3.2落实政府采购政策需满足的资格要求：本项目不专门面向中小企业采购。</w:t>
            </w:r>
          </w:p>
          <w:p w14:paraId="531D995B">
            <w:pPr>
              <w:spacing w:line="340" w:lineRule="exact"/>
              <w:ind w:firstLine="420" w:firstLineChars="200"/>
              <w:rPr>
                <w:rFonts w:ascii="宋体" w:hAnsi="宋体" w:eastAsia="宋体" w:cs="宋体"/>
                <w:position w:val="-2"/>
                <w:szCs w:val="21"/>
              </w:rPr>
            </w:pPr>
            <w:r>
              <w:rPr>
                <w:rFonts w:hint="eastAsia" w:ascii="宋体" w:hAnsi="宋体" w:eastAsia="宋体" w:cs="Times New Roman"/>
                <w:bCs/>
                <w:szCs w:val="24"/>
              </w:rPr>
              <w:t>3.3本项目的特定资格要求：须具备有效的城乡规划（国土空间规划）编制乙级或以上资质。</w:t>
            </w:r>
          </w:p>
        </w:tc>
      </w:tr>
      <w:tr w14:paraId="5EFC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2FAECD30">
            <w:pPr>
              <w:spacing w:line="340" w:lineRule="exact"/>
              <w:jc w:val="center"/>
              <w:rPr>
                <w:rFonts w:ascii="宋体" w:hAnsi="宋体" w:eastAsia="宋体" w:cs="宋体"/>
                <w:szCs w:val="21"/>
              </w:rPr>
            </w:pPr>
            <w:r>
              <w:rPr>
                <w:rFonts w:hint="eastAsia" w:ascii="宋体" w:hAnsi="宋体" w:eastAsia="宋体" w:cs="宋体"/>
                <w:szCs w:val="21"/>
              </w:rPr>
              <w:t>3</w:t>
            </w:r>
          </w:p>
        </w:tc>
        <w:tc>
          <w:tcPr>
            <w:tcW w:w="709" w:type="dxa"/>
            <w:vAlign w:val="center"/>
          </w:tcPr>
          <w:p w14:paraId="446D4ED4">
            <w:pPr>
              <w:spacing w:line="340" w:lineRule="exact"/>
              <w:jc w:val="center"/>
              <w:rPr>
                <w:rFonts w:ascii="宋体" w:hAnsi="宋体" w:eastAsia="宋体" w:cs="宋体"/>
                <w:szCs w:val="21"/>
              </w:rPr>
            </w:pPr>
            <w:r>
              <w:rPr>
                <w:rFonts w:hint="eastAsia" w:ascii="宋体" w:hAnsi="宋体" w:eastAsia="宋体" w:cs="宋体"/>
                <w:szCs w:val="21"/>
              </w:rPr>
              <w:t>4</w:t>
            </w:r>
          </w:p>
        </w:tc>
        <w:tc>
          <w:tcPr>
            <w:tcW w:w="1701" w:type="dxa"/>
            <w:vAlign w:val="center"/>
          </w:tcPr>
          <w:p w14:paraId="75EB9961">
            <w:pPr>
              <w:spacing w:line="340" w:lineRule="exact"/>
              <w:jc w:val="center"/>
              <w:rPr>
                <w:rFonts w:ascii="宋体" w:hAnsi="宋体" w:eastAsia="宋体" w:cs="宋体"/>
                <w:szCs w:val="21"/>
              </w:rPr>
            </w:pPr>
            <w:r>
              <w:rPr>
                <w:rFonts w:hint="eastAsia" w:ascii="宋体" w:hAnsi="宋体" w:eastAsia="宋体" w:cs="宋体"/>
                <w:kern w:val="0"/>
                <w:szCs w:val="21"/>
              </w:rPr>
              <w:t>参与在线响应（电子响应）的准备工作及</w:t>
            </w:r>
            <w:r>
              <w:rPr>
                <w:rFonts w:hint="eastAsia" w:ascii="宋体" w:hAnsi="宋体" w:eastAsia="宋体" w:cs="宋体"/>
                <w:szCs w:val="21"/>
              </w:rPr>
              <w:t>磋商费用</w:t>
            </w:r>
          </w:p>
        </w:tc>
        <w:tc>
          <w:tcPr>
            <w:tcW w:w="7087" w:type="dxa"/>
            <w:vAlign w:val="center"/>
          </w:tcPr>
          <w:p w14:paraId="6C6A86C6">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4.1参与在线响应（电子响应）的准备工作</w:t>
            </w:r>
          </w:p>
          <w:p w14:paraId="1EE23A22">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03C38E7F">
            <w:pPr>
              <w:spacing w:line="340" w:lineRule="exact"/>
              <w:ind w:firstLine="420" w:firstLineChars="200"/>
              <w:rPr>
                <w:rFonts w:ascii="宋体" w:hAnsi="宋体" w:eastAsia="宋体" w:cs="Times New Roman"/>
                <w:bCs/>
                <w:szCs w:val="24"/>
              </w:rPr>
            </w:pPr>
            <w:r>
              <w:rPr>
                <w:rFonts w:hint="eastAsia" w:ascii="宋体" w:hAnsi="宋体" w:eastAsia="宋体" w:cs="Times New Roman"/>
                <w:bCs/>
                <w:szCs w:val="24"/>
              </w:rPr>
              <w:t>4.1.2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57CDE136">
            <w:pPr>
              <w:spacing w:line="340" w:lineRule="exact"/>
              <w:ind w:firstLine="420" w:firstLineChars="200"/>
              <w:rPr>
                <w:rFonts w:ascii="宋体" w:hAnsi="宋体" w:eastAsia="宋体" w:cs="宋体"/>
                <w:szCs w:val="21"/>
              </w:rPr>
            </w:pPr>
            <w:r>
              <w:rPr>
                <w:rFonts w:hint="eastAsia" w:ascii="宋体" w:hAnsi="宋体" w:eastAsia="宋体" w:cs="Times New Roman"/>
                <w:bCs/>
                <w:szCs w:val="24"/>
              </w:rPr>
              <w:t>4.2磋商费用：供应商应自行承担所有与编写和提交竞争性磋商响应文件有关的费用，不论磋商结果如何，采购人和采购代理机构在任何情况下无义务和责任承担此类费用。</w:t>
            </w:r>
          </w:p>
        </w:tc>
      </w:tr>
      <w:tr w14:paraId="520A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84" w:type="dxa"/>
            <w:vAlign w:val="center"/>
          </w:tcPr>
          <w:p w14:paraId="7036BD7C">
            <w:pPr>
              <w:spacing w:line="340" w:lineRule="exact"/>
              <w:jc w:val="center"/>
              <w:rPr>
                <w:rFonts w:ascii="宋体" w:hAnsi="宋体" w:eastAsia="宋体" w:cs="宋体"/>
                <w:szCs w:val="21"/>
              </w:rPr>
            </w:pPr>
            <w:r>
              <w:rPr>
                <w:rFonts w:hint="eastAsia" w:ascii="宋体" w:hAnsi="宋体" w:eastAsia="宋体" w:cs="宋体"/>
                <w:szCs w:val="21"/>
              </w:rPr>
              <w:t>4</w:t>
            </w:r>
          </w:p>
        </w:tc>
        <w:tc>
          <w:tcPr>
            <w:tcW w:w="709" w:type="dxa"/>
            <w:vAlign w:val="center"/>
          </w:tcPr>
          <w:p w14:paraId="12DFAE98">
            <w:pPr>
              <w:spacing w:line="340" w:lineRule="exact"/>
              <w:jc w:val="center"/>
              <w:rPr>
                <w:rFonts w:ascii="宋体" w:hAnsi="宋体" w:eastAsia="宋体" w:cs="宋体"/>
                <w:szCs w:val="21"/>
              </w:rPr>
            </w:pPr>
            <w:r>
              <w:rPr>
                <w:rFonts w:hint="eastAsia" w:ascii="宋体" w:hAnsi="宋体" w:eastAsia="宋体" w:cs="宋体"/>
                <w:szCs w:val="21"/>
              </w:rPr>
              <w:t>7</w:t>
            </w:r>
          </w:p>
        </w:tc>
        <w:tc>
          <w:tcPr>
            <w:tcW w:w="1701" w:type="dxa"/>
            <w:vAlign w:val="center"/>
          </w:tcPr>
          <w:p w14:paraId="3648E125">
            <w:pPr>
              <w:spacing w:line="340" w:lineRule="exact"/>
              <w:jc w:val="center"/>
              <w:rPr>
                <w:rFonts w:ascii="宋体" w:hAnsi="宋体" w:eastAsia="宋体" w:cs="宋体"/>
                <w:kern w:val="0"/>
                <w:szCs w:val="21"/>
              </w:rPr>
            </w:pPr>
            <w:r>
              <w:rPr>
                <w:rFonts w:hint="eastAsia" w:ascii="宋体" w:hAnsi="宋体" w:eastAsia="宋体" w:cs="宋体"/>
                <w:kern w:val="0"/>
                <w:szCs w:val="21"/>
              </w:rPr>
              <w:t>转包与分包</w:t>
            </w:r>
          </w:p>
        </w:tc>
        <w:tc>
          <w:tcPr>
            <w:tcW w:w="7087" w:type="dxa"/>
            <w:vAlign w:val="center"/>
          </w:tcPr>
          <w:p w14:paraId="5BD02A60">
            <w:pPr>
              <w:pStyle w:val="18"/>
              <w:spacing w:line="320" w:lineRule="exact"/>
              <w:ind w:firstLine="420" w:firstLineChars="200"/>
              <w:rPr>
                <w:rFonts w:ascii="宋体" w:hAnsi="宋体" w:eastAsia="宋体" w:cs="宋体"/>
                <w:szCs w:val="21"/>
              </w:rPr>
            </w:pPr>
            <w:r>
              <w:rPr>
                <w:rFonts w:hint="eastAsia" w:ascii="宋体" w:hAnsi="宋体" w:eastAsia="宋体" w:cs="宋体"/>
                <w:szCs w:val="21"/>
              </w:rPr>
              <w:t>7.1</w:t>
            </w:r>
            <w:bookmarkStart w:id="21" w:name="OLE_LINK4"/>
            <w:r>
              <w:rPr>
                <w:rFonts w:hint="eastAsia" w:ascii="宋体" w:hAnsi="宋体" w:eastAsia="宋体" w:cs="宋体"/>
                <w:szCs w:val="21"/>
              </w:rPr>
              <w:t>转</w:t>
            </w:r>
            <w:bookmarkEnd w:id="21"/>
            <w:r>
              <w:rPr>
                <w:rFonts w:hint="eastAsia" w:ascii="宋体" w:hAnsi="宋体" w:eastAsia="宋体" w:cs="宋体"/>
                <w:szCs w:val="21"/>
              </w:rPr>
              <w:t>包</w:t>
            </w:r>
          </w:p>
          <w:p w14:paraId="35B9DEEE">
            <w:pPr>
              <w:pStyle w:val="18"/>
              <w:spacing w:line="320" w:lineRule="exact"/>
              <w:ind w:firstLine="420" w:firstLineChars="200"/>
              <w:rPr>
                <w:rFonts w:ascii="宋体" w:hAnsi="宋体"/>
              </w:rPr>
            </w:pPr>
            <w:r>
              <w:rPr>
                <w:rFonts w:hint="eastAsia" w:ascii="MS Mincho" w:hAnsi="MS Mincho" w:eastAsia="MS Mincho" w:cs="MS Mincho"/>
              </w:rPr>
              <w:t>☑</w:t>
            </w:r>
            <w:r>
              <w:rPr>
                <w:rFonts w:hint="eastAsia" w:ascii="宋体" w:hAnsi="宋体"/>
              </w:rPr>
              <w:t>不允许</w:t>
            </w:r>
            <w:r>
              <w:rPr>
                <w:rFonts w:hint="eastAsia" w:ascii="宋体" w:hAnsi="宋体" w:eastAsia="宋体" w:cs="宋体"/>
                <w:szCs w:val="21"/>
              </w:rPr>
              <w:t>转</w:t>
            </w:r>
            <w:r>
              <w:rPr>
                <w:rFonts w:hint="eastAsia" w:ascii="宋体" w:hAnsi="宋体"/>
              </w:rPr>
              <w:t>包</w:t>
            </w:r>
          </w:p>
          <w:p w14:paraId="5CD8914D">
            <w:pPr>
              <w:pStyle w:val="18"/>
              <w:spacing w:line="320" w:lineRule="exact"/>
              <w:ind w:firstLine="420" w:firstLineChars="200"/>
              <w:rPr>
                <w:rFonts w:ascii="宋体" w:hAnsi="宋体"/>
              </w:rPr>
            </w:pPr>
            <w:r>
              <w:rPr>
                <w:rFonts w:hint="eastAsia" w:ascii="宋体" w:hAnsi="宋体"/>
              </w:rPr>
              <w:t>□</w:t>
            </w:r>
            <w:r>
              <w:rPr>
                <w:rFonts w:hint="eastAsia" w:ascii="宋体" w:hAnsi="宋体" w:eastAsia="宋体" w:cs="宋体"/>
              </w:rPr>
              <w:t>允许</w:t>
            </w:r>
            <w:r>
              <w:rPr>
                <w:rFonts w:hint="eastAsia" w:ascii="宋体" w:hAnsi="宋体" w:eastAsia="宋体" w:cs="宋体"/>
                <w:szCs w:val="21"/>
              </w:rPr>
              <w:t>转</w:t>
            </w:r>
            <w:r>
              <w:rPr>
                <w:rFonts w:hint="eastAsia" w:ascii="宋体" w:hAnsi="宋体" w:eastAsia="宋体" w:cs="宋体"/>
              </w:rPr>
              <w:t>包</w:t>
            </w:r>
          </w:p>
          <w:p w14:paraId="0BFB7BCC">
            <w:pPr>
              <w:pStyle w:val="18"/>
              <w:spacing w:line="320" w:lineRule="exact"/>
              <w:ind w:firstLine="420" w:firstLineChars="200"/>
              <w:rPr>
                <w:rFonts w:ascii="宋体" w:hAnsi="宋体"/>
              </w:rPr>
            </w:pPr>
            <w:r>
              <w:rPr>
                <w:rFonts w:hint="eastAsia" w:ascii="宋体" w:hAnsi="宋体"/>
              </w:rPr>
              <w:t>7.2分包</w:t>
            </w:r>
          </w:p>
          <w:p w14:paraId="235C3BEE">
            <w:pPr>
              <w:pStyle w:val="18"/>
              <w:spacing w:line="320" w:lineRule="exact"/>
              <w:ind w:firstLine="420" w:firstLineChars="200"/>
              <w:rPr>
                <w:rFonts w:ascii="宋体" w:hAnsi="宋体"/>
              </w:rPr>
            </w:pPr>
            <w:r>
              <w:rPr>
                <w:rFonts w:hint="eastAsia" w:ascii="宋体" w:hAnsi="宋体"/>
              </w:rPr>
              <w:t>□不允许分包</w:t>
            </w:r>
          </w:p>
          <w:p w14:paraId="7C39FC27">
            <w:pPr>
              <w:pStyle w:val="18"/>
              <w:spacing w:line="320" w:lineRule="exact"/>
              <w:ind w:firstLine="420" w:firstLineChars="200"/>
              <w:rPr>
                <w:rFonts w:ascii="宋体" w:hAnsi="宋体"/>
              </w:rPr>
            </w:pPr>
            <w:r>
              <w:rPr>
                <w:rFonts w:hint="eastAsia" w:ascii="MS Mincho" w:hAnsi="MS Mincho" w:eastAsia="MS Mincho" w:cs="MS Mincho"/>
              </w:rPr>
              <w:t>☑</w:t>
            </w:r>
            <w:r>
              <w:rPr>
                <w:rFonts w:hint="eastAsia" w:ascii="宋体" w:hAnsi="宋体" w:eastAsia="宋体" w:cs="宋体"/>
              </w:rPr>
              <w:t>允许分包</w:t>
            </w:r>
          </w:p>
          <w:p w14:paraId="7137020E">
            <w:pPr>
              <w:pStyle w:val="18"/>
              <w:spacing w:line="320" w:lineRule="exact"/>
              <w:ind w:firstLine="420" w:firstLineChars="200"/>
              <w:rPr>
                <w:rFonts w:ascii="宋体" w:hAnsi="宋体"/>
                <w:u w:val="single"/>
              </w:rPr>
            </w:pPr>
            <w:r>
              <w:rPr>
                <w:rFonts w:hint="eastAsia" w:ascii="宋体" w:hAnsi="宋体"/>
              </w:rPr>
              <w:t>分包内容：</w:t>
            </w:r>
            <w:r>
              <w:rPr>
                <w:rFonts w:hint="eastAsia" w:ascii="宋体" w:hAnsi="宋体"/>
                <w:u w:val="single"/>
              </w:rPr>
              <w:t>“编制园区总体规划环境影响评价报告工作”。</w:t>
            </w:r>
          </w:p>
        </w:tc>
      </w:tr>
      <w:tr w14:paraId="090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84" w:type="dxa"/>
            <w:vAlign w:val="center"/>
          </w:tcPr>
          <w:p w14:paraId="5569403A">
            <w:pPr>
              <w:spacing w:line="340" w:lineRule="exact"/>
              <w:jc w:val="center"/>
              <w:rPr>
                <w:rFonts w:ascii="宋体" w:hAnsi="宋体" w:eastAsia="宋体" w:cs="宋体"/>
                <w:szCs w:val="21"/>
              </w:rPr>
            </w:pPr>
            <w:r>
              <w:rPr>
                <w:rFonts w:hint="eastAsia" w:ascii="宋体" w:hAnsi="宋体" w:eastAsia="宋体" w:cs="宋体"/>
                <w:szCs w:val="21"/>
              </w:rPr>
              <w:t>5</w:t>
            </w:r>
          </w:p>
        </w:tc>
        <w:tc>
          <w:tcPr>
            <w:tcW w:w="709" w:type="dxa"/>
            <w:vAlign w:val="center"/>
          </w:tcPr>
          <w:p w14:paraId="0AF53EAA">
            <w:pPr>
              <w:spacing w:line="340" w:lineRule="exact"/>
              <w:jc w:val="center"/>
              <w:rPr>
                <w:rFonts w:ascii="宋体" w:hAnsi="宋体" w:eastAsia="宋体" w:cs="宋体"/>
                <w:szCs w:val="21"/>
              </w:rPr>
            </w:pPr>
            <w:r>
              <w:rPr>
                <w:rFonts w:hint="eastAsia" w:ascii="宋体" w:hAnsi="宋体" w:eastAsia="宋体" w:cs="宋体"/>
                <w:szCs w:val="21"/>
              </w:rPr>
              <w:t>13</w:t>
            </w:r>
          </w:p>
        </w:tc>
        <w:tc>
          <w:tcPr>
            <w:tcW w:w="1701" w:type="dxa"/>
            <w:vAlign w:val="center"/>
          </w:tcPr>
          <w:p w14:paraId="1EB81A6C">
            <w:pPr>
              <w:spacing w:line="340" w:lineRule="exact"/>
              <w:jc w:val="center"/>
              <w:rPr>
                <w:rFonts w:ascii="Times New Roman" w:hAnsi="Times New Roman" w:eastAsia="宋体" w:cs="Times New Roman"/>
                <w:szCs w:val="24"/>
              </w:rPr>
            </w:pPr>
            <w:r>
              <w:rPr>
                <w:rFonts w:hint="eastAsia" w:ascii="Times New Roman" w:hAnsi="Times New Roman" w:eastAsia="宋体" w:cs="Times New Roman"/>
                <w:szCs w:val="24"/>
              </w:rPr>
              <w:t>磋商报价及采购预算金额</w:t>
            </w:r>
          </w:p>
        </w:tc>
        <w:tc>
          <w:tcPr>
            <w:tcW w:w="7087" w:type="dxa"/>
            <w:vAlign w:val="center"/>
          </w:tcPr>
          <w:p w14:paraId="5340E298">
            <w:pPr>
              <w:spacing w:line="340" w:lineRule="exact"/>
              <w:ind w:firstLine="420" w:firstLineChars="200"/>
              <w:rPr>
                <w:rFonts w:ascii="宋体" w:hAnsi="宋体" w:eastAsia="宋体" w:cs="宋体"/>
                <w:position w:val="-2"/>
                <w:szCs w:val="21"/>
              </w:rPr>
            </w:pPr>
            <w:r>
              <w:rPr>
                <w:rFonts w:ascii="宋体" w:hAnsi="宋体" w:eastAsia="宋体" w:cs="宋体"/>
                <w:position w:val="-2"/>
                <w:szCs w:val="21"/>
              </w:rPr>
              <w:t>13.</w:t>
            </w:r>
            <w:r>
              <w:rPr>
                <w:rFonts w:hint="eastAsia" w:ascii="宋体" w:hAnsi="宋体" w:eastAsia="宋体" w:cs="宋体"/>
                <w:position w:val="-2"/>
                <w:szCs w:val="21"/>
              </w:rPr>
              <w:t>1磋商报价：应按竞争性磋商文件中相关附表格式填写。供应商必须就“服务采购需求”中所竞所有服务内容作完整唯一报价，否则，其响应文件无效。响应文件只允许有一个报价，有选择的或有条件的报价将不予接受；</w:t>
            </w:r>
          </w:p>
          <w:p w14:paraId="6882884F">
            <w:pPr>
              <w:spacing w:line="360" w:lineRule="exact"/>
              <w:ind w:firstLine="420" w:firstLineChars="200"/>
              <w:rPr>
                <w:rFonts w:ascii="宋体" w:hAnsi="宋体" w:eastAsia="宋体" w:cs="宋体"/>
                <w:szCs w:val="21"/>
                <w:u w:val="single"/>
              </w:rPr>
            </w:pPr>
            <w:r>
              <w:rPr>
                <w:rFonts w:ascii="宋体" w:hAnsi="宋体" w:eastAsia="宋体" w:cs="宋体"/>
                <w:position w:val="-2"/>
                <w:szCs w:val="21"/>
              </w:rPr>
              <w:t>13.</w:t>
            </w:r>
            <w:r>
              <w:rPr>
                <w:rFonts w:hint="eastAsia" w:ascii="宋体" w:hAnsi="宋体" w:eastAsia="宋体" w:cs="宋体"/>
                <w:position w:val="-2"/>
                <w:szCs w:val="21"/>
              </w:rPr>
              <w:t>3</w:t>
            </w:r>
            <w:r>
              <w:rPr>
                <w:rFonts w:hint="eastAsia" w:ascii="Times New Roman" w:hAnsi="宋体" w:eastAsia="宋体" w:cs="Times New Roman"/>
                <w:szCs w:val="24"/>
              </w:rPr>
              <w:t>采购预算金额为</w:t>
            </w:r>
            <w:r>
              <w:rPr>
                <w:rFonts w:hint="eastAsia" w:ascii="Times New Roman" w:hAnsi="Times New Roman" w:eastAsia="宋体" w:cs="Times New Roman"/>
                <w:szCs w:val="21"/>
              </w:rPr>
              <w:t>（人民币）</w:t>
            </w:r>
            <w:r>
              <w:rPr>
                <w:rFonts w:hint="eastAsia" w:ascii="宋体" w:hAnsi="宋体" w:eastAsia="宋体" w:cs="Times New Roman"/>
                <w:szCs w:val="21"/>
              </w:rPr>
              <w:t>：1200000 .00元，最后报价超出采购预算金额的按响应文件无效处理。</w:t>
            </w:r>
          </w:p>
          <w:p w14:paraId="703460E4">
            <w:pPr>
              <w:spacing w:line="340" w:lineRule="exact"/>
              <w:ind w:firstLine="420" w:firstLineChars="200"/>
              <w:rPr>
                <w:rFonts w:ascii="Times New Roman" w:hAnsi="Times New Roman" w:eastAsia="宋体" w:cs="Times New Roman"/>
                <w:szCs w:val="24"/>
              </w:rPr>
            </w:pPr>
            <w:r>
              <w:rPr>
                <w:rFonts w:hint="eastAsia" w:ascii="宋体" w:hAnsi="宋体" w:eastAsia="宋体" w:cs="Times New Roman"/>
                <w:szCs w:val="21"/>
              </w:rPr>
              <w:t>13.4</w:t>
            </w:r>
            <w:r>
              <w:rPr>
                <w:rFonts w:hint="eastAsia" w:ascii="宋体" w:hAnsi="宋体" w:eastAsia="宋体" w:cs="Times New Roman"/>
                <w:kern w:val="0"/>
                <w:szCs w:val="21"/>
              </w:rPr>
              <w:t>未书面退出磋商的</w:t>
            </w:r>
            <w:r>
              <w:rPr>
                <w:rFonts w:ascii="宋体" w:hAnsi="宋体" w:eastAsia="宋体" w:cs="Times New Roman"/>
                <w:kern w:val="0"/>
                <w:szCs w:val="21"/>
              </w:rPr>
              <w:t>供应商</w:t>
            </w:r>
            <w:r>
              <w:rPr>
                <w:rFonts w:hint="eastAsia" w:ascii="宋体" w:hAnsi="宋体" w:eastAsia="宋体" w:cs="Times New Roman"/>
                <w:kern w:val="0"/>
                <w:szCs w:val="21"/>
              </w:rPr>
              <w:t>应当</w:t>
            </w:r>
            <w:r>
              <w:rPr>
                <w:rFonts w:ascii="宋体" w:hAnsi="宋体" w:eastAsia="宋体" w:cs="Times New Roman"/>
                <w:kern w:val="0"/>
                <w:szCs w:val="21"/>
              </w:rPr>
              <w:t>在</w:t>
            </w:r>
            <w:r>
              <w:rPr>
                <w:rFonts w:hint="eastAsia" w:ascii="宋体" w:hAnsi="宋体" w:eastAsia="宋体" w:cs="Times New Roman"/>
                <w:kern w:val="0"/>
                <w:szCs w:val="21"/>
              </w:rPr>
              <w:t>广西政府采购云平台中按磋商小组</w:t>
            </w:r>
            <w:r>
              <w:rPr>
                <w:rFonts w:ascii="宋体" w:hAnsi="宋体" w:eastAsia="宋体" w:cs="Times New Roman"/>
                <w:kern w:val="0"/>
                <w:szCs w:val="21"/>
              </w:rPr>
              <w:t>规定</w:t>
            </w:r>
            <w:r>
              <w:rPr>
                <w:rFonts w:hint="eastAsia" w:ascii="宋体" w:hAnsi="宋体" w:eastAsia="宋体" w:cs="Times New Roman"/>
                <w:kern w:val="0"/>
                <w:szCs w:val="21"/>
              </w:rPr>
              <w:t>的</w:t>
            </w:r>
            <w:r>
              <w:rPr>
                <w:rFonts w:ascii="宋体" w:hAnsi="宋体" w:eastAsia="宋体" w:cs="Times New Roman"/>
                <w:kern w:val="0"/>
                <w:szCs w:val="21"/>
              </w:rPr>
              <w:t>时间内提交最后报价</w:t>
            </w:r>
            <w:r>
              <w:rPr>
                <w:rFonts w:hint="eastAsia" w:ascii="宋体" w:hAnsi="宋体" w:eastAsia="宋体" w:cs="Times New Roman"/>
                <w:kern w:val="0"/>
                <w:szCs w:val="21"/>
              </w:rPr>
              <w:t>，其最后报价超出采购预算金额导致已通过评审的响应文件无效的，按供应商在提交响应文件截止时间后撤回响应文件处理。</w:t>
            </w:r>
          </w:p>
          <w:p w14:paraId="31EC0328">
            <w:pPr>
              <w:spacing w:line="340" w:lineRule="exact"/>
              <w:ind w:firstLine="525" w:firstLineChars="250"/>
              <w:rPr>
                <w:rFonts w:ascii="宋体" w:hAnsi="宋体" w:eastAsia="宋体" w:cs="宋体"/>
                <w:szCs w:val="21"/>
              </w:rPr>
            </w:pPr>
            <w:r>
              <w:rPr>
                <w:rFonts w:hint="eastAsia" w:ascii="宋体" w:hAnsi="宋体" w:eastAsia="宋体" w:cs="Times New Roman"/>
                <w:szCs w:val="21"/>
              </w:rPr>
              <w:t>13.5</w:t>
            </w:r>
            <w:r>
              <w:rPr>
                <w:rFonts w:hint="eastAsia" w:ascii="宋体" w:hAnsi="宋体" w:eastAsia="宋体" w:cs="Times New Roman"/>
                <w:kern w:val="0"/>
                <w:szCs w:val="21"/>
              </w:rPr>
              <w:t>最后报价超出本项目采购预算金额的将被视为无效磋商。</w:t>
            </w:r>
          </w:p>
        </w:tc>
      </w:tr>
      <w:tr w14:paraId="75A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84" w:type="dxa"/>
            <w:vAlign w:val="center"/>
          </w:tcPr>
          <w:p w14:paraId="1B55EB9E">
            <w:pPr>
              <w:spacing w:line="340" w:lineRule="exact"/>
              <w:ind w:firstLine="105" w:firstLineChars="50"/>
              <w:rPr>
                <w:rFonts w:ascii="宋体" w:hAnsi="宋体" w:eastAsia="宋体" w:cs="宋体"/>
                <w:szCs w:val="21"/>
              </w:rPr>
            </w:pPr>
            <w:r>
              <w:rPr>
                <w:rFonts w:hint="eastAsia" w:ascii="宋体" w:hAnsi="宋体" w:eastAsia="宋体" w:cs="宋体"/>
                <w:szCs w:val="21"/>
              </w:rPr>
              <w:t>6</w:t>
            </w:r>
          </w:p>
        </w:tc>
        <w:tc>
          <w:tcPr>
            <w:tcW w:w="709" w:type="dxa"/>
            <w:vAlign w:val="center"/>
          </w:tcPr>
          <w:p w14:paraId="7BF68C79">
            <w:pPr>
              <w:spacing w:line="340" w:lineRule="exact"/>
              <w:jc w:val="center"/>
              <w:rPr>
                <w:rFonts w:ascii="宋体" w:hAnsi="宋体" w:eastAsia="宋体" w:cs="宋体"/>
                <w:szCs w:val="21"/>
              </w:rPr>
            </w:pPr>
            <w:r>
              <w:rPr>
                <w:rFonts w:hint="eastAsia" w:ascii="宋体" w:hAnsi="宋体" w:eastAsia="宋体" w:cs="宋体"/>
                <w:szCs w:val="21"/>
              </w:rPr>
              <w:t>14.1</w:t>
            </w:r>
          </w:p>
        </w:tc>
        <w:tc>
          <w:tcPr>
            <w:tcW w:w="1701" w:type="dxa"/>
            <w:vAlign w:val="center"/>
          </w:tcPr>
          <w:p w14:paraId="79AD8067">
            <w:pPr>
              <w:spacing w:line="340" w:lineRule="exact"/>
              <w:jc w:val="center"/>
              <w:rPr>
                <w:rFonts w:ascii="宋体" w:hAnsi="宋体" w:eastAsia="宋体" w:cs="宋体"/>
                <w:szCs w:val="21"/>
              </w:rPr>
            </w:pPr>
            <w:r>
              <w:rPr>
                <w:rFonts w:hint="eastAsia" w:ascii="宋体" w:hAnsi="宋体" w:eastAsia="宋体" w:cs="宋体"/>
                <w:szCs w:val="21"/>
              </w:rPr>
              <w:t>响应文件有效期</w:t>
            </w:r>
          </w:p>
        </w:tc>
        <w:tc>
          <w:tcPr>
            <w:tcW w:w="7087" w:type="dxa"/>
            <w:vAlign w:val="center"/>
          </w:tcPr>
          <w:p w14:paraId="33FBC0D2">
            <w:pPr>
              <w:spacing w:line="340" w:lineRule="exact"/>
              <w:rPr>
                <w:rFonts w:ascii="宋体" w:hAnsi="宋体" w:eastAsia="宋体" w:cs="宋体"/>
                <w:szCs w:val="21"/>
              </w:rPr>
            </w:pPr>
            <w:r>
              <w:rPr>
                <w:rFonts w:hint="eastAsia" w:ascii="宋体" w:hAnsi="宋体" w:eastAsia="宋体" w:cs="宋体"/>
                <w:szCs w:val="21"/>
              </w:rPr>
              <w:t>自响应文件递交截止时间之日起90天，</w:t>
            </w:r>
            <w:r>
              <w:rPr>
                <w:rFonts w:ascii="宋体" w:hAnsi="宋体" w:eastAsia="宋体" w:cs="宋体"/>
                <w:szCs w:val="21"/>
              </w:rPr>
              <w:t>有效期</w:t>
            </w:r>
            <w:r>
              <w:rPr>
                <w:rFonts w:hint="eastAsia" w:ascii="宋体" w:hAnsi="宋体" w:eastAsia="宋体" w:cs="宋体"/>
                <w:szCs w:val="21"/>
              </w:rPr>
              <w:t>不足的响应文件将被拒绝。</w:t>
            </w:r>
          </w:p>
        </w:tc>
      </w:tr>
      <w:tr w14:paraId="211B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484" w:type="dxa"/>
            <w:vAlign w:val="center"/>
          </w:tcPr>
          <w:p w14:paraId="52931CBA">
            <w:pPr>
              <w:spacing w:line="340" w:lineRule="exact"/>
              <w:jc w:val="center"/>
              <w:rPr>
                <w:rFonts w:ascii="宋体" w:hAnsi="宋体" w:eastAsia="宋体" w:cs="宋体"/>
                <w:szCs w:val="21"/>
              </w:rPr>
            </w:pPr>
            <w:r>
              <w:rPr>
                <w:rFonts w:hint="eastAsia" w:ascii="宋体" w:hAnsi="宋体" w:eastAsia="宋体" w:cs="宋体"/>
                <w:szCs w:val="21"/>
              </w:rPr>
              <w:t>7</w:t>
            </w:r>
          </w:p>
        </w:tc>
        <w:tc>
          <w:tcPr>
            <w:tcW w:w="709" w:type="dxa"/>
            <w:vAlign w:val="center"/>
          </w:tcPr>
          <w:p w14:paraId="139FFF66">
            <w:pPr>
              <w:spacing w:line="340" w:lineRule="exact"/>
              <w:jc w:val="center"/>
              <w:rPr>
                <w:rFonts w:ascii="宋体" w:hAnsi="宋体" w:eastAsia="宋体" w:cs="宋体"/>
                <w:szCs w:val="21"/>
              </w:rPr>
            </w:pPr>
            <w:r>
              <w:rPr>
                <w:rFonts w:hint="eastAsia" w:ascii="宋体" w:hAnsi="宋体" w:eastAsia="宋体" w:cs="宋体"/>
                <w:szCs w:val="21"/>
              </w:rPr>
              <w:t>15.1</w:t>
            </w:r>
          </w:p>
        </w:tc>
        <w:tc>
          <w:tcPr>
            <w:tcW w:w="1701" w:type="dxa"/>
            <w:vAlign w:val="center"/>
          </w:tcPr>
          <w:p w14:paraId="776ED132">
            <w:pPr>
              <w:spacing w:line="340" w:lineRule="exact"/>
              <w:jc w:val="center"/>
              <w:rPr>
                <w:rFonts w:ascii="宋体" w:hAnsi="宋体" w:eastAsia="宋体" w:cs="宋体"/>
                <w:szCs w:val="21"/>
              </w:rPr>
            </w:pPr>
            <w:r>
              <w:rPr>
                <w:rFonts w:hint="eastAsia" w:ascii="宋体" w:hAnsi="宋体" w:eastAsia="宋体" w:cs="宋体"/>
                <w:szCs w:val="21"/>
              </w:rPr>
              <w:t>电子响应文件的制作、加密</w:t>
            </w:r>
          </w:p>
        </w:tc>
        <w:tc>
          <w:tcPr>
            <w:tcW w:w="7087" w:type="dxa"/>
            <w:vAlign w:val="center"/>
          </w:tcPr>
          <w:p w14:paraId="49AC0358">
            <w:pPr>
              <w:spacing w:line="340" w:lineRule="exact"/>
              <w:ind w:firstLine="420" w:firstLineChars="200"/>
              <w:rPr>
                <w:rFonts w:ascii="宋体" w:hAnsi="宋体" w:eastAsia="宋体" w:cs="宋体"/>
                <w:szCs w:val="21"/>
              </w:rPr>
            </w:pPr>
            <w:r>
              <w:rPr>
                <w:rFonts w:hint="eastAsia" w:ascii="宋体" w:hAnsi="宋体" w:eastAsia="宋体" w:cs="宋体"/>
                <w:szCs w:val="21"/>
              </w:rPr>
              <w:t>15.1.1供应商制作电子响应文件前，须登录广西政府采购云平台进行竞争性磋商文件获取的操作。</w:t>
            </w:r>
          </w:p>
          <w:p w14:paraId="73CD438C">
            <w:pPr>
              <w:spacing w:line="340" w:lineRule="exact"/>
              <w:ind w:firstLine="420" w:firstLineChars="200"/>
              <w:rPr>
                <w:rFonts w:ascii="宋体" w:hAnsi="宋体" w:eastAsia="宋体" w:cs="宋体"/>
                <w:szCs w:val="21"/>
              </w:rPr>
            </w:pPr>
            <w:r>
              <w:rPr>
                <w:rFonts w:hint="eastAsia" w:ascii="宋体" w:hAnsi="宋体" w:eastAsia="宋体" w:cs="宋体"/>
                <w:szCs w:val="21"/>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14:paraId="400C87B0">
            <w:pPr>
              <w:spacing w:line="340" w:lineRule="exact"/>
              <w:ind w:firstLine="420" w:firstLineChars="200"/>
              <w:rPr>
                <w:rFonts w:ascii="宋体" w:hAnsi="宋体" w:eastAsia="宋体" w:cs="宋体"/>
                <w:szCs w:val="21"/>
              </w:rPr>
            </w:pPr>
            <w:r>
              <w:rPr>
                <w:rFonts w:hint="eastAsia" w:ascii="宋体" w:hAnsi="宋体" w:eastAsia="宋体" w:cs="宋体"/>
                <w:szCs w:val="21"/>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6D533887">
            <w:pPr>
              <w:spacing w:line="340" w:lineRule="exact"/>
              <w:ind w:firstLine="420" w:firstLineChars="200"/>
              <w:rPr>
                <w:rFonts w:ascii="宋体" w:hAnsi="宋体" w:eastAsia="宋体" w:cs="宋体"/>
                <w:szCs w:val="21"/>
              </w:rPr>
            </w:pPr>
            <w:r>
              <w:rPr>
                <w:rFonts w:hint="eastAsia" w:ascii="宋体" w:hAnsi="宋体" w:eastAsia="宋体" w:cs="宋体"/>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4E341336">
            <w:pPr>
              <w:spacing w:line="340" w:lineRule="exact"/>
              <w:ind w:firstLine="420" w:firstLineChars="200"/>
              <w:rPr>
                <w:rFonts w:ascii="宋体" w:hAnsi="宋体" w:eastAsia="宋体" w:cs="宋体"/>
                <w:szCs w:val="21"/>
              </w:rPr>
            </w:pPr>
            <w:r>
              <w:rPr>
                <w:rFonts w:hint="eastAsia" w:ascii="宋体" w:hAnsi="宋体" w:eastAsia="宋体" w:cs="宋体"/>
                <w:szCs w:val="21"/>
              </w:rPr>
              <w:t>15.1.5供应商编制、生成电子响应文件后应当进行加密。供应商未按规定编制并加密的响应文件，广西政府采购云平台将予以拒收。</w:t>
            </w:r>
          </w:p>
        </w:tc>
      </w:tr>
      <w:tr w14:paraId="32CF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84" w:type="dxa"/>
            <w:vAlign w:val="center"/>
          </w:tcPr>
          <w:p w14:paraId="07FA8580">
            <w:pPr>
              <w:spacing w:line="340" w:lineRule="exact"/>
              <w:jc w:val="center"/>
              <w:rPr>
                <w:rFonts w:ascii="宋体" w:hAnsi="宋体" w:eastAsia="宋体" w:cs="Times New Roman"/>
                <w:szCs w:val="24"/>
              </w:rPr>
            </w:pPr>
            <w:r>
              <w:rPr>
                <w:rFonts w:hint="eastAsia" w:ascii="宋体" w:hAnsi="宋体" w:eastAsia="宋体" w:cs="Times New Roman"/>
                <w:szCs w:val="24"/>
              </w:rPr>
              <w:t>8</w:t>
            </w:r>
          </w:p>
        </w:tc>
        <w:tc>
          <w:tcPr>
            <w:tcW w:w="709" w:type="dxa"/>
            <w:vAlign w:val="center"/>
          </w:tcPr>
          <w:p w14:paraId="0E41C590">
            <w:pPr>
              <w:spacing w:line="340" w:lineRule="exact"/>
              <w:jc w:val="center"/>
              <w:rPr>
                <w:rFonts w:ascii="宋体" w:hAnsi="宋体" w:eastAsia="宋体" w:cs="Times New Roman"/>
                <w:szCs w:val="24"/>
              </w:rPr>
            </w:pPr>
            <w:r>
              <w:rPr>
                <w:rFonts w:hint="eastAsia" w:ascii="宋体" w:hAnsi="宋体" w:eastAsia="宋体" w:cs="Times New Roman"/>
                <w:szCs w:val="24"/>
              </w:rPr>
              <w:t>15.2</w:t>
            </w:r>
          </w:p>
        </w:tc>
        <w:tc>
          <w:tcPr>
            <w:tcW w:w="1701" w:type="dxa"/>
            <w:vAlign w:val="center"/>
          </w:tcPr>
          <w:p w14:paraId="7E4C2497">
            <w:pPr>
              <w:spacing w:line="400" w:lineRule="exact"/>
              <w:jc w:val="center"/>
              <w:rPr>
                <w:rFonts w:ascii="宋体" w:hAnsi="宋体" w:eastAsia="宋体" w:cs="宋体"/>
                <w:position w:val="10"/>
                <w:szCs w:val="21"/>
              </w:rPr>
            </w:pPr>
            <w:r>
              <w:rPr>
                <w:rFonts w:hint="eastAsia" w:ascii="宋体" w:hAnsi="宋体" w:eastAsia="宋体" w:cs="宋体"/>
                <w:position w:val="10"/>
                <w:szCs w:val="21"/>
              </w:rPr>
              <w:t>供应商公章及签字</w:t>
            </w:r>
          </w:p>
        </w:tc>
        <w:tc>
          <w:tcPr>
            <w:tcW w:w="7087" w:type="dxa"/>
            <w:vAlign w:val="center"/>
          </w:tcPr>
          <w:p w14:paraId="190CDE86">
            <w:pPr>
              <w:spacing w:line="340" w:lineRule="exact"/>
              <w:ind w:firstLine="420" w:firstLineChars="200"/>
              <w:rPr>
                <w:rFonts w:ascii="宋体" w:hAnsi="宋体" w:eastAsia="宋体" w:cs="宋体"/>
                <w:szCs w:val="21"/>
              </w:rPr>
            </w:pPr>
            <w:r>
              <w:rPr>
                <w:rFonts w:hint="eastAsia" w:ascii="宋体" w:hAnsi="宋体" w:eastAsia="宋体" w:cs="宋体"/>
                <w:szCs w:val="21"/>
              </w:rPr>
              <w:t>15.2.1本竞争性磋商文件中描述供应商的“公章”是指供应商通过指定电子化政府采购平台办理数字证书（CA认证证书）获得的以法定主体行为名称制作的电子印章。</w:t>
            </w:r>
          </w:p>
          <w:p w14:paraId="21B2FC67">
            <w:pPr>
              <w:spacing w:line="340" w:lineRule="exact"/>
              <w:ind w:firstLine="420" w:firstLineChars="200"/>
              <w:rPr>
                <w:rFonts w:ascii="宋体" w:hAnsi="宋体" w:eastAsia="宋体" w:cs="宋体"/>
                <w:szCs w:val="21"/>
              </w:rPr>
            </w:pPr>
            <w:r>
              <w:rPr>
                <w:rFonts w:hint="eastAsia" w:ascii="宋体" w:hAnsi="宋体" w:eastAsia="宋体" w:cs="宋体"/>
                <w:szCs w:val="21"/>
              </w:rPr>
              <w:t>15.2.2本竞争性磋商文件中要求供应商对其电子响应文件的相关内容加盖公章的，均指采用CA证书签章。</w:t>
            </w:r>
          </w:p>
          <w:p w14:paraId="7AB79C8A">
            <w:pPr>
              <w:spacing w:line="340" w:lineRule="exact"/>
              <w:ind w:firstLine="420" w:firstLineChars="200"/>
              <w:rPr>
                <w:rFonts w:ascii="宋体" w:hAnsi="宋体" w:eastAsia="宋体" w:cs="宋体"/>
                <w:szCs w:val="21"/>
              </w:rPr>
            </w:pPr>
            <w:r>
              <w:rPr>
                <w:rFonts w:hint="eastAsia" w:ascii="宋体" w:hAnsi="宋体" w:eastAsia="宋体" w:cs="宋体"/>
                <w:szCs w:val="21"/>
              </w:rPr>
              <w:t>15.2.3本竞争性磋商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tc>
      </w:tr>
      <w:tr w14:paraId="3F71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84" w:type="dxa"/>
            <w:vAlign w:val="center"/>
          </w:tcPr>
          <w:p w14:paraId="3E6D593C">
            <w:pPr>
              <w:spacing w:line="340" w:lineRule="exact"/>
              <w:jc w:val="center"/>
              <w:rPr>
                <w:rFonts w:ascii="宋体" w:hAnsi="宋体" w:eastAsia="宋体" w:cs="Times New Roman"/>
                <w:szCs w:val="24"/>
              </w:rPr>
            </w:pPr>
            <w:r>
              <w:rPr>
                <w:rFonts w:hint="eastAsia" w:ascii="宋体" w:hAnsi="宋体" w:eastAsia="宋体" w:cs="Times New Roman"/>
                <w:szCs w:val="24"/>
              </w:rPr>
              <w:t>9</w:t>
            </w:r>
          </w:p>
        </w:tc>
        <w:tc>
          <w:tcPr>
            <w:tcW w:w="709" w:type="dxa"/>
            <w:vAlign w:val="center"/>
          </w:tcPr>
          <w:p w14:paraId="2DD40847">
            <w:pPr>
              <w:spacing w:line="340" w:lineRule="exact"/>
              <w:jc w:val="center"/>
              <w:rPr>
                <w:rFonts w:ascii="宋体" w:hAnsi="宋体" w:eastAsia="宋体" w:cs="Times New Roman"/>
                <w:szCs w:val="24"/>
              </w:rPr>
            </w:pPr>
            <w:r>
              <w:rPr>
                <w:rFonts w:hint="eastAsia" w:ascii="宋体" w:hAnsi="宋体" w:eastAsia="宋体" w:cs="Times New Roman"/>
                <w:szCs w:val="24"/>
              </w:rPr>
              <w:t>16</w:t>
            </w:r>
          </w:p>
        </w:tc>
        <w:tc>
          <w:tcPr>
            <w:tcW w:w="1701" w:type="dxa"/>
            <w:vAlign w:val="center"/>
          </w:tcPr>
          <w:p w14:paraId="3D99EAFF">
            <w:pPr>
              <w:spacing w:line="340" w:lineRule="exact"/>
              <w:jc w:val="center"/>
              <w:rPr>
                <w:rFonts w:ascii="宋体" w:hAnsi="宋体" w:eastAsia="宋体" w:cs="宋体"/>
                <w:position w:val="10"/>
                <w:szCs w:val="21"/>
              </w:rPr>
            </w:pPr>
            <w:r>
              <w:rPr>
                <w:rFonts w:hint="eastAsia" w:ascii="宋体" w:hAnsi="宋体" w:eastAsia="宋体" w:cs="宋体"/>
                <w:position w:val="10"/>
                <w:szCs w:val="21"/>
              </w:rPr>
              <w:t>响应文件的补充、修改和撤回</w:t>
            </w:r>
          </w:p>
        </w:tc>
        <w:tc>
          <w:tcPr>
            <w:tcW w:w="7087" w:type="dxa"/>
            <w:vAlign w:val="center"/>
          </w:tcPr>
          <w:p w14:paraId="79C11A75">
            <w:pPr>
              <w:adjustRightInd w:val="0"/>
              <w:snapToGrid w:val="0"/>
              <w:spacing w:line="400" w:lineRule="exact"/>
              <w:ind w:firstLine="420" w:firstLineChars="200"/>
              <w:rPr>
                <w:rFonts w:ascii="宋体" w:hAnsi="宋体" w:eastAsia="宋体" w:cs="宋体"/>
                <w:bCs/>
                <w:szCs w:val="21"/>
              </w:rPr>
            </w:pPr>
            <w:r>
              <w:rPr>
                <w:rFonts w:hint="eastAsia" w:ascii="宋体" w:hAnsi="宋体" w:eastAsia="宋体" w:cs="宋体"/>
                <w:bCs/>
                <w:szCs w:val="21"/>
              </w:rPr>
              <w:t>16.1供应商应当在</w:t>
            </w:r>
            <w:r>
              <w:rPr>
                <w:rFonts w:hint="eastAsia" w:ascii="宋体" w:hAnsi="宋体" w:eastAsia="宋体" w:cs="Times New Roman"/>
                <w:bCs/>
                <w:szCs w:val="24"/>
              </w:rPr>
              <w:t>提交响应文件截止时间</w:t>
            </w:r>
            <w:r>
              <w:rPr>
                <w:rFonts w:hint="eastAsia" w:ascii="宋体" w:hAnsi="宋体" w:eastAsia="宋体" w:cs="宋体"/>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szCs w:val="24"/>
              </w:rPr>
              <w:t>提交响应文件截止时间</w:t>
            </w:r>
            <w:r>
              <w:rPr>
                <w:rFonts w:hint="eastAsia" w:ascii="宋体" w:hAnsi="宋体" w:eastAsia="宋体" w:cs="宋体"/>
                <w:bCs/>
                <w:szCs w:val="21"/>
              </w:rPr>
              <w:t>前未成功将电子响应文件上传广西政府采购云平台的，视为未提交响应文件。</w:t>
            </w:r>
          </w:p>
          <w:p w14:paraId="7B78A714">
            <w:pPr>
              <w:spacing w:line="340" w:lineRule="exact"/>
              <w:ind w:firstLine="420" w:firstLineChars="200"/>
              <w:rPr>
                <w:rFonts w:ascii="宋体" w:hAnsi="宋体" w:eastAsia="宋体" w:cs="宋体"/>
                <w:szCs w:val="21"/>
              </w:rPr>
            </w:pPr>
            <w:r>
              <w:rPr>
                <w:rFonts w:hint="eastAsia" w:ascii="宋体" w:hAnsi="宋体" w:eastAsia="宋体" w:cs="宋体"/>
                <w:bCs/>
                <w:szCs w:val="21"/>
              </w:rPr>
              <w:t>16.2</w:t>
            </w:r>
            <w:r>
              <w:rPr>
                <w:rFonts w:hint="eastAsia" w:ascii="宋体" w:hAnsi="宋体" w:eastAsia="宋体" w:cs="Times New Roman"/>
                <w:szCs w:val="21"/>
              </w:rPr>
              <w:t>在提交响应文件截止时间后的响应文件有效期内，供应商不得撤回其响应文件。</w:t>
            </w:r>
          </w:p>
        </w:tc>
      </w:tr>
      <w:tr w14:paraId="6B22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6B747263">
            <w:pPr>
              <w:spacing w:line="340" w:lineRule="exact"/>
              <w:jc w:val="center"/>
              <w:rPr>
                <w:rFonts w:ascii="宋体" w:hAnsi="宋体" w:eastAsia="宋体" w:cs="Times New Roman"/>
                <w:szCs w:val="24"/>
              </w:rPr>
            </w:pPr>
            <w:r>
              <w:rPr>
                <w:rFonts w:hint="eastAsia" w:ascii="宋体" w:hAnsi="宋体" w:eastAsia="宋体" w:cs="Times New Roman"/>
                <w:szCs w:val="24"/>
              </w:rPr>
              <w:t>10</w:t>
            </w:r>
          </w:p>
        </w:tc>
        <w:tc>
          <w:tcPr>
            <w:tcW w:w="709" w:type="dxa"/>
            <w:vAlign w:val="center"/>
          </w:tcPr>
          <w:p w14:paraId="4C92632E">
            <w:pPr>
              <w:spacing w:line="340" w:lineRule="exact"/>
              <w:jc w:val="center"/>
              <w:rPr>
                <w:rFonts w:ascii="宋体" w:hAnsi="宋体" w:eastAsia="宋体" w:cs="Times New Roman"/>
                <w:szCs w:val="24"/>
              </w:rPr>
            </w:pPr>
            <w:r>
              <w:rPr>
                <w:rFonts w:hint="eastAsia" w:ascii="宋体" w:hAnsi="宋体" w:eastAsia="宋体" w:cs="Times New Roman"/>
                <w:szCs w:val="24"/>
              </w:rPr>
              <w:t>17.1</w:t>
            </w:r>
          </w:p>
        </w:tc>
        <w:tc>
          <w:tcPr>
            <w:tcW w:w="1701" w:type="dxa"/>
            <w:vAlign w:val="center"/>
          </w:tcPr>
          <w:p w14:paraId="484F3704">
            <w:pPr>
              <w:spacing w:line="340" w:lineRule="exact"/>
              <w:jc w:val="center"/>
              <w:rPr>
                <w:rFonts w:ascii="宋体" w:hAnsi="宋体" w:eastAsia="宋体" w:cs="宋体"/>
                <w:position w:val="10"/>
                <w:szCs w:val="21"/>
              </w:rPr>
            </w:pPr>
            <w:r>
              <w:rPr>
                <w:rFonts w:hint="eastAsia" w:ascii="宋体" w:hAnsi="宋体" w:eastAsia="宋体" w:cs="Times New Roman"/>
                <w:szCs w:val="21"/>
              </w:rPr>
              <w:t>响应文件提交截止时间及地点</w:t>
            </w:r>
          </w:p>
        </w:tc>
        <w:tc>
          <w:tcPr>
            <w:tcW w:w="7087" w:type="dxa"/>
            <w:vAlign w:val="center"/>
          </w:tcPr>
          <w:p w14:paraId="6F52E150">
            <w:pPr>
              <w:spacing w:line="340" w:lineRule="exact"/>
              <w:ind w:firstLine="420" w:firstLineChars="200"/>
              <w:rPr>
                <w:rFonts w:ascii="宋体" w:hAnsi="宋体" w:eastAsia="宋体" w:cs="Times New Roman"/>
                <w:szCs w:val="21"/>
              </w:rPr>
            </w:pPr>
            <w:r>
              <w:rPr>
                <w:rFonts w:hint="eastAsia" w:ascii="宋体" w:hAnsi="宋体" w:eastAsia="宋体" w:cs="Times New Roman"/>
                <w:szCs w:val="21"/>
              </w:rPr>
              <w:t>17.1.1</w:t>
            </w:r>
            <w:r>
              <w:rPr>
                <w:rFonts w:hint="eastAsia" w:ascii="宋体" w:hAnsi="宋体" w:eastAsia="宋体" w:cs="宋体"/>
                <w:spacing w:val="-4"/>
                <w:szCs w:val="21"/>
              </w:rPr>
              <w:t>响应文件提交</w:t>
            </w:r>
            <w:r>
              <w:rPr>
                <w:rFonts w:hint="eastAsia" w:ascii="宋体" w:hAnsi="宋体" w:eastAsia="宋体" w:cs="Times New Roman"/>
                <w:szCs w:val="21"/>
              </w:rPr>
              <w:t>截止时间：2026年2月10日9时30分（北京时间）；</w:t>
            </w:r>
          </w:p>
          <w:p w14:paraId="29C06D16">
            <w:pPr>
              <w:spacing w:line="340" w:lineRule="exact"/>
              <w:ind w:firstLine="420" w:firstLineChars="200"/>
              <w:rPr>
                <w:rFonts w:ascii="宋体" w:hAnsi="宋体" w:eastAsia="宋体" w:cs="宋体"/>
                <w:szCs w:val="21"/>
              </w:rPr>
            </w:pPr>
            <w:r>
              <w:rPr>
                <w:rFonts w:hint="eastAsia" w:ascii="宋体" w:hAnsi="宋体" w:eastAsia="宋体" w:cs="Times New Roman"/>
                <w:szCs w:val="21"/>
              </w:rPr>
              <w:t>17.1.2地点（网址）：请登录广西政府采购云平台投标客户端投标。</w:t>
            </w:r>
          </w:p>
        </w:tc>
      </w:tr>
      <w:tr w14:paraId="713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2E9FA58B">
            <w:pPr>
              <w:spacing w:line="340" w:lineRule="exact"/>
              <w:jc w:val="center"/>
              <w:rPr>
                <w:rFonts w:ascii="宋体" w:hAnsi="宋体" w:eastAsia="宋体" w:cs="宋体"/>
                <w:szCs w:val="21"/>
              </w:rPr>
            </w:pPr>
            <w:r>
              <w:rPr>
                <w:rFonts w:hint="eastAsia" w:ascii="宋体" w:hAnsi="宋体" w:eastAsia="宋体" w:cs="宋体"/>
                <w:szCs w:val="21"/>
              </w:rPr>
              <w:t>11</w:t>
            </w:r>
          </w:p>
        </w:tc>
        <w:tc>
          <w:tcPr>
            <w:tcW w:w="709" w:type="dxa"/>
            <w:vAlign w:val="center"/>
          </w:tcPr>
          <w:p w14:paraId="5DBEBDD0">
            <w:pPr>
              <w:spacing w:line="340" w:lineRule="exact"/>
              <w:jc w:val="center"/>
              <w:rPr>
                <w:rFonts w:ascii="宋体" w:hAnsi="宋体" w:eastAsia="宋体" w:cs="宋体"/>
                <w:szCs w:val="21"/>
              </w:rPr>
            </w:pPr>
            <w:r>
              <w:rPr>
                <w:rFonts w:hint="eastAsia" w:ascii="宋体" w:hAnsi="宋体" w:eastAsia="宋体" w:cs="宋体"/>
                <w:szCs w:val="21"/>
              </w:rPr>
              <w:t>17.2</w:t>
            </w:r>
          </w:p>
        </w:tc>
        <w:tc>
          <w:tcPr>
            <w:tcW w:w="1701" w:type="dxa"/>
            <w:vAlign w:val="center"/>
          </w:tcPr>
          <w:p w14:paraId="1CC9DCE1">
            <w:pPr>
              <w:spacing w:line="340" w:lineRule="exact"/>
              <w:jc w:val="center"/>
              <w:rPr>
                <w:rFonts w:ascii="宋体" w:hAnsi="宋体" w:eastAsia="宋体" w:cs="宋体"/>
                <w:szCs w:val="21"/>
              </w:rPr>
            </w:pPr>
            <w:r>
              <w:rPr>
                <w:rFonts w:hint="eastAsia" w:ascii="宋体" w:hAnsi="宋体" w:eastAsia="宋体" w:cs="Times New Roman"/>
                <w:szCs w:val="21"/>
              </w:rPr>
              <w:t>响应文件解密</w:t>
            </w:r>
          </w:p>
        </w:tc>
        <w:tc>
          <w:tcPr>
            <w:tcW w:w="7087" w:type="dxa"/>
            <w:vAlign w:val="center"/>
          </w:tcPr>
          <w:p w14:paraId="0BCC5352">
            <w:pPr>
              <w:spacing w:line="340" w:lineRule="exact"/>
              <w:ind w:firstLine="420" w:firstLineChars="200"/>
              <w:rPr>
                <w:rFonts w:ascii="宋体" w:hAnsi="宋体" w:eastAsia="宋体" w:cs="宋体"/>
                <w:bCs/>
                <w:szCs w:val="21"/>
              </w:rPr>
            </w:pPr>
            <w:r>
              <w:rPr>
                <w:rFonts w:hint="eastAsia" w:ascii="宋体" w:hAnsi="宋体" w:eastAsia="宋体" w:cs="Times New Roman"/>
                <w:bCs/>
                <w:szCs w:val="21"/>
              </w:rPr>
              <w:t>响应文件提交截止时间后，</w:t>
            </w:r>
            <w:r>
              <w:rPr>
                <w:rFonts w:hint="eastAsia" w:ascii="宋体" w:hAnsi="宋体" w:eastAsia="宋体" w:cs="宋体"/>
                <w:bCs/>
                <w:szCs w:val="21"/>
              </w:rPr>
              <w:t>广西政府采购云平台</w:t>
            </w:r>
            <w:r>
              <w:rPr>
                <w:rFonts w:hint="eastAsia" w:ascii="宋体" w:hAnsi="宋体" w:eastAsia="宋体" w:cs="Times New Roman"/>
                <w:bCs/>
                <w:szCs w:val="21"/>
              </w:rPr>
              <w:t>自动提取所有供应商响应文件，各供应商须在提交响应文件截止</w:t>
            </w:r>
            <w:r>
              <w:rPr>
                <w:rFonts w:hint="eastAsia" w:ascii="宋体" w:hAnsi="宋体" w:eastAsia="宋体" w:cs="宋体"/>
                <w:bCs/>
                <w:szCs w:val="21"/>
              </w:rPr>
              <w:t>后30分钟内（</w:t>
            </w:r>
            <w:r>
              <w:rPr>
                <w:rFonts w:hint="eastAsia" w:ascii="宋体" w:hAnsi="宋体" w:eastAsia="宋体" w:cs="Times New Roman"/>
                <w:szCs w:val="21"/>
              </w:rPr>
              <w:t>2026年2月10日9时30分</w:t>
            </w:r>
            <w:r>
              <w:rPr>
                <w:rFonts w:hint="eastAsia" w:ascii="宋体" w:hAnsi="宋体" w:eastAsia="宋体" w:cs="宋体"/>
                <w:bCs/>
                <w:szCs w:val="21"/>
              </w:rPr>
              <w:t>至10时00分)，登录广西政府采购云平台，通过“项目采购-开标评标”功能解密电子响应文件。若供应商在规定时间内无法解密或解密失败或超时解密的，系统默认自动放弃，响应文件按无效响应文件处理。</w:t>
            </w:r>
          </w:p>
        </w:tc>
      </w:tr>
      <w:tr w14:paraId="3EFE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84" w:type="dxa"/>
            <w:vAlign w:val="center"/>
          </w:tcPr>
          <w:p w14:paraId="490026B5">
            <w:pPr>
              <w:spacing w:line="340" w:lineRule="exact"/>
              <w:jc w:val="center"/>
              <w:rPr>
                <w:rFonts w:ascii="宋体" w:hAnsi="宋体" w:eastAsia="宋体" w:cs="宋体"/>
                <w:szCs w:val="24"/>
              </w:rPr>
            </w:pPr>
            <w:r>
              <w:rPr>
                <w:rFonts w:hint="eastAsia" w:ascii="宋体" w:hAnsi="宋体" w:eastAsia="宋体" w:cs="宋体"/>
                <w:szCs w:val="24"/>
              </w:rPr>
              <w:t>12</w:t>
            </w:r>
          </w:p>
        </w:tc>
        <w:tc>
          <w:tcPr>
            <w:tcW w:w="709" w:type="dxa"/>
            <w:vAlign w:val="center"/>
          </w:tcPr>
          <w:p w14:paraId="0E559BFC">
            <w:pPr>
              <w:spacing w:line="340" w:lineRule="exact"/>
              <w:jc w:val="center"/>
              <w:rPr>
                <w:rFonts w:ascii="宋体" w:hAnsi="宋体" w:eastAsia="宋体" w:cs="宋体"/>
                <w:szCs w:val="21"/>
              </w:rPr>
            </w:pPr>
            <w:r>
              <w:rPr>
                <w:rFonts w:hint="eastAsia" w:ascii="宋体" w:hAnsi="宋体" w:eastAsia="宋体" w:cs="宋体"/>
                <w:szCs w:val="21"/>
              </w:rPr>
              <w:t>18.1</w:t>
            </w:r>
          </w:p>
        </w:tc>
        <w:tc>
          <w:tcPr>
            <w:tcW w:w="1701" w:type="dxa"/>
            <w:vAlign w:val="center"/>
          </w:tcPr>
          <w:p w14:paraId="14B81DB3">
            <w:pPr>
              <w:spacing w:line="340" w:lineRule="exact"/>
              <w:jc w:val="center"/>
              <w:rPr>
                <w:rFonts w:ascii="宋体" w:hAnsi="宋体" w:eastAsia="宋体" w:cs="宋体"/>
                <w:szCs w:val="21"/>
              </w:rPr>
            </w:pPr>
            <w:r>
              <w:rPr>
                <w:rFonts w:hint="eastAsia" w:ascii="宋体" w:hAnsi="宋体" w:eastAsia="宋体" w:cs="宋体"/>
                <w:position w:val="10"/>
                <w:szCs w:val="21"/>
              </w:rPr>
              <w:t>磋商小组的组成</w:t>
            </w:r>
          </w:p>
        </w:tc>
        <w:tc>
          <w:tcPr>
            <w:tcW w:w="7087" w:type="dxa"/>
          </w:tcPr>
          <w:p w14:paraId="53DB644C">
            <w:pPr>
              <w:spacing w:line="340" w:lineRule="exact"/>
              <w:rPr>
                <w:rFonts w:ascii="宋体" w:hAnsi="宋体" w:eastAsia="宋体" w:cs="Times New Roman"/>
                <w:szCs w:val="24"/>
              </w:rPr>
            </w:pPr>
            <w:r>
              <w:rPr>
                <w:rFonts w:hint="eastAsia" w:ascii="宋体" w:hAnsi="宋体" w:eastAsia="宋体" w:cs="Times New Roman"/>
                <w:szCs w:val="24"/>
              </w:rPr>
              <w:t>磋商会议由采购代理机构负责组织，</w:t>
            </w:r>
            <w:r>
              <w:rPr>
                <w:rFonts w:ascii="宋体" w:hAnsi="宋体" w:eastAsia="宋体" w:cs="Times New Roman"/>
                <w:szCs w:val="24"/>
              </w:rPr>
              <w:t>具体</w:t>
            </w:r>
            <w:r>
              <w:rPr>
                <w:rFonts w:hint="eastAsia" w:ascii="宋体" w:hAnsi="宋体" w:eastAsia="宋体" w:cs="Times New Roman"/>
                <w:szCs w:val="24"/>
              </w:rPr>
              <w:t>磋商评审工作由依法组建的磋商小组负责，磋商小组由采购人代表和有关方面的专家组成。</w:t>
            </w:r>
          </w:p>
          <w:p w14:paraId="0E01921C">
            <w:pPr>
              <w:spacing w:line="340" w:lineRule="exact"/>
              <w:rPr>
                <w:rFonts w:ascii="宋体" w:hAnsi="宋体" w:eastAsia="宋体" w:cs="宋体"/>
                <w:szCs w:val="21"/>
              </w:rPr>
            </w:pPr>
            <w:r>
              <w:rPr>
                <w:rFonts w:hint="eastAsia" w:ascii="宋体" w:hAnsi="宋体" w:eastAsia="宋体" w:cs="宋体"/>
                <w:szCs w:val="21"/>
              </w:rPr>
              <w:t>磋商小组的构成：</w:t>
            </w:r>
            <w:r>
              <w:rPr>
                <w:rFonts w:hint="eastAsia" w:ascii="宋体" w:hAnsi="宋体" w:eastAsia="宋体" w:cs="宋体"/>
                <w:szCs w:val="21"/>
                <w:u w:val="single"/>
              </w:rPr>
              <w:t>3</w:t>
            </w:r>
            <w:r>
              <w:rPr>
                <w:rFonts w:hint="eastAsia" w:ascii="宋体" w:hAnsi="宋体" w:eastAsia="宋体" w:cs="宋体"/>
                <w:szCs w:val="21"/>
              </w:rPr>
              <w:t>人，其中采购人代表</w:t>
            </w:r>
            <w:r>
              <w:rPr>
                <w:rFonts w:hint="eastAsia" w:ascii="宋体" w:hAnsi="宋体" w:eastAsia="宋体" w:cs="宋体"/>
                <w:szCs w:val="21"/>
                <w:u w:val="single"/>
              </w:rPr>
              <w:t xml:space="preserve"> 1 </w:t>
            </w:r>
            <w:r>
              <w:rPr>
                <w:rFonts w:hint="eastAsia" w:ascii="宋体" w:hAnsi="宋体" w:eastAsia="宋体" w:cs="宋体"/>
                <w:szCs w:val="21"/>
              </w:rPr>
              <w:t>人，有关专家</w:t>
            </w:r>
            <w:r>
              <w:rPr>
                <w:rFonts w:hint="eastAsia" w:ascii="宋体" w:hAnsi="宋体" w:eastAsia="宋体" w:cs="宋体"/>
                <w:szCs w:val="21"/>
                <w:u w:val="single"/>
              </w:rPr>
              <w:t>2</w:t>
            </w:r>
            <w:r>
              <w:rPr>
                <w:rFonts w:hint="eastAsia" w:ascii="宋体" w:hAnsi="宋体" w:eastAsia="宋体" w:cs="宋体"/>
                <w:szCs w:val="21"/>
              </w:rPr>
              <w:t>人。</w:t>
            </w:r>
          </w:p>
          <w:p w14:paraId="018B5400">
            <w:pPr>
              <w:spacing w:line="340" w:lineRule="exact"/>
              <w:rPr>
                <w:rFonts w:ascii="宋体" w:hAnsi="宋体" w:eastAsia="宋体" w:cs="宋体"/>
                <w:szCs w:val="21"/>
              </w:rPr>
            </w:pPr>
            <w:r>
              <w:rPr>
                <w:rFonts w:hint="eastAsia" w:ascii="宋体" w:hAnsi="宋体" w:eastAsia="宋体" w:cs="宋体"/>
                <w:szCs w:val="21"/>
              </w:rPr>
              <w:t>专家确定方式：开标前</w:t>
            </w:r>
            <w:r>
              <w:rPr>
                <w:rFonts w:hint="eastAsia" w:ascii="宋体" w:hAnsi="宋体" w:eastAsia="宋体" w:cs="宋体"/>
                <w:szCs w:val="21"/>
                <w:u w:val="single"/>
              </w:rPr>
              <w:t>从广西壮族自治区政府采购专家库中通过电脑随机抽取</w:t>
            </w:r>
            <w:r>
              <w:rPr>
                <w:rFonts w:hint="eastAsia" w:ascii="宋体" w:hAnsi="宋体" w:eastAsia="宋体" w:cs="宋体"/>
                <w:szCs w:val="21"/>
              </w:rPr>
              <w:t>。</w:t>
            </w:r>
          </w:p>
        </w:tc>
      </w:tr>
      <w:tr w14:paraId="541F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84" w:type="dxa"/>
            <w:vAlign w:val="center"/>
          </w:tcPr>
          <w:p w14:paraId="715C6E15">
            <w:pPr>
              <w:spacing w:line="340" w:lineRule="exact"/>
              <w:jc w:val="center"/>
              <w:rPr>
                <w:rFonts w:ascii="宋体" w:hAnsi="宋体" w:eastAsia="宋体" w:cs="宋体"/>
                <w:szCs w:val="21"/>
              </w:rPr>
            </w:pPr>
            <w:r>
              <w:rPr>
                <w:rFonts w:hint="eastAsia" w:ascii="宋体" w:hAnsi="宋体" w:eastAsia="宋体" w:cs="宋体"/>
                <w:szCs w:val="21"/>
              </w:rPr>
              <w:t>13</w:t>
            </w:r>
          </w:p>
        </w:tc>
        <w:tc>
          <w:tcPr>
            <w:tcW w:w="709" w:type="dxa"/>
            <w:vAlign w:val="center"/>
          </w:tcPr>
          <w:p w14:paraId="5B702AAA">
            <w:pPr>
              <w:spacing w:line="340" w:lineRule="exact"/>
              <w:jc w:val="center"/>
              <w:rPr>
                <w:rFonts w:ascii="宋体" w:hAnsi="宋体" w:eastAsia="宋体" w:cs="宋体"/>
                <w:szCs w:val="21"/>
              </w:rPr>
            </w:pPr>
            <w:r>
              <w:rPr>
                <w:rFonts w:hint="eastAsia" w:ascii="宋体" w:hAnsi="宋体" w:eastAsia="宋体" w:cs="宋体"/>
                <w:szCs w:val="21"/>
              </w:rPr>
              <w:t>18.2</w:t>
            </w:r>
          </w:p>
        </w:tc>
        <w:tc>
          <w:tcPr>
            <w:tcW w:w="1701" w:type="dxa"/>
            <w:vAlign w:val="center"/>
          </w:tcPr>
          <w:p w14:paraId="44FB7285">
            <w:pPr>
              <w:spacing w:line="340" w:lineRule="exact"/>
              <w:jc w:val="center"/>
              <w:rPr>
                <w:rFonts w:ascii="宋体" w:hAnsi="宋体" w:eastAsia="宋体" w:cs="宋体"/>
                <w:szCs w:val="21"/>
              </w:rPr>
            </w:pPr>
            <w:r>
              <w:rPr>
                <w:rFonts w:hint="eastAsia" w:ascii="宋体" w:hAnsi="宋体" w:eastAsia="宋体" w:cs="宋体"/>
                <w:szCs w:val="21"/>
              </w:rPr>
              <w:t>磋商时间、地点、人员</w:t>
            </w:r>
          </w:p>
        </w:tc>
        <w:tc>
          <w:tcPr>
            <w:tcW w:w="7087" w:type="dxa"/>
            <w:vAlign w:val="center"/>
          </w:tcPr>
          <w:p w14:paraId="4F063368">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.2.1</w:t>
            </w:r>
            <w:r>
              <w:rPr>
                <w:rFonts w:hint="eastAsia" w:ascii="宋体" w:hAnsi="宋体" w:eastAsia="宋体" w:cs="宋体"/>
                <w:szCs w:val="21"/>
              </w:rPr>
              <w:t>磋商时间：</w:t>
            </w:r>
            <w:r>
              <w:rPr>
                <w:rFonts w:hint="eastAsia" w:ascii="Times New Roman" w:hAnsi="Times New Roman" w:eastAsia="宋体" w:cs="Times New Roman"/>
                <w:szCs w:val="24"/>
              </w:rPr>
              <w:t>响应文件提交截止时间后。</w:t>
            </w:r>
          </w:p>
          <w:p w14:paraId="2F1C8738">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w:t>
            </w:r>
            <w:r>
              <w:rPr>
                <w:rFonts w:hint="eastAsia" w:ascii="宋体" w:hAnsi="宋体" w:eastAsia="宋体" w:cs="宋体"/>
                <w:szCs w:val="21"/>
              </w:rPr>
              <w:t>2</w:t>
            </w:r>
            <w:r>
              <w:rPr>
                <w:rFonts w:ascii="宋体" w:hAnsi="宋体" w:eastAsia="宋体" w:cs="宋体"/>
                <w:szCs w:val="21"/>
              </w:rPr>
              <w:t>.2</w:t>
            </w:r>
            <w:r>
              <w:rPr>
                <w:rFonts w:hint="eastAsia" w:ascii="宋体" w:hAnsi="宋体" w:eastAsia="宋体" w:cs="宋体"/>
                <w:szCs w:val="21"/>
              </w:rPr>
              <w:t>磋商地点：</w:t>
            </w:r>
            <w:r>
              <w:rPr>
                <w:rFonts w:hint="eastAsia" w:ascii="宋体" w:hAnsi="宋体" w:eastAsia="宋体" w:cs="Times New Roman"/>
                <w:szCs w:val="21"/>
              </w:rPr>
              <w:t>通过广西政府采购云平台</w:t>
            </w:r>
            <w:r>
              <w:rPr>
                <w:rFonts w:hint="eastAsia" w:ascii="Times New Roman" w:hAnsi="Times New Roman" w:eastAsia="宋体" w:cs="Times New Roman"/>
                <w:szCs w:val="24"/>
              </w:rPr>
              <w:t>在线磋商。</w:t>
            </w:r>
          </w:p>
          <w:p w14:paraId="7B35C31E">
            <w:pPr>
              <w:spacing w:line="340" w:lineRule="exact"/>
              <w:rPr>
                <w:rFonts w:ascii="宋体" w:hAnsi="宋体" w:eastAsia="宋体" w:cs="宋体"/>
                <w:szCs w:val="21"/>
              </w:rPr>
            </w:pPr>
            <w:r>
              <w:rPr>
                <w:rFonts w:ascii="宋体" w:hAnsi="宋体" w:eastAsia="宋体" w:cs="宋体"/>
                <w:szCs w:val="21"/>
              </w:rPr>
              <w:t>1</w:t>
            </w:r>
            <w:r>
              <w:rPr>
                <w:rFonts w:hint="eastAsia" w:ascii="宋体" w:hAnsi="宋体" w:eastAsia="宋体" w:cs="宋体"/>
                <w:szCs w:val="21"/>
              </w:rPr>
              <w:t>8</w:t>
            </w:r>
            <w:r>
              <w:rPr>
                <w:rFonts w:ascii="宋体" w:hAnsi="宋体" w:eastAsia="宋体" w:cs="宋体"/>
                <w:szCs w:val="21"/>
              </w:rPr>
              <w:t>.2.3磋商</w:t>
            </w:r>
            <w:r>
              <w:rPr>
                <w:rFonts w:hint="eastAsia" w:ascii="宋体" w:hAnsi="宋体" w:eastAsia="宋体" w:cs="宋体"/>
                <w:szCs w:val="21"/>
              </w:rPr>
              <w:t>参加人员：法定代表人或负责人或委托代理人参加磋商。</w:t>
            </w:r>
          </w:p>
          <w:p w14:paraId="40B8CFB6">
            <w:pPr>
              <w:spacing w:line="340" w:lineRule="exact"/>
              <w:rPr>
                <w:rFonts w:ascii="宋体" w:hAnsi="宋体" w:eastAsia="宋体" w:cs="宋体"/>
                <w:szCs w:val="21"/>
              </w:rPr>
            </w:pPr>
            <w:r>
              <w:rPr>
                <w:rFonts w:hint="eastAsia" w:ascii="宋体" w:hAnsi="宋体" w:eastAsia="宋体" w:cs="Times New Roman"/>
                <w:b/>
                <w:szCs w:val="21"/>
              </w:rPr>
              <w:t>18.2.4本项目需要供应商代表在响应文件提交截止时间当天，按磋商小组要求及时登录广西政府采购云平台等候在线磋商及提交最后报价。</w:t>
            </w:r>
          </w:p>
        </w:tc>
      </w:tr>
      <w:tr w14:paraId="7ACA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78FD58DA">
            <w:pPr>
              <w:spacing w:line="340" w:lineRule="exact"/>
              <w:jc w:val="center"/>
              <w:rPr>
                <w:rFonts w:ascii="宋体" w:hAnsi="宋体" w:eastAsia="宋体" w:cs="宋体"/>
                <w:szCs w:val="21"/>
              </w:rPr>
            </w:pPr>
            <w:r>
              <w:rPr>
                <w:rFonts w:hint="eastAsia" w:ascii="宋体" w:hAnsi="宋体" w:eastAsia="宋体" w:cs="宋体"/>
                <w:szCs w:val="21"/>
              </w:rPr>
              <w:t>14</w:t>
            </w:r>
          </w:p>
        </w:tc>
        <w:tc>
          <w:tcPr>
            <w:tcW w:w="709" w:type="dxa"/>
            <w:vAlign w:val="center"/>
          </w:tcPr>
          <w:p w14:paraId="2976B49F">
            <w:pPr>
              <w:spacing w:line="340" w:lineRule="exact"/>
              <w:jc w:val="center"/>
              <w:rPr>
                <w:rFonts w:ascii="宋体" w:hAnsi="宋体" w:eastAsia="宋体" w:cs="Times New Roman"/>
                <w:szCs w:val="24"/>
              </w:rPr>
            </w:pPr>
            <w:r>
              <w:rPr>
                <w:rFonts w:hint="eastAsia" w:ascii="宋体" w:hAnsi="宋体" w:eastAsia="宋体" w:cs="Times New Roman"/>
                <w:szCs w:val="24"/>
              </w:rPr>
              <w:t>19.2</w:t>
            </w:r>
          </w:p>
        </w:tc>
        <w:tc>
          <w:tcPr>
            <w:tcW w:w="1701" w:type="dxa"/>
            <w:vAlign w:val="center"/>
          </w:tcPr>
          <w:p w14:paraId="69904314">
            <w:pPr>
              <w:spacing w:line="340" w:lineRule="exact"/>
              <w:jc w:val="center"/>
              <w:rPr>
                <w:rFonts w:ascii="宋体" w:hAnsi="宋体" w:eastAsia="宋体" w:cs="宋体"/>
                <w:position w:val="10"/>
                <w:szCs w:val="21"/>
              </w:rPr>
            </w:pPr>
            <w:r>
              <w:rPr>
                <w:rFonts w:hint="eastAsia" w:ascii="宋体" w:hAnsi="宋体" w:eastAsia="宋体" w:cs="宋体"/>
                <w:szCs w:val="21"/>
              </w:rPr>
              <w:t>评审办法</w:t>
            </w:r>
          </w:p>
        </w:tc>
        <w:tc>
          <w:tcPr>
            <w:tcW w:w="7087" w:type="dxa"/>
            <w:vAlign w:val="center"/>
          </w:tcPr>
          <w:p w14:paraId="2F26814D">
            <w:pPr>
              <w:spacing w:line="340" w:lineRule="exact"/>
              <w:rPr>
                <w:rFonts w:ascii="宋体" w:hAnsi="宋体" w:eastAsia="宋体" w:cs="宋体"/>
                <w:szCs w:val="21"/>
              </w:rPr>
            </w:pPr>
            <w:r>
              <w:rPr>
                <w:rFonts w:hint="eastAsia" w:ascii="宋体" w:hAnsi="宋体" w:eastAsia="宋体" w:cs="宋体"/>
                <w:szCs w:val="21"/>
              </w:rPr>
              <w:t>综合评分法，具体评审内容及标准详见第四章：评审办法。</w:t>
            </w:r>
          </w:p>
        </w:tc>
      </w:tr>
      <w:tr w14:paraId="2508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84" w:type="dxa"/>
            <w:vAlign w:val="center"/>
          </w:tcPr>
          <w:p w14:paraId="28FC9F65">
            <w:pPr>
              <w:spacing w:line="340" w:lineRule="exact"/>
              <w:jc w:val="center"/>
              <w:rPr>
                <w:rFonts w:ascii="宋体" w:hAnsi="宋体" w:eastAsia="宋体" w:cs="Times New Roman"/>
                <w:szCs w:val="21"/>
              </w:rPr>
            </w:pPr>
            <w:r>
              <w:rPr>
                <w:rFonts w:hint="eastAsia" w:ascii="宋体" w:hAnsi="宋体" w:eastAsia="宋体" w:cs="Times New Roman"/>
                <w:szCs w:val="21"/>
              </w:rPr>
              <w:t>15</w:t>
            </w:r>
          </w:p>
        </w:tc>
        <w:tc>
          <w:tcPr>
            <w:tcW w:w="709" w:type="dxa"/>
            <w:vAlign w:val="center"/>
          </w:tcPr>
          <w:p w14:paraId="185B51FA">
            <w:pPr>
              <w:spacing w:line="340" w:lineRule="exact"/>
              <w:jc w:val="center"/>
              <w:rPr>
                <w:rFonts w:ascii="宋体" w:hAnsi="宋体" w:eastAsia="宋体" w:cs="Times New Roman"/>
                <w:szCs w:val="21"/>
              </w:rPr>
            </w:pPr>
            <w:r>
              <w:rPr>
                <w:rFonts w:hint="eastAsia" w:ascii="宋体" w:hAnsi="宋体" w:eastAsia="宋体" w:cs="Times New Roman"/>
                <w:szCs w:val="21"/>
              </w:rPr>
              <w:t>22.4</w:t>
            </w:r>
          </w:p>
        </w:tc>
        <w:tc>
          <w:tcPr>
            <w:tcW w:w="1701" w:type="dxa"/>
            <w:vAlign w:val="center"/>
          </w:tcPr>
          <w:p w14:paraId="03839E21">
            <w:pPr>
              <w:autoSpaceDE w:val="0"/>
              <w:autoSpaceDN w:val="0"/>
              <w:snapToGrid w:val="0"/>
              <w:spacing w:line="340" w:lineRule="exact"/>
              <w:jc w:val="center"/>
              <w:textAlignment w:val="bottom"/>
              <w:rPr>
                <w:rFonts w:ascii="宋体" w:hAnsi="宋体" w:eastAsia="宋体" w:cs="Times New Roman"/>
                <w:szCs w:val="24"/>
              </w:rPr>
            </w:pPr>
            <w:r>
              <w:rPr>
                <w:rFonts w:hint="eastAsia" w:ascii="宋体" w:hAnsi="宋体" w:eastAsia="宋体" w:cs="Times New Roman"/>
                <w:szCs w:val="24"/>
              </w:rPr>
              <w:t>成交人信用信息查询</w:t>
            </w:r>
          </w:p>
        </w:tc>
        <w:tc>
          <w:tcPr>
            <w:tcW w:w="7087" w:type="dxa"/>
            <w:vAlign w:val="center"/>
          </w:tcPr>
          <w:p w14:paraId="22039F54">
            <w:pPr>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根据《关于做好政府采购有关信用主体标识码登记及在政府采购活动中查询使用信用记录有关问题的通知》桂财采〔2016〕37号的通知，采购代理机构在对成交人的成交资格进行信用查询：</w:t>
            </w:r>
          </w:p>
          <w:p w14:paraId="4EECFCE0">
            <w:pPr>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22.4.1 查询渠道：“信用中国”网站(www.creditchina.gov.cn)、中国政府采购网(www.ccgp.gov.cn)等；</w:t>
            </w:r>
          </w:p>
          <w:p w14:paraId="333BBFF0">
            <w:pPr>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22.4.2 查询截止时点：成交通知书发出前；</w:t>
            </w:r>
          </w:p>
          <w:p w14:paraId="0E559655">
            <w:pPr>
              <w:autoSpaceDE w:val="0"/>
              <w:autoSpaceDN w:val="0"/>
              <w:snapToGrid w:val="0"/>
              <w:spacing w:line="340" w:lineRule="exact"/>
              <w:textAlignment w:val="bottom"/>
              <w:rPr>
                <w:rFonts w:ascii="宋体" w:hAnsi="宋体" w:eastAsia="宋体" w:cs="Times New Roman"/>
                <w:szCs w:val="24"/>
              </w:rPr>
            </w:pPr>
            <w:r>
              <w:rPr>
                <w:rFonts w:hint="eastAsia" w:ascii="宋体" w:hAnsi="宋体" w:eastAsia="宋体" w:cs="Times New Roman"/>
                <w:szCs w:val="24"/>
              </w:rPr>
              <w:t>22.4.3 信用信息查询记录和证据留存方式：在查询网站中直接打印查询记录，打印材料作为采购活动资料保存。</w:t>
            </w:r>
          </w:p>
          <w:p w14:paraId="4378BDED">
            <w:pPr>
              <w:spacing w:line="340" w:lineRule="exact"/>
              <w:rPr>
                <w:rFonts w:ascii="宋体" w:hAnsi="宋体" w:eastAsia="宋体" w:cs="Times New Roman"/>
                <w:szCs w:val="20"/>
              </w:rPr>
            </w:pPr>
            <w:r>
              <w:rPr>
                <w:rFonts w:hint="eastAsia" w:ascii="宋体" w:hAnsi="宋体" w:eastAsia="宋体" w:cs="Times New Roman"/>
                <w:szCs w:val="20"/>
              </w:rPr>
              <w:t>22.4.4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之后的成交候选人为成交人或者重新组织采购。</w:t>
            </w:r>
          </w:p>
        </w:tc>
      </w:tr>
      <w:tr w14:paraId="120C8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84" w:type="dxa"/>
            <w:vAlign w:val="center"/>
          </w:tcPr>
          <w:p w14:paraId="799EBCB9">
            <w:pPr>
              <w:spacing w:line="340" w:lineRule="exact"/>
              <w:jc w:val="center"/>
              <w:rPr>
                <w:rFonts w:ascii="宋体" w:hAnsi="宋体" w:eastAsia="宋体" w:cs="宋体"/>
                <w:szCs w:val="21"/>
              </w:rPr>
            </w:pPr>
            <w:r>
              <w:rPr>
                <w:rFonts w:hint="eastAsia" w:ascii="宋体" w:hAnsi="宋体" w:eastAsia="宋体" w:cs="宋体"/>
                <w:szCs w:val="21"/>
              </w:rPr>
              <w:t>16</w:t>
            </w:r>
          </w:p>
        </w:tc>
        <w:tc>
          <w:tcPr>
            <w:tcW w:w="709" w:type="dxa"/>
            <w:vAlign w:val="center"/>
          </w:tcPr>
          <w:p w14:paraId="494306C2">
            <w:pPr>
              <w:spacing w:line="340" w:lineRule="exact"/>
              <w:jc w:val="center"/>
              <w:rPr>
                <w:rFonts w:ascii="宋体" w:hAnsi="宋体" w:eastAsia="宋体" w:cs="宋体"/>
                <w:szCs w:val="21"/>
              </w:rPr>
            </w:pPr>
            <w:r>
              <w:rPr>
                <w:rFonts w:hint="eastAsia" w:ascii="宋体" w:hAnsi="宋体" w:eastAsia="宋体" w:cs="宋体"/>
                <w:szCs w:val="21"/>
              </w:rPr>
              <w:t>27</w:t>
            </w:r>
          </w:p>
        </w:tc>
        <w:tc>
          <w:tcPr>
            <w:tcW w:w="1701" w:type="dxa"/>
            <w:vAlign w:val="center"/>
          </w:tcPr>
          <w:p w14:paraId="10C26886">
            <w:pPr>
              <w:spacing w:line="340" w:lineRule="exact"/>
              <w:jc w:val="center"/>
              <w:rPr>
                <w:rFonts w:ascii="宋体" w:hAnsi="宋体" w:eastAsia="宋体" w:cs="宋体"/>
                <w:szCs w:val="21"/>
              </w:rPr>
            </w:pPr>
            <w:r>
              <w:rPr>
                <w:rFonts w:hint="eastAsia" w:ascii="宋体" w:hAnsi="宋体" w:eastAsia="宋体" w:cs="宋体"/>
                <w:szCs w:val="21"/>
              </w:rPr>
              <w:t>成交结果公告</w:t>
            </w:r>
          </w:p>
          <w:p w14:paraId="69D27D7D">
            <w:pPr>
              <w:spacing w:line="340" w:lineRule="exact"/>
              <w:jc w:val="center"/>
              <w:rPr>
                <w:rFonts w:ascii="宋体" w:hAnsi="宋体" w:eastAsia="宋体" w:cs="宋体"/>
                <w:szCs w:val="21"/>
              </w:rPr>
            </w:pPr>
            <w:r>
              <w:rPr>
                <w:rFonts w:hint="eastAsia" w:ascii="宋体" w:hAnsi="宋体" w:eastAsia="宋体" w:cs="宋体"/>
                <w:szCs w:val="21"/>
              </w:rPr>
              <w:t>及成交通知书</w:t>
            </w:r>
          </w:p>
        </w:tc>
        <w:tc>
          <w:tcPr>
            <w:tcW w:w="7087" w:type="dxa"/>
          </w:tcPr>
          <w:p w14:paraId="5E4E0128">
            <w:pPr>
              <w:tabs>
                <w:tab w:val="left" w:pos="455"/>
              </w:tabs>
              <w:spacing w:line="340" w:lineRule="exac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.1</w:t>
            </w:r>
            <w:r>
              <w:rPr>
                <w:rFonts w:hint="eastAsia" w:ascii="宋体" w:hAnsi="宋体" w:eastAsia="宋体" w:cs="Times New Roman"/>
                <w:szCs w:val="21"/>
              </w:rPr>
              <w:t>采购代理机构于磋商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49B09CF5">
            <w:pPr>
              <w:spacing w:line="340" w:lineRule="exact"/>
              <w:rPr>
                <w:rFonts w:ascii="宋体" w:hAnsi="宋体" w:eastAsia="宋体" w:cs="宋体"/>
                <w:szCs w:val="21"/>
              </w:rPr>
            </w:pPr>
            <w:r>
              <w:rPr>
                <w:rFonts w:ascii="宋体" w:hAnsi="宋体" w:eastAsia="宋体" w:cs="Times New Roman"/>
                <w:szCs w:val="21"/>
              </w:rPr>
              <w:t>2</w:t>
            </w:r>
            <w:r>
              <w:rPr>
                <w:rFonts w:hint="eastAsia" w:ascii="宋体" w:hAnsi="宋体" w:eastAsia="宋体" w:cs="Times New Roman"/>
                <w:szCs w:val="21"/>
              </w:rPr>
              <w:t>7</w:t>
            </w:r>
            <w:r>
              <w:rPr>
                <w:rFonts w:ascii="宋体" w:hAnsi="宋体" w:eastAsia="宋体" w:cs="Times New Roman"/>
                <w:szCs w:val="21"/>
              </w:rPr>
              <w:t>.2</w:t>
            </w:r>
            <w:r>
              <w:rPr>
                <w:rFonts w:hint="eastAsia" w:ascii="宋体" w:hAnsi="宋体" w:eastAsia="宋体" w:cs="宋体"/>
                <w:szCs w:val="24"/>
              </w:rPr>
              <w:t>在发布成交结果公告的同时，采购代理机构向成交人发出成交通知书。</w:t>
            </w:r>
          </w:p>
        </w:tc>
      </w:tr>
      <w:tr w14:paraId="5B73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234E9B0B">
            <w:pPr>
              <w:spacing w:line="340" w:lineRule="exact"/>
              <w:jc w:val="center"/>
              <w:rPr>
                <w:rFonts w:ascii="宋体" w:hAnsi="宋体" w:eastAsia="宋体" w:cs="宋体"/>
                <w:szCs w:val="21"/>
              </w:rPr>
            </w:pPr>
            <w:r>
              <w:rPr>
                <w:rFonts w:hint="eastAsia" w:ascii="宋体" w:hAnsi="宋体" w:eastAsia="宋体" w:cs="宋体"/>
                <w:szCs w:val="21"/>
              </w:rPr>
              <w:t>17</w:t>
            </w:r>
          </w:p>
        </w:tc>
        <w:tc>
          <w:tcPr>
            <w:tcW w:w="709" w:type="dxa"/>
            <w:vAlign w:val="center"/>
          </w:tcPr>
          <w:p w14:paraId="2116A7B0">
            <w:pPr>
              <w:spacing w:line="340" w:lineRule="exact"/>
              <w:jc w:val="center"/>
              <w:rPr>
                <w:rFonts w:ascii="宋体" w:hAnsi="宋体" w:eastAsia="宋体" w:cs="宋体"/>
                <w:szCs w:val="21"/>
              </w:rPr>
            </w:pPr>
            <w:r>
              <w:rPr>
                <w:rFonts w:hint="eastAsia" w:ascii="宋体" w:hAnsi="宋体" w:eastAsia="宋体" w:cs="宋体"/>
                <w:szCs w:val="21"/>
              </w:rPr>
              <w:t>28</w:t>
            </w:r>
          </w:p>
        </w:tc>
        <w:tc>
          <w:tcPr>
            <w:tcW w:w="1701" w:type="dxa"/>
            <w:vAlign w:val="center"/>
          </w:tcPr>
          <w:p w14:paraId="4F654F15">
            <w:pPr>
              <w:spacing w:line="340" w:lineRule="exact"/>
              <w:jc w:val="center"/>
              <w:rPr>
                <w:rFonts w:ascii="宋体" w:hAnsi="宋体" w:eastAsia="宋体" w:cs="Times New Roman"/>
                <w:szCs w:val="24"/>
              </w:rPr>
            </w:pPr>
            <w:r>
              <w:rPr>
                <w:rFonts w:hint="eastAsia" w:ascii="宋体" w:hAnsi="宋体" w:eastAsia="宋体" w:cs="Times New Roman"/>
                <w:szCs w:val="24"/>
              </w:rPr>
              <w:t>合同履约担保</w:t>
            </w:r>
          </w:p>
        </w:tc>
        <w:tc>
          <w:tcPr>
            <w:tcW w:w="7087" w:type="dxa"/>
            <w:vAlign w:val="center"/>
          </w:tcPr>
          <w:p w14:paraId="60A2F56C">
            <w:pPr>
              <w:snapToGrid w:val="0"/>
              <w:spacing w:line="360" w:lineRule="exact"/>
              <w:rPr>
                <w:rFonts w:ascii="宋体" w:hAnsi="宋体" w:eastAsia="宋体" w:cs="Times New Roman"/>
                <w:szCs w:val="21"/>
              </w:rPr>
            </w:pPr>
            <w:r>
              <w:rPr>
                <w:rFonts w:hint="eastAsia" w:ascii="宋体" w:hAnsi="宋体" w:eastAsia="宋体" w:cs="Times New Roman"/>
                <w:szCs w:val="21"/>
              </w:rPr>
              <w:t>28.1履约担保：</w:t>
            </w:r>
            <w:bookmarkStart w:id="22" w:name="OLE_LINK1"/>
            <w:bookmarkStart w:id="23" w:name="OLE_LINK2"/>
            <w:bookmarkStart w:id="24" w:name="OLE_LINK11"/>
            <w:r>
              <w:rPr>
                <w:rFonts w:hint="eastAsia" w:ascii="宋体" w:hAnsi="宋体" w:eastAsia="宋体" w:cs="Times New Roman"/>
                <w:szCs w:val="21"/>
              </w:rPr>
              <w:t>本项目不收取履约保证</w:t>
            </w:r>
            <w:bookmarkEnd w:id="22"/>
            <w:r>
              <w:rPr>
                <w:rFonts w:hint="eastAsia" w:ascii="宋体" w:hAnsi="宋体" w:eastAsia="宋体" w:cs="Times New Roman"/>
                <w:szCs w:val="21"/>
              </w:rPr>
              <w:t>金</w:t>
            </w:r>
            <w:bookmarkEnd w:id="23"/>
            <w:bookmarkEnd w:id="24"/>
            <w:r>
              <w:rPr>
                <w:rFonts w:hint="eastAsia" w:ascii="宋体" w:hAnsi="宋体" w:eastAsia="宋体" w:cs="Times New Roman"/>
                <w:szCs w:val="21"/>
              </w:rPr>
              <w:t>。</w:t>
            </w:r>
          </w:p>
        </w:tc>
      </w:tr>
      <w:tr w14:paraId="711E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84" w:type="dxa"/>
            <w:vAlign w:val="center"/>
          </w:tcPr>
          <w:p w14:paraId="1DA2FB46">
            <w:pPr>
              <w:spacing w:line="340" w:lineRule="exact"/>
              <w:jc w:val="center"/>
              <w:rPr>
                <w:rFonts w:ascii="宋体" w:hAnsi="宋体" w:eastAsia="宋体" w:cs="宋体"/>
                <w:szCs w:val="21"/>
              </w:rPr>
            </w:pPr>
            <w:r>
              <w:rPr>
                <w:rFonts w:hint="eastAsia" w:ascii="宋体" w:hAnsi="宋体" w:eastAsia="宋体" w:cs="宋体"/>
                <w:szCs w:val="21"/>
              </w:rPr>
              <w:t>18</w:t>
            </w:r>
          </w:p>
        </w:tc>
        <w:tc>
          <w:tcPr>
            <w:tcW w:w="709" w:type="dxa"/>
            <w:vAlign w:val="center"/>
          </w:tcPr>
          <w:p w14:paraId="79427A96">
            <w:pPr>
              <w:spacing w:line="340" w:lineRule="exact"/>
              <w:jc w:val="center"/>
              <w:rPr>
                <w:rFonts w:ascii="宋体" w:hAnsi="宋体" w:eastAsia="宋体" w:cs="宋体"/>
                <w:szCs w:val="21"/>
              </w:rPr>
            </w:pPr>
            <w:r>
              <w:rPr>
                <w:rFonts w:hint="eastAsia" w:ascii="宋体" w:hAnsi="宋体" w:eastAsia="宋体" w:cs="宋体"/>
                <w:szCs w:val="21"/>
              </w:rPr>
              <w:t>29.1</w:t>
            </w:r>
          </w:p>
        </w:tc>
        <w:tc>
          <w:tcPr>
            <w:tcW w:w="1701" w:type="dxa"/>
            <w:vAlign w:val="center"/>
          </w:tcPr>
          <w:p w14:paraId="7609145D">
            <w:pPr>
              <w:spacing w:line="340" w:lineRule="exact"/>
              <w:jc w:val="center"/>
              <w:rPr>
                <w:rFonts w:ascii="宋体" w:hAnsi="宋体" w:eastAsia="宋体" w:cs="Times New Roman"/>
                <w:szCs w:val="24"/>
              </w:rPr>
            </w:pPr>
            <w:r>
              <w:rPr>
                <w:rFonts w:hint="eastAsia" w:ascii="宋体" w:hAnsi="宋体" w:eastAsia="宋体" w:cs="Times New Roman"/>
                <w:szCs w:val="24"/>
              </w:rPr>
              <w:t>签订合同时间</w:t>
            </w:r>
          </w:p>
        </w:tc>
        <w:tc>
          <w:tcPr>
            <w:tcW w:w="7087" w:type="dxa"/>
            <w:vAlign w:val="center"/>
          </w:tcPr>
          <w:p w14:paraId="62E19821">
            <w:pPr>
              <w:spacing w:line="340" w:lineRule="exact"/>
              <w:rPr>
                <w:rFonts w:ascii="宋体" w:hAnsi="宋体" w:eastAsia="宋体" w:cs="Times New Roman"/>
                <w:szCs w:val="24"/>
              </w:rPr>
            </w:pPr>
            <w:r>
              <w:rPr>
                <w:rFonts w:hint="eastAsia" w:ascii="宋体" w:hAnsi="宋体" w:eastAsia="宋体" w:cs="Times New Roman"/>
                <w:szCs w:val="24"/>
              </w:rPr>
              <w:t>成交通知书发出后25日内。</w:t>
            </w:r>
            <w:r>
              <w:rPr>
                <w:rFonts w:hint="eastAsia" w:ascii="Times New Roman" w:hAnsi="宋体" w:eastAsia="宋体" w:cs="宋体"/>
                <w:szCs w:val="24"/>
              </w:rPr>
              <w:t>成交人领取成交通知书后，应按规定与采购人签订合同。</w:t>
            </w:r>
          </w:p>
        </w:tc>
      </w:tr>
      <w:tr w14:paraId="6C26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84" w:type="dxa"/>
            <w:vAlign w:val="center"/>
          </w:tcPr>
          <w:p w14:paraId="57C063E0">
            <w:pPr>
              <w:spacing w:line="340" w:lineRule="exact"/>
              <w:jc w:val="center"/>
              <w:rPr>
                <w:rFonts w:ascii="宋体" w:hAnsi="宋体" w:eastAsia="宋体" w:cs="宋体"/>
                <w:szCs w:val="21"/>
              </w:rPr>
            </w:pPr>
            <w:r>
              <w:rPr>
                <w:rFonts w:hint="eastAsia" w:ascii="宋体" w:hAnsi="宋体" w:eastAsia="宋体" w:cs="宋体"/>
                <w:szCs w:val="21"/>
              </w:rPr>
              <w:t>19</w:t>
            </w:r>
          </w:p>
        </w:tc>
        <w:tc>
          <w:tcPr>
            <w:tcW w:w="709" w:type="dxa"/>
            <w:vAlign w:val="center"/>
          </w:tcPr>
          <w:p w14:paraId="7BE6D45F">
            <w:pPr>
              <w:spacing w:line="340" w:lineRule="exact"/>
              <w:jc w:val="center"/>
              <w:rPr>
                <w:rFonts w:ascii="宋体" w:hAnsi="宋体" w:eastAsia="宋体" w:cs="宋体"/>
                <w:szCs w:val="21"/>
              </w:rPr>
            </w:pPr>
            <w:r>
              <w:rPr>
                <w:rFonts w:hint="eastAsia" w:ascii="宋体" w:hAnsi="宋体" w:eastAsia="宋体" w:cs="宋体"/>
                <w:szCs w:val="21"/>
              </w:rPr>
              <w:t>29.3</w:t>
            </w:r>
          </w:p>
        </w:tc>
        <w:tc>
          <w:tcPr>
            <w:tcW w:w="1701" w:type="dxa"/>
            <w:vAlign w:val="center"/>
          </w:tcPr>
          <w:p w14:paraId="07054916">
            <w:pPr>
              <w:spacing w:line="340" w:lineRule="exact"/>
              <w:jc w:val="center"/>
              <w:rPr>
                <w:rFonts w:ascii="宋体" w:hAnsi="宋体" w:eastAsia="宋体" w:cs="Times New Roman"/>
                <w:szCs w:val="24"/>
              </w:rPr>
            </w:pPr>
            <w:r>
              <w:rPr>
                <w:rFonts w:hint="eastAsia" w:ascii="宋体" w:hAnsi="宋体" w:eastAsia="宋体" w:cs="Times New Roman"/>
                <w:szCs w:val="24"/>
              </w:rPr>
              <w:t>合同备案存档</w:t>
            </w:r>
          </w:p>
        </w:tc>
        <w:tc>
          <w:tcPr>
            <w:tcW w:w="7087" w:type="dxa"/>
            <w:vAlign w:val="center"/>
          </w:tcPr>
          <w:p w14:paraId="3594F0A3">
            <w:pPr>
              <w:spacing w:line="340" w:lineRule="exact"/>
              <w:rPr>
                <w:rFonts w:ascii="宋体" w:hAnsi="宋体" w:eastAsia="宋体" w:cs="宋体"/>
                <w:szCs w:val="21"/>
              </w:rPr>
            </w:pPr>
            <w:r>
              <w:rPr>
                <w:rFonts w:hint="eastAsia" w:ascii="宋体" w:hAnsi="宋体" w:eastAsia="宋体" w:cs="宋体"/>
                <w:szCs w:val="21"/>
              </w:rPr>
              <w:t>28.3政府采购合同双方自签订之日起1个工作日内将合同原件壹份交采购代理机构备案存档。采购代理机构将政府采购合同在省级以上人民政府财政部门指定媒体上公告。</w:t>
            </w:r>
          </w:p>
        </w:tc>
      </w:tr>
      <w:tr w14:paraId="4624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484" w:type="dxa"/>
            <w:vAlign w:val="center"/>
          </w:tcPr>
          <w:p w14:paraId="3AE96AFE">
            <w:pPr>
              <w:spacing w:line="340" w:lineRule="exact"/>
              <w:jc w:val="center"/>
              <w:rPr>
                <w:rFonts w:ascii="宋体" w:hAnsi="宋体" w:eastAsia="宋体" w:cs="宋体"/>
                <w:szCs w:val="21"/>
              </w:rPr>
            </w:pPr>
            <w:r>
              <w:rPr>
                <w:rFonts w:hint="eastAsia" w:ascii="宋体" w:hAnsi="宋体" w:eastAsia="宋体" w:cs="宋体"/>
                <w:szCs w:val="21"/>
              </w:rPr>
              <w:t>20</w:t>
            </w:r>
          </w:p>
        </w:tc>
        <w:tc>
          <w:tcPr>
            <w:tcW w:w="709" w:type="dxa"/>
            <w:vAlign w:val="center"/>
          </w:tcPr>
          <w:p w14:paraId="0912E9DA">
            <w:pPr>
              <w:spacing w:line="340" w:lineRule="exact"/>
              <w:jc w:val="center"/>
              <w:rPr>
                <w:rFonts w:ascii="宋体" w:hAnsi="宋体" w:eastAsia="宋体" w:cs="宋体"/>
                <w:szCs w:val="21"/>
              </w:rPr>
            </w:pPr>
            <w:r>
              <w:rPr>
                <w:rFonts w:hint="eastAsia" w:ascii="宋体" w:hAnsi="宋体" w:eastAsia="宋体" w:cs="宋体"/>
                <w:szCs w:val="21"/>
              </w:rPr>
              <w:t>30</w:t>
            </w:r>
          </w:p>
        </w:tc>
        <w:tc>
          <w:tcPr>
            <w:tcW w:w="1701" w:type="dxa"/>
            <w:vAlign w:val="center"/>
          </w:tcPr>
          <w:p w14:paraId="17388DCE">
            <w:pPr>
              <w:spacing w:line="340" w:lineRule="exact"/>
              <w:jc w:val="center"/>
              <w:rPr>
                <w:rFonts w:ascii="宋体" w:hAnsi="宋体" w:eastAsia="宋体" w:cs="Times New Roman"/>
                <w:szCs w:val="24"/>
              </w:rPr>
            </w:pPr>
            <w:r>
              <w:rPr>
                <w:rFonts w:hint="eastAsia" w:ascii="宋体" w:hAnsi="宋体" w:eastAsia="宋体" w:cs="Times New Roman"/>
                <w:szCs w:val="24"/>
              </w:rPr>
              <w:t>采购代理服务费</w:t>
            </w:r>
          </w:p>
        </w:tc>
        <w:tc>
          <w:tcPr>
            <w:tcW w:w="7087" w:type="dxa"/>
            <w:vAlign w:val="center"/>
          </w:tcPr>
          <w:p w14:paraId="1D06D122">
            <w:pPr>
              <w:spacing w:line="380" w:lineRule="exact"/>
              <w:rPr>
                <w:rFonts w:ascii="宋体" w:hAnsi="宋体" w:eastAsia="宋体" w:cs="宋体"/>
                <w:szCs w:val="21"/>
              </w:rPr>
            </w:pPr>
            <w:bookmarkStart w:id="25" w:name="OLE_LINK87"/>
            <w:r>
              <w:rPr>
                <w:rFonts w:hint="eastAsia" w:ascii="宋体" w:hAnsi="宋体" w:eastAsia="宋体" w:cs="宋体"/>
                <w:szCs w:val="21"/>
              </w:rPr>
              <w:t>本项目代理服务费参照计价格[2002]1980号《招标代理服务收费管理暂行办法》服务类收费标准收取（不足5000元的，按5000元收取）</w:t>
            </w:r>
            <w:bookmarkEnd w:id="25"/>
            <w:r>
              <w:rPr>
                <w:rFonts w:hint="eastAsia" w:ascii="宋体" w:hAnsi="宋体" w:eastAsia="宋体" w:cs="宋体"/>
                <w:szCs w:val="21"/>
              </w:rPr>
              <w:t>，由成交人领取成交通知书前，向广西北投建信建设项目管理有限公司一次性付清代理服务费。</w:t>
            </w:r>
          </w:p>
          <w:p w14:paraId="3B36D65A">
            <w:pPr>
              <w:spacing w:line="380" w:lineRule="exact"/>
              <w:ind w:firstLine="316" w:firstLineChars="150"/>
              <w:rPr>
                <w:rFonts w:ascii="宋体" w:hAnsi="宋体" w:eastAsia="宋体" w:cs="宋体"/>
                <w:szCs w:val="24"/>
              </w:rPr>
            </w:pPr>
            <w:r>
              <w:rPr>
                <w:rFonts w:hint="eastAsia" w:ascii="宋体" w:hAnsi="宋体" w:eastAsia="宋体" w:cs="宋体"/>
                <w:b/>
                <w:szCs w:val="24"/>
              </w:rPr>
              <w:t>交纳代理服务费的银行账户：</w:t>
            </w:r>
          </w:p>
          <w:p w14:paraId="681A636D">
            <w:pPr>
              <w:spacing w:line="360" w:lineRule="exact"/>
              <w:ind w:firstLine="315" w:firstLineChars="150"/>
              <w:rPr>
                <w:rFonts w:ascii="宋体" w:hAnsi="宋体" w:eastAsia="宋体" w:cs="宋体"/>
                <w:szCs w:val="21"/>
              </w:rPr>
            </w:pPr>
            <w:r>
              <w:rPr>
                <w:rFonts w:hint="eastAsia" w:ascii="宋体" w:hAnsi="宋体" w:eastAsia="宋体" w:cs="宋体"/>
                <w:szCs w:val="21"/>
              </w:rPr>
              <w:t>账户名称：</w:t>
            </w:r>
            <w:r>
              <w:rPr>
                <w:rFonts w:hint="eastAsia" w:ascii="宋体" w:hAnsi="宋体" w:eastAsia="宋体" w:cs="Times New Roman"/>
                <w:szCs w:val="21"/>
              </w:rPr>
              <w:t>广西北投建信建设项目管理有限公司</w:t>
            </w:r>
            <w:r>
              <w:rPr>
                <w:rFonts w:hint="eastAsia" w:ascii="宋体" w:hAnsi="宋体" w:eastAsia="宋体" w:cs="宋体"/>
                <w:szCs w:val="21"/>
              </w:rPr>
              <w:t>；</w:t>
            </w:r>
          </w:p>
          <w:p w14:paraId="466D9CD0">
            <w:pPr>
              <w:spacing w:line="360" w:lineRule="exact"/>
              <w:ind w:firstLine="315" w:firstLineChars="150"/>
              <w:rPr>
                <w:rFonts w:ascii="宋体" w:hAnsi="宋体" w:eastAsia="宋体" w:cs="宋体"/>
                <w:szCs w:val="21"/>
              </w:rPr>
            </w:pPr>
            <w:r>
              <w:rPr>
                <w:rFonts w:hint="eastAsia" w:ascii="宋体" w:hAnsi="宋体" w:eastAsia="宋体" w:cs="宋体"/>
                <w:szCs w:val="21"/>
              </w:rPr>
              <w:t>开户银行：中国工商银行股份有限公司南宁市五象支行南宁分行营业部；</w:t>
            </w:r>
          </w:p>
          <w:p w14:paraId="542276DE">
            <w:pPr>
              <w:spacing w:line="380" w:lineRule="exact"/>
              <w:ind w:firstLine="315" w:firstLineChars="150"/>
              <w:rPr>
                <w:rFonts w:ascii="宋体" w:hAnsi="宋体" w:eastAsia="宋体" w:cs="宋体"/>
                <w:szCs w:val="24"/>
              </w:rPr>
            </w:pPr>
            <w:r>
              <w:rPr>
                <w:rFonts w:hint="eastAsia" w:ascii="宋体" w:hAnsi="宋体" w:eastAsia="宋体" w:cs="宋体"/>
                <w:szCs w:val="21"/>
              </w:rPr>
              <w:t>银行账号：</w:t>
            </w:r>
            <w:r>
              <w:rPr>
                <w:rFonts w:ascii="宋体" w:hAnsi="宋体" w:eastAsia="宋体" w:cs="宋体"/>
                <w:szCs w:val="21"/>
              </w:rPr>
              <w:t>2102116009300345252</w:t>
            </w:r>
          </w:p>
        </w:tc>
      </w:tr>
      <w:tr w14:paraId="2257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484" w:type="dxa"/>
            <w:vAlign w:val="center"/>
          </w:tcPr>
          <w:p w14:paraId="3135F6CB">
            <w:pPr>
              <w:spacing w:line="340" w:lineRule="exact"/>
              <w:jc w:val="center"/>
              <w:rPr>
                <w:rFonts w:ascii="宋体" w:hAnsi="宋体" w:eastAsia="宋体" w:cs="宋体"/>
                <w:szCs w:val="21"/>
              </w:rPr>
            </w:pPr>
            <w:r>
              <w:rPr>
                <w:rFonts w:hint="eastAsia" w:ascii="宋体" w:hAnsi="宋体" w:eastAsia="宋体" w:cs="宋体"/>
                <w:szCs w:val="21"/>
              </w:rPr>
              <w:t>21</w:t>
            </w:r>
          </w:p>
        </w:tc>
        <w:tc>
          <w:tcPr>
            <w:tcW w:w="709" w:type="dxa"/>
            <w:vAlign w:val="center"/>
          </w:tcPr>
          <w:p w14:paraId="538FE741">
            <w:pPr>
              <w:spacing w:line="340" w:lineRule="exact"/>
              <w:jc w:val="center"/>
              <w:rPr>
                <w:rFonts w:ascii="宋体" w:hAnsi="宋体" w:eastAsia="宋体" w:cs="宋体"/>
                <w:szCs w:val="21"/>
              </w:rPr>
            </w:pPr>
            <w:r>
              <w:rPr>
                <w:rFonts w:hint="eastAsia" w:ascii="宋体" w:hAnsi="宋体" w:eastAsia="宋体" w:cs="宋体"/>
                <w:szCs w:val="21"/>
              </w:rPr>
              <w:t>31</w:t>
            </w:r>
          </w:p>
        </w:tc>
        <w:tc>
          <w:tcPr>
            <w:tcW w:w="1701" w:type="dxa"/>
            <w:vAlign w:val="center"/>
          </w:tcPr>
          <w:p w14:paraId="01AE20F8">
            <w:pPr>
              <w:spacing w:line="340" w:lineRule="exact"/>
              <w:jc w:val="center"/>
              <w:rPr>
                <w:rFonts w:ascii="宋体" w:hAnsi="宋体" w:eastAsia="宋体" w:cs="Times New Roman"/>
                <w:szCs w:val="24"/>
              </w:rPr>
            </w:pPr>
            <w:r>
              <w:rPr>
                <w:rFonts w:hint="eastAsia" w:ascii="宋体" w:hAnsi="宋体" w:eastAsia="宋体" w:cs="Times New Roman"/>
                <w:szCs w:val="24"/>
              </w:rPr>
              <w:t>解释权</w:t>
            </w:r>
          </w:p>
        </w:tc>
        <w:tc>
          <w:tcPr>
            <w:tcW w:w="7087" w:type="dxa"/>
            <w:vAlign w:val="center"/>
          </w:tcPr>
          <w:p w14:paraId="261AA24B">
            <w:pPr>
              <w:spacing w:line="340" w:lineRule="exact"/>
              <w:rPr>
                <w:rFonts w:ascii="宋体" w:hAnsi="宋体" w:eastAsia="宋体" w:cs="宋体"/>
                <w:szCs w:val="21"/>
              </w:rPr>
            </w:pPr>
            <w:r>
              <w:rPr>
                <w:rFonts w:hint="eastAsia" w:ascii="宋体" w:hAnsi="宋体" w:eastAsia="宋体" w:cs="宋体"/>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18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84" w:type="dxa"/>
            <w:vAlign w:val="center"/>
          </w:tcPr>
          <w:p w14:paraId="788C044B">
            <w:pPr>
              <w:spacing w:line="340" w:lineRule="exact"/>
              <w:jc w:val="center"/>
              <w:rPr>
                <w:rFonts w:ascii="宋体" w:hAnsi="宋体" w:eastAsia="宋体" w:cs="宋体"/>
                <w:szCs w:val="21"/>
              </w:rPr>
            </w:pPr>
            <w:r>
              <w:rPr>
                <w:rFonts w:hint="eastAsia" w:ascii="宋体" w:hAnsi="宋体" w:eastAsia="宋体" w:cs="宋体"/>
                <w:szCs w:val="21"/>
              </w:rPr>
              <w:t>22</w:t>
            </w:r>
          </w:p>
        </w:tc>
        <w:tc>
          <w:tcPr>
            <w:tcW w:w="709" w:type="dxa"/>
            <w:vAlign w:val="center"/>
          </w:tcPr>
          <w:p w14:paraId="00DE7135">
            <w:pPr>
              <w:spacing w:line="340" w:lineRule="exact"/>
              <w:jc w:val="center"/>
              <w:rPr>
                <w:rFonts w:ascii="宋体" w:hAnsi="宋体" w:eastAsia="宋体" w:cs="宋体"/>
                <w:szCs w:val="21"/>
              </w:rPr>
            </w:pPr>
            <w:r>
              <w:rPr>
                <w:rFonts w:hint="eastAsia" w:ascii="宋体" w:hAnsi="宋体" w:eastAsia="宋体" w:cs="宋体"/>
                <w:szCs w:val="21"/>
              </w:rPr>
              <w:t>32</w:t>
            </w:r>
          </w:p>
        </w:tc>
        <w:tc>
          <w:tcPr>
            <w:tcW w:w="1701" w:type="dxa"/>
            <w:vAlign w:val="center"/>
          </w:tcPr>
          <w:p w14:paraId="2F9FA12B">
            <w:pPr>
              <w:spacing w:line="340" w:lineRule="exact"/>
              <w:jc w:val="center"/>
              <w:rPr>
                <w:rFonts w:ascii="宋体" w:hAnsi="宋体" w:eastAsia="宋体" w:cs="Times New Roman"/>
                <w:szCs w:val="24"/>
              </w:rPr>
            </w:pPr>
            <w:r>
              <w:rPr>
                <w:rFonts w:hint="eastAsia" w:ascii="宋体" w:hAnsi="宋体" w:eastAsia="宋体" w:cs="Times New Roman"/>
                <w:szCs w:val="24"/>
              </w:rPr>
              <w:t>监督管理机构</w:t>
            </w:r>
          </w:p>
        </w:tc>
        <w:tc>
          <w:tcPr>
            <w:tcW w:w="7087" w:type="dxa"/>
            <w:vAlign w:val="center"/>
          </w:tcPr>
          <w:p w14:paraId="2D62B396">
            <w:pPr>
              <w:spacing w:line="340" w:lineRule="exact"/>
              <w:rPr>
                <w:rFonts w:ascii="宋体" w:hAnsi="宋体" w:eastAsia="宋体" w:cs="宋体"/>
                <w:szCs w:val="21"/>
              </w:rPr>
            </w:pPr>
            <w:r>
              <w:rPr>
                <w:rFonts w:hint="eastAsia" w:ascii="宋体" w:hAnsi="宋体" w:eastAsia="宋体" w:cs="宋体"/>
                <w:szCs w:val="21"/>
              </w:rPr>
              <w:t>龙胜各族自治县政府采购管理办公室     电话：</w:t>
            </w:r>
            <w:r>
              <w:rPr>
                <w:rFonts w:ascii="宋体" w:hAnsi="宋体" w:eastAsia="宋体" w:cs="宋体"/>
                <w:szCs w:val="21"/>
              </w:rPr>
              <w:t>0773-7511322</w:t>
            </w:r>
          </w:p>
        </w:tc>
      </w:tr>
    </w:tbl>
    <w:p w14:paraId="7C76B5EA">
      <w:pPr>
        <w:spacing w:line="350" w:lineRule="exact"/>
        <w:ind w:firstLine="630" w:firstLineChars="196"/>
        <w:jc w:val="center"/>
        <w:rPr>
          <w:rFonts w:ascii="宋体" w:hAnsi="宋体" w:eastAsia="宋体" w:cs="宋体"/>
          <w:b/>
          <w:sz w:val="28"/>
          <w:szCs w:val="28"/>
        </w:rPr>
      </w:pPr>
      <w:r>
        <w:rPr>
          <w:rFonts w:hint="eastAsia" w:ascii="宋体" w:hAnsi="宋体" w:eastAsia="宋体" w:cs="宋体"/>
          <w:b/>
          <w:sz w:val="32"/>
          <w:szCs w:val="32"/>
        </w:rPr>
        <w:br w:type="page"/>
      </w:r>
      <w:r>
        <w:rPr>
          <w:rFonts w:hint="eastAsia" w:ascii="宋体" w:hAnsi="宋体" w:eastAsia="宋体" w:cs="宋体"/>
          <w:b/>
          <w:sz w:val="28"/>
          <w:szCs w:val="28"/>
        </w:rPr>
        <w:t>一、总则</w:t>
      </w:r>
    </w:p>
    <w:p w14:paraId="31432B49">
      <w:pPr>
        <w:spacing w:line="350" w:lineRule="exact"/>
        <w:ind w:firstLine="413" w:firstLineChars="196"/>
        <w:rPr>
          <w:rFonts w:ascii="宋体" w:hAnsi="宋体" w:eastAsia="宋体" w:cs="宋体"/>
          <w:b/>
          <w:szCs w:val="21"/>
        </w:rPr>
      </w:pPr>
      <w:r>
        <w:rPr>
          <w:rFonts w:hint="eastAsia" w:ascii="宋体" w:hAnsi="宋体" w:eastAsia="宋体" w:cs="宋体"/>
          <w:b/>
          <w:szCs w:val="21"/>
        </w:rPr>
        <w:t>1.适应范围</w:t>
      </w:r>
    </w:p>
    <w:p w14:paraId="7A2E1F64">
      <w:pPr>
        <w:spacing w:line="350" w:lineRule="exact"/>
        <w:ind w:firstLine="420" w:firstLineChars="200"/>
        <w:rPr>
          <w:rFonts w:ascii="宋体" w:hAnsi="宋体" w:eastAsia="宋体" w:cs="Times New Roman"/>
          <w:szCs w:val="21"/>
        </w:rPr>
      </w:pPr>
      <w:r>
        <w:rPr>
          <w:rFonts w:hint="eastAsia" w:ascii="宋体" w:hAnsi="宋体" w:eastAsia="宋体" w:cs="宋体"/>
          <w:szCs w:val="21"/>
        </w:rPr>
        <w:t>1.1</w:t>
      </w:r>
      <w:r>
        <w:rPr>
          <w:rFonts w:hint="eastAsia" w:ascii="宋体" w:hAnsi="宋体" w:eastAsia="宋体" w:cs="Times New Roman"/>
          <w:szCs w:val="21"/>
        </w:rPr>
        <w:t>项目名称：</w:t>
      </w:r>
      <w:r>
        <w:rPr>
          <w:rFonts w:hint="eastAsia" w:ascii="宋体" w:hAnsi="宋体" w:eastAsia="宋体" w:cs="Times New Roman"/>
          <w:bCs/>
          <w:szCs w:val="21"/>
        </w:rPr>
        <w:t>广西龙胜工业园区申报全流程技术服务项目</w:t>
      </w:r>
      <w:r>
        <w:rPr>
          <w:rFonts w:hint="eastAsia" w:ascii="宋体" w:hAnsi="宋体" w:eastAsia="宋体" w:cs="Times New Roman"/>
          <w:szCs w:val="21"/>
        </w:rPr>
        <w:t>；</w:t>
      </w:r>
    </w:p>
    <w:p w14:paraId="23C3874F">
      <w:pPr>
        <w:spacing w:line="350" w:lineRule="exact"/>
        <w:ind w:firstLine="840" w:firstLineChars="400"/>
        <w:rPr>
          <w:rFonts w:ascii="宋体" w:hAnsi="宋体" w:eastAsia="宋体" w:cs="宋体"/>
          <w:szCs w:val="21"/>
        </w:rPr>
      </w:pPr>
      <w:r>
        <w:rPr>
          <w:rFonts w:hint="eastAsia" w:ascii="宋体" w:hAnsi="宋体" w:eastAsia="宋体" w:cs="Times New Roman"/>
          <w:szCs w:val="21"/>
        </w:rPr>
        <w:t>项目编号：</w:t>
      </w:r>
      <w:r>
        <w:rPr>
          <w:rFonts w:hint="eastAsia" w:ascii="宋体" w:hAnsi="宋体" w:eastAsia="宋体" w:cs="宋体"/>
          <w:szCs w:val="21"/>
          <w:lang w:eastAsia="zh-CN"/>
        </w:rPr>
        <w:t>GLZC2026-C3-280010-GXJX</w:t>
      </w:r>
      <w:r>
        <w:rPr>
          <w:rFonts w:hint="eastAsia" w:ascii="宋体" w:hAnsi="宋体" w:eastAsia="宋体" w:cs="Times New Roman"/>
          <w:szCs w:val="21"/>
        </w:rPr>
        <w:t>。</w:t>
      </w:r>
    </w:p>
    <w:p w14:paraId="0C0C3CBD">
      <w:pPr>
        <w:spacing w:line="350" w:lineRule="exact"/>
        <w:ind w:firstLine="435"/>
        <w:rPr>
          <w:rFonts w:ascii="宋体" w:hAnsi="宋体" w:eastAsia="宋体" w:cs="宋体"/>
          <w:szCs w:val="21"/>
        </w:rPr>
      </w:pPr>
      <w:r>
        <w:rPr>
          <w:rFonts w:ascii="宋体" w:hAnsi="宋体" w:eastAsia="宋体" w:cs="宋体"/>
          <w:szCs w:val="21"/>
        </w:rPr>
        <w:t>1.2</w:t>
      </w:r>
      <w:r>
        <w:rPr>
          <w:rFonts w:hint="eastAsia" w:ascii="宋体" w:hAnsi="宋体" w:eastAsia="宋体" w:cs="宋体"/>
          <w:szCs w:val="21"/>
        </w:rPr>
        <w:t>本竞争性磋商文件（以下简称磋商文件）适用于本磋商项目的磋商、评审、合同履约、验收、付款等行为（法律、法规另有规定的，从其规定）。</w:t>
      </w:r>
    </w:p>
    <w:p w14:paraId="52F8EABF">
      <w:pPr>
        <w:spacing w:line="350" w:lineRule="exact"/>
        <w:ind w:firstLine="435"/>
        <w:rPr>
          <w:rFonts w:ascii="宋体" w:hAnsi="宋体" w:eastAsia="宋体" w:cs="宋体"/>
          <w:b/>
          <w:szCs w:val="21"/>
        </w:rPr>
      </w:pPr>
      <w:r>
        <w:rPr>
          <w:rFonts w:hint="eastAsia" w:ascii="宋体" w:hAnsi="宋体" w:eastAsia="宋体" w:cs="宋体"/>
          <w:b/>
          <w:szCs w:val="21"/>
        </w:rPr>
        <w:t>2.定义</w:t>
      </w:r>
    </w:p>
    <w:p w14:paraId="11714CA8">
      <w:pPr>
        <w:spacing w:line="350" w:lineRule="exact"/>
        <w:ind w:firstLine="435"/>
        <w:rPr>
          <w:rFonts w:ascii="宋体" w:hAnsi="宋体" w:eastAsia="宋体" w:cs="宋体"/>
          <w:szCs w:val="21"/>
        </w:rPr>
      </w:pPr>
      <w:r>
        <w:rPr>
          <w:rFonts w:hint="eastAsia" w:ascii="宋体" w:hAnsi="宋体" w:eastAsia="宋体" w:cs="宋体"/>
          <w:szCs w:val="21"/>
        </w:rPr>
        <w:t>2.1“招标采购单位”是指组织本次采购的采购人和采购代理机构。</w:t>
      </w:r>
    </w:p>
    <w:p w14:paraId="058BDE84">
      <w:pPr>
        <w:spacing w:line="350" w:lineRule="exact"/>
        <w:ind w:firstLine="435"/>
        <w:rPr>
          <w:rFonts w:ascii="宋体" w:hAnsi="宋体" w:eastAsia="宋体" w:cs="宋体"/>
          <w:szCs w:val="21"/>
        </w:rPr>
      </w:pPr>
      <w:r>
        <w:rPr>
          <w:rFonts w:hint="eastAsia" w:ascii="宋体" w:hAnsi="宋体" w:eastAsia="宋体" w:cs="宋体"/>
          <w:szCs w:val="21"/>
        </w:rPr>
        <w:t>2.2“磋商供应商”是指符合本次采购项目的磋商供应商资格并提交响应文件、参加磋商的供应商。如果该供应商在本次磋商中成交，即成为“成交人”。</w:t>
      </w:r>
    </w:p>
    <w:p w14:paraId="35AEB91C">
      <w:pPr>
        <w:spacing w:line="350" w:lineRule="exact"/>
        <w:ind w:firstLine="435"/>
        <w:rPr>
          <w:rFonts w:ascii="宋体" w:hAnsi="宋体" w:eastAsia="宋体" w:cs="Times New Roman"/>
          <w:szCs w:val="21"/>
        </w:rPr>
      </w:pPr>
      <w:r>
        <w:rPr>
          <w:rFonts w:hint="eastAsia" w:ascii="宋体" w:hAnsi="宋体" w:eastAsia="宋体" w:cs="Times New Roman"/>
          <w:szCs w:val="21"/>
        </w:rPr>
        <w:t>2.3“服务”系指按磋商文件规定，供应商向采购人提供</w:t>
      </w:r>
      <w:r>
        <w:rPr>
          <w:rFonts w:hint="eastAsia" w:ascii="宋体" w:hAnsi="宋体" w:eastAsia="宋体" w:cs="Times New Roman"/>
          <w:bCs/>
          <w:szCs w:val="21"/>
        </w:rPr>
        <w:t>广西龙胜工业园区申报全流程技术服务</w:t>
      </w:r>
      <w:r>
        <w:rPr>
          <w:rFonts w:hint="eastAsia" w:ascii="宋体" w:hAnsi="宋体" w:eastAsia="宋体" w:cs="Times New Roman"/>
          <w:szCs w:val="21"/>
        </w:rPr>
        <w:t>以及其他类似的义务。</w:t>
      </w:r>
    </w:p>
    <w:p w14:paraId="1F8A7FBF">
      <w:pPr>
        <w:spacing w:line="350" w:lineRule="exact"/>
        <w:ind w:firstLine="435"/>
        <w:rPr>
          <w:rFonts w:ascii="宋体" w:hAnsi="宋体" w:eastAsia="宋体" w:cs="Times New Roman"/>
          <w:szCs w:val="21"/>
        </w:rPr>
      </w:pPr>
      <w:r>
        <w:rPr>
          <w:rFonts w:hint="eastAsia" w:ascii="宋体" w:hAnsi="宋体" w:eastAsia="宋体" w:cs="Times New Roman"/>
          <w:szCs w:val="21"/>
        </w:rPr>
        <w:t>2.4“项目”系指供应商按磋商文件规定向采购人提供的货物和服务。</w:t>
      </w:r>
    </w:p>
    <w:p w14:paraId="2D8CA318">
      <w:pPr>
        <w:spacing w:line="350" w:lineRule="exact"/>
        <w:ind w:firstLine="435"/>
        <w:rPr>
          <w:rFonts w:ascii="宋体" w:hAnsi="宋体" w:eastAsia="宋体" w:cs="Times New Roman"/>
          <w:szCs w:val="21"/>
        </w:rPr>
      </w:pPr>
      <w:r>
        <w:rPr>
          <w:rFonts w:hint="eastAsia" w:ascii="宋体" w:hAnsi="宋体" w:eastAsia="宋体" w:cs="Times New Roman"/>
          <w:szCs w:val="21"/>
        </w:rPr>
        <w:t>2.5“书面形式”包括信函、传真、电报等。</w:t>
      </w:r>
    </w:p>
    <w:p w14:paraId="7C0DCB92">
      <w:pPr>
        <w:spacing w:line="350" w:lineRule="exact"/>
        <w:ind w:firstLine="435"/>
        <w:rPr>
          <w:rFonts w:ascii="宋体" w:hAnsi="宋体" w:eastAsia="宋体" w:cs="Times New Roman"/>
          <w:b/>
          <w:sz w:val="28"/>
          <w:szCs w:val="28"/>
        </w:rPr>
      </w:pPr>
      <w:r>
        <w:rPr>
          <w:rFonts w:hint="eastAsia" w:ascii="宋体" w:hAnsi="宋体" w:eastAsia="宋体" w:cs="Times New Roman"/>
          <w:b/>
          <w:sz w:val="28"/>
          <w:szCs w:val="28"/>
        </w:rPr>
        <w:t>2.6竞争性磋商文件中要求“必须提供”的条款及《服务采购需求》表所有条款均为实质性要求，若有任意一项负偏离响应文件作无效处理。</w:t>
      </w:r>
    </w:p>
    <w:p w14:paraId="48BBE4E3">
      <w:pPr>
        <w:spacing w:line="350" w:lineRule="exact"/>
        <w:ind w:firstLine="435"/>
        <w:rPr>
          <w:rFonts w:ascii="宋体" w:hAnsi="宋体" w:eastAsia="宋体" w:cs="宋体"/>
          <w:b/>
          <w:szCs w:val="21"/>
        </w:rPr>
      </w:pPr>
      <w:r>
        <w:rPr>
          <w:rFonts w:hint="eastAsia" w:ascii="宋体" w:hAnsi="宋体" w:eastAsia="宋体" w:cs="宋体"/>
          <w:b/>
          <w:szCs w:val="21"/>
        </w:rPr>
        <w:t>3.磋商供应商资格</w:t>
      </w:r>
    </w:p>
    <w:p w14:paraId="66BDC843">
      <w:pPr>
        <w:spacing w:line="350" w:lineRule="exact"/>
        <w:ind w:firstLine="435"/>
        <w:rPr>
          <w:rFonts w:ascii="宋体" w:hAnsi="宋体" w:eastAsia="宋体" w:cs="宋体"/>
          <w:szCs w:val="21"/>
        </w:rPr>
      </w:pPr>
      <w:r>
        <w:rPr>
          <w:rFonts w:hint="eastAsia" w:ascii="宋体" w:hAnsi="宋体" w:eastAsia="宋体" w:cs="宋体"/>
          <w:szCs w:val="21"/>
        </w:rPr>
        <w:t>见磋商供应商须知前附表第2条内容。</w:t>
      </w:r>
    </w:p>
    <w:p w14:paraId="1037CB98">
      <w:pPr>
        <w:spacing w:line="350" w:lineRule="exact"/>
        <w:ind w:firstLine="435"/>
        <w:rPr>
          <w:rFonts w:ascii="宋体" w:hAnsi="宋体" w:eastAsia="宋体" w:cs="宋体"/>
          <w:b/>
          <w:szCs w:val="21"/>
        </w:rPr>
      </w:pPr>
      <w:r>
        <w:rPr>
          <w:rFonts w:hint="eastAsia" w:ascii="宋体" w:hAnsi="宋体" w:eastAsia="宋体" w:cs="宋体"/>
          <w:b/>
          <w:szCs w:val="21"/>
        </w:rPr>
        <w:t>4.参与在线响应（电子响应）的准备工作及磋商费用</w:t>
      </w:r>
    </w:p>
    <w:p w14:paraId="22F333C6">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4.1参与在线响应（电子响应）的准备工作</w:t>
      </w:r>
    </w:p>
    <w:p w14:paraId="06193D5D">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办事服务—下载专区，完成CA证书办理预计一周左右，建议供应商尽快办理）；③下载“广西政府采购云平台新版客户端”（操作方法详见广西壮族自治区政府采购网—办事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在线响应（电子响应）或响应失败的，造成的一切后果，由供应商自行承担。</w:t>
      </w:r>
    </w:p>
    <w:p w14:paraId="7947E847">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4.1.2在线响应（电子响应）具体操作流程参考《政府采购项目电子交易管理操作指南-供应商》【详见广西政府采购网（访问地址http://zfcg.gxzf.gov.cn/）—办事服务—下载专区-广西壮族自治区全流程电子招投标项目管理系统--供应商客户端】；如遇平台技术问题详询95763。</w:t>
      </w:r>
    </w:p>
    <w:p w14:paraId="51391F70">
      <w:pPr>
        <w:tabs>
          <w:tab w:val="left" w:pos="1635"/>
        </w:tabs>
        <w:spacing w:line="350" w:lineRule="exact"/>
        <w:ind w:firstLine="435"/>
        <w:rPr>
          <w:rFonts w:ascii="宋体" w:hAnsi="宋体" w:eastAsia="宋体" w:cs="宋体"/>
          <w:szCs w:val="21"/>
        </w:rPr>
      </w:pPr>
      <w:r>
        <w:rPr>
          <w:rFonts w:hint="eastAsia" w:ascii="宋体" w:hAnsi="宋体" w:eastAsia="宋体" w:cs="宋体"/>
          <w:szCs w:val="21"/>
        </w:rPr>
        <w:t>4.2磋商费用：供应商应自行承担所有与编写和提交竞争性磋商响应文件有关的费用，不论磋商结果如何，采购人和采购代理机构在任何情况下无义务和责任承担此类费用。</w:t>
      </w:r>
    </w:p>
    <w:p w14:paraId="2928E9E6">
      <w:pPr>
        <w:tabs>
          <w:tab w:val="left" w:pos="1635"/>
        </w:tabs>
        <w:spacing w:line="350" w:lineRule="exact"/>
        <w:ind w:firstLine="435"/>
        <w:rPr>
          <w:rFonts w:ascii="宋体" w:hAnsi="宋体" w:eastAsia="宋体" w:cs="宋体"/>
          <w:b/>
          <w:szCs w:val="21"/>
        </w:rPr>
      </w:pPr>
      <w:r>
        <w:rPr>
          <w:rFonts w:hint="eastAsia" w:ascii="宋体" w:hAnsi="宋体" w:eastAsia="宋体" w:cs="宋体"/>
          <w:b/>
          <w:szCs w:val="21"/>
        </w:rPr>
        <w:t>5.联合体磋商要求（本项目不接受联合体磋商</w:t>
      </w:r>
      <w:r>
        <w:rPr>
          <w:rFonts w:ascii="宋体" w:hAnsi="宋体" w:eastAsia="宋体" w:cs="宋体"/>
          <w:b/>
          <w:szCs w:val="21"/>
        </w:rPr>
        <w:t>）</w:t>
      </w:r>
    </w:p>
    <w:p w14:paraId="47515F42">
      <w:pPr>
        <w:tabs>
          <w:tab w:val="left" w:pos="2190"/>
        </w:tabs>
        <w:spacing w:line="350" w:lineRule="exact"/>
        <w:ind w:firstLine="413" w:firstLineChars="196"/>
        <w:rPr>
          <w:rFonts w:ascii="宋体" w:hAnsi="宋体" w:eastAsia="宋体" w:cs="宋体"/>
          <w:b/>
          <w:szCs w:val="21"/>
        </w:rPr>
      </w:pPr>
      <w:r>
        <w:rPr>
          <w:rFonts w:hint="eastAsia" w:ascii="宋体" w:hAnsi="宋体" w:eastAsia="宋体" w:cs="宋体"/>
          <w:b/>
          <w:szCs w:val="21"/>
        </w:rPr>
        <w:t>6.质疑和投诉</w:t>
      </w:r>
      <w:r>
        <w:rPr>
          <w:rFonts w:hint="eastAsia" w:ascii="宋体" w:hAnsi="宋体" w:eastAsia="宋体" w:cs="宋体"/>
          <w:b/>
          <w:szCs w:val="21"/>
        </w:rPr>
        <w:tab/>
      </w:r>
    </w:p>
    <w:p w14:paraId="1A07E4AC">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.1磋商供应商对政府采购活动事项有疑问的，</w:t>
      </w:r>
      <w:r>
        <w:rPr>
          <w:rFonts w:ascii="宋体" w:hAnsi="宋体" w:eastAsia="宋体" w:cs="Times New Roman"/>
          <w:szCs w:val="21"/>
        </w:rPr>
        <w:t>可以</w:t>
      </w:r>
      <w:r>
        <w:rPr>
          <w:rFonts w:hint="eastAsia" w:ascii="宋体" w:hAnsi="宋体" w:eastAsia="宋体" w:cs="Times New Roman"/>
          <w:szCs w:val="21"/>
        </w:rPr>
        <w:t>向采购人、</w:t>
      </w:r>
      <w:r>
        <w:rPr>
          <w:rFonts w:ascii="宋体" w:hAnsi="宋体" w:eastAsia="宋体" w:cs="Times New Roman"/>
          <w:szCs w:val="21"/>
        </w:rPr>
        <w:t>采购</w:t>
      </w:r>
      <w:r>
        <w:rPr>
          <w:rFonts w:hint="eastAsia" w:ascii="宋体" w:hAnsi="宋体" w:eastAsia="宋体" w:cs="Times New Roman"/>
          <w:szCs w:val="21"/>
        </w:rPr>
        <w:t>代理机构提出询问。</w:t>
      </w:r>
    </w:p>
    <w:p w14:paraId="1FACEEDC">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磋商供应商认为磋商文件使自己的合法权益受到损害的，采购公告期限届满之日起七个工作日内，以书面形式向采购代理机构提出质疑。采购代理机构应认真做好质疑处理工作。</w:t>
      </w:r>
    </w:p>
    <w:p w14:paraId="6CA1F010">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6.3</w:t>
      </w:r>
      <w:r>
        <w:rPr>
          <w:rFonts w:hint="eastAsia" w:ascii="宋体" w:hAnsi="宋体" w:eastAsia="宋体" w:cs="Times New Roman"/>
          <w:szCs w:val="21"/>
        </w:rPr>
        <w:t>磋商供应商认为采购过程使自己的合法权益受到损害的，应当在为各采购程序环节结束之日起7个工作日内，以书面形式向采购代理机构提出质疑。采购代理机构应认真做好质疑处理工作。</w:t>
      </w:r>
    </w:p>
    <w:p w14:paraId="07044F42">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.4磋商供应商认为磋商结果使自己的合法权益受到损害的，应当在成交结果公告期限届满之日起7个工作日内，以书面形式向采购代理机构提出质疑。采购代理机构应认真做好质疑处理工作。</w:t>
      </w:r>
    </w:p>
    <w:p w14:paraId="4719894B">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磋商供应商对采购代理机构的答复不满意或者采购代理机构未在规定的时间内作出答复的，可以在答复期满后十五个工作日内向龙胜各族自治县政府采购管理办公室投诉。</w:t>
      </w:r>
    </w:p>
    <w:p w14:paraId="02648697">
      <w:pPr>
        <w:tabs>
          <w:tab w:val="left" w:pos="2190"/>
        </w:tabs>
        <w:spacing w:line="350" w:lineRule="exact"/>
        <w:ind w:firstLine="435"/>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6质疑、投诉应当采用书面形式，质疑书、投诉书实行实名制，均应明确阐述磋商文件、磋商过程或成交结果中使自己合法权益受到损害的实质性内容，提供相关事实、依据和证据及其来源或线索，必要的证明材料，便于有关单位调查、答复和处理。质疑函格式详见附件。</w:t>
      </w:r>
    </w:p>
    <w:p w14:paraId="1768E1FC">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6.7质疑</w:t>
      </w:r>
      <w:r>
        <w:rPr>
          <w:rFonts w:ascii="宋体" w:hAnsi="宋体" w:eastAsia="宋体" w:cs="Times New Roman"/>
          <w:szCs w:val="21"/>
        </w:rPr>
        <w:t>联系部门</w:t>
      </w:r>
      <w:r>
        <w:rPr>
          <w:rFonts w:hint="eastAsia" w:ascii="宋体" w:hAnsi="宋体" w:eastAsia="宋体" w:cs="Times New Roman"/>
          <w:szCs w:val="21"/>
        </w:rPr>
        <w:t>：广西北投建信建设项目管理有限公司；</w:t>
      </w:r>
      <w:r>
        <w:rPr>
          <w:rFonts w:ascii="宋体" w:hAnsi="宋体" w:eastAsia="宋体" w:cs="Times New Roman"/>
          <w:szCs w:val="21"/>
        </w:rPr>
        <w:t>联系电话</w:t>
      </w:r>
      <w:r>
        <w:rPr>
          <w:rFonts w:hint="eastAsia" w:ascii="宋体" w:hAnsi="宋体" w:eastAsia="宋体" w:cs="Times New Roman"/>
          <w:szCs w:val="21"/>
        </w:rPr>
        <w:t>：0773-2886298；</w:t>
      </w:r>
    </w:p>
    <w:p w14:paraId="570AAB54">
      <w:pPr>
        <w:spacing w:line="350" w:lineRule="exact"/>
        <w:ind w:firstLine="945" w:firstLineChars="450"/>
        <w:rPr>
          <w:rFonts w:ascii="宋体" w:hAnsi="宋体" w:eastAsia="宋体" w:cs="Times New Roman"/>
          <w:szCs w:val="21"/>
        </w:rPr>
      </w:pPr>
      <w:r>
        <w:rPr>
          <w:rFonts w:ascii="宋体" w:hAnsi="宋体" w:eastAsia="宋体" w:cs="Times New Roman"/>
          <w:szCs w:val="21"/>
        </w:rPr>
        <w:t>通讯地址</w:t>
      </w:r>
      <w:r>
        <w:rPr>
          <w:rFonts w:hint="eastAsia" w:ascii="宋体" w:hAnsi="宋体" w:eastAsia="宋体" w:cs="Times New Roman"/>
          <w:szCs w:val="21"/>
        </w:rPr>
        <w:t>：广西桂林市秀峰区翠竹路75号鼎富大厦B座11楼。</w:t>
      </w:r>
    </w:p>
    <w:p w14:paraId="0202EA29">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6.8投诉</w:t>
      </w:r>
      <w:r>
        <w:rPr>
          <w:rFonts w:ascii="宋体" w:hAnsi="宋体" w:eastAsia="宋体" w:cs="Times New Roman"/>
          <w:szCs w:val="21"/>
        </w:rPr>
        <w:t>联系部门</w:t>
      </w:r>
      <w:r>
        <w:rPr>
          <w:rFonts w:hint="eastAsia" w:ascii="宋体" w:hAnsi="宋体" w:eastAsia="宋体" w:cs="Times New Roman"/>
          <w:szCs w:val="21"/>
        </w:rPr>
        <w:t>：龙胜各族自治县政府采购管理办公室；联系电话：0773-7511322。</w:t>
      </w:r>
    </w:p>
    <w:p w14:paraId="6EFDD8A3">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7.转包与分包</w:t>
      </w:r>
    </w:p>
    <w:p w14:paraId="2B801B79">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7.1转包：见磋商供应商须知前附表第4条内容。</w:t>
      </w:r>
    </w:p>
    <w:p w14:paraId="7060557F">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7.2分包：见磋商供应商须知前附表第4条内容。</w:t>
      </w:r>
    </w:p>
    <w:p w14:paraId="48AE3AD0">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8.特别说明</w:t>
      </w:r>
    </w:p>
    <w:p w14:paraId="6A07F947">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8.1 单位负责人为同一人或者存在直接控股、管理关系的，不得参加同一分标或未划分分标的同一项目的磋商，否则，响应文件无效。</w:t>
      </w:r>
    </w:p>
    <w:p w14:paraId="54AFAA4B">
      <w:pPr>
        <w:tabs>
          <w:tab w:val="left" w:pos="2190"/>
        </w:tabs>
        <w:spacing w:line="350" w:lineRule="exact"/>
        <w:ind w:firstLine="435"/>
        <w:rPr>
          <w:rFonts w:ascii="宋体" w:hAnsi="宋体" w:eastAsia="宋体" w:cs="Times New Roman"/>
          <w:szCs w:val="21"/>
        </w:rPr>
      </w:pPr>
      <w:r>
        <w:rPr>
          <w:rFonts w:hint="eastAsia" w:ascii="宋体" w:hAnsi="宋体" w:eastAsia="宋体" w:cs="Times New Roman"/>
          <w:szCs w:val="21"/>
        </w:rPr>
        <w:t>除单一来源采购项目外，为本采购项目提供整体设计、规范编制或者项目管理、监理、检测等服务的供应商，不得再参加该采购项目的其他采购活动，否则响应文件无效。</w:t>
      </w:r>
    </w:p>
    <w:p w14:paraId="1C8EF7D0">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8.2供应商竞标所使用的资格、信誉、荣誉、业绩与企业认证必须为本法人（负责人、自然人）所拥有。供应商竞标所使用的采购项目实施人员必须为本法人（负责人）员工。</w:t>
      </w:r>
    </w:p>
    <w:p w14:paraId="4A33C745">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8.3供应商应仔细阅读竞争性磋商文件的所有内容，按照竞争性磋商文件的要求提交响应文件，并对所提供的全部资料的真实性承担法律责任。</w:t>
      </w:r>
    </w:p>
    <w:p w14:paraId="356285EC">
      <w:pPr>
        <w:widowControl/>
        <w:spacing w:line="350" w:lineRule="exact"/>
        <w:ind w:firstLine="420" w:firstLineChars="200"/>
        <w:jc w:val="left"/>
        <w:rPr>
          <w:rFonts w:ascii="宋体" w:hAnsi="宋体" w:eastAsia="宋体" w:cs="Times New Roman"/>
          <w:szCs w:val="24"/>
        </w:rPr>
      </w:pPr>
      <w:r>
        <w:rPr>
          <w:rFonts w:hint="eastAsia" w:ascii="宋体" w:hAnsi="宋体" w:eastAsia="宋体" w:cs="Times New Roman"/>
          <w:szCs w:val="24"/>
        </w:rPr>
        <w:t>8.4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14:paraId="1B5F5102">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8.5根据财库〔2017〕141号《三部门联合发布关于促进残疾人就业政府采购政策的通知》第三条规定，在政府采购活动中，残疾人福利性单位视同小型和微型企业，享受预留份额、评审中价格扣除等促进中小企业发展的政府采购政策。向残疾人福利性单位采购的金额，计入面向中小企业采购的统计数据。残疾人福利性单位属于小型和微型企业的，不重复享受政策。</w:t>
      </w:r>
    </w:p>
    <w:p w14:paraId="05F0AEDD">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8.5.1符合条件的残疾人福利性单位在参加政府采购活动时，应当提供本通知规定的《残疾人福利性单位声明函》（见本竞争性磋商文件第六章附件），并对声明的真实性负责。</w:t>
      </w:r>
    </w:p>
    <w:p w14:paraId="46AB465C">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8.5.2供应商提供的《残疾人福利性单位声明函》与事实不符的，依照《政府采购法》第七十七条第一款的规定追究法律责任。</w:t>
      </w:r>
    </w:p>
    <w:p w14:paraId="7CD74FA8">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8.5.3享受政府采购支持政策的残疾人福利性单位应当同时满足以下条件：</w:t>
      </w:r>
    </w:p>
    <w:p w14:paraId="47A00624">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（1）安置的残疾人占本单位在职职工人数的比例不低于25%（含25%），并且安置的残疾人人数不少于10人（含10人）；</w:t>
      </w:r>
    </w:p>
    <w:p w14:paraId="71029DD6">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（2）依法与安置的每位残疾人签订了一年以上（含一年）的劳动合同或服务协议；</w:t>
      </w:r>
    </w:p>
    <w:p w14:paraId="57DE0F78">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（3）为安置的每位残疾人按月足额缴纳了基本养老保险、基本医疗保险、失业保险、工伤保险和生育保险等社会保险费；</w:t>
      </w:r>
    </w:p>
    <w:p w14:paraId="5B5985C7">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（4）通过银行等金融机构向安置的每位残疾人，按月支付了不低于单位所在区县适用的经省级人民政府批准的月最低工资标准的工资；</w:t>
      </w:r>
    </w:p>
    <w:p w14:paraId="69651158">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（5）提供本单位制造的货物、承担的工程或者服务（以下简称产品），或者提供其他残疾人福利性单位制造的货物（不包括使用非残疾人福利性单位注册商标的货物）。</w:t>
      </w:r>
    </w:p>
    <w:p w14:paraId="45C5500A">
      <w:pPr>
        <w:widowControl/>
        <w:spacing w:line="35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文件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0D2028F">
      <w:pPr>
        <w:tabs>
          <w:tab w:val="left" w:pos="2190"/>
        </w:tabs>
        <w:spacing w:line="350" w:lineRule="exact"/>
        <w:ind w:firstLine="435"/>
        <w:jc w:val="center"/>
        <w:rPr>
          <w:rFonts w:ascii="宋体" w:hAnsi="宋体" w:eastAsia="宋体" w:cs="宋体"/>
          <w:b/>
          <w:sz w:val="28"/>
          <w:szCs w:val="28"/>
        </w:rPr>
      </w:pPr>
      <w:r>
        <w:rPr>
          <w:rFonts w:hint="eastAsia" w:ascii="宋体" w:hAnsi="宋体" w:eastAsia="宋体" w:cs="宋体"/>
          <w:b/>
          <w:sz w:val="28"/>
          <w:szCs w:val="28"/>
        </w:rPr>
        <w:t>二、磋商文件</w:t>
      </w:r>
    </w:p>
    <w:p w14:paraId="4F01DDBC">
      <w:pPr>
        <w:tabs>
          <w:tab w:val="left" w:pos="2190"/>
        </w:tabs>
        <w:spacing w:line="350" w:lineRule="exact"/>
        <w:ind w:firstLine="437"/>
        <w:rPr>
          <w:rFonts w:ascii="宋体" w:hAnsi="宋体" w:eastAsia="宋体" w:cs="宋体"/>
          <w:b/>
          <w:szCs w:val="21"/>
        </w:rPr>
      </w:pPr>
      <w:r>
        <w:rPr>
          <w:rFonts w:hint="eastAsia" w:ascii="宋体" w:hAnsi="宋体" w:eastAsia="宋体" w:cs="宋体"/>
          <w:b/>
          <w:szCs w:val="21"/>
        </w:rPr>
        <w:t>9.磋商文件的构成</w:t>
      </w:r>
    </w:p>
    <w:p w14:paraId="19C50E83">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szCs w:val="24"/>
        </w:rPr>
        <w:t>竞争性磋商公告</w:t>
      </w:r>
      <w:r>
        <w:rPr>
          <w:rFonts w:hint="eastAsia" w:ascii="宋体" w:hAnsi="宋体" w:eastAsia="宋体" w:cs="宋体"/>
          <w:szCs w:val="21"/>
        </w:rPr>
        <w:t>；</w:t>
      </w:r>
    </w:p>
    <w:p w14:paraId="2DB239F0">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（2）磋商供应商须知；</w:t>
      </w:r>
    </w:p>
    <w:p w14:paraId="2E7A4860">
      <w:pPr>
        <w:spacing w:line="350" w:lineRule="exact"/>
        <w:ind w:firstLine="435"/>
        <w:rPr>
          <w:rFonts w:ascii="宋体" w:hAnsi="宋体" w:eastAsia="宋体" w:cs="Times New Roman"/>
          <w:szCs w:val="21"/>
        </w:rPr>
      </w:pPr>
      <w:r>
        <w:rPr>
          <w:rFonts w:hint="eastAsia" w:ascii="宋体" w:hAnsi="宋体" w:eastAsia="宋体" w:cs="宋体"/>
          <w:szCs w:val="21"/>
        </w:rPr>
        <w:t>（3）服务采购需求；</w:t>
      </w:r>
    </w:p>
    <w:p w14:paraId="2CF5FA55">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（4）评审办法；</w:t>
      </w:r>
    </w:p>
    <w:p w14:paraId="12BB2F24">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（5）采购合同（合同主要条款及格式）；</w:t>
      </w:r>
    </w:p>
    <w:p w14:paraId="720779CA">
      <w:pPr>
        <w:tabs>
          <w:tab w:val="left" w:pos="2190"/>
        </w:tabs>
        <w:spacing w:line="350" w:lineRule="exact"/>
        <w:ind w:firstLine="437"/>
        <w:rPr>
          <w:rFonts w:ascii="宋体" w:hAnsi="宋体" w:eastAsia="宋体" w:cs="宋体"/>
          <w:szCs w:val="21"/>
        </w:rPr>
      </w:pPr>
      <w:r>
        <w:rPr>
          <w:rFonts w:hint="eastAsia" w:ascii="宋体" w:hAnsi="宋体" w:eastAsia="宋体" w:cs="宋体"/>
          <w:szCs w:val="21"/>
        </w:rPr>
        <w:t>（6）响应文件格式。</w:t>
      </w:r>
    </w:p>
    <w:p w14:paraId="472468DF">
      <w:pPr>
        <w:tabs>
          <w:tab w:val="left" w:pos="2190"/>
        </w:tabs>
        <w:spacing w:line="350" w:lineRule="exact"/>
        <w:ind w:firstLine="437"/>
        <w:rPr>
          <w:rFonts w:ascii="宋体" w:hAnsi="宋体" w:eastAsia="宋体" w:cs="宋体"/>
          <w:b/>
          <w:szCs w:val="21"/>
        </w:rPr>
      </w:pPr>
      <w:r>
        <w:rPr>
          <w:rFonts w:hint="eastAsia" w:ascii="宋体" w:hAnsi="宋体" w:eastAsia="宋体" w:cs="宋体"/>
          <w:b/>
          <w:szCs w:val="21"/>
        </w:rPr>
        <w:t>10.磋商文件的澄清与修改</w:t>
      </w:r>
    </w:p>
    <w:p w14:paraId="3140AD1B">
      <w:pPr>
        <w:tabs>
          <w:tab w:val="left" w:pos="2190"/>
        </w:tabs>
        <w:spacing w:line="350" w:lineRule="exact"/>
        <w:ind w:firstLine="437"/>
        <w:rPr>
          <w:rFonts w:ascii="宋体" w:hAnsi="宋体" w:eastAsia="宋体" w:cs="Times New Roman"/>
          <w:szCs w:val="21"/>
        </w:rPr>
      </w:pPr>
      <w:r>
        <w:rPr>
          <w:rFonts w:hint="eastAsia" w:ascii="宋体" w:hAnsi="宋体" w:eastAsia="宋体" w:cs="宋体"/>
          <w:szCs w:val="21"/>
        </w:rPr>
        <w:t>10.1</w:t>
      </w:r>
      <w:r>
        <w:rPr>
          <w:rFonts w:hint="eastAsia" w:ascii="宋体" w:hAnsi="宋体" w:eastAsia="宋体" w:cs="Times New Roman"/>
          <w:szCs w:val="21"/>
        </w:rPr>
        <w:t>提交首次响应文件截止之日前，采购人、采购代理机构可以对已发出的磋商文件进行必要澄清或者修改，澄清或者修改的内容作为磋商文件的组成部分。澄清或者修改的内容可能影响响应文件编制的</w:t>
      </w:r>
      <w:r>
        <w:rPr>
          <w:rFonts w:hint="eastAsia" w:ascii="宋体" w:hAnsi="宋体" w:eastAsia="宋体" w:cs="宋体"/>
          <w:szCs w:val="21"/>
        </w:rPr>
        <w:t>，</w:t>
      </w:r>
      <w:r>
        <w:rPr>
          <w:rFonts w:hint="eastAsia" w:ascii="宋体" w:hAnsi="宋体" w:eastAsia="宋体" w:cs="Times New Roman"/>
          <w:szCs w:val="21"/>
        </w:rPr>
        <w:t>采购人、采购代理机构</w:t>
      </w:r>
      <w:r>
        <w:rPr>
          <w:rFonts w:hint="eastAsia" w:ascii="宋体" w:hAnsi="宋体" w:eastAsia="宋体" w:cs="宋体"/>
          <w:szCs w:val="21"/>
        </w:rPr>
        <w:t>应当在提交首次响应文件截止时间至少5日前在本磋商项目竞争性磋商公告发布的同一媒体上发布更正公告，</w:t>
      </w:r>
      <w:r>
        <w:rPr>
          <w:rFonts w:hint="eastAsia" w:ascii="宋体" w:hAnsi="宋体" w:eastAsia="宋体" w:cs="Times New Roman"/>
          <w:szCs w:val="21"/>
        </w:rPr>
        <w:t>供应商自行登录竞争性磋商公告发布的相关网站【http://www.ccgp.gov.cn（中国政府采购网）、http://zfcg.gxzf.gov.cn/（广西政府采购网）、http://gl.zfcg.zcygov.cn/（桂林市政府采购网）】查询</w:t>
      </w:r>
      <w:r>
        <w:rPr>
          <w:rFonts w:hint="eastAsia" w:ascii="宋体" w:hAnsi="宋体" w:eastAsia="宋体" w:cs="宋体"/>
          <w:szCs w:val="21"/>
        </w:rPr>
        <w:t>，不足5日的，</w:t>
      </w:r>
      <w:r>
        <w:rPr>
          <w:rFonts w:hint="eastAsia" w:ascii="宋体" w:hAnsi="宋体" w:eastAsia="宋体" w:cs="Times New Roman"/>
          <w:szCs w:val="21"/>
        </w:rPr>
        <w:t>采购人、采购代理机构</w:t>
      </w:r>
      <w:r>
        <w:rPr>
          <w:rFonts w:hint="eastAsia" w:ascii="宋体" w:hAnsi="宋体" w:eastAsia="宋体" w:cs="宋体"/>
          <w:szCs w:val="21"/>
        </w:rPr>
        <w:t>应当顺延提交首次响应文件截止时间。</w:t>
      </w:r>
    </w:p>
    <w:p w14:paraId="11CADA44">
      <w:pPr>
        <w:tabs>
          <w:tab w:val="left" w:pos="2190"/>
        </w:tabs>
        <w:spacing w:line="350" w:lineRule="exact"/>
        <w:ind w:firstLine="437"/>
        <w:rPr>
          <w:rFonts w:ascii="宋体" w:hAnsi="宋体" w:eastAsia="宋体" w:cs="Times New Roman"/>
          <w:szCs w:val="21"/>
        </w:rPr>
      </w:pPr>
      <w:r>
        <w:rPr>
          <w:rFonts w:hint="eastAsia" w:ascii="宋体" w:hAnsi="宋体" w:eastAsia="宋体" w:cs="Times New Roman"/>
          <w:szCs w:val="21"/>
        </w:rPr>
        <w:t>10.2采购代理机构在竞争性磋商公告发布的相关网站发布更正公告的同时，视同供应商已知晓磋商文件的澄清或者修改，供应商应将澄清或者修改的内容考虑在响应文件中，供应商在响应文件递交截止前未登录竞争性磋商公告发布的相关网站查看澄清或者修改的，造成供应商的响应文件不符合磋商文件要求或废标的，由供应商自行承担责任。</w:t>
      </w:r>
    </w:p>
    <w:p w14:paraId="112B60C7">
      <w:pPr>
        <w:tabs>
          <w:tab w:val="left" w:pos="2190"/>
        </w:tabs>
        <w:spacing w:line="350" w:lineRule="exact"/>
        <w:ind w:firstLine="437"/>
        <w:rPr>
          <w:rFonts w:ascii="宋体" w:hAnsi="宋体" w:eastAsia="宋体" w:cs="Times New Roman"/>
          <w:szCs w:val="21"/>
        </w:rPr>
      </w:pPr>
      <w:r>
        <w:rPr>
          <w:rFonts w:hint="eastAsia" w:ascii="宋体" w:hAnsi="宋体" w:eastAsia="宋体" w:cs="Times New Roman"/>
          <w:szCs w:val="21"/>
        </w:rPr>
        <w:t>10.3澄清、答复、修改、补充的内容为磋商文件的组成部分。当澄清、答复、修改、补充通知就同一内容的表述不一致时，以最后发出的文件为准。</w:t>
      </w:r>
    </w:p>
    <w:p w14:paraId="03D761BA">
      <w:pPr>
        <w:tabs>
          <w:tab w:val="left" w:pos="2190"/>
        </w:tabs>
        <w:spacing w:line="350" w:lineRule="exact"/>
        <w:ind w:firstLine="437"/>
        <w:rPr>
          <w:rFonts w:ascii="宋体" w:hAnsi="宋体" w:eastAsia="宋体" w:cs="Times New Roman"/>
          <w:szCs w:val="21"/>
        </w:rPr>
      </w:pPr>
      <w:r>
        <w:rPr>
          <w:rFonts w:hint="eastAsia" w:ascii="宋体" w:hAnsi="宋体" w:eastAsia="宋体" w:cs="Times New Roman"/>
          <w:szCs w:val="21"/>
        </w:rPr>
        <w:t>10.4磋商文件的澄清、答复、修改或补充都应该通过本项目采购代理机构以法定形式发布，采购人非通过本机构，不得擅自澄清、答复、修改或补充磋商文件。</w:t>
      </w:r>
    </w:p>
    <w:p w14:paraId="55A315DF">
      <w:pPr>
        <w:tabs>
          <w:tab w:val="left" w:pos="2190"/>
        </w:tabs>
        <w:spacing w:line="350" w:lineRule="exact"/>
        <w:ind w:firstLine="437"/>
        <w:rPr>
          <w:rFonts w:ascii="宋体" w:hAnsi="宋体" w:eastAsia="宋体" w:cs="Times New Roman"/>
          <w:szCs w:val="21"/>
        </w:rPr>
      </w:pPr>
      <w:r>
        <w:rPr>
          <w:rFonts w:hint="eastAsia" w:ascii="宋体" w:hAnsi="宋体" w:eastAsia="宋体" w:cs="Times New Roman"/>
          <w:szCs w:val="21"/>
        </w:rPr>
        <w:t>10.5采购人、采购代理机构可以视采购具体情况，延长响应文件截止时间和磋商时间，在本项目竞争性磋商公告发布的同一媒体上发布更正公告，供应商自行登录竞争性磋商公告发布的相关网站【http://www.ccgp.gov.cn（中国政府采购网）、http://zfcg.gxzf.gov.cn/（广西政府采购网）、http://gl.zfcg.zcygov.cn/（桂林市政府采购网）】查询，未在进行查询的，造成供应商未在规定的时间提交响应文件的，由供应商自行承担责任。</w:t>
      </w:r>
    </w:p>
    <w:p w14:paraId="18AF1A97">
      <w:pPr>
        <w:tabs>
          <w:tab w:val="left" w:pos="2190"/>
        </w:tabs>
        <w:spacing w:line="350" w:lineRule="exact"/>
        <w:ind w:firstLine="435"/>
        <w:jc w:val="center"/>
        <w:rPr>
          <w:rFonts w:ascii="宋体" w:hAnsi="宋体" w:eastAsia="宋体" w:cs="宋体"/>
          <w:b/>
          <w:sz w:val="28"/>
          <w:szCs w:val="28"/>
        </w:rPr>
      </w:pPr>
      <w:r>
        <w:rPr>
          <w:rFonts w:hint="eastAsia" w:ascii="宋体" w:hAnsi="宋体" w:eastAsia="宋体" w:cs="宋体"/>
          <w:b/>
          <w:sz w:val="28"/>
          <w:szCs w:val="28"/>
        </w:rPr>
        <w:t>三、竞争性磋商响应文件的编制</w:t>
      </w:r>
    </w:p>
    <w:p w14:paraId="573A8516">
      <w:pPr>
        <w:tabs>
          <w:tab w:val="left" w:pos="2190"/>
        </w:tabs>
        <w:spacing w:line="350" w:lineRule="exact"/>
        <w:ind w:firstLine="435"/>
        <w:rPr>
          <w:rFonts w:ascii="宋体" w:hAnsi="宋体" w:eastAsia="宋体" w:cs="宋体"/>
          <w:b/>
          <w:szCs w:val="21"/>
        </w:rPr>
      </w:pPr>
    </w:p>
    <w:p w14:paraId="410A784B">
      <w:pPr>
        <w:tabs>
          <w:tab w:val="left" w:pos="2190"/>
        </w:tabs>
        <w:spacing w:line="350" w:lineRule="exact"/>
        <w:ind w:firstLine="435"/>
        <w:rPr>
          <w:rFonts w:ascii="宋体" w:hAnsi="宋体" w:eastAsia="宋体" w:cs="宋体"/>
          <w:b/>
          <w:szCs w:val="21"/>
        </w:rPr>
      </w:pPr>
      <w:r>
        <w:rPr>
          <w:rFonts w:hint="eastAsia" w:ascii="宋体" w:hAnsi="宋体" w:eastAsia="宋体" w:cs="宋体"/>
          <w:b/>
          <w:szCs w:val="21"/>
        </w:rPr>
        <w:t>11.竞争性磋商响应文件（以下简称响应文件）的组成及要求</w:t>
      </w:r>
    </w:p>
    <w:p w14:paraId="05347060">
      <w:pPr>
        <w:tabs>
          <w:tab w:val="left" w:pos="1305"/>
        </w:tabs>
        <w:spacing w:line="350" w:lineRule="exact"/>
        <w:ind w:firstLine="422" w:firstLineChars="200"/>
        <w:rPr>
          <w:rFonts w:ascii="宋体" w:hAnsi="宋体" w:eastAsia="宋体" w:cs="宋体"/>
          <w:szCs w:val="21"/>
        </w:rPr>
      </w:pPr>
      <w:r>
        <w:rPr>
          <w:rFonts w:hint="eastAsia" w:ascii="宋体" w:hAnsi="宋体" w:eastAsia="宋体" w:cs="宋体"/>
          <w:b/>
          <w:szCs w:val="21"/>
        </w:rPr>
        <w:t>11.1响应文件组成（格式见第六章响应文件格式）</w:t>
      </w:r>
    </w:p>
    <w:p w14:paraId="5ECEADA5">
      <w:pPr>
        <w:tabs>
          <w:tab w:val="left" w:pos="1305"/>
        </w:tabs>
        <w:spacing w:line="350" w:lineRule="exact"/>
        <w:ind w:firstLine="422" w:firstLineChars="200"/>
        <w:rPr>
          <w:rFonts w:ascii="宋体" w:hAnsi="宋体" w:eastAsia="宋体" w:cs="宋体"/>
          <w:b/>
          <w:kern w:val="0"/>
          <w:szCs w:val="21"/>
        </w:rPr>
      </w:pPr>
      <w:r>
        <w:rPr>
          <w:rFonts w:hint="eastAsia" w:ascii="宋体" w:hAnsi="宋体" w:eastAsia="宋体" w:cs="宋体"/>
          <w:b/>
          <w:kern w:val="0"/>
          <w:szCs w:val="21"/>
        </w:rPr>
        <w:t>11.1.1资格性响应证明材料：</w:t>
      </w:r>
    </w:p>
    <w:p w14:paraId="573E4610">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w:t>
      </w:r>
      <w:bookmarkStart w:id="26" w:name="OLE_LINK126"/>
      <w:r>
        <w:rPr>
          <w:rFonts w:hint="eastAsia" w:ascii="宋体" w:hAnsi="宋体" w:eastAsia="宋体" w:cs="宋体"/>
          <w:szCs w:val="21"/>
        </w:rPr>
        <w:t>供应商的法定代表人或负责人或自然人身份证正反两面复印件或扫描件</w:t>
      </w:r>
      <w:bookmarkEnd w:id="26"/>
      <w:r>
        <w:rPr>
          <w:rFonts w:hint="eastAsia" w:ascii="宋体" w:hAnsi="宋体" w:eastAsia="宋体" w:cs="宋体"/>
          <w:b/>
          <w:szCs w:val="21"/>
        </w:rPr>
        <w:t>（</w:t>
      </w:r>
      <w:bookmarkStart w:id="27" w:name="OLE_LINK133"/>
      <w:r>
        <w:rPr>
          <w:rFonts w:hint="eastAsia" w:ascii="宋体" w:hAnsi="宋体" w:eastAsia="宋体" w:cs="宋体"/>
          <w:b/>
          <w:szCs w:val="21"/>
        </w:rPr>
        <w:t>必须提供</w:t>
      </w:r>
      <w:bookmarkEnd w:id="27"/>
      <w:r>
        <w:rPr>
          <w:rFonts w:hint="eastAsia" w:ascii="宋体" w:hAnsi="宋体" w:eastAsia="宋体" w:cs="宋体"/>
          <w:b/>
          <w:szCs w:val="21"/>
        </w:rPr>
        <w:t>）</w:t>
      </w:r>
      <w:r>
        <w:rPr>
          <w:rFonts w:hint="eastAsia" w:ascii="宋体" w:hAnsi="宋体" w:eastAsia="宋体" w:cs="宋体"/>
          <w:szCs w:val="21"/>
        </w:rPr>
        <w:t>；</w:t>
      </w:r>
    </w:p>
    <w:p w14:paraId="684F0F02">
      <w:pPr>
        <w:tabs>
          <w:tab w:val="left" w:pos="1305"/>
        </w:tabs>
        <w:spacing w:line="350" w:lineRule="exact"/>
        <w:ind w:firstLine="420" w:firstLineChars="200"/>
        <w:rPr>
          <w:rFonts w:ascii="宋体" w:hAnsi="宋体" w:eastAsia="宋体" w:cs="Times New Roman"/>
          <w:b/>
          <w:szCs w:val="21"/>
        </w:rPr>
      </w:pPr>
      <w:r>
        <w:rPr>
          <w:rFonts w:hint="eastAsia" w:ascii="宋体" w:hAnsi="宋体" w:eastAsia="宋体" w:cs="宋体"/>
          <w:szCs w:val="21"/>
        </w:rPr>
        <w:t>（2）</w:t>
      </w:r>
      <w:bookmarkStart w:id="28" w:name="OLE_LINK134"/>
      <w:r>
        <w:rPr>
          <w:rFonts w:hint="eastAsia" w:ascii="宋体" w:hAnsi="宋体" w:eastAsia="宋体" w:cs="Times New Roman"/>
          <w:szCs w:val="21"/>
        </w:rPr>
        <w:t>供应商的授权委托书、委托代理人身份证正反面复印件</w:t>
      </w:r>
      <w:r>
        <w:rPr>
          <w:rFonts w:hint="eastAsia" w:ascii="宋体" w:hAnsi="宋体" w:eastAsia="宋体" w:cs="宋体"/>
          <w:szCs w:val="21"/>
        </w:rPr>
        <w:t>或扫描件</w:t>
      </w:r>
      <w:r>
        <w:rPr>
          <w:rFonts w:hint="eastAsia" w:ascii="宋体" w:hAnsi="宋体" w:eastAsia="宋体" w:cs="Times New Roman"/>
          <w:szCs w:val="21"/>
        </w:rPr>
        <w:t>以及由县级以上（含县级）社会养老保险经办机构出具的供应商为委托代理人交纳</w:t>
      </w:r>
      <w:bookmarkStart w:id="29" w:name="OLE_LINK17"/>
      <w:r>
        <w:rPr>
          <w:rFonts w:hint="eastAsia" w:ascii="宋体" w:hAnsi="宋体" w:eastAsia="宋体" w:cs="Times New Roman"/>
          <w:szCs w:val="21"/>
        </w:rPr>
        <w:t>2025年9月</w:t>
      </w:r>
      <w:bookmarkEnd w:id="29"/>
      <w:r>
        <w:rPr>
          <w:rFonts w:hint="eastAsia" w:ascii="宋体" w:hAnsi="宋体" w:eastAsia="宋体" w:cs="Times New Roman"/>
          <w:szCs w:val="21"/>
        </w:rPr>
        <w:t>以来任意一个月的社保证明复印件</w:t>
      </w:r>
      <w:r>
        <w:rPr>
          <w:rFonts w:hint="eastAsia" w:ascii="宋体" w:hAnsi="宋体" w:eastAsia="宋体" w:cs="宋体"/>
          <w:szCs w:val="21"/>
        </w:rPr>
        <w:t>或扫描件</w:t>
      </w:r>
      <w:r>
        <w:rPr>
          <w:rFonts w:hint="eastAsia" w:ascii="宋体" w:hAnsi="宋体" w:eastAsia="宋体" w:cs="Times New Roman"/>
          <w:szCs w:val="21"/>
        </w:rPr>
        <w:t>【属自然人的应提供由县级以上（含县级）社会养老保险经办机构出具的自然人本人及委托代理人所交纳2025年9月以来任意一个月的社保证明复印件</w:t>
      </w:r>
      <w:r>
        <w:rPr>
          <w:rFonts w:hint="eastAsia" w:ascii="宋体" w:hAnsi="宋体" w:eastAsia="宋体" w:cs="宋体"/>
          <w:szCs w:val="21"/>
        </w:rPr>
        <w:t>或扫描件</w:t>
      </w:r>
      <w:r>
        <w:rPr>
          <w:rFonts w:hint="eastAsia" w:ascii="宋体" w:hAnsi="宋体" w:eastAsia="宋体" w:cs="Times New Roman"/>
          <w:szCs w:val="21"/>
        </w:rPr>
        <w:t>】</w:t>
      </w:r>
      <w:bookmarkEnd w:id="28"/>
      <w:r>
        <w:rPr>
          <w:rFonts w:hint="eastAsia" w:ascii="宋体" w:hAnsi="宋体" w:eastAsia="宋体" w:cs="Times New Roman"/>
          <w:b/>
          <w:szCs w:val="21"/>
        </w:rPr>
        <w:t>（</w:t>
      </w:r>
      <w:bookmarkStart w:id="30" w:name="OLE_LINK135"/>
      <w:r>
        <w:rPr>
          <w:rFonts w:hint="eastAsia" w:ascii="宋体" w:hAnsi="宋体" w:eastAsia="宋体" w:cs="Times New Roman"/>
          <w:b/>
          <w:szCs w:val="21"/>
        </w:rPr>
        <w:t>委托代理时必须提供</w:t>
      </w:r>
      <w:bookmarkEnd w:id="30"/>
      <w:r>
        <w:rPr>
          <w:rFonts w:hint="eastAsia" w:ascii="宋体" w:hAnsi="宋体" w:eastAsia="宋体" w:cs="Times New Roman"/>
          <w:b/>
          <w:szCs w:val="21"/>
        </w:rPr>
        <w:t>）；</w:t>
      </w:r>
    </w:p>
    <w:p w14:paraId="16DF7C33">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（3）</w:t>
      </w:r>
      <w:bookmarkStart w:id="31" w:name="OLE_LINK136"/>
      <w:bookmarkStart w:id="32" w:name="OLE_LINK137"/>
      <w:r>
        <w:rPr>
          <w:rFonts w:hint="eastAsia" w:ascii="宋体" w:hAnsi="宋体" w:eastAsia="宋体" w:cs="Times New Roman"/>
          <w:szCs w:val="21"/>
        </w:rPr>
        <w:t>供应商的法人或者其他组织营业执照等证明文件复印件</w:t>
      </w:r>
      <w:r>
        <w:rPr>
          <w:rFonts w:hint="eastAsia" w:ascii="宋体" w:hAnsi="宋体" w:eastAsia="宋体" w:cs="宋体"/>
          <w:szCs w:val="21"/>
        </w:rPr>
        <w:t>或扫描件</w:t>
      </w:r>
      <w:bookmarkEnd w:id="31"/>
      <w:bookmarkEnd w:id="32"/>
      <w:r>
        <w:rPr>
          <w:rFonts w:hint="eastAsia" w:ascii="宋体" w:hAnsi="宋体" w:eastAsia="宋体" w:cs="Times New Roman"/>
          <w:b/>
          <w:szCs w:val="21"/>
        </w:rPr>
        <w:t>（必须提供，自然人除外）</w:t>
      </w:r>
      <w:r>
        <w:rPr>
          <w:rFonts w:hint="eastAsia" w:ascii="宋体" w:hAnsi="宋体" w:eastAsia="宋体" w:cs="Times New Roman"/>
          <w:szCs w:val="21"/>
        </w:rPr>
        <w:t>；</w:t>
      </w:r>
    </w:p>
    <w:p w14:paraId="704D95A0">
      <w:pPr>
        <w:tabs>
          <w:tab w:val="left" w:pos="1305"/>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76189FDA">
      <w:pPr>
        <w:tabs>
          <w:tab w:val="left" w:pos="1305"/>
        </w:tabs>
        <w:spacing w:line="350" w:lineRule="exact"/>
        <w:ind w:firstLine="420" w:firstLineChars="200"/>
        <w:rPr>
          <w:rFonts w:ascii="宋体" w:hAnsi="宋体" w:eastAsia="宋体" w:cs="Times New Roman"/>
          <w:b/>
          <w:szCs w:val="21"/>
        </w:rPr>
      </w:pPr>
      <w:r>
        <w:rPr>
          <w:rFonts w:hint="eastAsia" w:ascii="宋体" w:hAnsi="宋体" w:eastAsia="宋体" w:cs="Times New Roman"/>
          <w:szCs w:val="21"/>
        </w:rPr>
        <w:t>（4）供应商有效的城乡规划（国土空间规划）编制乙级或以上资质复印件或扫描件</w:t>
      </w:r>
      <w:r>
        <w:rPr>
          <w:rFonts w:hint="eastAsia" w:ascii="宋体" w:hAnsi="宋体" w:eastAsia="宋体" w:cs="Times New Roman"/>
          <w:b/>
          <w:szCs w:val="21"/>
        </w:rPr>
        <w:t>（必须提供）；</w:t>
      </w:r>
    </w:p>
    <w:p w14:paraId="2D5264ED">
      <w:pPr>
        <w:tabs>
          <w:tab w:val="left" w:pos="1305"/>
        </w:tabs>
        <w:spacing w:line="350" w:lineRule="exact"/>
        <w:ind w:firstLine="420" w:firstLineChars="200"/>
        <w:rPr>
          <w:rFonts w:ascii="宋体" w:hAnsi="宋体" w:eastAsia="宋体" w:cs="宋体"/>
          <w:b/>
          <w:szCs w:val="21"/>
        </w:rPr>
      </w:pPr>
      <w:r>
        <w:rPr>
          <w:rFonts w:hint="eastAsia" w:ascii="宋体" w:hAnsi="宋体" w:eastAsia="宋体" w:cs="宋体"/>
          <w:szCs w:val="21"/>
        </w:rPr>
        <w:t>（5）</w:t>
      </w:r>
      <w:bookmarkStart w:id="33" w:name="OLE_LINK138"/>
      <w:r>
        <w:rPr>
          <w:rFonts w:hint="eastAsia" w:ascii="宋体" w:hAnsi="宋体" w:eastAsia="宋体" w:cs="宋体"/>
          <w:szCs w:val="21"/>
        </w:rPr>
        <w:t>供应商</w:t>
      </w:r>
      <w:r>
        <w:rPr>
          <w:rFonts w:hint="eastAsia" w:ascii="宋体" w:hAnsi="宋体" w:eastAsia="宋体" w:cs="Times New Roman"/>
          <w:szCs w:val="21"/>
        </w:rPr>
        <w:t>参加政府采购活动前3年内在经营活动中没有重大违法记录及有关信用信息、</w:t>
      </w:r>
      <w:r>
        <w:rPr>
          <w:rFonts w:hint="eastAsia" w:ascii="宋体" w:hAnsi="宋体" w:eastAsia="宋体" w:cs="Times New Roman"/>
          <w:szCs w:val="24"/>
        </w:rPr>
        <w:t>前期服务情况</w:t>
      </w:r>
      <w:r>
        <w:rPr>
          <w:rFonts w:hint="eastAsia" w:ascii="宋体" w:hAnsi="宋体" w:eastAsia="宋体" w:cs="Times New Roman"/>
          <w:szCs w:val="21"/>
        </w:rPr>
        <w:t>的书面声明</w:t>
      </w:r>
      <w:bookmarkEnd w:id="33"/>
      <w:r>
        <w:rPr>
          <w:rFonts w:hint="eastAsia" w:ascii="宋体" w:hAnsi="宋体" w:eastAsia="宋体" w:cs="Times New Roman"/>
          <w:b/>
          <w:szCs w:val="24"/>
        </w:rPr>
        <w:t>（</w:t>
      </w:r>
      <w:r>
        <w:rPr>
          <w:rFonts w:hint="eastAsia" w:ascii="宋体" w:hAnsi="宋体" w:eastAsia="宋体" w:cs="宋体"/>
          <w:b/>
          <w:bCs/>
          <w:szCs w:val="24"/>
        </w:rPr>
        <w:t>格式见附件，</w:t>
      </w:r>
      <w:r>
        <w:rPr>
          <w:rFonts w:hint="eastAsia" w:ascii="宋体" w:hAnsi="宋体" w:eastAsia="宋体" w:cs="Times New Roman"/>
          <w:b/>
          <w:szCs w:val="24"/>
        </w:rPr>
        <w:t>必须提供）</w:t>
      </w:r>
      <w:r>
        <w:rPr>
          <w:rFonts w:hint="eastAsia" w:ascii="宋体" w:hAnsi="宋体" w:eastAsia="宋体" w:cs="宋体"/>
          <w:b/>
          <w:szCs w:val="21"/>
        </w:rPr>
        <w:t>。</w:t>
      </w:r>
    </w:p>
    <w:p w14:paraId="5A2B170F">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kern w:val="0"/>
          <w:szCs w:val="21"/>
        </w:rPr>
        <w:t>11.1.2</w:t>
      </w:r>
      <w:r>
        <w:rPr>
          <w:rFonts w:hint="eastAsia" w:ascii="宋体" w:hAnsi="宋体" w:eastAsia="宋体" w:cs="宋体"/>
          <w:b/>
          <w:szCs w:val="21"/>
        </w:rPr>
        <w:t>商务、技术响应证明材料</w:t>
      </w:r>
    </w:p>
    <w:p w14:paraId="32DFCF18">
      <w:pPr>
        <w:tabs>
          <w:tab w:val="left" w:pos="1305"/>
        </w:tabs>
        <w:spacing w:line="350" w:lineRule="exact"/>
        <w:ind w:firstLine="422" w:firstLineChars="200"/>
        <w:rPr>
          <w:rFonts w:ascii="宋体" w:hAnsi="宋体" w:eastAsia="宋体" w:cs="宋体"/>
          <w:szCs w:val="21"/>
        </w:rPr>
      </w:pPr>
      <w:r>
        <w:rPr>
          <w:rFonts w:hint="eastAsia" w:ascii="宋体" w:hAnsi="宋体" w:eastAsia="宋体" w:cs="宋体"/>
          <w:b/>
          <w:kern w:val="0"/>
          <w:szCs w:val="21"/>
        </w:rPr>
        <w:t>符合性响应证明材料：</w:t>
      </w:r>
    </w:p>
    <w:p w14:paraId="7BCD1528">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w:t>
      </w:r>
      <w:bookmarkStart w:id="34" w:name="OLE_LINK141"/>
      <w:r>
        <w:rPr>
          <w:rFonts w:hint="eastAsia" w:ascii="宋体" w:hAnsi="宋体" w:eastAsia="宋体" w:cs="宋体"/>
          <w:szCs w:val="21"/>
        </w:rPr>
        <w:t>响应函</w:t>
      </w:r>
      <w:bookmarkEnd w:id="34"/>
      <w:r>
        <w:rPr>
          <w:rFonts w:hint="eastAsia" w:ascii="宋体" w:hAnsi="宋体" w:eastAsia="宋体" w:cs="宋体"/>
          <w:b/>
          <w:szCs w:val="21"/>
        </w:rPr>
        <w:t>（</w:t>
      </w:r>
      <w:r>
        <w:rPr>
          <w:rFonts w:hint="eastAsia" w:ascii="宋体" w:hAnsi="宋体" w:eastAsia="宋体" w:cs="宋体"/>
          <w:b/>
          <w:bCs/>
          <w:szCs w:val="24"/>
        </w:rPr>
        <w:t>格式见附件，</w:t>
      </w:r>
      <w:bookmarkStart w:id="35" w:name="OLE_LINK142"/>
      <w:r>
        <w:rPr>
          <w:rFonts w:hint="eastAsia" w:ascii="宋体" w:hAnsi="宋体" w:eastAsia="宋体" w:cs="宋体"/>
          <w:b/>
          <w:szCs w:val="21"/>
        </w:rPr>
        <w:t>必须提供</w:t>
      </w:r>
      <w:bookmarkEnd w:id="35"/>
      <w:r>
        <w:rPr>
          <w:rFonts w:hint="eastAsia" w:ascii="宋体" w:hAnsi="宋体" w:eastAsia="宋体" w:cs="宋体"/>
          <w:b/>
          <w:szCs w:val="21"/>
        </w:rPr>
        <w:t>）；</w:t>
      </w:r>
    </w:p>
    <w:p w14:paraId="27AE8D32">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（2）</w:t>
      </w:r>
      <w:bookmarkStart w:id="36" w:name="OLE_LINK143"/>
      <w:r>
        <w:rPr>
          <w:rFonts w:hint="eastAsia" w:ascii="宋体" w:hAnsi="宋体" w:eastAsia="宋体" w:cs="Times New Roman"/>
          <w:szCs w:val="21"/>
        </w:rPr>
        <w:t>磋商报价明细表</w:t>
      </w:r>
      <w:bookmarkEnd w:id="36"/>
      <w:r>
        <w:rPr>
          <w:rFonts w:hint="eastAsia" w:ascii="宋体" w:hAnsi="宋体" w:eastAsia="宋体" w:cs="Times New Roman"/>
          <w:szCs w:val="21"/>
        </w:rPr>
        <w:t>（格式见附件，</w:t>
      </w:r>
      <w:r>
        <w:rPr>
          <w:rFonts w:hint="eastAsia" w:ascii="宋体" w:hAnsi="宋体" w:eastAsia="宋体" w:cs="Times New Roman"/>
          <w:b/>
          <w:szCs w:val="21"/>
        </w:rPr>
        <w:t>必须提供）；</w:t>
      </w:r>
    </w:p>
    <w:p w14:paraId="6BEF04CC">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（3）</w:t>
      </w:r>
      <w:bookmarkStart w:id="37" w:name="OLE_LINK144"/>
      <w:r>
        <w:rPr>
          <w:rFonts w:hint="eastAsia" w:ascii="宋体" w:hAnsi="宋体" w:eastAsia="宋体" w:cs="Times New Roman"/>
          <w:szCs w:val="21"/>
        </w:rPr>
        <w:t>服务内容及要求响应偏离表</w:t>
      </w:r>
      <w:bookmarkEnd w:id="37"/>
      <w:r>
        <w:rPr>
          <w:rFonts w:hint="eastAsia" w:ascii="宋体" w:hAnsi="宋体" w:eastAsia="宋体" w:cs="Times New Roman"/>
          <w:szCs w:val="21"/>
        </w:rPr>
        <w:t>（格式见附件，</w:t>
      </w:r>
      <w:r>
        <w:rPr>
          <w:rFonts w:hint="eastAsia" w:ascii="宋体" w:hAnsi="宋体" w:eastAsia="宋体" w:cs="Times New Roman"/>
          <w:b/>
          <w:szCs w:val="21"/>
        </w:rPr>
        <w:t>必须提供）；</w:t>
      </w:r>
    </w:p>
    <w:p w14:paraId="3134E5AA">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1"/>
        </w:rPr>
        <w:t>（4）</w:t>
      </w:r>
      <w:bookmarkStart w:id="38" w:name="OLE_LINK145"/>
      <w:r>
        <w:rPr>
          <w:rFonts w:hint="eastAsia" w:ascii="宋体" w:hAnsi="宋体" w:eastAsia="宋体" w:cs="Times New Roman"/>
          <w:szCs w:val="21"/>
        </w:rPr>
        <w:t>商务要求响应偏离表</w:t>
      </w:r>
      <w:bookmarkEnd w:id="38"/>
      <w:r>
        <w:rPr>
          <w:rFonts w:hint="eastAsia" w:ascii="宋体" w:hAnsi="宋体" w:eastAsia="宋体" w:cs="Times New Roman"/>
          <w:szCs w:val="21"/>
        </w:rPr>
        <w:t>（格式见附件，</w:t>
      </w:r>
      <w:r>
        <w:rPr>
          <w:rFonts w:hint="eastAsia" w:ascii="宋体" w:hAnsi="宋体" w:eastAsia="宋体" w:cs="Times New Roman"/>
          <w:b/>
          <w:szCs w:val="21"/>
        </w:rPr>
        <w:t>必须提供）</w:t>
      </w:r>
      <w:r>
        <w:rPr>
          <w:rFonts w:hint="eastAsia" w:ascii="宋体" w:hAnsi="宋体" w:eastAsia="宋体" w:cs="Times New Roman"/>
          <w:szCs w:val="24"/>
        </w:rPr>
        <w:t>；</w:t>
      </w:r>
    </w:p>
    <w:p w14:paraId="3F4EDC00">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（5）</w:t>
      </w:r>
      <w:bookmarkStart w:id="39" w:name="OLE_LINK146"/>
      <w:r>
        <w:rPr>
          <w:rFonts w:hint="eastAsia" w:ascii="宋体" w:hAnsi="宋体" w:eastAsia="宋体" w:cs="Times New Roman"/>
          <w:szCs w:val="21"/>
        </w:rPr>
        <w:t>服务承诺书</w:t>
      </w:r>
      <w:bookmarkEnd w:id="39"/>
      <w:r>
        <w:rPr>
          <w:rFonts w:hint="eastAsia" w:ascii="宋体" w:hAnsi="宋体" w:eastAsia="宋体" w:cs="Times New Roman"/>
          <w:szCs w:val="21"/>
        </w:rPr>
        <w:t>（由供应商根据项目实际情况和服务采购需求的要求自行编制，格式自拟）</w:t>
      </w:r>
      <w:r>
        <w:rPr>
          <w:rFonts w:hint="eastAsia" w:ascii="宋体" w:hAnsi="宋体" w:eastAsia="宋体" w:cs="Times New Roman"/>
          <w:b/>
          <w:szCs w:val="24"/>
        </w:rPr>
        <w:t>（必须提供）</w:t>
      </w:r>
      <w:r>
        <w:rPr>
          <w:rFonts w:hint="eastAsia" w:ascii="宋体" w:hAnsi="宋体" w:eastAsia="宋体" w:cs="Times New Roman"/>
          <w:szCs w:val="21"/>
        </w:rPr>
        <w:t>；</w:t>
      </w:r>
    </w:p>
    <w:p w14:paraId="4C65C00A">
      <w:pPr>
        <w:tabs>
          <w:tab w:val="left" w:pos="1305"/>
        </w:tabs>
        <w:spacing w:line="350" w:lineRule="exact"/>
        <w:ind w:firstLine="420" w:firstLineChars="200"/>
        <w:rPr>
          <w:rFonts w:ascii="宋体" w:hAnsi="宋体" w:eastAsia="宋体" w:cs="Times New Roman"/>
          <w:b/>
          <w:szCs w:val="21"/>
        </w:rPr>
      </w:pPr>
      <w:r>
        <w:rPr>
          <w:rFonts w:hint="eastAsia" w:ascii="宋体" w:hAnsi="宋体" w:eastAsia="宋体" w:cs="Times New Roman"/>
          <w:szCs w:val="21"/>
        </w:rPr>
        <w:t>（6）“服务采购需求”中要求必须提供的有效证明文件</w:t>
      </w:r>
      <w:r>
        <w:rPr>
          <w:rFonts w:hint="eastAsia" w:ascii="宋体" w:hAnsi="宋体" w:eastAsia="宋体" w:cs="Times New Roman"/>
          <w:b/>
          <w:szCs w:val="21"/>
        </w:rPr>
        <w:t>（属于必须提供的，应当按其要求提供）；</w:t>
      </w:r>
    </w:p>
    <w:p w14:paraId="7154B46C">
      <w:pPr>
        <w:tabs>
          <w:tab w:val="left" w:pos="1305"/>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其他响应证明材料：</w:t>
      </w:r>
    </w:p>
    <w:p w14:paraId="128BD2FD">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（7）针对本项目实施方案【内容根据“服务采购需求”及评标办法自行编写，格式自拟。】</w:t>
      </w:r>
      <w:r>
        <w:rPr>
          <w:rFonts w:hint="eastAsia" w:ascii="宋体" w:hAnsi="宋体" w:eastAsia="宋体" w:cs="Times New Roman"/>
          <w:b/>
          <w:szCs w:val="21"/>
        </w:rPr>
        <w:t>（如有，请提供）；</w:t>
      </w:r>
    </w:p>
    <w:p w14:paraId="5A96718E">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（8）拟投入项目实施人员一览表</w:t>
      </w:r>
      <w:r>
        <w:rPr>
          <w:rFonts w:hint="eastAsia" w:ascii="宋体" w:hAnsi="宋体" w:eastAsia="宋体" w:cs="Times New Roman"/>
          <w:b/>
          <w:szCs w:val="21"/>
        </w:rPr>
        <w:t>（格式自拟，如有，请提供）；</w:t>
      </w:r>
    </w:p>
    <w:p w14:paraId="1F984153">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（9）</w:t>
      </w:r>
      <w:r>
        <w:rPr>
          <w:rFonts w:hint="eastAsia" w:ascii="宋体" w:hAnsi="宋体" w:eastAsia="宋体" w:cs="Times New Roman"/>
          <w:szCs w:val="24"/>
        </w:rPr>
        <w:t>供应商具有同类服务业绩的相关证明材料</w:t>
      </w:r>
      <w:r>
        <w:rPr>
          <w:rFonts w:hint="eastAsia" w:ascii="宋体" w:hAnsi="宋体" w:eastAsia="宋体" w:cs="Times New Roman"/>
          <w:b/>
          <w:szCs w:val="21"/>
        </w:rPr>
        <w:t>（如有，请提供）</w:t>
      </w:r>
      <w:r>
        <w:rPr>
          <w:rFonts w:hint="eastAsia" w:ascii="宋体" w:hAnsi="宋体" w:eastAsia="宋体" w:cs="Times New Roman"/>
          <w:b/>
          <w:szCs w:val="24"/>
        </w:rPr>
        <w:t>；</w:t>
      </w:r>
    </w:p>
    <w:p w14:paraId="234D6DF9">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（10）</w:t>
      </w:r>
      <w:r>
        <w:rPr>
          <w:rFonts w:hint="eastAsia" w:ascii="宋体" w:hAnsi="宋体" w:eastAsia="宋体" w:cs="Times New Roman"/>
          <w:szCs w:val="20"/>
        </w:rPr>
        <w:t>供应商相关获奖证书、认证证书等复印件</w:t>
      </w:r>
      <w:r>
        <w:rPr>
          <w:rFonts w:hint="eastAsia" w:ascii="宋体" w:hAnsi="宋体" w:eastAsia="宋体" w:cs="Times New Roman"/>
          <w:b/>
          <w:szCs w:val="24"/>
        </w:rPr>
        <w:t>（如有，请提供）</w:t>
      </w:r>
      <w:r>
        <w:rPr>
          <w:rFonts w:hint="eastAsia" w:ascii="宋体" w:hAnsi="宋体" w:eastAsia="宋体" w:cs="Times New Roman"/>
          <w:szCs w:val="24"/>
        </w:rPr>
        <w:t>；</w:t>
      </w:r>
    </w:p>
    <w:p w14:paraId="147AA499">
      <w:pPr>
        <w:spacing w:line="350" w:lineRule="exact"/>
        <w:ind w:firstLine="420" w:firstLineChars="200"/>
        <w:rPr>
          <w:rFonts w:ascii="宋体" w:hAnsi="宋体" w:eastAsia="宋体" w:cs="Times New Roman"/>
          <w:szCs w:val="20"/>
        </w:rPr>
      </w:pPr>
      <w:r>
        <w:rPr>
          <w:rFonts w:hint="eastAsia" w:ascii="宋体" w:hAnsi="宋体" w:eastAsia="宋体" w:cs="Times New Roman"/>
          <w:szCs w:val="20"/>
        </w:rPr>
        <w:t>（11）中小企业声明函【如服务由中型、小型、微型企业（中小微型企业划分标准按照《国家统计局关于印发《统计上大中小微型企业划分办法〔2017〕》的通知》（国统字〔2017〕213号）执行）承接的，供应商应如实声明并对出具的声明函（格式见附件）真实性负责。成交结果将同时公告该企业《中小企业声明函》，接受社会监督。】</w:t>
      </w:r>
      <w:r>
        <w:rPr>
          <w:rFonts w:hint="eastAsia" w:ascii="宋体" w:hAnsi="宋体" w:eastAsia="宋体" w:cs="Times New Roman"/>
          <w:b/>
          <w:szCs w:val="24"/>
        </w:rPr>
        <w:t>（如有，请提供）</w:t>
      </w:r>
      <w:r>
        <w:rPr>
          <w:rFonts w:hint="eastAsia" w:ascii="宋体" w:hAnsi="宋体" w:eastAsia="宋体" w:cs="Times New Roman"/>
          <w:szCs w:val="24"/>
        </w:rPr>
        <w:t>；</w:t>
      </w:r>
    </w:p>
    <w:p w14:paraId="55592E00">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（12）监狱企业的证明文件【如服务由监狱企业承接，供应商应当提供由省级以上监狱管理局、戒毒管理局（含新疆生产建设兵团）出具的属于监狱企业的证明文件，否则不予享受中小企业政策】</w:t>
      </w:r>
      <w:r>
        <w:rPr>
          <w:rFonts w:hint="eastAsia" w:ascii="宋体" w:hAnsi="宋体" w:eastAsia="宋体" w:cs="Times New Roman"/>
          <w:b/>
          <w:szCs w:val="24"/>
        </w:rPr>
        <w:t>（如有，请提供）</w:t>
      </w:r>
      <w:r>
        <w:rPr>
          <w:rFonts w:hint="eastAsia" w:ascii="宋体" w:hAnsi="宋体" w:eastAsia="宋体" w:cs="Times New Roman"/>
          <w:szCs w:val="24"/>
        </w:rPr>
        <w:t>；</w:t>
      </w:r>
    </w:p>
    <w:p w14:paraId="6A264F4A">
      <w:pPr>
        <w:tabs>
          <w:tab w:val="left" w:pos="1305"/>
        </w:tabs>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（13）《残疾人福利性单位声明函》【符合条件的残疾人福利性单位在参加政府采购活动时，供应商应如实声明并对出具的声明函（格式见附件）真实性负责，否则不予享受中小企业政策】</w:t>
      </w:r>
      <w:r>
        <w:rPr>
          <w:rFonts w:hint="eastAsia" w:ascii="宋体" w:hAnsi="宋体" w:eastAsia="宋体" w:cs="Times New Roman"/>
          <w:b/>
          <w:szCs w:val="24"/>
        </w:rPr>
        <w:t>（如有，请提供）</w:t>
      </w:r>
      <w:r>
        <w:rPr>
          <w:rFonts w:hint="eastAsia" w:ascii="宋体" w:hAnsi="宋体" w:eastAsia="宋体" w:cs="Times New Roman"/>
          <w:szCs w:val="24"/>
        </w:rPr>
        <w:t>；</w:t>
      </w:r>
    </w:p>
    <w:p w14:paraId="4240AFB3">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（14）供应商可结合本项目自身情况自行提交其它相关证明材料。</w:t>
      </w:r>
    </w:p>
    <w:p w14:paraId="18AB7B8A">
      <w:pPr>
        <w:spacing w:line="350" w:lineRule="exact"/>
        <w:ind w:firstLine="632" w:firstLineChars="300"/>
        <w:rPr>
          <w:rFonts w:ascii="宋体" w:hAnsi="宋体" w:eastAsia="宋体" w:cs="Times New Roman"/>
          <w:b/>
          <w:szCs w:val="21"/>
        </w:rPr>
      </w:pPr>
      <w:r>
        <w:rPr>
          <w:rFonts w:hint="eastAsia" w:ascii="宋体" w:hAnsi="宋体" w:eastAsia="宋体" w:cs="Times New Roman"/>
          <w:b/>
          <w:szCs w:val="20"/>
        </w:rPr>
        <w:t>以上有关材料应真实有效，属于“必须提供”的文件必须加盖供应商CA证书签章（自然人为签字或加盖个人CA证书签章）；</w:t>
      </w:r>
      <w:r>
        <w:rPr>
          <w:rFonts w:ascii="宋体" w:hAnsi="宋体" w:eastAsia="宋体" w:cs="Times New Roman"/>
          <w:b/>
          <w:szCs w:val="20"/>
        </w:rPr>
        <w:t>如供应商提供的证明文件不齐全或不符合规定形式的的可在</w:t>
      </w:r>
      <w:r>
        <w:rPr>
          <w:rFonts w:hint="eastAsia" w:ascii="宋体" w:hAnsi="宋体" w:eastAsia="宋体" w:cs="Times New Roman"/>
          <w:b/>
          <w:szCs w:val="20"/>
        </w:rPr>
        <w:t>磋商</w:t>
      </w:r>
      <w:r>
        <w:rPr>
          <w:rFonts w:ascii="宋体" w:hAnsi="宋体" w:eastAsia="宋体" w:cs="Times New Roman"/>
          <w:b/>
          <w:szCs w:val="20"/>
        </w:rPr>
        <w:t>小组规定的时间内当场补正或更正；在规定时间内未能补齐或更正的，</w:t>
      </w:r>
      <w:r>
        <w:rPr>
          <w:rFonts w:hint="eastAsia" w:ascii="宋体" w:hAnsi="宋体" w:eastAsia="宋体" w:cs="Times New Roman"/>
          <w:b/>
          <w:szCs w:val="20"/>
        </w:rPr>
        <w:t>响应文件</w:t>
      </w:r>
      <w:r>
        <w:rPr>
          <w:rFonts w:ascii="宋体" w:hAnsi="宋体" w:eastAsia="宋体" w:cs="Times New Roman"/>
          <w:b/>
          <w:szCs w:val="20"/>
        </w:rPr>
        <w:t>无效。其余由供应商视自身情况自行提交</w:t>
      </w:r>
      <w:r>
        <w:rPr>
          <w:rFonts w:hint="eastAsia" w:ascii="宋体" w:hAnsi="宋体" w:eastAsia="宋体" w:cs="Times New Roman"/>
          <w:b/>
          <w:szCs w:val="21"/>
        </w:rPr>
        <w:t>。</w:t>
      </w:r>
    </w:p>
    <w:p w14:paraId="0A631441">
      <w:pPr>
        <w:spacing w:line="350" w:lineRule="exact"/>
        <w:ind w:firstLine="420" w:firstLineChars="200"/>
        <w:rPr>
          <w:rFonts w:ascii="宋体" w:hAnsi="宋体" w:eastAsia="宋体" w:cs="宋体"/>
          <w:szCs w:val="20"/>
        </w:rPr>
      </w:pPr>
      <w:r>
        <w:rPr>
          <w:rFonts w:hint="eastAsia" w:ascii="宋体" w:hAnsi="宋体" w:eastAsia="宋体" w:cs="宋体"/>
          <w:szCs w:val="20"/>
        </w:rPr>
        <w:t>11.2磋商供应商应按磋商文件第六章响应文件格式编制响应文件。</w:t>
      </w:r>
    </w:p>
    <w:p w14:paraId="2A31EF2B">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12.响应文件的语言及计量</w:t>
      </w:r>
    </w:p>
    <w:p w14:paraId="580D835A">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12.1响应文件以及磋商供应商与采购代理机构就有关磋商事宜的所有来往函电，均应以中文汉语书写。磋商供应商提交的支持文件和印刷的文献可以使用别的语言，但其相应内容必须附有中文翻译文本，在解释响应文件时以中文翻译文本为主。</w:t>
      </w:r>
    </w:p>
    <w:p w14:paraId="0F179DB1">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12.2磋商计量单位，磋商文件已有明确规定的，使用磋商文件规定的计量单位；磋商文件没有规定的，应采用中华人民共和国法定计量单位（货币单位：人民币元），否则视同未响应。</w:t>
      </w:r>
    </w:p>
    <w:p w14:paraId="5BCABFD6">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13.磋商报价及</w:t>
      </w:r>
      <w:r>
        <w:rPr>
          <w:rFonts w:hint="eastAsia" w:ascii="宋体" w:hAnsi="宋体" w:eastAsia="宋体" w:cs="Times New Roman"/>
          <w:b/>
          <w:szCs w:val="21"/>
        </w:rPr>
        <w:t>采购预算金额</w:t>
      </w:r>
    </w:p>
    <w:p w14:paraId="6CDB0C42">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13.1</w:t>
      </w:r>
      <w:r>
        <w:rPr>
          <w:rFonts w:hint="eastAsia" w:ascii="宋体" w:hAnsi="宋体" w:eastAsia="宋体" w:cs="Times New Roman"/>
          <w:szCs w:val="21"/>
        </w:rPr>
        <w:t>磋商报价：</w:t>
      </w:r>
      <w:r>
        <w:rPr>
          <w:rFonts w:hint="eastAsia" w:ascii="宋体" w:hAnsi="宋体" w:eastAsia="宋体" w:cs="宋体"/>
          <w:szCs w:val="21"/>
        </w:rPr>
        <w:t>见磋商供应商须知前附表第5条内容。</w:t>
      </w:r>
    </w:p>
    <w:p w14:paraId="258DC29F">
      <w:pPr>
        <w:spacing w:line="350" w:lineRule="exact"/>
        <w:ind w:left="105" w:leftChars="50" w:firstLine="315" w:firstLineChars="150"/>
        <w:rPr>
          <w:rFonts w:ascii="宋体" w:hAnsi="宋体" w:eastAsia="宋体" w:cs="宋体"/>
          <w:szCs w:val="21"/>
        </w:rPr>
      </w:pPr>
      <w:r>
        <w:rPr>
          <w:rFonts w:hint="eastAsia" w:ascii="宋体" w:hAnsi="宋体" w:eastAsia="宋体" w:cs="宋体"/>
          <w:szCs w:val="21"/>
        </w:rPr>
        <w:t>13.2</w:t>
      </w:r>
      <w:bookmarkStart w:id="40" w:name="OLE_LINK22"/>
      <w:r>
        <w:rPr>
          <w:rFonts w:hint="eastAsia" w:ascii="宋体" w:hAnsi="宋体" w:eastAsia="宋体" w:cs="宋体"/>
          <w:szCs w:val="21"/>
        </w:rPr>
        <w:t>磋商报价应包含但不限于本次采购范围内所有服务价款、技术工作费、人工费、材料费、出图费、差旅费、调研费、培训费、管理费、设备、劳务、保险、利润及税金、政策性规定费用及所有风险责任等所有费用，供应商综合考虑在报价中。</w:t>
      </w:r>
      <w:bookmarkEnd w:id="40"/>
      <w:r>
        <w:rPr>
          <w:rFonts w:hint="eastAsia" w:ascii="宋体" w:hAnsi="宋体" w:eastAsia="宋体" w:cs="宋体"/>
          <w:szCs w:val="21"/>
        </w:rPr>
        <w:t>该价格不因供应商在计算报价中的失误、漏项、多项而作任何调整；供应商的报价在合同实施期间应保持不变。</w:t>
      </w:r>
    </w:p>
    <w:p w14:paraId="566D2461">
      <w:pPr>
        <w:spacing w:line="350" w:lineRule="exact"/>
        <w:ind w:firstLine="420" w:firstLineChars="200"/>
        <w:rPr>
          <w:rFonts w:ascii="宋体" w:hAnsi="宋体" w:eastAsia="宋体" w:cs="Times New Roman"/>
          <w:szCs w:val="21"/>
        </w:rPr>
      </w:pPr>
      <w:r>
        <w:rPr>
          <w:rFonts w:hint="eastAsia" w:ascii="宋体" w:hAnsi="宋体" w:eastAsia="宋体" w:cs="宋体"/>
          <w:szCs w:val="21"/>
        </w:rPr>
        <w:t>13.3</w:t>
      </w:r>
      <w:r>
        <w:rPr>
          <w:rFonts w:hint="eastAsia" w:ascii="宋体" w:hAnsi="宋体" w:eastAsia="宋体" w:cs="Times New Roman"/>
          <w:szCs w:val="21"/>
        </w:rPr>
        <w:t>本项目采购预算金额（人民币）：</w:t>
      </w:r>
      <w:r>
        <w:rPr>
          <w:rFonts w:hint="eastAsia" w:ascii="宋体" w:hAnsi="宋体" w:eastAsia="宋体" w:cs="宋体"/>
          <w:szCs w:val="21"/>
        </w:rPr>
        <w:t>见磋商供应商须知前附表第5条内容</w:t>
      </w:r>
      <w:r>
        <w:rPr>
          <w:rFonts w:hint="eastAsia" w:ascii="宋体" w:hAnsi="宋体" w:eastAsia="宋体" w:cs="Times New Roman"/>
          <w:szCs w:val="21"/>
        </w:rPr>
        <w:t>。</w:t>
      </w:r>
    </w:p>
    <w:p w14:paraId="6558AB31">
      <w:pPr>
        <w:tabs>
          <w:tab w:val="left" w:pos="1305"/>
        </w:tabs>
        <w:spacing w:line="350" w:lineRule="exact"/>
        <w:ind w:firstLine="420" w:firstLineChars="200"/>
        <w:rPr>
          <w:rFonts w:ascii="宋体" w:hAnsi="宋体" w:eastAsia="宋体" w:cs="Times New Roman"/>
          <w:kern w:val="0"/>
          <w:szCs w:val="21"/>
        </w:rPr>
      </w:pPr>
      <w:r>
        <w:rPr>
          <w:rFonts w:hint="eastAsia" w:ascii="宋体" w:hAnsi="宋体" w:eastAsia="宋体" w:cs="Times New Roman"/>
          <w:szCs w:val="21"/>
        </w:rPr>
        <w:t>13.4</w:t>
      </w:r>
      <w:r>
        <w:rPr>
          <w:rFonts w:hint="eastAsia" w:ascii="宋体" w:hAnsi="宋体" w:eastAsia="宋体" w:cs="Times New Roman"/>
          <w:kern w:val="0"/>
          <w:szCs w:val="21"/>
        </w:rPr>
        <w:t>未书面退出磋商的供应商应当在广西政府采购云平台中按磋商小组规定的时间内提交最后报价，其最后报价超出采购预算金额导致已通过评审的响应文件无效的，按供应商在提交响应文件截止时间后撤回响应文件处理。</w:t>
      </w:r>
    </w:p>
    <w:p w14:paraId="089F749A">
      <w:pPr>
        <w:tabs>
          <w:tab w:val="left" w:pos="1305"/>
        </w:tabs>
        <w:spacing w:line="350" w:lineRule="exact"/>
        <w:ind w:firstLine="420" w:firstLineChars="200"/>
        <w:rPr>
          <w:rFonts w:ascii="宋体" w:hAnsi="宋体" w:eastAsia="宋体" w:cs="宋体"/>
          <w:szCs w:val="21"/>
        </w:rPr>
      </w:pPr>
      <w:r>
        <w:rPr>
          <w:rFonts w:hint="eastAsia" w:ascii="宋体" w:hAnsi="宋体" w:eastAsia="宋体" w:cs="Times New Roman"/>
          <w:kern w:val="0"/>
          <w:szCs w:val="21"/>
        </w:rPr>
        <w:t>13.5</w:t>
      </w:r>
      <w:r>
        <w:rPr>
          <w:rFonts w:hint="eastAsia" w:ascii="宋体" w:hAnsi="宋体" w:eastAsia="宋体" w:cs="Times New Roman"/>
          <w:szCs w:val="21"/>
        </w:rPr>
        <w:t>最后磋商报价</w:t>
      </w:r>
      <w:r>
        <w:rPr>
          <w:rFonts w:hint="eastAsia" w:ascii="宋体" w:hAnsi="宋体" w:eastAsia="宋体" w:cs="Times New Roman"/>
          <w:kern w:val="0"/>
          <w:szCs w:val="21"/>
        </w:rPr>
        <w:t>超出本项目</w:t>
      </w:r>
      <w:r>
        <w:rPr>
          <w:rFonts w:hint="eastAsia" w:ascii="宋体" w:hAnsi="宋体" w:eastAsia="宋体" w:cs="Times New Roman"/>
          <w:szCs w:val="24"/>
        </w:rPr>
        <w:t>采购预算金额</w:t>
      </w:r>
      <w:r>
        <w:rPr>
          <w:rFonts w:hint="eastAsia" w:ascii="宋体" w:hAnsi="宋体" w:eastAsia="宋体" w:cs="Times New Roman"/>
          <w:szCs w:val="21"/>
        </w:rPr>
        <w:t>的将被视为无效磋商。</w:t>
      </w:r>
    </w:p>
    <w:p w14:paraId="41A0EF45">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14.响应文件有效期</w:t>
      </w:r>
    </w:p>
    <w:p w14:paraId="6198AAF8">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14.1</w:t>
      </w:r>
      <w:r>
        <w:rPr>
          <w:rFonts w:hint="eastAsia" w:ascii="宋体" w:hAnsi="宋体" w:eastAsia="宋体" w:cs="Times New Roman"/>
          <w:szCs w:val="21"/>
        </w:rPr>
        <w:t>响应文件有效期：见</w:t>
      </w:r>
      <w:r>
        <w:rPr>
          <w:rFonts w:hint="eastAsia" w:ascii="宋体" w:hAnsi="宋体" w:eastAsia="宋体" w:cs="宋体"/>
          <w:szCs w:val="21"/>
        </w:rPr>
        <w:t>磋商</w:t>
      </w:r>
      <w:r>
        <w:rPr>
          <w:rFonts w:hint="eastAsia" w:ascii="宋体" w:hAnsi="宋体" w:eastAsia="宋体" w:cs="Times New Roman"/>
          <w:szCs w:val="21"/>
        </w:rPr>
        <w:t>供应商须知前附表第6</w:t>
      </w:r>
      <w:r>
        <w:rPr>
          <w:rFonts w:hint="eastAsia" w:ascii="宋体" w:hAnsi="宋体" w:eastAsia="宋体" w:cs="宋体"/>
          <w:szCs w:val="21"/>
        </w:rPr>
        <w:t>条内容。</w:t>
      </w:r>
    </w:p>
    <w:p w14:paraId="3EB6443C">
      <w:pPr>
        <w:tabs>
          <w:tab w:val="left" w:pos="1305"/>
        </w:tabs>
        <w:spacing w:line="350" w:lineRule="exact"/>
        <w:ind w:firstLine="420" w:firstLineChars="200"/>
        <w:rPr>
          <w:rFonts w:ascii="宋体" w:hAnsi="宋体" w:eastAsia="宋体" w:cs="宋体"/>
          <w:szCs w:val="21"/>
        </w:rPr>
      </w:pPr>
      <w:r>
        <w:rPr>
          <w:rFonts w:hint="eastAsia" w:ascii="宋体" w:hAnsi="宋体" w:eastAsia="宋体" w:cs="宋体"/>
          <w:szCs w:val="21"/>
        </w:rPr>
        <w:t>14.2出现特殊情况下，需要延长响应有效期的，采购代理机构以书面形式通知所有磋商供应商延长响应有效期。磋商供应商同意延长，但不能修改响应文件。磋商供应商拒绝延长的，其响应无效。</w:t>
      </w:r>
    </w:p>
    <w:p w14:paraId="47D5C418">
      <w:pPr>
        <w:snapToGrid w:val="0"/>
        <w:spacing w:line="350" w:lineRule="exact"/>
        <w:ind w:firstLine="422" w:firstLineChars="200"/>
        <w:jc w:val="left"/>
        <w:rPr>
          <w:rFonts w:ascii="宋体" w:hAnsi="宋体" w:eastAsia="宋体" w:cs="宋体"/>
          <w:b/>
          <w:szCs w:val="21"/>
        </w:rPr>
      </w:pPr>
      <w:r>
        <w:rPr>
          <w:rFonts w:hint="eastAsia" w:ascii="宋体" w:hAnsi="宋体" w:eastAsia="宋体" w:cs="宋体"/>
          <w:b/>
          <w:szCs w:val="21"/>
        </w:rPr>
        <w:t>15.电子响应文件的制作、加密、供应商公章及签字</w:t>
      </w:r>
    </w:p>
    <w:p w14:paraId="76F5CD0F">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15.1电子响应文件的制作、加密：</w:t>
      </w:r>
    </w:p>
    <w:p w14:paraId="34AA84D0">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15.1.1供应商制作电子响应文件前，须登录广西政府采购云平台进行竞争性磋商文件获取的操作。</w:t>
      </w:r>
    </w:p>
    <w:p w14:paraId="763B02EF">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14:paraId="0230FDEE">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4822A0FB">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15.1.4电子响应文件不得涂改，若有修改错漏处，须加盖法定代表人或授权委托代理人通过“广西政府采购云平台新版客户端”采用政采云个人CA证书签章，没有办理政采云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75DFD5E6">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15.1.5供应商编制、生成电子响应文件后应当进行加密。供应商未按规定编制并加密的响应文件，广西政府采购云平台将予以拒收。</w:t>
      </w:r>
    </w:p>
    <w:p w14:paraId="2FC773A5">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15.2供应商公章及签字</w:t>
      </w:r>
    </w:p>
    <w:p w14:paraId="11292C6F">
      <w:pPr>
        <w:spacing w:line="350" w:lineRule="exact"/>
        <w:ind w:firstLine="420" w:firstLineChars="200"/>
        <w:rPr>
          <w:rFonts w:ascii="宋体" w:hAnsi="宋体" w:eastAsia="宋体" w:cs="宋体"/>
          <w:szCs w:val="21"/>
        </w:rPr>
      </w:pPr>
      <w:r>
        <w:rPr>
          <w:rFonts w:hint="eastAsia" w:ascii="宋体" w:hAnsi="宋体" w:eastAsia="宋体" w:cs="宋体"/>
          <w:szCs w:val="21"/>
        </w:rPr>
        <w:t>15.2.1本竞争性磋商文件中描述供应商的“公章”是指供应商通过指定电子化政府采购平台办理数字证书（CA认证证书）获得的以法定主体行为名称制作的电子印章。</w:t>
      </w:r>
    </w:p>
    <w:p w14:paraId="2D9C15EF">
      <w:pPr>
        <w:spacing w:line="350" w:lineRule="exact"/>
        <w:ind w:firstLine="420" w:firstLineChars="200"/>
        <w:rPr>
          <w:rFonts w:ascii="宋体" w:hAnsi="宋体" w:eastAsia="宋体" w:cs="宋体"/>
          <w:szCs w:val="21"/>
        </w:rPr>
      </w:pPr>
      <w:r>
        <w:rPr>
          <w:rFonts w:hint="eastAsia" w:ascii="宋体" w:hAnsi="宋体" w:eastAsia="宋体" w:cs="宋体"/>
          <w:szCs w:val="21"/>
        </w:rPr>
        <w:t>15.2.2本竞争性磋商文件中要求供应商对其电子响应文件的相关内容加盖公章的，均指采用CA证书签章。</w:t>
      </w:r>
    </w:p>
    <w:p w14:paraId="55F9DE2E">
      <w:pPr>
        <w:snapToGrid w:val="0"/>
        <w:spacing w:line="350" w:lineRule="exact"/>
        <w:ind w:firstLine="420" w:firstLineChars="200"/>
        <w:jc w:val="left"/>
        <w:rPr>
          <w:rFonts w:ascii="宋体" w:hAnsi="宋体" w:eastAsia="宋体" w:cs="宋体"/>
          <w:szCs w:val="21"/>
        </w:rPr>
      </w:pPr>
      <w:r>
        <w:rPr>
          <w:rFonts w:hint="eastAsia" w:ascii="宋体" w:hAnsi="宋体" w:eastAsia="宋体" w:cs="宋体"/>
          <w:szCs w:val="21"/>
        </w:rPr>
        <w:t>15.2.3本竞争性磋商文件中描述供应商的“签字”是指供应商通过指定电子化政府采购平台办理数字证书（CA认证证书）获得的以供应商法定代表人（自负责人、自然人）或者委托代理人姓名制作的个人电子印章（个人CA证书签章）或手写签字。没有办理个人电子印章（个人CA证书签章）的，可以为手写签字的形式(可在响应文件中涉及到签字的位置手写签字后扫描或者拍照做成 PDF 的格式上传即可)。</w:t>
      </w:r>
    </w:p>
    <w:p w14:paraId="12368281">
      <w:pPr>
        <w:tabs>
          <w:tab w:val="left" w:pos="1305"/>
        </w:tabs>
        <w:spacing w:line="350" w:lineRule="exact"/>
        <w:ind w:firstLine="422" w:firstLineChars="200"/>
        <w:rPr>
          <w:rFonts w:ascii="宋体" w:hAnsi="宋体" w:eastAsia="宋体" w:cs="宋体"/>
          <w:b/>
          <w:szCs w:val="21"/>
        </w:rPr>
      </w:pPr>
      <w:r>
        <w:rPr>
          <w:rFonts w:hint="eastAsia" w:ascii="宋体" w:hAnsi="宋体" w:eastAsia="宋体" w:cs="宋体"/>
          <w:b/>
          <w:szCs w:val="21"/>
        </w:rPr>
        <w:t>16.响应文件的补充、修改和撤回</w:t>
      </w:r>
    </w:p>
    <w:p w14:paraId="30715EEF">
      <w:pPr>
        <w:adjustRightInd w:val="0"/>
        <w:snapToGrid w:val="0"/>
        <w:spacing w:line="350" w:lineRule="exact"/>
        <w:ind w:firstLine="420" w:firstLineChars="200"/>
        <w:rPr>
          <w:rFonts w:ascii="宋体" w:hAnsi="宋体" w:eastAsia="宋体" w:cs="宋体"/>
          <w:bCs/>
          <w:szCs w:val="21"/>
        </w:rPr>
      </w:pPr>
      <w:r>
        <w:rPr>
          <w:rFonts w:hint="eastAsia" w:ascii="宋体" w:hAnsi="宋体" w:eastAsia="宋体" w:cs="宋体"/>
          <w:bCs/>
          <w:szCs w:val="21"/>
        </w:rPr>
        <w:t>16.1供应商应当在</w:t>
      </w:r>
      <w:r>
        <w:rPr>
          <w:rFonts w:hint="eastAsia" w:ascii="宋体" w:hAnsi="宋体" w:eastAsia="宋体" w:cs="Times New Roman"/>
          <w:bCs/>
          <w:szCs w:val="24"/>
        </w:rPr>
        <w:t>提交响应文件截止时间</w:t>
      </w:r>
      <w:r>
        <w:rPr>
          <w:rFonts w:hint="eastAsia" w:ascii="宋体" w:hAnsi="宋体" w:eastAsia="宋体" w:cs="宋体"/>
          <w:bCs/>
          <w:szCs w:val="21"/>
        </w:rPr>
        <w:t>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Times New Roman"/>
          <w:bCs/>
          <w:szCs w:val="24"/>
        </w:rPr>
        <w:t>提交响应文件截止时间</w:t>
      </w:r>
      <w:r>
        <w:rPr>
          <w:rFonts w:hint="eastAsia" w:ascii="宋体" w:hAnsi="宋体" w:eastAsia="宋体" w:cs="宋体"/>
          <w:bCs/>
          <w:szCs w:val="21"/>
        </w:rPr>
        <w:t>前未成功将电子响应文件上传广西政府采购云平台的，视为未提交响应文件。</w:t>
      </w:r>
    </w:p>
    <w:p w14:paraId="79181467">
      <w:pPr>
        <w:spacing w:line="350" w:lineRule="exact"/>
        <w:ind w:firstLine="435"/>
        <w:rPr>
          <w:rFonts w:ascii="宋体" w:hAnsi="宋体" w:eastAsia="宋体" w:cs="Times New Roman"/>
          <w:szCs w:val="21"/>
        </w:rPr>
      </w:pPr>
      <w:r>
        <w:rPr>
          <w:rFonts w:hint="eastAsia" w:ascii="宋体" w:hAnsi="宋体" w:eastAsia="宋体" w:cs="宋体"/>
          <w:bCs/>
          <w:szCs w:val="21"/>
        </w:rPr>
        <w:t>16.2</w:t>
      </w:r>
      <w:r>
        <w:rPr>
          <w:rFonts w:hint="eastAsia" w:ascii="宋体" w:hAnsi="宋体" w:eastAsia="宋体" w:cs="Times New Roman"/>
          <w:szCs w:val="21"/>
        </w:rPr>
        <w:t>在提交响应文件截止时间后的响应文件有效期内，供应商不得撤回其响应文件。</w:t>
      </w:r>
    </w:p>
    <w:p w14:paraId="5CFE69D5">
      <w:pPr>
        <w:spacing w:line="350" w:lineRule="exact"/>
        <w:ind w:firstLine="435"/>
        <w:rPr>
          <w:rFonts w:ascii="宋体" w:hAnsi="宋体" w:eastAsia="宋体" w:cs="宋体"/>
          <w:b/>
          <w:szCs w:val="21"/>
        </w:rPr>
      </w:pPr>
      <w:r>
        <w:rPr>
          <w:rFonts w:hint="eastAsia" w:ascii="宋体" w:hAnsi="宋体" w:eastAsia="宋体" w:cs="宋体"/>
          <w:b/>
          <w:szCs w:val="21"/>
        </w:rPr>
        <w:t>17. 响应文件提交截止时间及地点、响应文件解密</w:t>
      </w:r>
    </w:p>
    <w:p w14:paraId="7EDA8C75">
      <w:pPr>
        <w:tabs>
          <w:tab w:val="left" w:pos="1305"/>
        </w:tabs>
        <w:spacing w:line="350" w:lineRule="exact"/>
        <w:ind w:firstLine="420" w:firstLineChars="200"/>
        <w:rPr>
          <w:rFonts w:ascii="宋体" w:hAnsi="宋体" w:eastAsia="宋体" w:cs="宋体"/>
          <w:b/>
          <w:szCs w:val="21"/>
        </w:rPr>
      </w:pPr>
      <w:r>
        <w:rPr>
          <w:rFonts w:hint="eastAsia" w:ascii="宋体" w:hAnsi="宋体" w:eastAsia="宋体" w:cs="宋体"/>
          <w:szCs w:val="21"/>
        </w:rPr>
        <w:t>17.1</w:t>
      </w:r>
      <w:r>
        <w:rPr>
          <w:rFonts w:hint="eastAsia" w:ascii="宋体" w:hAnsi="宋体" w:eastAsia="宋体" w:cs="宋体"/>
          <w:b/>
          <w:szCs w:val="21"/>
        </w:rPr>
        <w:t>响应文件提交截止时间及地点</w:t>
      </w:r>
    </w:p>
    <w:p w14:paraId="69275310">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17.1.1</w:t>
      </w:r>
      <w:r>
        <w:rPr>
          <w:rFonts w:hint="eastAsia" w:ascii="宋体" w:hAnsi="宋体" w:eastAsia="宋体" w:cs="宋体"/>
          <w:spacing w:val="-4"/>
          <w:szCs w:val="21"/>
        </w:rPr>
        <w:t>响应文件提交</w:t>
      </w:r>
      <w:r>
        <w:rPr>
          <w:rFonts w:hint="eastAsia" w:ascii="宋体" w:hAnsi="宋体" w:eastAsia="宋体" w:cs="Times New Roman"/>
          <w:szCs w:val="21"/>
        </w:rPr>
        <w:t>截止时间：</w:t>
      </w:r>
      <w:r>
        <w:rPr>
          <w:rFonts w:hint="eastAsia" w:ascii="宋体" w:hAnsi="宋体" w:eastAsia="宋体" w:cs="宋体"/>
          <w:szCs w:val="21"/>
        </w:rPr>
        <w:t>见磋商供应商须知前附表第10条内容</w:t>
      </w:r>
      <w:r>
        <w:rPr>
          <w:rFonts w:hint="eastAsia" w:ascii="宋体" w:hAnsi="宋体" w:eastAsia="宋体" w:cs="Times New Roman"/>
          <w:szCs w:val="21"/>
        </w:rPr>
        <w:t>。</w:t>
      </w:r>
    </w:p>
    <w:p w14:paraId="5510BC46">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17.1.2地点（网址）：</w:t>
      </w:r>
      <w:r>
        <w:rPr>
          <w:rFonts w:hint="eastAsia" w:ascii="宋体" w:hAnsi="宋体" w:eastAsia="宋体" w:cs="宋体"/>
          <w:szCs w:val="21"/>
        </w:rPr>
        <w:t>见磋商供应商须知前附表第10条内容</w:t>
      </w:r>
      <w:r>
        <w:rPr>
          <w:rFonts w:hint="eastAsia" w:ascii="宋体" w:hAnsi="宋体" w:eastAsia="宋体" w:cs="Times New Roman"/>
          <w:szCs w:val="21"/>
        </w:rPr>
        <w:t>。</w:t>
      </w:r>
    </w:p>
    <w:p w14:paraId="725BB4CE">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17.1.3除竞争性磋商文件另有规定外，供应商所提交的响应文件不予退还。</w:t>
      </w:r>
    </w:p>
    <w:p w14:paraId="6EDFCF46">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17.1.4响应文件提交截止时间后提交的响应文件，</w:t>
      </w:r>
      <w:r>
        <w:rPr>
          <w:rFonts w:hint="eastAsia" w:ascii="宋体" w:hAnsi="宋体" w:eastAsia="宋体" w:cs="宋体"/>
          <w:bCs/>
          <w:szCs w:val="21"/>
        </w:rPr>
        <w:t>广西政府采购云平台</w:t>
      </w:r>
      <w:r>
        <w:rPr>
          <w:rFonts w:hint="eastAsia" w:ascii="宋体" w:hAnsi="宋体" w:eastAsia="宋体" w:cs="Times New Roman"/>
          <w:szCs w:val="21"/>
        </w:rPr>
        <w:t>将拒收。</w:t>
      </w:r>
    </w:p>
    <w:p w14:paraId="40483417">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17.1.5如有特殊情况，采购代理机构延长响应文件提交截止时间，采购代理机构和供应商的权利和义务将受到新的响应文件提交截止时间和评审时间的约束。</w:t>
      </w:r>
    </w:p>
    <w:p w14:paraId="7EF1A5D2">
      <w:pPr>
        <w:tabs>
          <w:tab w:val="left" w:pos="1305"/>
        </w:tabs>
        <w:spacing w:line="350" w:lineRule="exact"/>
        <w:ind w:firstLine="420" w:firstLineChars="200"/>
        <w:rPr>
          <w:rFonts w:ascii="宋体" w:hAnsi="宋体" w:eastAsia="宋体" w:cs="Times New Roman"/>
          <w:szCs w:val="21"/>
        </w:rPr>
      </w:pPr>
      <w:r>
        <w:rPr>
          <w:rFonts w:hint="eastAsia" w:ascii="宋体" w:hAnsi="宋体" w:eastAsia="宋体" w:cs="宋体"/>
          <w:szCs w:val="21"/>
        </w:rPr>
        <w:t>17.2</w:t>
      </w:r>
      <w:r>
        <w:rPr>
          <w:rFonts w:hint="eastAsia" w:ascii="宋体" w:hAnsi="宋体" w:eastAsia="宋体" w:cs="Times New Roman"/>
          <w:szCs w:val="21"/>
        </w:rPr>
        <w:t>响应文件解密：</w:t>
      </w:r>
      <w:r>
        <w:rPr>
          <w:rFonts w:hint="eastAsia" w:ascii="宋体" w:hAnsi="宋体" w:eastAsia="宋体" w:cs="宋体"/>
          <w:szCs w:val="21"/>
        </w:rPr>
        <w:t>见磋商供应商须知前附表第11条内容。</w:t>
      </w:r>
    </w:p>
    <w:p w14:paraId="38E27987">
      <w:pPr>
        <w:tabs>
          <w:tab w:val="left" w:pos="1305"/>
        </w:tabs>
        <w:spacing w:line="350" w:lineRule="exact"/>
        <w:ind w:firstLine="562" w:firstLineChars="200"/>
        <w:jc w:val="center"/>
        <w:rPr>
          <w:rFonts w:ascii="宋体" w:hAnsi="宋体" w:eastAsia="宋体" w:cs="宋体"/>
          <w:b/>
          <w:sz w:val="28"/>
          <w:szCs w:val="28"/>
        </w:rPr>
      </w:pPr>
      <w:r>
        <w:rPr>
          <w:rFonts w:hint="eastAsia" w:ascii="宋体" w:hAnsi="宋体" w:eastAsia="宋体" w:cs="宋体"/>
          <w:b/>
          <w:sz w:val="28"/>
          <w:szCs w:val="28"/>
        </w:rPr>
        <w:t>四、竞争性磋商（简称磋商）与评审</w:t>
      </w:r>
    </w:p>
    <w:p w14:paraId="747C918D">
      <w:pPr>
        <w:spacing w:line="350" w:lineRule="exact"/>
        <w:ind w:firstLine="422" w:firstLineChars="200"/>
        <w:rPr>
          <w:rFonts w:ascii="宋体" w:hAnsi="宋体" w:eastAsia="宋体" w:cs="宋体"/>
          <w:b/>
          <w:szCs w:val="21"/>
        </w:rPr>
      </w:pPr>
      <w:r>
        <w:rPr>
          <w:rFonts w:hint="eastAsia" w:ascii="宋体" w:hAnsi="宋体" w:eastAsia="宋体" w:cs="宋体"/>
          <w:b/>
          <w:szCs w:val="21"/>
        </w:rPr>
        <w:t>18.磋商小组组成及磋商时间、</w:t>
      </w:r>
      <w:r>
        <w:rPr>
          <w:rFonts w:ascii="宋体" w:hAnsi="宋体" w:eastAsia="宋体" w:cs="宋体"/>
          <w:b/>
          <w:szCs w:val="21"/>
        </w:rPr>
        <w:t>地点</w:t>
      </w:r>
      <w:r>
        <w:rPr>
          <w:rFonts w:hint="eastAsia" w:ascii="宋体" w:hAnsi="宋体" w:eastAsia="宋体" w:cs="宋体"/>
          <w:b/>
          <w:szCs w:val="21"/>
        </w:rPr>
        <w:t>、</w:t>
      </w:r>
      <w:r>
        <w:rPr>
          <w:rFonts w:ascii="宋体" w:hAnsi="宋体" w:eastAsia="宋体" w:cs="宋体"/>
          <w:b/>
          <w:szCs w:val="21"/>
        </w:rPr>
        <w:t>人员</w:t>
      </w:r>
    </w:p>
    <w:p w14:paraId="36D2FADD">
      <w:pPr>
        <w:spacing w:line="350" w:lineRule="exact"/>
        <w:ind w:firstLine="420" w:firstLineChars="200"/>
        <w:rPr>
          <w:rFonts w:ascii="宋体" w:hAnsi="宋体" w:eastAsia="宋体" w:cs="宋体"/>
          <w:szCs w:val="24"/>
        </w:rPr>
      </w:pPr>
      <w:r>
        <w:rPr>
          <w:rFonts w:hint="eastAsia" w:ascii="宋体" w:hAnsi="宋体" w:eastAsia="宋体" w:cs="宋体"/>
          <w:szCs w:val="24"/>
        </w:rPr>
        <w:t>18.1</w:t>
      </w:r>
      <w:r>
        <w:rPr>
          <w:rFonts w:ascii="宋体" w:hAnsi="宋体" w:eastAsia="宋体" w:cs="宋体"/>
          <w:szCs w:val="24"/>
        </w:rPr>
        <w:t>磋商</w:t>
      </w:r>
      <w:r>
        <w:rPr>
          <w:rFonts w:hint="eastAsia" w:ascii="宋体" w:hAnsi="宋体" w:eastAsia="宋体" w:cs="宋体"/>
          <w:szCs w:val="24"/>
        </w:rPr>
        <w:t>小组组成：</w:t>
      </w:r>
    </w:p>
    <w:p w14:paraId="517580A8">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磋商会议由采购代理机构负责组织，</w:t>
      </w:r>
      <w:r>
        <w:rPr>
          <w:rFonts w:ascii="宋体" w:hAnsi="宋体" w:eastAsia="宋体" w:cs="Times New Roman"/>
          <w:szCs w:val="24"/>
        </w:rPr>
        <w:t>具体</w:t>
      </w:r>
      <w:r>
        <w:rPr>
          <w:rFonts w:hint="eastAsia" w:ascii="宋体" w:hAnsi="宋体" w:eastAsia="宋体" w:cs="Times New Roman"/>
          <w:szCs w:val="24"/>
        </w:rPr>
        <w:t>磋商评审工作由依法组建的磋商小组负责，磋商小组由采购人代表和有关方面的专家组成。</w:t>
      </w:r>
      <w:r>
        <w:rPr>
          <w:rFonts w:hint="eastAsia" w:ascii="宋体" w:hAnsi="宋体" w:eastAsia="宋体" w:cs="宋体"/>
          <w:szCs w:val="21"/>
        </w:rPr>
        <w:t>磋商小组的构成：见磋商供应商须知前附表第12条内容。</w:t>
      </w:r>
    </w:p>
    <w:p w14:paraId="236F25F7">
      <w:pPr>
        <w:spacing w:line="350" w:lineRule="exact"/>
        <w:ind w:firstLine="411" w:firstLineChars="196"/>
        <w:rPr>
          <w:rFonts w:ascii="宋体" w:hAnsi="宋体" w:eastAsia="宋体" w:cs="宋体"/>
          <w:szCs w:val="21"/>
        </w:rPr>
      </w:pPr>
      <w:r>
        <w:rPr>
          <w:rFonts w:hint="eastAsia" w:ascii="宋体" w:hAnsi="宋体" w:eastAsia="宋体" w:cs="宋体"/>
          <w:szCs w:val="21"/>
        </w:rPr>
        <w:t>专家确定方式：见磋商供应商须知前附表第12条内容。</w:t>
      </w:r>
    </w:p>
    <w:p w14:paraId="54E5B6C0">
      <w:pPr>
        <w:spacing w:line="350" w:lineRule="exact"/>
        <w:ind w:firstLine="411" w:firstLineChars="196"/>
        <w:rPr>
          <w:rFonts w:ascii="宋体" w:hAnsi="宋体" w:eastAsia="宋体" w:cs="宋体"/>
          <w:szCs w:val="20"/>
        </w:rPr>
      </w:pPr>
      <w:r>
        <w:rPr>
          <w:rFonts w:hint="eastAsia" w:ascii="宋体" w:hAnsi="宋体" w:eastAsia="宋体" w:cs="宋体"/>
          <w:szCs w:val="20"/>
        </w:rPr>
        <w:t>18.2</w:t>
      </w:r>
      <w:r>
        <w:rPr>
          <w:rFonts w:hint="eastAsia" w:ascii="宋体" w:hAnsi="宋体" w:eastAsia="宋体" w:cs="宋体"/>
          <w:szCs w:val="21"/>
        </w:rPr>
        <w:t>磋商时间、地点、人员</w:t>
      </w:r>
    </w:p>
    <w:p w14:paraId="66266A3F">
      <w:pPr>
        <w:spacing w:line="350" w:lineRule="exact"/>
        <w:ind w:firstLine="411" w:firstLineChars="196"/>
        <w:rPr>
          <w:rFonts w:ascii="宋体" w:hAnsi="宋体" w:eastAsia="宋体" w:cs="宋体"/>
          <w:szCs w:val="20"/>
        </w:rPr>
      </w:pPr>
      <w:r>
        <w:rPr>
          <w:rFonts w:hint="eastAsia" w:ascii="宋体" w:hAnsi="宋体" w:eastAsia="宋体" w:cs="宋体"/>
          <w:szCs w:val="20"/>
        </w:rPr>
        <w:t>18</w:t>
      </w:r>
      <w:r>
        <w:rPr>
          <w:rFonts w:ascii="宋体" w:hAnsi="宋体" w:eastAsia="宋体" w:cs="宋体"/>
          <w:szCs w:val="20"/>
        </w:rPr>
        <w:t>.2.1磋商</w:t>
      </w:r>
      <w:r>
        <w:rPr>
          <w:rFonts w:hint="eastAsia" w:ascii="宋体" w:hAnsi="宋体" w:eastAsia="宋体" w:cs="宋体"/>
          <w:szCs w:val="20"/>
        </w:rPr>
        <w:t>时间：</w:t>
      </w:r>
      <w:r>
        <w:rPr>
          <w:rFonts w:hint="eastAsia" w:ascii="宋体" w:hAnsi="宋体" w:eastAsia="宋体" w:cs="宋体"/>
          <w:szCs w:val="21"/>
        </w:rPr>
        <w:t>见磋商供应商须知前附表第13条内容</w:t>
      </w:r>
      <w:r>
        <w:rPr>
          <w:rFonts w:hint="eastAsia" w:ascii="宋体" w:hAnsi="宋体" w:eastAsia="宋体" w:cs="宋体"/>
          <w:szCs w:val="20"/>
        </w:rPr>
        <w:t>。</w:t>
      </w:r>
    </w:p>
    <w:p w14:paraId="555F8255">
      <w:pPr>
        <w:spacing w:line="350" w:lineRule="exact"/>
        <w:ind w:firstLine="411" w:firstLineChars="196"/>
        <w:rPr>
          <w:rFonts w:ascii="宋体" w:hAnsi="宋体" w:eastAsia="宋体" w:cs="宋体"/>
          <w:szCs w:val="20"/>
        </w:rPr>
      </w:pPr>
      <w:r>
        <w:rPr>
          <w:rFonts w:hint="eastAsia" w:ascii="宋体" w:hAnsi="宋体" w:eastAsia="宋体" w:cs="宋体"/>
          <w:szCs w:val="20"/>
        </w:rPr>
        <w:t>18.2.2</w:t>
      </w:r>
      <w:r>
        <w:rPr>
          <w:rFonts w:ascii="宋体" w:hAnsi="宋体" w:eastAsia="宋体" w:cs="宋体"/>
          <w:szCs w:val="20"/>
        </w:rPr>
        <w:t>磋商地点</w:t>
      </w:r>
      <w:r>
        <w:rPr>
          <w:rFonts w:hint="eastAsia" w:ascii="宋体" w:hAnsi="宋体" w:eastAsia="宋体" w:cs="宋体"/>
          <w:szCs w:val="20"/>
        </w:rPr>
        <w:t>：</w:t>
      </w:r>
      <w:r>
        <w:rPr>
          <w:rFonts w:hint="eastAsia" w:ascii="宋体" w:hAnsi="宋体" w:eastAsia="宋体" w:cs="宋体"/>
          <w:szCs w:val="21"/>
        </w:rPr>
        <w:t>见磋商供应商须知前附表第13条内容</w:t>
      </w:r>
      <w:r>
        <w:rPr>
          <w:rFonts w:hint="eastAsia" w:ascii="宋体" w:hAnsi="宋体" w:eastAsia="宋体" w:cs="宋体"/>
          <w:szCs w:val="20"/>
        </w:rPr>
        <w:t>。</w:t>
      </w:r>
    </w:p>
    <w:p w14:paraId="6AFF3EC1">
      <w:pPr>
        <w:spacing w:line="350" w:lineRule="exact"/>
        <w:ind w:firstLine="411" w:firstLineChars="196"/>
        <w:rPr>
          <w:rFonts w:ascii="宋体" w:hAnsi="宋体" w:eastAsia="宋体" w:cs="宋体"/>
          <w:szCs w:val="20"/>
        </w:rPr>
      </w:pPr>
      <w:r>
        <w:rPr>
          <w:rFonts w:hint="eastAsia" w:ascii="宋体" w:hAnsi="宋体" w:eastAsia="宋体" w:cs="宋体"/>
          <w:szCs w:val="20"/>
        </w:rPr>
        <w:t>18.2.3</w:t>
      </w:r>
      <w:r>
        <w:rPr>
          <w:rFonts w:ascii="宋体" w:hAnsi="宋体" w:eastAsia="宋体" w:cs="宋体"/>
          <w:szCs w:val="20"/>
        </w:rPr>
        <w:t>磋商</w:t>
      </w:r>
      <w:r>
        <w:rPr>
          <w:rFonts w:hint="eastAsia" w:ascii="宋体" w:hAnsi="宋体" w:eastAsia="宋体" w:cs="宋体"/>
          <w:szCs w:val="20"/>
        </w:rPr>
        <w:t>参加</w:t>
      </w:r>
      <w:r>
        <w:rPr>
          <w:rFonts w:ascii="宋体" w:hAnsi="宋体" w:eastAsia="宋体" w:cs="宋体"/>
          <w:szCs w:val="20"/>
        </w:rPr>
        <w:t>人员</w:t>
      </w:r>
      <w:r>
        <w:rPr>
          <w:rFonts w:hint="eastAsia" w:ascii="宋体" w:hAnsi="宋体" w:eastAsia="宋体" w:cs="宋体"/>
          <w:szCs w:val="20"/>
        </w:rPr>
        <w:t>：</w:t>
      </w:r>
      <w:r>
        <w:rPr>
          <w:rFonts w:hint="eastAsia" w:ascii="宋体" w:hAnsi="宋体" w:eastAsia="宋体" w:cs="宋体"/>
          <w:szCs w:val="21"/>
        </w:rPr>
        <w:t>见磋商供应商须知前附表第13条内容</w:t>
      </w:r>
      <w:r>
        <w:rPr>
          <w:rFonts w:hint="eastAsia" w:ascii="宋体" w:hAnsi="宋体" w:eastAsia="宋体" w:cs="宋体"/>
          <w:szCs w:val="20"/>
        </w:rPr>
        <w:t>。</w:t>
      </w:r>
    </w:p>
    <w:p w14:paraId="41E98C25">
      <w:pPr>
        <w:spacing w:line="350" w:lineRule="exact"/>
        <w:ind w:firstLine="413" w:firstLineChars="196"/>
        <w:rPr>
          <w:rFonts w:ascii="宋体" w:hAnsi="宋体" w:eastAsia="宋体" w:cs="宋体"/>
          <w:b/>
          <w:szCs w:val="21"/>
        </w:rPr>
      </w:pPr>
      <w:r>
        <w:rPr>
          <w:rFonts w:hint="eastAsia" w:ascii="宋体" w:hAnsi="宋体" w:eastAsia="宋体" w:cs="Times New Roman"/>
          <w:b/>
          <w:szCs w:val="21"/>
        </w:rPr>
        <w:t>18.2.4本项目需要供应商代表在响应文件提交截止时间当天，按磋商小组要求及时登录广西政府采购云平台等候在线磋商及提交最后报价。</w:t>
      </w:r>
    </w:p>
    <w:p w14:paraId="13EE29A2">
      <w:pPr>
        <w:spacing w:line="350" w:lineRule="exact"/>
        <w:ind w:firstLine="413" w:firstLineChars="196"/>
        <w:rPr>
          <w:rFonts w:ascii="宋体" w:hAnsi="宋体" w:eastAsia="宋体" w:cs="宋体"/>
          <w:b/>
          <w:szCs w:val="21"/>
        </w:rPr>
      </w:pPr>
      <w:r>
        <w:rPr>
          <w:rFonts w:hint="eastAsia" w:ascii="宋体" w:hAnsi="宋体" w:eastAsia="宋体" w:cs="宋体"/>
          <w:b/>
          <w:szCs w:val="21"/>
        </w:rPr>
        <w:t>19.评审原则和评审办法</w:t>
      </w:r>
    </w:p>
    <w:p w14:paraId="0E5B69EB">
      <w:pPr>
        <w:spacing w:line="350" w:lineRule="exact"/>
        <w:ind w:firstLine="411" w:firstLineChars="196"/>
        <w:rPr>
          <w:rFonts w:ascii="宋体" w:hAnsi="宋体" w:eastAsia="宋体" w:cs="宋体"/>
          <w:szCs w:val="20"/>
        </w:rPr>
      </w:pPr>
      <w:r>
        <w:rPr>
          <w:rFonts w:hint="eastAsia" w:ascii="宋体" w:hAnsi="宋体" w:eastAsia="宋体" w:cs="宋体"/>
          <w:szCs w:val="20"/>
        </w:rPr>
        <w:t>19.1磋商小组必须坚持公平、公正、科学和择优的原则。</w:t>
      </w:r>
    </w:p>
    <w:p w14:paraId="73632F57">
      <w:pPr>
        <w:spacing w:line="350" w:lineRule="exact"/>
        <w:ind w:firstLine="411" w:firstLineChars="196"/>
        <w:rPr>
          <w:rFonts w:ascii="宋体" w:hAnsi="宋体" w:eastAsia="宋体" w:cs="宋体"/>
          <w:szCs w:val="20"/>
        </w:rPr>
      </w:pPr>
      <w:r>
        <w:rPr>
          <w:rFonts w:hint="eastAsia" w:ascii="宋体" w:hAnsi="宋体" w:eastAsia="宋体" w:cs="宋体"/>
          <w:szCs w:val="20"/>
        </w:rPr>
        <w:t>19.2评审办法：</w:t>
      </w:r>
      <w:r>
        <w:rPr>
          <w:rFonts w:hint="eastAsia" w:ascii="宋体" w:hAnsi="宋体" w:eastAsia="宋体" w:cs="宋体"/>
          <w:szCs w:val="21"/>
        </w:rPr>
        <w:t>综合评分法，具体评审内容及标准详见第四章：评审办法。</w:t>
      </w:r>
    </w:p>
    <w:p w14:paraId="47D91060">
      <w:pPr>
        <w:spacing w:line="350" w:lineRule="exact"/>
        <w:ind w:firstLine="411" w:firstLineChars="196"/>
        <w:rPr>
          <w:rFonts w:ascii="宋体" w:hAnsi="宋体" w:eastAsia="宋体" w:cs="宋体"/>
          <w:szCs w:val="20"/>
        </w:rPr>
      </w:pPr>
      <w:r>
        <w:rPr>
          <w:rFonts w:hint="eastAsia" w:ascii="宋体" w:hAnsi="宋体" w:eastAsia="宋体" w:cs="宋体"/>
          <w:szCs w:val="20"/>
        </w:rPr>
        <w:t>19.3磋商小组应按磋商文件进行评审，不得擅自更改评审办法。</w:t>
      </w:r>
    </w:p>
    <w:p w14:paraId="0FD7C25C">
      <w:pPr>
        <w:spacing w:line="350" w:lineRule="exact"/>
        <w:ind w:firstLine="411" w:firstLineChars="196"/>
        <w:rPr>
          <w:rFonts w:ascii="宋体" w:hAnsi="宋体" w:eastAsia="宋体" w:cs="宋体"/>
          <w:szCs w:val="20"/>
        </w:rPr>
      </w:pPr>
      <w:r>
        <w:rPr>
          <w:rFonts w:hint="eastAsia" w:ascii="宋体" w:hAnsi="宋体" w:eastAsia="宋体" w:cs="宋体"/>
          <w:szCs w:val="20"/>
        </w:rPr>
        <w:t>19.4在评审过程中，磋商小组任何人不得对某个磋商供应商发表任何倾向性意见，不得向其他磋商小组成员明示或者暗示自己的评审意见。</w:t>
      </w:r>
    </w:p>
    <w:p w14:paraId="07BF058F">
      <w:pPr>
        <w:spacing w:line="350" w:lineRule="exact"/>
        <w:ind w:firstLine="411" w:firstLineChars="196"/>
        <w:rPr>
          <w:rFonts w:ascii="宋体" w:hAnsi="宋体" w:eastAsia="宋体" w:cs="宋体"/>
          <w:szCs w:val="20"/>
        </w:rPr>
      </w:pPr>
      <w:r>
        <w:rPr>
          <w:rFonts w:hint="eastAsia" w:ascii="宋体" w:hAnsi="宋体" w:eastAsia="宋体" w:cs="宋体"/>
          <w:szCs w:val="20"/>
        </w:rPr>
        <w:t>19.5磋商小组成员对需要共同认定的事项存在争议的，按照少数服从多数的原则作出结论。持不　　　　　　　　　　　　　　　　　　　　　　　　同意见的磋商小组成员应当在评审报告上签署不同意见并说明理由，否则视为同意。</w:t>
      </w:r>
    </w:p>
    <w:p w14:paraId="51BB44D6">
      <w:pPr>
        <w:tabs>
          <w:tab w:val="left" w:pos="1140"/>
        </w:tabs>
        <w:spacing w:line="350" w:lineRule="exact"/>
        <w:ind w:left="420" w:leftChars="172" w:hanging="59" w:hangingChars="28"/>
        <w:rPr>
          <w:rFonts w:ascii="宋体" w:hAnsi="宋体" w:eastAsia="宋体" w:cs="宋体"/>
          <w:b/>
          <w:szCs w:val="21"/>
        </w:rPr>
      </w:pPr>
      <w:r>
        <w:rPr>
          <w:rFonts w:hint="eastAsia" w:ascii="宋体" w:hAnsi="宋体" w:eastAsia="宋体" w:cs="宋体"/>
          <w:b/>
          <w:szCs w:val="21"/>
        </w:rPr>
        <w:t>20.评审程序及磋商要求</w:t>
      </w:r>
    </w:p>
    <w:p w14:paraId="683648D3">
      <w:pPr>
        <w:spacing w:line="350" w:lineRule="exact"/>
        <w:ind w:firstLine="420" w:firstLineChars="200"/>
        <w:rPr>
          <w:rFonts w:ascii="宋体" w:hAnsi="宋体" w:eastAsia="宋体" w:cs="宋体"/>
          <w:szCs w:val="21"/>
        </w:rPr>
      </w:pPr>
      <w:r>
        <w:rPr>
          <w:rFonts w:hint="eastAsia" w:ascii="宋体" w:hAnsi="宋体" w:eastAsia="宋体" w:cs="宋体"/>
          <w:szCs w:val="21"/>
        </w:rPr>
        <w:t>20.1</w:t>
      </w:r>
      <w:r>
        <w:rPr>
          <w:rFonts w:hint="eastAsia" w:ascii="宋体" w:hAnsi="宋体" w:eastAsia="宋体" w:cs="Times New Roman"/>
          <w:szCs w:val="21"/>
        </w:rPr>
        <w:t>采购代理机构核实磋商小组成员身份，告知回避要求，宣布评审工作纪律和程序，推选磋商小组组长。在评审期间由桂林市公共资源交易中心统一采取必要的通讯管理措施并保证评审活动不受外界干扰。</w:t>
      </w:r>
    </w:p>
    <w:p w14:paraId="33C95784">
      <w:pPr>
        <w:spacing w:line="350" w:lineRule="exact"/>
        <w:ind w:firstLine="420" w:firstLineChars="200"/>
        <w:rPr>
          <w:rFonts w:ascii="宋体" w:hAnsi="宋体" w:eastAsia="宋体" w:cs="宋体"/>
          <w:szCs w:val="21"/>
        </w:rPr>
      </w:pPr>
      <w:r>
        <w:rPr>
          <w:rFonts w:hint="eastAsia" w:ascii="宋体" w:hAnsi="宋体" w:eastAsia="宋体" w:cs="宋体"/>
          <w:szCs w:val="21"/>
        </w:rPr>
        <w:t>20.2磋商小组应当对发布公告的竞争性磋商文件进行确认，审查供应商的响应文件并作出评价；要求供应商解释或者澄清其响应文件；编写评审报告；告知采购人、采购代理机构在评审过程中发现的供应商的违法违规行为。</w:t>
      </w:r>
    </w:p>
    <w:p w14:paraId="02EBB569">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20.3</w:t>
      </w:r>
      <w:r>
        <w:rPr>
          <w:rFonts w:ascii="宋体" w:hAnsi="宋体" w:eastAsia="宋体" w:cs="Arial"/>
          <w:kern w:val="0"/>
          <w:szCs w:val="21"/>
        </w:rPr>
        <w:t>磋商小组</w:t>
      </w:r>
      <w:r>
        <w:rPr>
          <w:rFonts w:hint="eastAsia" w:ascii="宋体" w:hAnsi="宋体" w:eastAsia="宋体" w:cs="Times New Roman"/>
          <w:szCs w:val="21"/>
        </w:rPr>
        <w:t>依据法律法规和竞争性磋商文件的规定，首先对响应文件中的资格证明等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6A630A62">
      <w:pPr>
        <w:tabs>
          <w:tab w:val="left" w:pos="1140"/>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20.4磋商小组在对供应商进行资格性审查时，将对供应商企业股东及出资等信息进行查询。根据 《中华人民共和国政府采购法实施条例 》第十八条第一款规定，审查中如发现供应商存在单位负责人为同一人或者存在直接控股、管理关系的不同供应商参加同一合同项下的政府采购活动的，按响应文件无效处理 。</w:t>
      </w:r>
    </w:p>
    <w:p w14:paraId="114B4A31">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20.4.1</w:t>
      </w:r>
      <w:r>
        <w:rPr>
          <w:rFonts w:hint="eastAsia" w:ascii="宋体" w:hAnsi="宋体" w:eastAsia="宋体" w:cs="宋体"/>
          <w:szCs w:val="21"/>
        </w:rPr>
        <w:t>查询渠道：《国家企业信用信息公示系统》（网址：www.gsxt.gov.cn/index.html）；</w:t>
      </w:r>
    </w:p>
    <w:p w14:paraId="3C1AC1D4">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20.4.2审查流程：</w:t>
      </w:r>
    </w:p>
    <w:p w14:paraId="3198D065">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（1）进入《国家企业信用信息公示系统》（网址：</w:t>
      </w:r>
      <w:r>
        <w:rPr>
          <w:rFonts w:ascii="宋体" w:hAnsi="宋体" w:eastAsia="宋体" w:cs="Times New Roman"/>
          <w:szCs w:val="21"/>
        </w:rPr>
        <w:t>http://www.gsxt.gov.cn/index.html</w:t>
      </w:r>
      <w:r>
        <w:rPr>
          <w:rFonts w:hint="eastAsia" w:ascii="宋体" w:hAnsi="宋体" w:eastAsia="宋体" w:cs="Times New Roman"/>
          <w:szCs w:val="21"/>
        </w:rPr>
        <w:t>），输入企业名称，进入企业信息主页面。</w:t>
      </w:r>
    </w:p>
    <w:p w14:paraId="71B52506">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（2）查看主页 “股东及出资信息”栏，或年报中的“股东及出资信息”栏信息。</w:t>
      </w:r>
    </w:p>
    <w:p w14:paraId="0C617CE5">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（3）将各供应商的股东及出资信息进行比对，如发现存在单位负责人为同一人或者存在直接控股、管理关系的不同供应商参加同一合同项下的政府采购活动，按无效处理。</w:t>
      </w:r>
    </w:p>
    <w:p w14:paraId="76112F59">
      <w:pPr>
        <w:tabs>
          <w:tab w:val="left" w:pos="1140"/>
        </w:tabs>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（4）将相关资料打印存档。</w:t>
      </w:r>
    </w:p>
    <w:p w14:paraId="341C048E">
      <w:pPr>
        <w:tabs>
          <w:tab w:val="left" w:pos="1140"/>
        </w:tabs>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14:paraId="765A6C95">
      <w:pPr>
        <w:spacing w:line="350" w:lineRule="exact"/>
        <w:ind w:firstLine="422" w:firstLineChars="200"/>
        <w:rPr>
          <w:rFonts w:ascii="宋体" w:hAnsi="宋体" w:eastAsia="宋体" w:cs="Times New Roman"/>
          <w:b/>
          <w:szCs w:val="21"/>
        </w:rPr>
      </w:pPr>
      <w:r>
        <w:rPr>
          <w:rFonts w:hint="eastAsia" w:ascii="宋体" w:hAnsi="宋体" w:eastAsia="宋体" w:cs="Arial"/>
          <w:b/>
          <w:kern w:val="0"/>
          <w:szCs w:val="21"/>
        </w:rPr>
        <w:t>20.5</w:t>
      </w:r>
      <w:r>
        <w:rPr>
          <w:rFonts w:ascii="宋体" w:hAnsi="宋体" w:eastAsia="宋体" w:cs="Arial"/>
          <w:b/>
          <w:kern w:val="0"/>
          <w:szCs w:val="21"/>
        </w:rPr>
        <w:t>磋商小组</w:t>
      </w:r>
      <w:r>
        <w:rPr>
          <w:rFonts w:hint="eastAsia" w:ascii="宋体" w:hAnsi="宋体" w:eastAsia="宋体" w:cs="Times New Roman"/>
          <w:b/>
          <w:szCs w:val="21"/>
        </w:rPr>
        <w:t>如发现供应商提供的证明文件不齐全或不符合规定格式的，应当在广西政府采购云平台中一次性告知供应商，供应商应当在广西政府采购云平台按规定的时间内补正或更正；补正或更正的材料应当采用书面形式，并由其法定代表人或负责人或授权委托代表签字（或个人CA证书签章）或加盖供应商CA证书签章（自然人为签字或加盖个人CA证书签章）。</w:t>
      </w:r>
    </w:p>
    <w:p w14:paraId="13227E87">
      <w:pPr>
        <w:spacing w:line="350" w:lineRule="exact"/>
        <w:ind w:firstLine="420" w:firstLineChars="200"/>
        <w:rPr>
          <w:rFonts w:ascii="宋体" w:hAnsi="宋体" w:eastAsia="宋体" w:cs="Times New Roman"/>
          <w:szCs w:val="21"/>
        </w:rPr>
      </w:pPr>
      <w:r>
        <w:rPr>
          <w:rFonts w:hint="eastAsia" w:ascii="宋体" w:hAnsi="宋体" w:eastAsia="宋体" w:cs="宋体"/>
          <w:szCs w:val="21"/>
        </w:rPr>
        <w:t>20.6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w:t>
      </w:r>
      <w:r>
        <w:rPr>
          <w:rFonts w:hint="eastAsia" w:ascii="宋体" w:hAnsi="宋体" w:eastAsia="宋体" w:cs="Times New Roman"/>
          <w:szCs w:val="21"/>
        </w:rPr>
        <w:t>应当采用书面形式，并由其法定代表人或负责人或授权委托代表签字（或加盖个人CA证书签章）或加盖供应商CA证书签章（自然人为签字或加盖个人CA证书签章）</w:t>
      </w:r>
      <w:r>
        <w:rPr>
          <w:rFonts w:hint="eastAsia" w:ascii="宋体" w:hAnsi="宋体" w:eastAsia="宋体" w:cs="宋体"/>
          <w:szCs w:val="21"/>
        </w:rPr>
        <w:t>。</w:t>
      </w:r>
    </w:p>
    <w:p w14:paraId="0C546B9A">
      <w:pPr>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对未通过资格性审查或符合性审查的供应商，磋商小组应当以电话或通过广西政府采购云平台告知供应商未通过的原因并做相应记录。</w:t>
      </w:r>
    </w:p>
    <w:p w14:paraId="1EB68DAA">
      <w:pPr>
        <w:spacing w:line="350" w:lineRule="exact"/>
        <w:ind w:firstLine="420" w:firstLineChars="200"/>
        <w:rPr>
          <w:rFonts w:ascii="宋体" w:hAnsi="宋体" w:eastAsia="宋体" w:cs="宋体"/>
          <w:szCs w:val="21"/>
        </w:rPr>
      </w:pPr>
      <w:r>
        <w:rPr>
          <w:rFonts w:hint="eastAsia" w:ascii="宋体" w:hAnsi="宋体" w:eastAsia="宋体" w:cs="宋体"/>
          <w:szCs w:val="21"/>
        </w:rPr>
        <w:t>磋商小组根据竞争性磋商文件规定的程序、评定成交的标准等事项与实质性响应竞争性磋商文件要求的供应商进行磋商。未实质性响应竞争性磋商文件的响应文件按无效处理，磋商小组应当告知有关供应商。</w:t>
      </w:r>
    </w:p>
    <w:p w14:paraId="02182CDA">
      <w:pPr>
        <w:spacing w:line="350" w:lineRule="exact"/>
        <w:ind w:firstLine="420" w:firstLineChars="200"/>
        <w:rPr>
          <w:rFonts w:ascii="宋体" w:hAnsi="宋体" w:eastAsia="宋体" w:cs="宋体"/>
          <w:szCs w:val="21"/>
        </w:rPr>
      </w:pPr>
      <w:r>
        <w:rPr>
          <w:rFonts w:hint="eastAsia" w:ascii="宋体" w:hAnsi="宋体" w:eastAsia="宋体" w:cs="宋体"/>
          <w:szCs w:val="21"/>
        </w:rPr>
        <w:t>20.7磋商小组所有成员应当按已确定的磋商顺序分别与单一供应商分别进行磋商，并给予所有实质性响应磋商文件要求的供应商平等的磋商机会。</w:t>
      </w:r>
    </w:p>
    <w:p w14:paraId="70F8B0C7">
      <w:pPr>
        <w:spacing w:line="350" w:lineRule="exact"/>
        <w:ind w:firstLine="420" w:firstLineChars="200"/>
        <w:rPr>
          <w:rFonts w:ascii="宋体" w:hAnsi="宋体" w:eastAsia="宋体" w:cs="宋体"/>
          <w:szCs w:val="21"/>
        </w:rPr>
      </w:pPr>
      <w:r>
        <w:rPr>
          <w:rFonts w:hint="eastAsia" w:ascii="宋体" w:hAnsi="宋体" w:eastAsia="宋体" w:cs="宋体"/>
          <w:szCs w:val="21"/>
        </w:rPr>
        <w:t>磋商中，磋商小组不得透露与磋商有关的其他供应商的技术资料、价格和其他信息。</w:t>
      </w:r>
    </w:p>
    <w:p w14:paraId="428CF8BB">
      <w:pPr>
        <w:spacing w:line="350" w:lineRule="exact"/>
        <w:ind w:firstLine="420" w:firstLineChars="200"/>
        <w:rPr>
          <w:rFonts w:ascii="宋体" w:hAnsi="宋体" w:eastAsia="宋体" w:cs="宋体"/>
          <w:szCs w:val="21"/>
        </w:rPr>
      </w:pPr>
      <w:r>
        <w:rPr>
          <w:rFonts w:hint="eastAsia" w:ascii="宋体" w:hAnsi="宋体" w:eastAsia="宋体" w:cs="宋体"/>
          <w:szCs w:val="21"/>
        </w:rPr>
        <w:t>采购代理机构对磋商过程和重要磋商内容进行记录，磋商双方在记录上签字确认。</w:t>
      </w:r>
    </w:p>
    <w:p w14:paraId="2523D940">
      <w:pPr>
        <w:spacing w:line="350" w:lineRule="exact"/>
        <w:ind w:firstLine="420" w:firstLineChars="200"/>
        <w:rPr>
          <w:rFonts w:ascii="宋体" w:hAnsi="宋体" w:eastAsia="宋体" w:cs="宋体"/>
          <w:szCs w:val="21"/>
        </w:rPr>
      </w:pPr>
      <w:r>
        <w:rPr>
          <w:rFonts w:hint="eastAsia" w:ascii="宋体" w:hAnsi="宋体" w:eastAsia="宋体" w:cs="宋体"/>
          <w:szCs w:val="21"/>
        </w:rPr>
        <w:t>20.8在磋商过程中，磋商小组可以根据竞争性磋商文件和磋商情况实质性变动服务要求中的技术、服务要求以及合同草案条款，但不得变动磋商文件中的其他内容。实质性变动的内容，须经采购人代表确认。</w:t>
      </w:r>
    </w:p>
    <w:p w14:paraId="3EEF1070">
      <w:pPr>
        <w:spacing w:line="350" w:lineRule="exact"/>
        <w:ind w:firstLine="420" w:firstLineChars="200"/>
        <w:rPr>
          <w:rFonts w:ascii="宋体" w:hAnsi="宋体" w:eastAsia="宋体" w:cs="宋体"/>
          <w:szCs w:val="21"/>
        </w:rPr>
      </w:pPr>
      <w:r>
        <w:rPr>
          <w:rFonts w:hint="eastAsia" w:ascii="宋体" w:hAnsi="宋体" w:eastAsia="宋体" w:cs="宋体"/>
          <w:szCs w:val="21"/>
        </w:rPr>
        <w:t>对竞争性磋商文件作出的实质性变动是竞争性磋商文件的有效组成部分，磋商小组应当及时在</w:t>
      </w:r>
      <w:r>
        <w:rPr>
          <w:rFonts w:hint="eastAsia" w:ascii="宋体" w:hAnsi="宋体" w:eastAsia="宋体" w:cs="宋体"/>
          <w:bCs/>
          <w:szCs w:val="21"/>
        </w:rPr>
        <w:t>广西政府采购云平台</w:t>
      </w:r>
      <w:r>
        <w:rPr>
          <w:rFonts w:hint="eastAsia" w:ascii="宋体" w:hAnsi="宋体" w:eastAsia="宋体" w:cs="宋体"/>
          <w:szCs w:val="21"/>
        </w:rPr>
        <w:t>以书面形式同时通知所有参加磋商的供应商。</w:t>
      </w:r>
    </w:p>
    <w:p w14:paraId="52EAF3AB">
      <w:pPr>
        <w:spacing w:line="350" w:lineRule="exact"/>
        <w:ind w:firstLine="420" w:firstLineChars="200"/>
        <w:rPr>
          <w:rFonts w:ascii="宋体" w:hAnsi="宋体" w:eastAsia="宋体" w:cs="宋体"/>
          <w:szCs w:val="21"/>
        </w:rPr>
      </w:pPr>
      <w:r>
        <w:rPr>
          <w:rFonts w:hint="eastAsia" w:ascii="宋体" w:hAnsi="宋体" w:eastAsia="宋体" w:cs="宋体"/>
          <w:szCs w:val="21"/>
        </w:rPr>
        <w:t>供应商应当按照竞争性磋商文件的变动情况和磋商小组的要求在</w:t>
      </w:r>
      <w:r>
        <w:rPr>
          <w:rFonts w:hint="eastAsia" w:ascii="宋体" w:hAnsi="宋体" w:eastAsia="宋体" w:cs="宋体"/>
          <w:bCs/>
          <w:szCs w:val="21"/>
        </w:rPr>
        <w:t>广西政府采购云平台</w:t>
      </w:r>
      <w:r>
        <w:rPr>
          <w:rFonts w:hint="eastAsia" w:ascii="宋体" w:hAnsi="宋体" w:eastAsia="宋体" w:cs="宋体"/>
          <w:szCs w:val="21"/>
        </w:rPr>
        <w:t>重新提交响应文件，并由其法定代表人或负责人或自然人或授权委托代表签字（或加盖个人CA证书签章）或加盖供应商CA证书签章（自然人为签字或加盖个人CA证书签章）。逾时不交的，视同放弃磋商。</w:t>
      </w:r>
    </w:p>
    <w:p w14:paraId="5C3D7B59">
      <w:pPr>
        <w:spacing w:line="350" w:lineRule="exact"/>
        <w:ind w:firstLine="420" w:firstLineChars="200"/>
        <w:rPr>
          <w:rFonts w:ascii="宋体" w:hAnsi="宋体" w:eastAsia="宋体" w:cs="宋体"/>
          <w:szCs w:val="21"/>
        </w:rPr>
      </w:pPr>
      <w:r>
        <w:rPr>
          <w:rFonts w:hint="eastAsia" w:ascii="宋体" w:hAnsi="宋体" w:eastAsia="宋体" w:cs="宋体"/>
          <w:szCs w:val="21"/>
        </w:rPr>
        <w:t>20.9</w:t>
      </w:r>
      <w:r>
        <w:rPr>
          <w:rFonts w:hint="eastAsia" w:ascii="宋体" w:hAnsi="宋体" w:eastAsia="宋体" w:cs="Times New Roman"/>
          <w:szCs w:val="20"/>
        </w:rPr>
        <w:t>最后报价</w:t>
      </w:r>
    </w:p>
    <w:p w14:paraId="0109B6E9">
      <w:pPr>
        <w:spacing w:line="350" w:lineRule="exact"/>
        <w:ind w:firstLine="420" w:firstLineChars="200"/>
        <w:rPr>
          <w:rFonts w:ascii="宋体" w:hAnsi="宋体" w:eastAsia="宋体" w:cs="Times New Roman"/>
          <w:szCs w:val="21"/>
        </w:rPr>
      </w:pPr>
      <w:r>
        <w:rPr>
          <w:rFonts w:hint="eastAsia" w:ascii="宋体" w:hAnsi="宋体" w:eastAsia="宋体" w:cs="宋体"/>
          <w:szCs w:val="21"/>
        </w:rPr>
        <w:t>20.9.1磋商文件能够详细列明采购标的的技术、服务要求的，磋商结束后，磋商小组应当要求所有实质性响应的供应商在</w:t>
      </w:r>
      <w:r>
        <w:rPr>
          <w:rFonts w:ascii="宋体" w:hAnsi="宋体" w:eastAsia="宋体" w:cs="Times New Roman"/>
          <w:kern w:val="0"/>
          <w:szCs w:val="21"/>
        </w:rPr>
        <w:t>在</w:t>
      </w:r>
      <w:r>
        <w:rPr>
          <w:rFonts w:hint="eastAsia" w:ascii="宋体" w:hAnsi="宋体" w:eastAsia="宋体" w:cs="宋体"/>
          <w:bCs/>
          <w:szCs w:val="21"/>
        </w:rPr>
        <w:t>广西政府采购云平台按</w:t>
      </w:r>
      <w:r>
        <w:rPr>
          <w:rFonts w:hint="eastAsia" w:ascii="宋体" w:hAnsi="宋体" w:eastAsia="宋体" w:cs="宋体"/>
          <w:szCs w:val="21"/>
        </w:rPr>
        <w:t>规定时间内提交最后报价，提交最后报价的供应商不得少于 3 家；</w:t>
      </w:r>
      <w:r>
        <w:rPr>
          <w:rFonts w:ascii="宋体" w:hAnsi="宋体" w:eastAsia="宋体" w:cs="Times New Roman"/>
          <w:kern w:val="0"/>
          <w:szCs w:val="21"/>
        </w:rPr>
        <w:t>最后报价</w:t>
      </w:r>
      <w:r>
        <w:rPr>
          <w:rFonts w:hint="eastAsia" w:ascii="宋体" w:hAnsi="宋体" w:eastAsia="宋体" w:cs="Times New Roman"/>
          <w:kern w:val="0"/>
          <w:szCs w:val="21"/>
        </w:rPr>
        <w:t>应</w:t>
      </w:r>
      <w:r>
        <w:rPr>
          <w:rFonts w:hint="eastAsia" w:ascii="宋体" w:hAnsi="宋体" w:eastAsia="宋体" w:cs="Times New Roman"/>
          <w:szCs w:val="21"/>
        </w:rPr>
        <w:t>由其法定代表人或负责人或授权委托代表签字（或个人CA证书签章）或加盖供应商CA证书签章（自然人为签字或加盖个人CA证书签章）。</w:t>
      </w:r>
    </w:p>
    <w:p w14:paraId="0A0B121C">
      <w:pPr>
        <w:spacing w:line="350" w:lineRule="exact"/>
        <w:ind w:firstLine="420" w:firstLineChars="200"/>
        <w:rPr>
          <w:rFonts w:ascii="宋体" w:hAnsi="宋体" w:eastAsia="宋体" w:cs="宋体"/>
          <w:szCs w:val="21"/>
        </w:rPr>
      </w:pPr>
      <w:r>
        <w:rPr>
          <w:rFonts w:hint="eastAsia" w:ascii="宋体" w:hAnsi="宋体" w:eastAsia="宋体" w:cs="宋体"/>
          <w:szCs w:val="21"/>
        </w:rPr>
        <w:t>磋商文件不能详细列明采购标的的技术、服务要求的，需经磋商由供应商提供最终设计方案或解决方案的，磋商结束后，磋商小组应当按照少数服从多数的原则投票推荐 3 家以上（含 3 家）供应商的设计方案或者解决方案，并要求其在规定时间内密封提交最后报价。</w:t>
      </w:r>
      <w:r>
        <w:rPr>
          <w:rFonts w:ascii="宋体" w:hAnsi="宋体" w:eastAsia="宋体" w:cs="Times New Roman"/>
          <w:kern w:val="0"/>
          <w:szCs w:val="21"/>
        </w:rPr>
        <w:t>最后报价</w:t>
      </w:r>
      <w:r>
        <w:rPr>
          <w:rFonts w:hint="eastAsia" w:ascii="宋体" w:hAnsi="宋体" w:eastAsia="宋体" w:cs="Times New Roman"/>
          <w:kern w:val="0"/>
          <w:szCs w:val="21"/>
        </w:rPr>
        <w:t>应</w:t>
      </w:r>
      <w:r>
        <w:rPr>
          <w:rFonts w:hint="eastAsia" w:ascii="宋体" w:hAnsi="宋体" w:eastAsia="宋体" w:cs="Times New Roman"/>
          <w:szCs w:val="21"/>
        </w:rPr>
        <w:t>由其法定代表人或负责人或授权委托代表签字（或个人CA证书签章）或加盖供应商CA证书签章（自然人为签字或加盖个人CA证书签章）。</w:t>
      </w:r>
    </w:p>
    <w:p w14:paraId="3A76C779">
      <w:pPr>
        <w:spacing w:line="350" w:lineRule="exact"/>
        <w:ind w:firstLine="420" w:firstLineChars="200"/>
        <w:rPr>
          <w:rFonts w:ascii="宋体" w:hAnsi="宋体" w:eastAsia="宋体" w:cs="宋体"/>
          <w:szCs w:val="21"/>
        </w:rPr>
      </w:pPr>
      <w:r>
        <w:rPr>
          <w:rFonts w:hint="eastAsia" w:ascii="宋体" w:hAnsi="宋体" w:eastAsia="宋体" w:cs="宋体"/>
          <w:szCs w:val="21"/>
        </w:rPr>
        <w:t>29.1.2根据财库【201</w:t>
      </w:r>
      <w:r>
        <w:rPr>
          <w:rFonts w:ascii="宋体" w:hAnsi="宋体" w:eastAsia="宋体" w:cs="宋体"/>
          <w:szCs w:val="21"/>
        </w:rPr>
        <w:t>5】</w:t>
      </w:r>
      <w:r>
        <w:rPr>
          <w:rFonts w:hint="eastAsia" w:ascii="宋体" w:hAnsi="宋体" w:eastAsia="宋体" w:cs="宋体"/>
          <w:szCs w:val="21"/>
        </w:rPr>
        <w:t>124号《财政部关于政府采购竞争性磋商采购方式有关问题的通知</w:t>
      </w:r>
      <w:r>
        <w:rPr>
          <w:rFonts w:ascii="宋体" w:hAnsi="宋体" w:eastAsia="宋体" w:cs="宋体"/>
          <w:szCs w:val="21"/>
        </w:rPr>
        <w:t>》</w:t>
      </w:r>
      <w:r>
        <w:rPr>
          <w:rFonts w:hint="eastAsia" w:ascii="宋体" w:hAnsi="宋体" w:eastAsia="宋体" w:cs="宋体"/>
          <w:szCs w:val="21"/>
        </w:rPr>
        <w:t>的规定，</w:t>
      </w:r>
      <w:r>
        <w:rPr>
          <w:rFonts w:ascii="宋体" w:hAnsi="宋体" w:eastAsia="宋体" w:cs="宋体"/>
          <w:szCs w:val="21"/>
        </w:rPr>
        <w:t>如</w:t>
      </w:r>
      <w:r>
        <w:rPr>
          <w:rFonts w:hint="eastAsia" w:ascii="宋体" w:hAnsi="宋体" w:eastAsia="宋体" w:cs="宋体"/>
          <w:szCs w:val="21"/>
        </w:rPr>
        <w:t>采购项目为政府购买服务项目（含政府和社会资本合作项目），在采购过程中符合要求的供应商（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764DD482">
      <w:pPr>
        <w:spacing w:line="350" w:lineRule="exact"/>
        <w:ind w:firstLine="420" w:firstLineChars="200"/>
        <w:rPr>
          <w:rFonts w:ascii="宋体" w:hAnsi="宋体" w:eastAsia="宋体" w:cs="宋体"/>
          <w:szCs w:val="21"/>
        </w:rPr>
      </w:pPr>
      <w:r>
        <w:rPr>
          <w:rFonts w:hint="eastAsia" w:ascii="宋体" w:hAnsi="宋体" w:eastAsia="宋体" w:cs="宋体"/>
          <w:szCs w:val="21"/>
        </w:rPr>
        <w:t>20.9.3已提交响应文件的供应商，在提交最后报价之前，可以根据磋商情况书面退出磋商。</w:t>
      </w:r>
    </w:p>
    <w:p w14:paraId="332AEE40">
      <w:pPr>
        <w:spacing w:line="350" w:lineRule="exact"/>
        <w:ind w:firstLine="420" w:firstLineChars="200"/>
        <w:rPr>
          <w:rFonts w:ascii="宋体" w:hAnsi="宋体" w:eastAsia="宋体" w:cs="Times New Roman"/>
          <w:kern w:val="0"/>
          <w:szCs w:val="21"/>
        </w:rPr>
      </w:pPr>
      <w:r>
        <w:rPr>
          <w:rFonts w:hint="eastAsia" w:ascii="宋体" w:hAnsi="宋体" w:eastAsia="宋体" w:cs="宋体"/>
          <w:szCs w:val="21"/>
        </w:rPr>
        <w:t>20.9.4</w:t>
      </w:r>
      <w:r>
        <w:rPr>
          <w:rFonts w:ascii="宋体" w:hAnsi="宋体" w:eastAsia="宋体" w:cs="Times New Roman"/>
          <w:szCs w:val="21"/>
        </w:rPr>
        <w:t>最后报价是供应商</w:t>
      </w:r>
      <w:r>
        <w:rPr>
          <w:rFonts w:hint="eastAsia" w:ascii="宋体" w:hAnsi="宋体" w:eastAsia="宋体" w:cs="Times New Roman"/>
          <w:szCs w:val="21"/>
        </w:rPr>
        <w:t>响应文件</w:t>
      </w:r>
      <w:r>
        <w:rPr>
          <w:rFonts w:ascii="宋体" w:hAnsi="宋体" w:eastAsia="宋体" w:cs="Times New Roman"/>
          <w:szCs w:val="21"/>
        </w:rPr>
        <w:t>的有效组成部分。</w:t>
      </w:r>
      <w:r>
        <w:rPr>
          <w:rFonts w:hint="eastAsia" w:ascii="宋体" w:hAnsi="宋体" w:eastAsia="宋体" w:cs="Times New Roman"/>
          <w:kern w:val="0"/>
          <w:szCs w:val="21"/>
        </w:rPr>
        <w:t>未书面退出磋商的</w:t>
      </w:r>
      <w:r>
        <w:rPr>
          <w:rFonts w:ascii="宋体" w:hAnsi="宋体" w:eastAsia="宋体" w:cs="Times New Roman"/>
          <w:kern w:val="0"/>
          <w:szCs w:val="21"/>
        </w:rPr>
        <w:t>供应商在规定时间内</w:t>
      </w:r>
      <w:r>
        <w:rPr>
          <w:rFonts w:hint="eastAsia" w:ascii="宋体" w:hAnsi="宋体" w:eastAsia="宋体" w:cs="Times New Roman"/>
          <w:kern w:val="0"/>
          <w:szCs w:val="21"/>
        </w:rPr>
        <w:t>密封</w:t>
      </w:r>
      <w:r>
        <w:rPr>
          <w:rFonts w:ascii="宋体" w:hAnsi="宋体" w:eastAsia="宋体" w:cs="Times New Roman"/>
          <w:kern w:val="0"/>
          <w:szCs w:val="21"/>
        </w:rPr>
        <w:t>提交最后报价</w:t>
      </w:r>
      <w:r>
        <w:rPr>
          <w:rFonts w:hint="eastAsia" w:ascii="宋体" w:hAnsi="宋体" w:eastAsia="宋体" w:cs="Times New Roman"/>
          <w:kern w:val="0"/>
          <w:szCs w:val="21"/>
        </w:rPr>
        <w:t>，其最后报价超出采购预算导致已通过评审的响应文件无效的，按供应商在提交响应文件截止时间后撤回响应文件处理。</w:t>
      </w:r>
    </w:p>
    <w:p w14:paraId="46F7BCC0">
      <w:pPr>
        <w:snapToGrid w:val="0"/>
        <w:spacing w:line="350" w:lineRule="exact"/>
        <w:ind w:left="689" w:leftChars="228" w:hanging="210" w:hangingChars="100"/>
        <w:rPr>
          <w:rFonts w:ascii="宋体" w:hAnsi="宋体" w:eastAsia="宋体" w:cs="Times New Roman"/>
          <w:szCs w:val="21"/>
        </w:rPr>
      </w:pPr>
      <w:r>
        <w:rPr>
          <w:rFonts w:hint="eastAsia" w:ascii="宋体" w:hAnsi="宋体" w:eastAsia="宋体" w:cs="Times New Roman"/>
          <w:szCs w:val="21"/>
        </w:rPr>
        <w:t>20.9.5响应文件中磋商报价（含最后报价）出现前后不一致的，按照下列规定修正：</w:t>
      </w:r>
    </w:p>
    <w:p w14:paraId="427C5E5C">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（1）响应文件中报价明线表内容与响应文件中相应内容不一致的，以 报价明细表为准；</w:t>
      </w:r>
    </w:p>
    <w:p w14:paraId="32038ED6">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（2）大写金额和小写金额不一致的，以大写金额为准；</w:t>
      </w:r>
    </w:p>
    <w:p w14:paraId="508334CE">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（3）单价金额小数点或者百分比有明显错位的，以报价明细表的总价为准，并修改单价；</w:t>
      </w:r>
    </w:p>
    <w:p w14:paraId="779EF24A">
      <w:pPr>
        <w:snapToGrid w:val="0"/>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（4）总价金额与按单价汇总金额不一致的，以单价金额计算结果为准。</w:t>
      </w:r>
    </w:p>
    <w:p w14:paraId="2CE8AD24">
      <w:pPr>
        <w:snapToGrid w:val="0"/>
        <w:spacing w:line="350" w:lineRule="exact"/>
        <w:ind w:firstLine="422" w:firstLineChars="200"/>
        <w:rPr>
          <w:rFonts w:ascii="宋体" w:hAnsi="宋体" w:eastAsia="宋体" w:cs="Times New Roman"/>
          <w:b/>
          <w:bCs/>
          <w:szCs w:val="21"/>
        </w:rPr>
      </w:pPr>
      <w:r>
        <w:rPr>
          <w:rFonts w:hint="eastAsia" w:ascii="宋体" w:hAnsi="宋体" w:eastAsia="宋体" w:cs="Times New Roman"/>
          <w:b/>
          <w:szCs w:val="21"/>
        </w:rPr>
        <w:t>同时出现两种以上不一致的，按照第（1）-（4）规定的顺序修正。</w:t>
      </w:r>
      <w:r>
        <w:rPr>
          <w:rFonts w:hint="eastAsia" w:ascii="宋体" w:hAnsi="宋体" w:eastAsia="宋体" w:cs="Times New Roman"/>
          <w:b/>
          <w:bCs/>
          <w:szCs w:val="21"/>
        </w:rPr>
        <w:t>修正的报价经供应商确认（须供应商在线签字或加盖个人CA证书签章确认）后产生约束力，供应商不确认的，其响应文件无效。</w:t>
      </w:r>
    </w:p>
    <w:p w14:paraId="718EB8E4">
      <w:pPr>
        <w:spacing w:line="350" w:lineRule="exact"/>
        <w:ind w:firstLine="420" w:firstLineChars="200"/>
        <w:rPr>
          <w:rFonts w:ascii="宋体" w:hAnsi="宋体" w:eastAsia="宋体" w:cs="宋体"/>
          <w:szCs w:val="21"/>
        </w:rPr>
      </w:pPr>
      <w:r>
        <w:rPr>
          <w:rFonts w:hint="eastAsia" w:ascii="宋体" w:hAnsi="宋体" w:eastAsia="宋体" w:cs="宋体"/>
          <w:szCs w:val="21"/>
        </w:rPr>
        <w:t>20.10</w:t>
      </w:r>
      <w:r>
        <w:rPr>
          <w:rFonts w:ascii="宋体" w:hAnsi="宋体" w:eastAsia="宋体" w:cs="宋体"/>
          <w:szCs w:val="21"/>
        </w:rPr>
        <w:t>综合</w:t>
      </w:r>
      <w:r>
        <w:rPr>
          <w:rFonts w:hint="eastAsia" w:ascii="宋体" w:hAnsi="宋体" w:eastAsia="宋体" w:cs="宋体"/>
          <w:szCs w:val="21"/>
        </w:rPr>
        <w:t>比较与评价</w:t>
      </w:r>
    </w:p>
    <w:p w14:paraId="72517344">
      <w:pPr>
        <w:spacing w:line="350" w:lineRule="exact"/>
        <w:ind w:firstLine="420" w:firstLineChars="200"/>
        <w:rPr>
          <w:rFonts w:ascii="宋体" w:hAnsi="宋体" w:eastAsia="宋体" w:cs="宋体"/>
          <w:szCs w:val="21"/>
        </w:rPr>
      </w:pPr>
      <w:r>
        <w:rPr>
          <w:rFonts w:hint="eastAsia" w:ascii="宋体" w:hAnsi="宋体" w:eastAsia="宋体" w:cs="宋体"/>
          <w:szCs w:val="21"/>
        </w:rPr>
        <w:t>20.10.1经磋商确定最终采购需求和提交最后报价的供应商后，由磋商小组按竞争性磋商文件要求采用综合评分法对提交最后报价的供应商的响应文件和最后报价进行综合评分。</w:t>
      </w:r>
    </w:p>
    <w:p w14:paraId="4679CF29">
      <w:pPr>
        <w:spacing w:line="350" w:lineRule="exact"/>
        <w:ind w:firstLine="420" w:firstLineChars="20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0</w:t>
      </w:r>
      <w:r>
        <w:rPr>
          <w:rFonts w:ascii="宋体" w:hAnsi="宋体" w:eastAsia="宋体" w:cs="宋体"/>
          <w:szCs w:val="21"/>
        </w:rPr>
        <w:t>.</w:t>
      </w:r>
      <w:r>
        <w:rPr>
          <w:rFonts w:hint="eastAsia" w:ascii="宋体" w:hAnsi="宋体" w:eastAsia="宋体" w:cs="宋体"/>
          <w:szCs w:val="21"/>
        </w:rPr>
        <w:t>10</w:t>
      </w:r>
      <w:r>
        <w:rPr>
          <w:rFonts w:ascii="宋体" w:hAnsi="宋体" w:eastAsia="宋体" w:cs="宋体"/>
          <w:szCs w:val="21"/>
        </w:rPr>
        <w:t xml:space="preserve">.2 </w:t>
      </w:r>
      <w:r>
        <w:rPr>
          <w:rFonts w:hint="eastAsia" w:ascii="宋体" w:hAnsi="宋体" w:eastAsia="宋体" w:cs="宋体"/>
          <w:szCs w:val="21"/>
        </w:rPr>
        <w:t>采购代理机构对评审数据进行校对、</w:t>
      </w:r>
      <w:r>
        <w:rPr>
          <w:rFonts w:ascii="宋体" w:hAnsi="宋体" w:eastAsia="宋体" w:cs="宋体"/>
          <w:szCs w:val="21"/>
        </w:rPr>
        <w:t>核对</w:t>
      </w:r>
      <w:r>
        <w:rPr>
          <w:rFonts w:hint="eastAsia" w:ascii="宋体" w:hAnsi="宋体" w:eastAsia="宋体" w:cs="宋体"/>
          <w:szCs w:val="21"/>
        </w:rPr>
        <w:t>，</w:t>
      </w:r>
      <w:r>
        <w:rPr>
          <w:rFonts w:ascii="宋体" w:hAnsi="宋体" w:eastAsia="宋体" w:cs="宋体"/>
          <w:szCs w:val="21"/>
        </w:rPr>
        <w:t>对</w:t>
      </w:r>
      <w:r>
        <w:rPr>
          <w:rFonts w:hint="eastAsia" w:ascii="宋体" w:hAnsi="宋体" w:eastAsia="宋体" w:cs="宋体"/>
          <w:szCs w:val="21"/>
        </w:rPr>
        <w:t>畸高、畸低的重大差异评分提示磋商小组复核或书面说明理由。</w:t>
      </w:r>
    </w:p>
    <w:p w14:paraId="12F356F6">
      <w:pPr>
        <w:tabs>
          <w:tab w:val="left" w:pos="4214"/>
        </w:tabs>
        <w:spacing w:line="350" w:lineRule="exact"/>
        <w:ind w:firstLine="420" w:firstLineChars="200"/>
        <w:rPr>
          <w:rFonts w:ascii="宋体" w:hAnsi="宋体" w:eastAsia="宋体" w:cs="宋体"/>
          <w:szCs w:val="21"/>
        </w:rPr>
      </w:pPr>
      <w:r>
        <w:rPr>
          <w:rFonts w:hint="eastAsia" w:ascii="宋体" w:hAnsi="宋体" w:eastAsia="宋体" w:cs="宋体"/>
          <w:szCs w:val="21"/>
        </w:rPr>
        <w:t>20.10.3磋商小组应当根据综合评分情况，按照评审得分由高到低顺序推荐3名以上（含3名）成交候选人，并编写评审报告；如采购项目为政府购买服务项目（含政府和社会资本合作项目），在采购过程中符合要求的供应商（社会资本）只有2家的，竞争性磋商采购活动可以继续进行，磋商小组应当根据综合评分情况，按照评审得分由高到低顺序推荐2名以上（含2名）成交候选人，并编写评审报告。磋商小组应根据综合得分由高到低排列次序；若得分相同时，以评审报价由低到高顺序排列；若得分相同且评审报价相同的，以磋商最后报价由低到高顺序排列；若仍相同时，则依次按</w:t>
      </w:r>
      <w:r>
        <w:rPr>
          <w:rFonts w:hint="eastAsia" w:ascii="宋体" w:hAnsi="宋体" w:eastAsia="宋体" w:cs="宋体"/>
          <w:kern w:val="0"/>
          <w:szCs w:val="21"/>
        </w:rPr>
        <w:t>技术、商务</w:t>
      </w:r>
      <w:r>
        <w:rPr>
          <w:rFonts w:hint="eastAsia" w:ascii="宋体" w:hAnsi="宋体" w:eastAsia="宋体" w:cs="宋体"/>
          <w:szCs w:val="21"/>
        </w:rPr>
        <w:t>得分由高到低的原则排列并推荐成交候选人。若仍相同时，则由磋商小组集体讨论确定。</w:t>
      </w:r>
    </w:p>
    <w:p w14:paraId="6940BB3D">
      <w:pPr>
        <w:spacing w:line="350" w:lineRule="exact"/>
        <w:ind w:firstLine="420" w:firstLineChars="200"/>
        <w:rPr>
          <w:rFonts w:ascii="宋体" w:hAnsi="宋体" w:eastAsia="宋体" w:cs="宋体"/>
          <w:szCs w:val="21"/>
        </w:rPr>
      </w:pPr>
      <w:r>
        <w:rPr>
          <w:rFonts w:hint="eastAsia" w:ascii="宋体" w:hAnsi="宋体" w:eastAsia="宋体" w:cs="宋体"/>
          <w:szCs w:val="21"/>
        </w:rPr>
        <w:t>20.11在评审过程中出现法律法规和磋商文件均没有明确规定的情形时，由磋商小组现场协商解决，协商不一致的，由全体磋商小组投票表决，以得票率二分之一以上专家的意见为准。</w:t>
      </w:r>
    </w:p>
    <w:p w14:paraId="0CFAA2F7">
      <w:pPr>
        <w:spacing w:line="350" w:lineRule="exact"/>
        <w:ind w:firstLine="420" w:firstLineChars="200"/>
        <w:rPr>
          <w:rFonts w:ascii="宋体" w:hAnsi="宋体" w:eastAsia="宋体" w:cs="宋体"/>
          <w:szCs w:val="21"/>
        </w:rPr>
      </w:pPr>
      <w:r>
        <w:rPr>
          <w:rFonts w:hint="eastAsia" w:ascii="宋体" w:hAnsi="宋体" w:eastAsia="宋体" w:cs="宋体"/>
          <w:szCs w:val="21"/>
        </w:rPr>
        <w:t>20.12采购代理机构发现磋商小组有明显的违规倾向或歧视现象，或不按评审办法进行，或其他不正常行为的，应当及时制止。如制止无效，应及时向龙胜各族自治县政府采购管理办公室报告。</w:t>
      </w:r>
    </w:p>
    <w:p w14:paraId="5817C3EF">
      <w:pPr>
        <w:spacing w:line="350" w:lineRule="exact"/>
        <w:ind w:firstLine="420" w:firstLineChars="200"/>
        <w:rPr>
          <w:rFonts w:ascii="宋体" w:hAnsi="宋体" w:eastAsia="宋体" w:cs="宋体"/>
          <w:szCs w:val="21"/>
        </w:rPr>
      </w:pPr>
      <w:r>
        <w:rPr>
          <w:rFonts w:hint="eastAsia" w:ascii="宋体" w:hAnsi="宋体" w:eastAsia="宋体" w:cs="宋体"/>
          <w:szCs w:val="21"/>
        </w:rPr>
        <w:t>21.本磋商项目是</w:t>
      </w:r>
      <w:r>
        <w:rPr>
          <w:rFonts w:hint="eastAsia" w:ascii="宋体" w:hAnsi="宋体" w:eastAsia="宋体" w:cs="Times New Roman"/>
          <w:szCs w:val="21"/>
        </w:rPr>
        <w:t>以采购预算金额为最高限价，超出采购预算金额的最后报价，磋商小组可以不予以评审。当全部最后报价均超出采购预算金额时，磋商小组有权决定全部废标或</w:t>
      </w:r>
      <w:r>
        <w:rPr>
          <w:rFonts w:ascii="宋体" w:hAnsi="宋体" w:eastAsia="宋体" w:cs="Times New Roman"/>
          <w:szCs w:val="21"/>
        </w:rPr>
        <w:t>以书面形式要求所有</w:t>
      </w:r>
      <w:r>
        <w:rPr>
          <w:rFonts w:hint="eastAsia" w:ascii="宋体" w:hAnsi="宋体" w:eastAsia="宋体" w:cs="Times New Roman"/>
          <w:szCs w:val="21"/>
        </w:rPr>
        <w:t>供应商</w:t>
      </w:r>
      <w:r>
        <w:rPr>
          <w:rFonts w:ascii="宋体" w:hAnsi="宋体" w:eastAsia="宋体" w:cs="Times New Roman"/>
          <w:szCs w:val="21"/>
        </w:rPr>
        <w:t>在规定时间内以书面</w:t>
      </w:r>
      <w:r>
        <w:rPr>
          <w:rFonts w:hint="eastAsia" w:ascii="宋体" w:hAnsi="宋体" w:eastAsia="宋体" w:cs="Times New Roman"/>
          <w:szCs w:val="21"/>
        </w:rPr>
        <w:t>密封</w:t>
      </w:r>
      <w:r>
        <w:rPr>
          <w:rFonts w:ascii="宋体" w:hAnsi="宋体" w:eastAsia="宋体" w:cs="Times New Roman"/>
          <w:szCs w:val="21"/>
        </w:rPr>
        <w:t>形式重新报价。</w:t>
      </w:r>
    </w:p>
    <w:p w14:paraId="4880FBF1">
      <w:pPr>
        <w:spacing w:line="350" w:lineRule="exact"/>
        <w:ind w:firstLine="422" w:firstLineChars="200"/>
        <w:rPr>
          <w:rFonts w:ascii="宋体" w:hAnsi="宋体" w:eastAsia="宋体" w:cs="宋体"/>
          <w:b/>
          <w:bCs/>
          <w:szCs w:val="21"/>
        </w:rPr>
      </w:pPr>
      <w:r>
        <w:rPr>
          <w:rFonts w:hint="eastAsia" w:ascii="宋体" w:hAnsi="宋体" w:eastAsia="宋体" w:cs="宋体"/>
          <w:b/>
          <w:bCs/>
          <w:szCs w:val="21"/>
        </w:rPr>
        <w:t>22.确定成交人</w:t>
      </w:r>
    </w:p>
    <w:p w14:paraId="244CFC06">
      <w:pPr>
        <w:tabs>
          <w:tab w:val="left" w:pos="4214"/>
        </w:tabs>
        <w:spacing w:line="350" w:lineRule="exact"/>
        <w:ind w:firstLine="420" w:firstLineChars="200"/>
        <w:rPr>
          <w:rFonts w:ascii="宋体" w:hAnsi="宋体" w:eastAsia="宋体" w:cs="宋体"/>
          <w:szCs w:val="21"/>
        </w:rPr>
      </w:pPr>
      <w:r>
        <w:rPr>
          <w:rFonts w:hint="eastAsia" w:ascii="宋体" w:hAnsi="宋体" w:eastAsia="宋体" w:cs="宋体"/>
          <w:szCs w:val="21"/>
        </w:rPr>
        <w:t>22.1 采购人应当确定磋商小组推荐排名第一的成交候选人为成交人。</w:t>
      </w:r>
    </w:p>
    <w:p w14:paraId="04D1AEA3">
      <w:pPr>
        <w:spacing w:line="350" w:lineRule="exact"/>
        <w:ind w:firstLine="420" w:firstLineChars="200"/>
        <w:rPr>
          <w:rFonts w:ascii="宋体" w:hAnsi="宋体" w:eastAsia="宋体" w:cs="宋体"/>
          <w:szCs w:val="21"/>
        </w:rPr>
      </w:pPr>
      <w:r>
        <w:rPr>
          <w:rFonts w:hint="eastAsia" w:ascii="宋体" w:hAnsi="宋体" w:eastAsia="宋体" w:cs="宋体"/>
          <w:szCs w:val="21"/>
        </w:rPr>
        <w:t>22.2 排名第一的成交候选人放弃成交、因不可抗力提出不能履行合同，</w:t>
      </w:r>
      <w:r>
        <w:rPr>
          <w:rFonts w:hint="eastAsia" w:ascii="宋体" w:hAnsi="宋体" w:eastAsia="宋体" w:cs="Times New Roman"/>
          <w:szCs w:val="21"/>
        </w:rPr>
        <w:t>或因失信行为被取消成交候选人资格的，</w:t>
      </w:r>
      <w:r>
        <w:rPr>
          <w:rFonts w:hint="eastAsia" w:ascii="宋体" w:hAnsi="宋体" w:eastAsia="宋体" w:cs="宋体"/>
          <w:szCs w:val="21"/>
        </w:rPr>
        <w:t>采购人可以确定排名第二的成交候选人为成交人或重新采购。</w:t>
      </w:r>
    </w:p>
    <w:p w14:paraId="2F2F7E20">
      <w:pPr>
        <w:spacing w:line="350" w:lineRule="exact"/>
        <w:ind w:firstLine="420" w:firstLineChars="200"/>
        <w:rPr>
          <w:rFonts w:ascii="宋体" w:hAnsi="宋体" w:eastAsia="宋体" w:cs="宋体"/>
          <w:szCs w:val="21"/>
        </w:rPr>
      </w:pPr>
      <w:r>
        <w:rPr>
          <w:rFonts w:hint="eastAsia" w:ascii="宋体" w:hAnsi="宋体" w:eastAsia="宋体" w:cs="宋体"/>
          <w:szCs w:val="21"/>
        </w:rPr>
        <w:t>22.3第二成交候选人因前款规定的同样原因不能签订合同的，采购人可以确定排名第三的成交候选人为成交人或重新采购。</w:t>
      </w:r>
    </w:p>
    <w:p w14:paraId="2F4C135C">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22.4成交人信用信息查询：</w:t>
      </w:r>
    </w:p>
    <w:p w14:paraId="43810F14">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根据《关于做好政府采购有关信用主体标识码登记及在政府采购活动中查询使用信用记录有关问题的通知》桂财采〔2016〕37号的通知，采购代理机构对成交人进行信用查询：</w:t>
      </w:r>
    </w:p>
    <w:p w14:paraId="5E481712">
      <w:pPr>
        <w:spacing w:line="350" w:lineRule="exact"/>
        <w:ind w:firstLine="420" w:firstLineChars="200"/>
        <w:rPr>
          <w:rFonts w:ascii="宋体" w:hAnsi="宋体" w:eastAsia="宋体" w:cs="Times New Roman"/>
          <w:szCs w:val="21"/>
        </w:rPr>
      </w:pPr>
      <w:r>
        <w:rPr>
          <w:rFonts w:hint="eastAsia" w:ascii="宋体" w:hAnsi="宋体" w:eastAsia="宋体" w:cs="Times New Roman"/>
          <w:szCs w:val="21"/>
        </w:rPr>
        <w:t>22.4.1查询渠道：“信用中国”网站(www.creditchina.gov.cn)、中国政府采购网(www.ccgp.gov.cn)等；</w:t>
      </w:r>
    </w:p>
    <w:p w14:paraId="71BE5A84">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22.4.2</w:t>
      </w:r>
      <w:r>
        <w:rPr>
          <w:rFonts w:hint="eastAsia" w:ascii="宋体" w:hAnsi="宋体" w:eastAsia="宋体" w:cs="Times New Roman"/>
          <w:szCs w:val="21"/>
        </w:rPr>
        <w:t>查询截止时点：成交通知书发出前；</w:t>
      </w:r>
    </w:p>
    <w:p w14:paraId="3B07B687">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22.4.3</w:t>
      </w:r>
      <w:r>
        <w:rPr>
          <w:rFonts w:hint="eastAsia" w:ascii="宋体" w:hAnsi="宋体" w:eastAsia="宋体" w:cs="Times New Roman"/>
          <w:szCs w:val="21"/>
        </w:rPr>
        <w:t>信用信息查询记录和证据留存方式：在查询网站中直接打印查询记录，打印材料作为采购活动资料保存。</w:t>
      </w:r>
    </w:p>
    <w:p w14:paraId="1D0583E4">
      <w:pPr>
        <w:spacing w:line="350" w:lineRule="exact"/>
        <w:ind w:firstLine="420" w:firstLineChars="200"/>
        <w:rPr>
          <w:rFonts w:ascii="宋体" w:hAnsi="宋体" w:eastAsia="宋体" w:cs="Times New Roman"/>
          <w:szCs w:val="21"/>
        </w:rPr>
      </w:pPr>
      <w:r>
        <w:rPr>
          <w:rFonts w:hint="eastAsia" w:ascii="宋体" w:hAnsi="宋体" w:eastAsia="宋体" w:cs="Times New Roman"/>
          <w:szCs w:val="20"/>
        </w:rPr>
        <w:t>22.4.4</w:t>
      </w:r>
      <w:r>
        <w:rPr>
          <w:rFonts w:hint="eastAsia" w:ascii="宋体" w:hAnsi="宋体" w:eastAsia="宋体" w:cs="Times New Roman"/>
          <w:szCs w:val="21"/>
        </w:rPr>
        <w:t>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人或者重新组织采购。</w:t>
      </w:r>
    </w:p>
    <w:p w14:paraId="71EC6872">
      <w:pPr>
        <w:widowControl/>
        <w:shd w:val="clear" w:color="auto" w:fill="FFFFFF"/>
        <w:spacing w:line="350" w:lineRule="exact"/>
        <w:ind w:firstLine="480"/>
        <w:jc w:val="left"/>
        <w:rPr>
          <w:rFonts w:ascii="宋体" w:hAnsi="宋体" w:eastAsia="宋体" w:cs="宋体"/>
          <w:b/>
          <w:szCs w:val="21"/>
        </w:rPr>
      </w:pPr>
      <w:r>
        <w:rPr>
          <w:rFonts w:hint="eastAsia" w:ascii="宋体" w:hAnsi="宋体" w:eastAsia="宋体" w:cs="宋体"/>
          <w:b/>
          <w:bCs/>
          <w:szCs w:val="21"/>
        </w:rPr>
        <w:t>23.</w:t>
      </w:r>
      <w:r>
        <w:rPr>
          <w:rFonts w:hint="eastAsia" w:ascii="宋体" w:hAnsi="宋体" w:eastAsia="宋体" w:cs="宋体"/>
          <w:b/>
          <w:szCs w:val="21"/>
        </w:rPr>
        <w:t>属于下列情况之一者，响应文件无效：</w:t>
      </w:r>
    </w:p>
    <w:p w14:paraId="66DEC87F">
      <w:pPr>
        <w:snapToGrid w:val="0"/>
        <w:spacing w:line="35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（1）未按竞争性磋商文件规定完整提交响应文件或未按规定要求签字、盖章的；</w:t>
      </w:r>
    </w:p>
    <w:p w14:paraId="6A526142">
      <w:pPr>
        <w:snapToGrid w:val="0"/>
        <w:spacing w:line="35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（2）不具备竞争性磋商文件规定的资格要求的</w:t>
      </w:r>
      <w:r>
        <w:rPr>
          <w:rFonts w:hint="eastAsia" w:ascii="宋体" w:hAnsi="宋体" w:eastAsia="宋体" w:cs="Times New Roman"/>
          <w:szCs w:val="24"/>
        </w:rPr>
        <w:t>；</w:t>
      </w:r>
    </w:p>
    <w:p w14:paraId="42D05226">
      <w:pPr>
        <w:snapToGrid w:val="0"/>
        <w:spacing w:line="35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（3）响应文件未按竞争性磋商文件的内容和要求编制，或提供虚假材料的；</w:t>
      </w:r>
    </w:p>
    <w:p w14:paraId="3A8369F0">
      <w:pPr>
        <w:snapToGrid w:val="0"/>
        <w:spacing w:line="35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（4）属于“必须提供”的响应文件未能按时提供或补正、更正的；</w:t>
      </w:r>
    </w:p>
    <w:p w14:paraId="3D3AC31E">
      <w:pPr>
        <w:snapToGrid w:val="0"/>
        <w:spacing w:line="35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（5）响应文件有效期、服务期限、服务内容不能满足竞争性磋商文件要求的；</w:t>
      </w:r>
    </w:p>
    <w:p w14:paraId="43F6A543">
      <w:pPr>
        <w:snapToGrid w:val="0"/>
        <w:spacing w:line="350" w:lineRule="exact"/>
        <w:ind w:firstLine="420" w:firstLineChars="200"/>
        <w:outlineLvl w:val="4"/>
        <w:rPr>
          <w:rFonts w:ascii="宋体" w:hAnsi="宋体" w:eastAsia="宋体" w:cs="Times New Roman"/>
          <w:szCs w:val="21"/>
        </w:rPr>
      </w:pPr>
      <w:r>
        <w:rPr>
          <w:rFonts w:hint="eastAsia" w:ascii="宋体" w:hAnsi="宋体" w:eastAsia="宋体" w:cs="Times New Roman"/>
          <w:szCs w:val="21"/>
        </w:rPr>
        <w:t>（6）</w:t>
      </w:r>
      <w:r>
        <w:rPr>
          <w:rFonts w:hint="eastAsia" w:ascii="宋体" w:hAnsi="宋体" w:eastAsia="宋体" w:cs="Times New Roman"/>
          <w:szCs w:val="24"/>
        </w:rPr>
        <w:t>供应商</w:t>
      </w:r>
      <w:r>
        <w:rPr>
          <w:rFonts w:hint="eastAsia" w:ascii="宋体" w:hAnsi="宋体" w:eastAsia="宋体" w:cs="Times New Roman"/>
          <w:szCs w:val="21"/>
        </w:rPr>
        <w:t>未就“服务采购需求”中所竞所有服务内容作完整唯一报价的</w:t>
      </w:r>
      <w:r>
        <w:rPr>
          <w:rFonts w:hint="eastAsia" w:ascii="宋体" w:hAnsi="宋体" w:eastAsia="宋体" w:cs="Times New Roman"/>
          <w:szCs w:val="24"/>
        </w:rPr>
        <w:t>，或报价超出采购预算金额的；</w:t>
      </w:r>
    </w:p>
    <w:p w14:paraId="14632A54">
      <w:pPr>
        <w:snapToGrid w:val="0"/>
        <w:spacing w:line="350" w:lineRule="exact"/>
        <w:ind w:firstLine="411" w:firstLineChars="196"/>
        <w:outlineLvl w:val="4"/>
        <w:rPr>
          <w:rFonts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4"/>
        </w:rPr>
        <w:t>未在</w:t>
      </w:r>
      <w:r>
        <w:rPr>
          <w:rFonts w:hint="eastAsia" w:ascii="宋体" w:hAnsi="宋体" w:eastAsia="宋体" w:cs="Times New Roman"/>
          <w:szCs w:val="24"/>
        </w:rPr>
        <w:t>磋商</w:t>
      </w:r>
      <w:r>
        <w:rPr>
          <w:rFonts w:ascii="宋体" w:hAnsi="宋体" w:eastAsia="宋体" w:cs="Times New Roman"/>
          <w:szCs w:val="24"/>
        </w:rPr>
        <w:t>小组规定的时间内</w:t>
      </w:r>
      <w:r>
        <w:rPr>
          <w:rFonts w:hint="eastAsia" w:ascii="宋体" w:hAnsi="宋体" w:eastAsia="宋体" w:cs="Times New Roman"/>
          <w:szCs w:val="24"/>
        </w:rPr>
        <w:t>重新提交响应文件</w:t>
      </w:r>
      <w:r>
        <w:rPr>
          <w:rFonts w:ascii="宋体" w:hAnsi="宋体" w:eastAsia="宋体" w:cs="Times New Roman"/>
          <w:szCs w:val="24"/>
        </w:rPr>
        <w:t>的</w:t>
      </w:r>
      <w:r>
        <w:rPr>
          <w:rFonts w:hint="eastAsia" w:ascii="宋体" w:hAnsi="宋体" w:eastAsia="宋体" w:cs="Times New Roman"/>
          <w:szCs w:val="24"/>
        </w:rPr>
        <w:t>；</w:t>
      </w:r>
    </w:p>
    <w:p w14:paraId="4F3C24D2">
      <w:pPr>
        <w:snapToGrid w:val="0"/>
        <w:spacing w:line="350" w:lineRule="exact"/>
        <w:ind w:firstLine="411" w:firstLineChars="196"/>
        <w:outlineLvl w:val="4"/>
        <w:rPr>
          <w:rFonts w:ascii="宋体" w:hAnsi="宋体" w:eastAsia="宋体" w:cs="Times New Roman"/>
          <w:szCs w:val="24"/>
        </w:rPr>
      </w:pPr>
      <w:r>
        <w:rPr>
          <w:rFonts w:hint="eastAsia" w:ascii="宋体" w:hAnsi="宋体" w:eastAsia="宋体" w:cs="Times New Roman"/>
          <w:szCs w:val="21"/>
        </w:rPr>
        <w:t>（</w:t>
      </w:r>
      <w:r>
        <w:rPr>
          <w:rFonts w:hint="eastAsia" w:ascii="宋体" w:hAnsi="宋体" w:eastAsia="宋体" w:cs="Times New Roman"/>
          <w:szCs w:val="24"/>
        </w:rPr>
        <w:t>8）</w:t>
      </w:r>
      <w:r>
        <w:rPr>
          <w:rFonts w:hint="eastAsia" w:ascii="宋体" w:hAnsi="宋体" w:eastAsia="宋体" w:cs="Times New Roman"/>
          <w:szCs w:val="21"/>
        </w:rPr>
        <w:t>单位负责人为同一人或者存在直接控股、管理关系的不同供应商参加同一合同项下分标或未划分分标的同一合同项下的政府采购活动；</w:t>
      </w:r>
    </w:p>
    <w:p w14:paraId="03FD4B5E">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（9）未满足</w:t>
      </w:r>
      <w:r>
        <w:rPr>
          <w:rFonts w:hint="eastAsia" w:ascii="宋体" w:hAnsi="宋体" w:eastAsia="宋体" w:cs="Times New Roman"/>
          <w:szCs w:val="21"/>
        </w:rPr>
        <w:t>竞争性磋商文件</w:t>
      </w:r>
      <w:r>
        <w:rPr>
          <w:rFonts w:hint="eastAsia" w:ascii="宋体" w:hAnsi="宋体" w:eastAsia="宋体" w:cs="Times New Roman"/>
          <w:szCs w:val="24"/>
        </w:rPr>
        <w:t>全部实质性要求的或者响应文件有采购人不能接受的附加条件的；</w:t>
      </w:r>
    </w:p>
    <w:p w14:paraId="20FF255E">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（10）</w:t>
      </w:r>
      <w:r>
        <w:rPr>
          <w:rFonts w:hint="eastAsia" w:ascii="宋体" w:hAnsi="宋体" w:eastAsia="宋体" w:cs="Times New Roman"/>
          <w:szCs w:val="21"/>
        </w:rPr>
        <w:t>不符合法律、法规和竞争性磋商文件规定的其他实质性要求和条件的。</w:t>
      </w:r>
    </w:p>
    <w:p w14:paraId="1C308C5F">
      <w:pPr>
        <w:snapToGrid w:val="0"/>
        <w:spacing w:line="350" w:lineRule="exact"/>
        <w:ind w:firstLine="422" w:firstLineChars="200"/>
        <w:rPr>
          <w:rFonts w:ascii="宋体" w:hAnsi="宋体" w:eastAsia="宋体" w:cs="Times New Roman"/>
          <w:b/>
          <w:szCs w:val="21"/>
        </w:rPr>
      </w:pPr>
      <w:r>
        <w:rPr>
          <w:rFonts w:hint="eastAsia" w:ascii="宋体" w:hAnsi="宋体" w:eastAsia="宋体" w:cs="Times New Roman"/>
          <w:b/>
          <w:szCs w:val="21"/>
        </w:rPr>
        <w:t>24.有下列情形之一的视为供应商相互串通磋商，响应文件将被视为无效：</w:t>
      </w:r>
    </w:p>
    <w:p w14:paraId="628D6203">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（1）不同供应商的响应文件由同一单位或者个人编制；或不同供应商报名的IP地址一致的；</w:t>
      </w:r>
    </w:p>
    <w:p w14:paraId="537B597B">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（2）不同供应商委托同一单位或者个人办理磋商事宜；</w:t>
      </w:r>
    </w:p>
    <w:p w14:paraId="34516D8A">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（3）不同的供应商的响应文件载明的项目管理员为同一个人；</w:t>
      </w:r>
    </w:p>
    <w:p w14:paraId="2EBD2752">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（4）不同供应商的响应文件异常一致或竞标报价呈规律性差异；</w:t>
      </w:r>
    </w:p>
    <w:p w14:paraId="46D51BE5">
      <w:pPr>
        <w:snapToGrid w:val="0"/>
        <w:spacing w:line="350" w:lineRule="exact"/>
        <w:ind w:firstLine="411" w:firstLineChars="196"/>
        <w:rPr>
          <w:rFonts w:ascii="宋体" w:hAnsi="宋体" w:eastAsia="宋体" w:cs="Times New Roman"/>
          <w:szCs w:val="21"/>
        </w:rPr>
      </w:pPr>
      <w:r>
        <w:rPr>
          <w:rFonts w:hint="eastAsia" w:ascii="宋体" w:hAnsi="宋体" w:eastAsia="宋体" w:cs="Times New Roman"/>
          <w:szCs w:val="21"/>
        </w:rPr>
        <w:t>（5）不同供应商的响应文件相互混装；</w:t>
      </w:r>
    </w:p>
    <w:p w14:paraId="239E0363">
      <w:pPr>
        <w:snapToGrid w:val="0"/>
        <w:spacing w:line="350" w:lineRule="exact"/>
        <w:ind w:firstLine="411" w:firstLineChars="196"/>
        <w:rPr>
          <w:rFonts w:ascii="宋体" w:hAnsi="宋体" w:eastAsia="宋体" w:cs="Times New Roman"/>
          <w:szCs w:val="24"/>
        </w:rPr>
      </w:pPr>
      <w:r>
        <w:rPr>
          <w:rFonts w:hint="eastAsia" w:ascii="宋体" w:hAnsi="宋体" w:eastAsia="宋体" w:cs="Times New Roman"/>
          <w:szCs w:val="21"/>
        </w:rPr>
        <w:t>（6）响应文件实质性要求未做变动，供应商最后报价高于第一次报价的。</w:t>
      </w:r>
    </w:p>
    <w:p w14:paraId="3E5EB18F">
      <w:pPr>
        <w:snapToGrid w:val="0"/>
        <w:spacing w:line="350" w:lineRule="exact"/>
        <w:ind w:firstLine="413" w:firstLineChars="196"/>
        <w:outlineLvl w:val="4"/>
        <w:rPr>
          <w:rFonts w:ascii="宋体" w:hAnsi="宋体" w:eastAsia="宋体" w:cs="宋体"/>
          <w:b/>
          <w:szCs w:val="21"/>
        </w:rPr>
      </w:pPr>
      <w:r>
        <w:rPr>
          <w:rFonts w:hint="eastAsia" w:ascii="宋体" w:hAnsi="宋体" w:eastAsia="宋体" w:cs="宋体"/>
          <w:b/>
          <w:szCs w:val="21"/>
        </w:rPr>
        <w:t>25.出现下列情形之一的，采购人或者采购代理机构应当终止竞争性磋商采购活动，发布项目终止公告并说明原因，重新开展采购活动：</w:t>
      </w:r>
    </w:p>
    <w:p w14:paraId="1D4CCD7A">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（1）因情况变化，不再符合规定的竞争性磋商采购方式适用情形的；</w:t>
      </w:r>
    </w:p>
    <w:p w14:paraId="35756434">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 xml:space="preserve">（2）出现影响采购公正的违法、违规行为的； </w:t>
      </w:r>
    </w:p>
    <w:p w14:paraId="4427E1AE">
      <w:pPr>
        <w:snapToGrid w:val="0"/>
        <w:spacing w:line="350" w:lineRule="exact"/>
        <w:ind w:firstLine="420" w:firstLineChars="200"/>
        <w:outlineLvl w:val="4"/>
        <w:rPr>
          <w:rFonts w:ascii="宋体" w:hAnsi="宋体" w:eastAsia="宋体" w:cs="宋体"/>
          <w:szCs w:val="21"/>
        </w:rPr>
      </w:pPr>
      <w:r>
        <w:rPr>
          <w:rFonts w:hint="eastAsia" w:ascii="宋体" w:hAnsi="宋体" w:eastAsia="宋体" w:cs="宋体"/>
          <w:szCs w:val="21"/>
        </w:rPr>
        <w:t>（3）采购项目为政府购买服务项目（含政府和社会资本合作项目），在采购过程中符合要求的供应商（社会资本）只有</w:t>
      </w:r>
      <w:r>
        <w:rPr>
          <w:rFonts w:ascii="宋体" w:hAnsi="宋体" w:eastAsia="宋体" w:cs="宋体"/>
          <w:szCs w:val="21"/>
        </w:rPr>
        <w:t>1</w:t>
      </w:r>
      <w:r>
        <w:rPr>
          <w:rFonts w:hint="eastAsia" w:ascii="宋体" w:hAnsi="宋体" w:eastAsia="宋体" w:cs="宋体"/>
          <w:szCs w:val="21"/>
        </w:rPr>
        <w:t>家的。</w:t>
      </w:r>
    </w:p>
    <w:p w14:paraId="41DBF94D">
      <w:pPr>
        <w:snapToGrid w:val="0"/>
        <w:spacing w:line="350" w:lineRule="exact"/>
        <w:ind w:firstLine="422" w:firstLineChars="200"/>
        <w:outlineLvl w:val="4"/>
        <w:rPr>
          <w:rFonts w:ascii="宋体" w:hAnsi="宋体" w:eastAsia="宋体" w:cs="宋体"/>
          <w:b/>
          <w:szCs w:val="24"/>
        </w:rPr>
      </w:pPr>
      <w:r>
        <w:rPr>
          <w:rFonts w:hint="eastAsia" w:ascii="宋体" w:hAnsi="宋体" w:eastAsia="宋体" w:cs="宋体"/>
          <w:b/>
          <w:szCs w:val="24"/>
        </w:rPr>
        <w:t>26.磋商过程的监控</w:t>
      </w:r>
    </w:p>
    <w:p w14:paraId="1628367D">
      <w:pPr>
        <w:spacing w:line="350" w:lineRule="exact"/>
        <w:ind w:firstLine="411" w:firstLineChars="196"/>
        <w:rPr>
          <w:rFonts w:ascii="宋体" w:hAnsi="宋体" w:eastAsia="宋体" w:cs="宋体"/>
          <w:szCs w:val="20"/>
        </w:rPr>
      </w:pPr>
      <w:r>
        <w:rPr>
          <w:rFonts w:hint="eastAsia" w:ascii="宋体" w:hAnsi="宋体" w:eastAsia="宋体" w:cs="宋体"/>
          <w:szCs w:val="20"/>
        </w:rPr>
        <w:t>本项目磋商过程实行全程录音、录像监控，磋商供应商在磋商过程中所进行的试图影响磋商结果的不公正活动，可能导致其磋商被拒绝。</w:t>
      </w:r>
    </w:p>
    <w:p w14:paraId="32E7D712">
      <w:pPr>
        <w:spacing w:line="350" w:lineRule="exact"/>
        <w:ind w:firstLine="422" w:firstLineChars="200"/>
        <w:rPr>
          <w:rFonts w:ascii="宋体" w:hAnsi="宋体" w:eastAsia="宋体" w:cs="宋体"/>
          <w:b/>
          <w:szCs w:val="20"/>
        </w:rPr>
      </w:pPr>
      <w:r>
        <w:rPr>
          <w:rFonts w:hint="eastAsia" w:ascii="宋体" w:hAnsi="宋体" w:eastAsia="宋体" w:cs="宋体"/>
          <w:b/>
          <w:szCs w:val="20"/>
        </w:rPr>
        <w:t>27.成交结果公告及成交通知书</w:t>
      </w:r>
    </w:p>
    <w:p w14:paraId="1E7CFB32">
      <w:pPr>
        <w:spacing w:line="350" w:lineRule="exact"/>
        <w:ind w:firstLine="420" w:firstLineChars="200"/>
        <w:rPr>
          <w:rFonts w:ascii="宋体" w:hAnsi="宋体" w:eastAsia="宋体" w:cs="宋体"/>
          <w:szCs w:val="21"/>
        </w:rPr>
      </w:pPr>
      <w:r>
        <w:rPr>
          <w:rFonts w:hint="eastAsia" w:ascii="宋体" w:hAnsi="宋体" w:eastAsia="宋体" w:cs="宋体"/>
          <w:szCs w:val="24"/>
        </w:rPr>
        <w:t>27.1</w:t>
      </w:r>
      <w:r>
        <w:rPr>
          <w:rFonts w:hint="eastAsia" w:ascii="宋体" w:hAnsi="宋体" w:eastAsia="宋体" w:cs="宋体"/>
          <w:szCs w:val="21"/>
        </w:rPr>
        <w:t>采购代理机构于磋商结束后两个工作日内将评审报告送交采购人，采购人应当自收到评审报告五个工作日内在评审报告推荐的成交候选人中按顺序确定成交人，采购代理机构在成交人确定之日起两个工作日内发出成交通知书，并在指定媒体上公告成交信息。</w:t>
      </w:r>
    </w:p>
    <w:p w14:paraId="5E3DCA59">
      <w:pPr>
        <w:snapToGrid w:val="0"/>
        <w:spacing w:line="350" w:lineRule="exact"/>
        <w:ind w:firstLine="411" w:firstLineChars="196"/>
        <w:outlineLvl w:val="4"/>
        <w:rPr>
          <w:rFonts w:ascii="宋体" w:hAnsi="宋体" w:eastAsia="宋体" w:cs="宋体"/>
          <w:szCs w:val="21"/>
        </w:rPr>
      </w:pPr>
      <w:r>
        <w:rPr>
          <w:rFonts w:hint="eastAsia" w:ascii="宋体" w:hAnsi="宋体" w:eastAsia="宋体" w:cs="宋体"/>
          <w:szCs w:val="21"/>
        </w:rPr>
        <w:t>27.2在发布成交结果公告的同时，采购代理机构向成交人发出成交通知书。</w:t>
      </w:r>
    </w:p>
    <w:p w14:paraId="147E85E6">
      <w:pPr>
        <w:tabs>
          <w:tab w:val="left" w:pos="1140"/>
        </w:tabs>
        <w:spacing w:line="350" w:lineRule="exact"/>
        <w:ind w:left="420" w:leftChars="200" w:firstLine="562" w:firstLineChars="200"/>
        <w:jc w:val="center"/>
        <w:rPr>
          <w:rFonts w:ascii="宋体" w:hAnsi="宋体" w:eastAsia="宋体" w:cs="宋体"/>
          <w:b/>
          <w:sz w:val="28"/>
          <w:szCs w:val="28"/>
        </w:rPr>
      </w:pPr>
      <w:r>
        <w:rPr>
          <w:rFonts w:hint="eastAsia" w:ascii="宋体" w:hAnsi="宋体" w:eastAsia="宋体" w:cs="宋体"/>
          <w:b/>
          <w:sz w:val="28"/>
          <w:szCs w:val="28"/>
        </w:rPr>
        <w:t>五、签订合同</w:t>
      </w:r>
    </w:p>
    <w:p w14:paraId="4C40659E">
      <w:pPr>
        <w:spacing w:line="350" w:lineRule="exact"/>
        <w:ind w:firstLine="413" w:firstLineChars="196"/>
        <w:rPr>
          <w:rFonts w:ascii="宋体" w:hAnsi="宋体" w:eastAsia="宋体" w:cs="宋体"/>
          <w:b/>
          <w:szCs w:val="24"/>
        </w:rPr>
      </w:pPr>
      <w:r>
        <w:rPr>
          <w:rFonts w:hint="eastAsia" w:ascii="宋体" w:hAnsi="宋体" w:eastAsia="宋体" w:cs="宋体"/>
          <w:b/>
          <w:szCs w:val="24"/>
        </w:rPr>
        <w:t>28.合同履约担保</w:t>
      </w:r>
    </w:p>
    <w:p w14:paraId="70F01E28">
      <w:pPr>
        <w:widowControl/>
        <w:spacing w:line="350" w:lineRule="exact"/>
        <w:ind w:firstLine="420"/>
        <w:jc w:val="left"/>
        <w:rPr>
          <w:rFonts w:ascii="宋体" w:hAnsi="宋体" w:eastAsia="宋体" w:cs="Times New Roman"/>
          <w:szCs w:val="24"/>
        </w:rPr>
      </w:pPr>
      <w:r>
        <w:rPr>
          <w:rFonts w:hint="eastAsia" w:ascii="宋体" w:hAnsi="宋体" w:eastAsia="宋体" w:cs="宋体"/>
          <w:szCs w:val="20"/>
        </w:rPr>
        <w:t>28.1</w:t>
      </w:r>
      <w:r>
        <w:rPr>
          <w:rFonts w:hint="eastAsia" w:ascii="宋体" w:hAnsi="宋体" w:eastAsia="宋体" w:cs="Times New Roman"/>
          <w:szCs w:val="21"/>
        </w:rPr>
        <w:t>履约保证金：</w:t>
      </w:r>
      <w:r>
        <w:rPr>
          <w:rFonts w:hint="eastAsia" w:ascii="宋体" w:hAnsi="宋体" w:eastAsia="宋体" w:cs="宋体"/>
          <w:szCs w:val="21"/>
        </w:rPr>
        <w:t>见磋商供应商须知前附表第17条内容</w:t>
      </w:r>
    </w:p>
    <w:p w14:paraId="41BB8DDB">
      <w:pPr>
        <w:tabs>
          <w:tab w:val="left" w:pos="1140"/>
        </w:tabs>
        <w:spacing w:line="350" w:lineRule="exact"/>
        <w:ind w:firstLine="422" w:firstLineChars="200"/>
        <w:rPr>
          <w:rFonts w:ascii="宋体" w:hAnsi="宋体" w:eastAsia="宋体" w:cs="宋体"/>
          <w:b/>
          <w:szCs w:val="21"/>
        </w:rPr>
      </w:pPr>
      <w:r>
        <w:rPr>
          <w:rFonts w:hint="eastAsia" w:ascii="宋体" w:hAnsi="宋体" w:eastAsia="宋体" w:cs="宋体"/>
          <w:b/>
          <w:szCs w:val="21"/>
        </w:rPr>
        <w:t>29.签订合同</w:t>
      </w:r>
    </w:p>
    <w:p w14:paraId="4E1B3A95">
      <w:pPr>
        <w:spacing w:line="350" w:lineRule="exact"/>
        <w:ind w:left="6" w:firstLine="420" w:firstLineChars="200"/>
        <w:rPr>
          <w:rFonts w:ascii="宋体" w:hAnsi="宋体" w:eastAsia="宋体" w:cs="宋体"/>
          <w:szCs w:val="20"/>
        </w:rPr>
      </w:pPr>
      <w:r>
        <w:rPr>
          <w:rFonts w:hint="eastAsia" w:ascii="宋体" w:hAnsi="宋体" w:eastAsia="宋体" w:cs="宋体"/>
          <w:szCs w:val="20"/>
        </w:rPr>
        <w:t>29.1签订合同时间：见磋商供应商须知前附表第18条内容。</w:t>
      </w:r>
    </w:p>
    <w:p w14:paraId="6EE35ABE">
      <w:pPr>
        <w:spacing w:line="350" w:lineRule="exact"/>
        <w:ind w:left="6" w:firstLine="420" w:firstLineChars="200"/>
        <w:rPr>
          <w:rFonts w:ascii="宋体" w:hAnsi="宋体" w:eastAsia="宋体" w:cs="宋体"/>
          <w:szCs w:val="20"/>
        </w:rPr>
      </w:pPr>
      <w:r>
        <w:rPr>
          <w:rFonts w:hint="eastAsia" w:ascii="宋体" w:hAnsi="宋体" w:eastAsia="宋体" w:cs="宋体"/>
          <w:szCs w:val="20"/>
        </w:rPr>
        <w:t>29.2如成交人有下列情形之一的，对其处以采购金额千分之五以上千分之十以下的罚款，情节严重的，由财政部门将其列入不良行为记录名单，在一至三年内禁止参加政府采购活动，并予以通报。采购代理机构可从磋商小组推荐的成交候选人中按顺序重新确定成交人，组织供需双方签订合同或重新组织采购。拒绝签订政府采购合同的成交人不得参加对该项目重新开展的采购活动。</w:t>
      </w:r>
    </w:p>
    <w:p w14:paraId="47493403">
      <w:pPr>
        <w:spacing w:line="350" w:lineRule="exact"/>
        <w:ind w:left="6" w:firstLine="420" w:firstLineChars="200"/>
        <w:rPr>
          <w:rFonts w:ascii="宋体" w:hAnsi="宋体" w:eastAsia="宋体" w:cs="宋体"/>
          <w:szCs w:val="20"/>
        </w:rPr>
      </w:pPr>
      <w:r>
        <w:rPr>
          <w:rFonts w:hint="eastAsia" w:ascii="宋体" w:hAnsi="宋体" w:eastAsia="宋体" w:cs="宋体"/>
          <w:szCs w:val="20"/>
        </w:rPr>
        <w:t>（1）成交后不与采购人签订合同的（不可抗力除外）；</w:t>
      </w:r>
    </w:p>
    <w:p w14:paraId="05FD5285">
      <w:pPr>
        <w:spacing w:line="350" w:lineRule="exact"/>
        <w:ind w:left="6" w:firstLine="420" w:firstLineChars="200"/>
        <w:rPr>
          <w:rFonts w:ascii="宋体" w:hAnsi="宋体" w:eastAsia="宋体" w:cs="宋体"/>
          <w:szCs w:val="20"/>
        </w:rPr>
      </w:pPr>
      <w:r>
        <w:rPr>
          <w:rFonts w:hint="eastAsia" w:ascii="宋体" w:hAnsi="宋体" w:eastAsia="宋体" w:cs="宋体"/>
          <w:szCs w:val="20"/>
        </w:rPr>
        <w:t>（2）将成交项目转让给他人，或者在响应文件中未说明，且未经采购人同意，将成交项目分包给他人的；</w:t>
      </w:r>
    </w:p>
    <w:p w14:paraId="28C35DCF">
      <w:pPr>
        <w:spacing w:line="350" w:lineRule="exact"/>
        <w:ind w:left="6" w:firstLine="420" w:firstLineChars="200"/>
        <w:rPr>
          <w:rFonts w:ascii="宋体" w:hAnsi="宋体" w:eastAsia="宋体" w:cs="宋体"/>
          <w:szCs w:val="20"/>
        </w:rPr>
      </w:pPr>
      <w:r>
        <w:rPr>
          <w:rFonts w:hint="eastAsia" w:ascii="宋体" w:hAnsi="宋体" w:eastAsia="宋体" w:cs="宋体"/>
          <w:szCs w:val="20"/>
        </w:rPr>
        <w:t>（3）拒绝履行合同义务的。</w:t>
      </w:r>
    </w:p>
    <w:p w14:paraId="3B2D0A9F">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29.3 合同备案存档：见磋商供应商须知前附表第19条内容。</w:t>
      </w:r>
    </w:p>
    <w:p w14:paraId="624CFEBB">
      <w:pPr>
        <w:spacing w:line="350" w:lineRule="exact"/>
        <w:ind w:left="3"/>
        <w:jc w:val="center"/>
        <w:rPr>
          <w:rFonts w:ascii="宋体" w:hAnsi="宋体" w:eastAsia="宋体" w:cs="宋体"/>
          <w:b/>
          <w:sz w:val="28"/>
          <w:szCs w:val="28"/>
        </w:rPr>
      </w:pPr>
      <w:r>
        <w:rPr>
          <w:rFonts w:hint="eastAsia" w:ascii="宋体" w:hAnsi="宋体" w:eastAsia="宋体" w:cs="宋体"/>
          <w:b/>
          <w:sz w:val="28"/>
          <w:szCs w:val="28"/>
        </w:rPr>
        <w:t>六、其他事项</w:t>
      </w:r>
    </w:p>
    <w:p w14:paraId="78BB9348">
      <w:pPr>
        <w:spacing w:line="350" w:lineRule="exact"/>
        <w:ind w:firstLine="517" w:firstLineChars="245"/>
        <w:rPr>
          <w:rFonts w:ascii="宋体" w:hAnsi="宋体" w:eastAsia="宋体" w:cs="宋体"/>
          <w:b/>
          <w:szCs w:val="24"/>
        </w:rPr>
      </w:pPr>
      <w:r>
        <w:rPr>
          <w:rFonts w:hint="eastAsia" w:ascii="宋体" w:hAnsi="宋体" w:eastAsia="宋体" w:cs="宋体"/>
          <w:b/>
          <w:szCs w:val="24"/>
        </w:rPr>
        <w:t>30.采购代理服务费</w:t>
      </w:r>
    </w:p>
    <w:p w14:paraId="0BF4C63F">
      <w:pPr>
        <w:spacing w:line="350" w:lineRule="exact"/>
        <w:ind w:firstLine="420" w:firstLineChars="200"/>
        <w:rPr>
          <w:rFonts w:ascii="宋体" w:hAnsi="宋体" w:eastAsia="宋体" w:cs="宋体"/>
          <w:szCs w:val="21"/>
        </w:rPr>
      </w:pPr>
      <w:r>
        <w:rPr>
          <w:rFonts w:hint="eastAsia" w:ascii="宋体" w:hAnsi="宋体" w:eastAsia="宋体" w:cs="宋体"/>
          <w:szCs w:val="21"/>
        </w:rPr>
        <w:t>成交人领取成交通知书前，向广西北投建信建设项目管理有限公司一次性付清采购代理服务费，本项目的采购代理服务收费详见“磋商供应商须知前附表”第20项规定。</w:t>
      </w:r>
    </w:p>
    <w:p w14:paraId="0C83620A">
      <w:pPr>
        <w:spacing w:line="350" w:lineRule="exact"/>
        <w:ind w:firstLine="422" w:firstLineChars="200"/>
        <w:rPr>
          <w:rFonts w:ascii="宋体" w:hAnsi="宋体" w:eastAsia="宋体" w:cs="宋体"/>
          <w:szCs w:val="24"/>
        </w:rPr>
      </w:pPr>
      <w:r>
        <w:rPr>
          <w:rFonts w:hint="eastAsia" w:ascii="宋体" w:hAnsi="宋体" w:eastAsia="宋体" w:cs="宋体"/>
          <w:b/>
          <w:szCs w:val="24"/>
        </w:rPr>
        <w:t>31.解释权：</w:t>
      </w:r>
    </w:p>
    <w:p w14:paraId="526259A6">
      <w:pPr>
        <w:spacing w:line="350" w:lineRule="exact"/>
        <w:ind w:firstLine="420" w:firstLineChars="200"/>
        <w:rPr>
          <w:rFonts w:ascii="宋体" w:hAnsi="宋体" w:eastAsia="宋体" w:cs="宋体"/>
          <w:szCs w:val="24"/>
        </w:rPr>
      </w:pPr>
      <w:r>
        <w:rPr>
          <w:rFonts w:hint="eastAsia" w:ascii="宋体" w:hAnsi="宋体" w:eastAsia="宋体" w:cs="宋体"/>
          <w:szCs w:val="24"/>
        </w:rPr>
        <w:t>本竞争性磋商文件是</w:t>
      </w:r>
      <w:r>
        <w:rPr>
          <w:rFonts w:hint="eastAsia" w:ascii="宋体" w:hAnsi="宋体" w:eastAsia="宋体" w:cs="宋体"/>
          <w:szCs w:val="21"/>
        </w:rPr>
        <w:t>根据《中华人民共和国政府采购法》、《政府采购非招标采购方式管理办法》、《政府采购竞争性磋商采购方式管理暂行办法》</w:t>
      </w:r>
      <w:r>
        <w:rPr>
          <w:rFonts w:hint="eastAsia" w:ascii="宋体" w:hAnsi="宋体" w:eastAsia="宋体" w:cs="宋体"/>
          <w:szCs w:val="24"/>
        </w:rPr>
        <w:t>和政府采购管理有关规定编制，本竞争性磋商文件的解释权属于采购代理机构。</w:t>
      </w:r>
    </w:p>
    <w:p w14:paraId="0E767039">
      <w:pPr>
        <w:spacing w:line="350" w:lineRule="exact"/>
        <w:ind w:firstLine="422" w:firstLineChars="200"/>
        <w:rPr>
          <w:rFonts w:ascii="宋体" w:hAnsi="宋体" w:eastAsia="宋体" w:cs="Times New Roman"/>
          <w:szCs w:val="24"/>
        </w:rPr>
      </w:pPr>
      <w:r>
        <w:rPr>
          <w:rFonts w:hint="eastAsia" w:ascii="宋体" w:hAnsi="宋体" w:eastAsia="宋体" w:cs="Times New Roman"/>
          <w:b/>
          <w:szCs w:val="24"/>
        </w:rPr>
        <w:t>32.监督管理机构：</w:t>
      </w:r>
      <w:r>
        <w:rPr>
          <w:rFonts w:hint="eastAsia" w:ascii="宋体" w:hAnsi="宋体" w:eastAsia="宋体" w:cs="Times New Roman"/>
          <w:szCs w:val="20"/>
        </w:rPr>
        <w:t>龙胜各族自治县政府采购管理办公室</w:t>
      </w:r>
      <w:r>
        <w:rPr>
          <w:rFonts w:hint="eastAsia" w:ascii="宋体" w:hAnsi="宋体" w:eastAsia="宋体" w:cs="Times New Roman"/>
          <w:szCs w:val="24"/>
        </w:rPr>
        <w:t>，电话：</w:t>
      </w:r>
      <w:r>
        <w:rPr>
          <w:rFonts w:ascii="宋体" w:hAnsi="宋体" w:eastAsia="宋体" w:cs="Times New Roman"/>
          <w:szCs w:val="24"/>
        </w:rPr>
        <w:t xml:space="preserve"> 0773-7511322</w:t>
      </w:r>
    </w:p>
    <w:p w14:paraId="758F9698">
      <w:pPr>
        <w:spacing w:line="350" w:lineRule="exact"/>
        <w:ind w:firstLine="422" w:firstLineChars="200"/>
        <w:rPr>
          <w:rFonts w:ascii="宋体" w:hAnsi="宋体" w:eastAsia="宋体" w:cs="Times New Roman"/>
          <w:szCs w:val="24"/>
        </w:rPr>
      </w:pPr>
      <w:r>
        <w:rPr>
          <w:rFonts w:hint="eastAsia" w:ascii="宋体" w:hAnsi="宋体" w:eastAsia="宋体" w:cs="Times New Roman"/>
          <w:b/>
          <w:szCs w:val="24"/>
        </w:rPr>
        <w:t>33.其他事项：</w:t>
      </w:r>
      <w:r>
        <w:rPr>
          <w:rFonts w:hint="eastAsia" w:ascii="宋体" w:hAnsi="宋体" w:eastAsia="宋体" w:cs="Times New Roman"/>
          <w:szCs w:val="24"/>
        </w:rPr>
        <w:t>根据中国人民银行桂林市中心支行 龙胜各族自治县政府采购管理办公室关于转发《中国人民银行南宁中心支行广西壮族自治区财政厅关于推广线上“政采贷”融资模式的通知》的通知【桂人银发（2021）246号】，支持银行金融机构与政府采购供应商开展线上“政采贷”业务，具体内容详见《广西线上“政采贷”政策告知函》。</w:t>
      </w:r>
    </w:p>
    <w:p w14:paraId="7F8A29EA">
      <w:pPr>
        <w:spacing w:line="350" w:lineRule="exact"/>
        <w:ind w:firstLine="422" w:firstLineChars="200"/>
        <w:jc w:val="center"/>
        <w:rPr>
          <w:rFonts w:ascii="宋体" w:hAnsi="宋体" w:eastAsia="宋体" w:cs="Times New Roman"/>
          <w:b/>
          <w:szCs w:val="24"/>
        </w:rPr>
      </w:pPr>
      <w:r>
        <w:rPr>
          <w:rFonts w:hint="eastAsia" w:ascii="宋体" w:hAnsi="宋体" w:eastAsia="宋体" w:cs="Times New Roman"/>
          <w:b/>
          <w:szCs w:val="24"/>
        </w:rPr>
        <w:t>广西线上“政采贷”政策告知函</w:t>
      </w:r>
    </w:p>
    <w:p w14:paraId="2DF613D3">
      <w:pPr>
        <w:spacing w:line="350" w:lineRule="exact"/>
        <w:ind w:firstLine="420" w:firstLineChars="200"/>
        <w:rPr>
          <w:rFonts w:ascii="宋体" w:hAnsi="宋体" w:eastAsia="宋体" w:cs="Times New Roman"/>
          <w:szCs w:val="24"/>
        </w:rPr>
      </w:pPr>
    </w:p>
    <w:p w14:paraId="6EFCD56D">
      <w:pPr>
        <w:spacing w:line="350" w:lineRule="exact"/>
        <w:rPr>
          <w:rFonts w:ascii="宋体" w:hAnsi="宋体" w:eastAsia="宋体" w:cs="Times New Roman"/>
          <w:szCs w:val="24"/>
        </w:rPr>
      </w:pPr>
      <w:r>
        <w:rPr>
          <w:rFonts w:hint="eastAsia" w:ascii="宋体" w:hAnsi="宋体" w:eastAsia="宋体" w:cs="Times New Roman"/>
          <w:szCs w:val="24"/>
        </w:rPr>
        <w:t>各供应商:</w:t>
      </w:r>
    </w:p>
    <w:p w14:paraId="69FA8E28">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欢迎贵公司参与广西政府采购活动!</w:t>
      </w:r>
    </w:p>
    <w:p w14:paraId="31BE2403">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14:paraId="5F37550D">
      <w:pPr>
        <w:spacing w:line="350" w:lineRule="exact"/>
        <w:ind w:firstLine="420" w:firstLineChars="200"/>
        <w:rPr>
          <w:rFonts w:ascii="宋体" w:hAnsi="宋体" w:eastAsia="宋体" w:cs="Times New Roman"/>
          <w:szCs w:val="24"/>
        </w:rPr>
      </w:pPr>
      <w:r>
        <w:rPr>
          <w:rFonts w:hint="eastAsia" w:ascii="宋体" w:hAnsi="宋体" w:eastAsia="宋体" w:cs="Times New Roman"/>
          <w:szCs w:val="24"/>
        </w:rPr>
        <w:t>相关金融产品和银行业金融机构联系方式，可在中征应收账款融资服务平台查询(网址:https://wwwcrcrfsp.com/，客服电话:</w:t>
      </w:r>
      <w:r>
        <w:rPr>
          <w:rFonts w:ascii="宋体" w:hAnsi="宋体" w:eastAsia="宋体" w:cs="Times New Roman"/>
          <w:szCs w:val="24"/>
        </w:rPr>
        <w:t>400-009-0001)</w:t>
      </w:r>
      <w:r>
        <w:rPr>
          <w:rFonts w:hint="eastAsia" w:ascii="宋体" w:hAnsi="宋体" w:eastAsia="宋体" w:cs="Times New Roman"/>
          <w:szCs w:val="24"/>
        </w:rPr>
        <w:t>。</w:t>
      </w:r>
    </w:p>
    <w:p w14:paraId="6EEF24E8">
      <w:pPr>
        <w:spacing w:line="360" w:lineRule="exact"/>
        <w:ind w:firstLine="420" w:firstLineChars="200"/>
        <w:rPr>
          <w:rFonts w:ascii="宋体" w:hAnsi="宋体" w:eastAsia="宋体" w:cs="Times New Roman"/>
          <w:szCs w:val="24"/>
        </w:rPr>
      </w:pPr>
    </w:p>
    <w:p w14:paraId="3AC41A1C">
      <w:pPr>
        <w:spacing w:line="360" w:lineRule="exact"/>
        <w:ind w:firstLine="420" w:firstLineChars="200"/>
        <w:rPr>
          <w:rFonts w:ascii="宋体" w:hAnsi="宋体" w:eastAsia="宋体" w:cs="Times New Roman"/>
          <w:szCs w:val="24"/>
        </w:rPr>
      </w:pPr>
    </w:p>
    <w:p w14:paraId="77751128">
      <w:pPr>
        <w:spacing w:line="360" w:lineRule="exact"/>
        <w:ind w:firstLine="420" w:firstLineChars="200"/>
        <w:rPr>
          <w:rFonts w:ascii="宋体" w:hAnsi="宋体" w:eastAsia="宋体" w:cs="Times New Roman"/>
          <w:szCs w:val="24"/>
        </w:rPr>
      </w:pPr>
    </w:p>
    <w:p w14:paraId="5767E892">
      <w:pPr>
        <w:spacing w:line="360" w:lineRule="exact"/>
        <w:ind w:firstLine="420" w:firstLineChars="200"/>
        <w:rPr>
          <w:rFonts w:ascii="宋体" w:hAnsi="宋体" w:eastAsia="宋体" w:cs="Times New Roman"/>
          <w:szCs w:val="24"/>
        </w:rPr>
      </w:pPr>
    </w:p>
    <w:p w14:paraId="539A78EC">
      <w:pPr>
        <w:spacing w:line="360" w:lineRule="exact"/>
        <w:ind w:firstLine="420" w:firstLineChars="200"/>
        <w:rPr>
          <w:rFonts w:ascii="宋体" w:hAnsi="宋体" w:eastAsia="宋体" w:cs="Times New Roman"/>
          <w:szCs w:val="24"/>
        </w:rPr>
      </w:pPr>
    </w:p>
    <w:p w14:paraId="21EB0108">
      <w:pPr>
        <w:spacing w:line="360" w:lineRule="exact"/>
        <w:ind w:firstLine="420" w:firstLineChars="200"/>
        <w:rPr>
          <w:rFonts w:ascii="宋体" w:hAnsi="宋体" w:eastAsia="宋体" w:cs="Times New Roman"/>
          <w:szCs w:val="24"/>
        </w:rPr>
      </w:pPr>
    </w:p>
    <w:p w14:paraId="1BB3CA22">
      <w:pPr>
        <w:spacing w:line="360" w:lineRule="exact"/>
        <w:ind w:firstLine="420" w:firstLineChars="200"/>
        <w:rPr>
          <w:rFonts w:ascii="宋体" w:hAnsi="宋体" w:eastAsia="宋体" w:cs="Times New Roman"/>
          <w:szCs w:val="24"/>
        </w:rPr>
      </w:pPr>
    </w:p>
    <w:p w14:paraId="562D0817">
      <w:pPr>
        <w:spacing w:line="360" w:lineRule="exact"/>
        <w:ind w:firstLine="420" w:firstLineChars="200"/>
        <w:rPr>
          <w:rFonts w:ascii="宋体" w:hAnsi="宋体" w:eastAsia="宋体" w:cs="Times New Roman"/>
          <w:szCs w:val="24"/>
        </w:rPr>
      </w:pPr>
    </w:p>
    <w:p w14:paraId="7390D52F">
      <w:pPr>
        <w:spacing w:line="360" w:lineRule="exact"/>
        <w:ind w:firstLine="420" w:firstLineChars="200"/>
        <w:rPr>
          <w:rFonts w:ascii="宋体" w:hAnsi="宋体" w:eastAsia="宋体" w:cs="Times New Roman"/>
          <w:szCs w:val="24"/>
        </w:rPr>
      </w:pPr>
    </w:p>
    <w:p w14:paraId="7FE6A69A">
      <w:pPr>
        <w:spacing w:line="360" w:lineRule="exact"/>
        <w:ind w:firstLine="420" w:firstLineChars="200"/>
        <w:rPr>
          <w:rFonts w:ascii="宋体" w:hAnsi="宋体" w:eastAsia="宋体" w:cs="Times New Roman"/>
          <w:szCs w:val="24"/>
        </w:rPr>
      </w:pPr>
    </w:p>
    <w:p w14:paraId="0EC82FB0">
      <w:pPr>
        <w:spacing w:line="350" w:lineRule="exact"/>
        <w:rPr>
          <w:rFonts w:ascii="宋体" w:hAnsi="宋体" w:eastAsia="宋体" w:cs="Times New Roman"/>
          <w:b/>
          <w:sz w:val="30"/>
          <w:szCs w:val="30"/>
        </w:rPr>
      </w:pPr>
    </w:p>
    <w:p w14:paraId="55A84636">
      <w:pPr>
        <w:spacing w:line="350" w:lineRule="exact"/>
        <w:ind w:firstLine="602" w:firstLineChars="200"/>
        <w:jc w:val="center"/>
        <w:rPr>
          <w:rFonts w:ascii="宋体" w:hAnsi="宋体" w:eastAsia="宋体" w:cs="Times New Roman"/>
          <w:b/>
          <w:sz w:val="30"/>
          <w:szCs w:val="30"/>
        </w:rPr>
      </w:pPr>
    </w:p>
    <w:p w14:paraId="3CB3057A">
      <w:pPr>
        <w:spacing w:line="350" w:lineRule="exact"/>
        <w:ind w:firstLine="602" w:firstLineChars="200"/>
        <w:jc w:val="center"/>
        <w:rPr>
          <w:rFonts w:ascii="宋体" w:hAnsi="宋体" w:eastAsia="宋体" w:cs="Times New Roman"/>
          <w:b/>
          <w:sz w:val="30"/>
          <w:szCs w:val="30"/>
        </w:rPr>
      </w:pPr>
      <w:r>
        <w:rPr>
          <w:rFonts w:hint="eastAsia" w:ascii="宋体" w:hAnsi="宋体" w:eastAsia="宋体" w:cs="Times New Roman"/>
          <w:b/>
          <w:sz w:val="30"/>
          <w:szCs w:val="30"/>
        </w:rPr>
        <w:t>第三章、服务采购需求</w:t>
      </w:r>
      <w:bookmarkEnd w:id="0"/>
      <w:bookmarkStart w:id="41" w:name="_Toc191888425"/>
    </w:p>
    <w:p w14:paraId="5BB3B03C">
      <w:pPr>
        <w:spacing w:line="350" w:lineRule="exact"/>
        <w:ind w:firstLine="482" w:firstLineChars="200"/>
        <w:rPr>
          <w:rFonts w:ascii="宋体" w:hAnsi="宋体" w:eastAsia="宋体" w:cs="Times New Roman"/>
          <w:b/>
          <w:sz w:val="24"/>
          <w:szCs w:val="24"/>
        </w:rPr>
      </w:pPr>
      <w:bookmarkStart w:id="42" w:name="OLE_LINK60"/>
      <w:r>
        <w:rPr>
          <w:rFonts w:hint="eastAsia" w:ascii="宋体" w:hAnsi="宋体" w:eastAsia="宋体" w:cs="Times New Roman"/>
          <w:b/>
          <w:sz w:val="24"/>
          <w:szCs w:val="24"/>
        </w:rPr>
        <w:t>说明：本“服务采购需求”中所有条款均为实质性要求，磋商时，必须满足，若有任意一项负偏离响应文件作无效处理。</w:t>
      </w:r>
    </w:p>
    <w:tbl>
      <w:tblPr>
        <w:tblStyle w:val="52"/>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14"/>
        <w:gridCol w:w="44"/>
        <w:gridCol w:w="6145"/>
        <w:gridCol w:w="493"/>
        <w:gridCol w:w="425"/>
        <w:gridCol w:w="1015"/>
      </w:tblGrid>
      <w:tr w14:paraId="50AB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33" w:type="dxa"/>
            <w:vAlign w:val="center"/>
          </w:tcPr>
          <w:p w14:paraId="789E9D7B">
            <w:pPr>
              <w:spacing w:line="360" w:lineRule="exact"/>
              <w:jc w:val="center"/>
              <w:rPr>
                <w:rFonts w:cs="Times New Roman" w:asciiTheme="minorEastAsia" w:hAnsiTheme="minorEastAsia"/>
                <w:b/>
                <w:kern w:val="21"/>
                <w:szCs w:val="21"/>
              </w:rPr>
            </w:pPr>
            <w:r>
              <w:rPr>
                <w:rFonts w:hint="eastAsia" w:cs="Times New Roman" w:asciiTheme="minorEastAsia" w:hAnsiTheme="minorEastAsia"/>
                <w:b/>
                <w:kern w:val="21"/>
                <w:szCs w:val="21"/>
              </w:rPr>
              <w:t>序号</w:t>
            </w:r>
          </w:p>
        </w:tc>
        <w:tc>
          <w:tcPr>
            <w:tcW w:w="1114" w:type="dxa"/>
            <w:vAlign w:val="center"/>
          </w:tcPr>
          <w:p w14:paraId="4B020E87">
            <w:pPr>
              <w:spacing w:line="360" w:lineRule="exact"/>
              <w:jc w:val="center"/>
              <w:rPr>
                <w:rFonts w:cs="Times New Roman" w:asciiTheme="minorEastAsia" w:hAnsiTheme="minorEastAsia"/>
                <w:b/>
                <w:kern w:val="21"/>
                <w:szCs w:val="21"/>
              </w:rPr>
            </w:pPr>
            <w:r>
              <w:rPr>
                <w:rFonts w:hint="eastAsia" w:cs="Times New Roman" w:asciiTheme="minorEastAsia" w:hAnsiTheme="minorEastAsia"/>
                <w:b/>
                <w:kern w:val="21"/>
                <w:szCs w:val="21"/>
              </w:rPr>
              <w:t>标的名称</w:t>
            </w:r>
          </w:p>
        </w:tc>
        <w:tc>
          <w:tcPr>
            <w:tcW w:w="6189" w:type="dxa"/>
            <w:gridSpan w:val="2"/>
            <w:vAlign w:val="center"/>
          </w:tcPr>
          <w:p w14:paraId="277B90CC">
            <w:pPr>
              <w:spacing w:line="360" w:lineRule="exact"/>
              <w:jc w:val="center"/>
              <w:rPr>
                <w:rFonts w:cs="Times New Roman" w:asciiTheme="minorEastAsia" w:hAnsiTheme="minorEastAsia"/>
                <w:b/>
                <w:kern w:val="21"/>
                <w:szCs w:val="21"/>
              </w:rPr>
            </w:pPr>
            <w:r>
              <w:rPr>
                <w:rFonts w:hint="eastAsia" w:cs="Times New Roman" w:asciiTheme="minorEastAsia" w:hAnsiTheme="minorEastAsia"/>
                <w:b/>
                <w:kern w:val="21"/>
                <w:szCs w:val="21"/>
              </w:rPr>
              <w:t>服务内容及要求</w:t>
            </w:r>
          </w:p>
        </w:tc>
        <w:tc>
          <w:tcPr>
            <w:tcW w:w="493" w:type="dxa"/>
            <w:vAlign w:val="center"/>
          </w:tcPr>
          <w:p w14:paraId="3E2F751F">
            <w:pPr>
              <w:spacing w:line="360" w:lineRule="exact"/>
              <w:jc w:val="center"/>
              <w:rPr>
                <w:rFonts w:cs="Times New Roman" w:asciiTheme="minorEastAsia" w:hAnsiTheme="minorEastAsia"/>
                <w:b/>
                <w:kern w:val="21"/>
                <w:szCs w:val="21"/>
              </w:rPr>
            </w:pPr>
            <w:r>
              <w:rPr>
                <w:rFonts w:hint="eastAsia" w:cs="Times New Roman" w:asciiTheme="minorEastAsia" w:hAnsiTheme="minorEastAsia"/>
                <w:b/>
                <w:kern w:val="21"/>
                <w:szCs w:val="21"/>
              </w:rPr>
              <w:t>数量</w:t>
            </w:r>
          </w:p>
        </w:tc>
        <w:tc>
          <w:tcPr>
            <w:tcW w:w="425" w:type="dxa"/>
            <w:vAlign w:val="center"/>
          </w:tcPr>
          <w:p w14:paraId="4A8CF6E8">
            <w:pPr>
              <w:spacing w:line="360" w:lineRule="exact"/>
              <w:jc w:val="center"/>
              <w:rPr>
                <w:rFonts w:cs="Times New Roman" w:asciiTheme="minorEastAsia" w:hAnsiTheme="minorEastAsia"/>
                <w:b/>
                <w:kern w:val="21"/>
                <w:szCs w:val="21"/>
              </w:rPr>
            </w:pPr>
            <w:r>
              <w:rPr>
                <w:rFonts w:hint="eastAsia" w:cs="Times New Roman" w:asciiTheme="minorEastAsia" w:hAnsiTheme="minorEastAsia"/>
                <w:b/>
                <w:kern w:val="21"/>
                <w:szCs w:val="21"/>
              </w:rPr>
              <w:t>单位</w:t>
            </w:r>
          </w:p>
        </w:tc>
        <w:tc>
          <w:tcPr>
            <w:tcW w:w="1015" w:type="dxa"/>
            <w:vAlign w:val="center"/>
          </w:tcPr>
          <w:p w14:paraId="5D92E387">
            <w:pPr>
              <w:spacing w:line="360" w:lineRule="exact"/>
              <w:rPr>
                <w:rFonts w:cs="Times New Roman" w:asciiTheme="minorEastAsia" w:hAnsiTheme="minorEastAsia"/>
                <w:b/>
                <w:kern w:val="21"/>
                <w:szCs w:val="21"/>
              </w:rPr>
            </w:pPr>
            <w:r>
              <w:rPr>
                <w:rFonts w:hint="eastAsia" w:cs="Times New Roman" w:asciiTheme="minorEastAsia" w:hAnsiTheme="minorEastAsia"/>
                <w:b/>
                <w:kern w:val="21"/>
                <w:szCs w:val="21"/>
              </w:rPr>
              <w:t>预算金额（元）</w:t>
            </w:r>
          </w:p>
        </w:tc>
      </w:tr>
      <w:tr w14:paraId="0B9F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869" w:type="dxa"/>
            <w:gridSpan w:val="7"/>
          </w:tcPr>
          <w:p w14:paraId="720E800D">
            <w:pPr>
              <w:spacing w:line="360" w:lineRule="exact"/>
              <w:jc w:val="left"/>
              <w:rPr>
                <w:rFonts w:cs="Times New Roman" w:asciiTheme="minorEastAsia" w:hAnsiTheme="minorEastAsia"/>
                <w:b/>
                <w:kern w:val="21"/>
                <w:szCs w:val="21"/>
              </w:rPr>
            </w:pPr>
            <w:r>
              <w:rPr>
                <w:rFonts w:hint="eastAsia" w:cs="Times New Roman" w:asciiTheme="minorEastAsia" w:hAnsiTheme="minorEastAsia"/>
                <w:b/>
                <w:kern w:val="21"/>
                <w:szCs w:val="21"/>
              </w:rPr>
              <w:t>一、服务内容及要求</w:t>
            </w:r>
          </w:p>
        </w:tc>
      </w:tr>
      <w:tr w14:paraId="2DC9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33" w:type="dxa"/>
            <w:vAlign w:val="center"/>
          </w:tcPr>
          <w:p w14:paraId="78812212">
            <w:pPr>
              <w:spacing w:line="360" w:lineRule="exact"/>
              <w:jc w:val="center"/>
              <w:rPr>
                <w:rFonts w:cs="宋体" w:asciiTheme="minorEastAsia" w:hAnsiTheme="minorEastAsia"/>
                <w:szCs w:val="21"/>
              </w:rPr>
            </w:pPr>
            <w:r>
              <w:rPr>
                <w:rFonts w:hint="eastAsia" w:cs="宋体" w:asciiTheme="minorEastAsia" w:hAnsiTheme="minorEastAsia"/>
                <w:szCs w:val="21"/>
              </w:rPr>
              <w:t>1</w:t>
            </w:r>
          </w:p>
        </w:tc>
        <w:tc>
          <w:tcPr>
            <w:tcW w:w="1114" w:type="dxa"/>
            <w:vAlign w:val="center"/>
          </w:tcPr>
          <w:p w14:paraId="072A0D52">
            <w:pPr>
              <w:spacing w:line="360" w:lineRule="exact"/>
              <w:jc w:val="center"/>
              <w:rPr>
                <w:rFonts w:cs="Times New Roman" w:asciiTheme="minorEastAsia" w:hAnsiTheme="minorEastAsia"/>
                <w:kern w:val="21"/>
                <w:szCs w:val="21"/>
              </w:rPr>
            </w:pPr>
            <w:r>
              <w:rPr>
                <w:rFonts w:hint="eastAsia" w:cs="Times New Roman" w:asciiTheme="minorEastAsia" w:hAnsiTheme="minorEastAsia"/>
                <w:kern w:val="21"/>
                <w:szCs w:val="21"/>
              </w:rPr>
              <w:t>广西龙胜工业园区申报全流程技术服务项目</w:t>
            </w:r>
          </w:p>
        </w:tc>
        <w:tc>
          <w:tcPr>
            <w:tcW w:w="6189" w:type="dxa"/>
            <w:gridSpan w:val="2"/>
            <w:vAlign w:val="center"/>
          </w:tcPr>
          <w:p w14:paraId="52B58EB3">
            <w:pPr>
              <w:adjustRightInd w:val="0"/>
              <w:snapToGrid w:val="0"/>
              <w:spacing w:line="360" w:lineRule="exact"/>
              <w:ind w:firstLine="420"/>
              <w:jc w:val="left"/>
              <w:rPr>
                <w:rFonts w:cs="Times New Roman" w:asciiTheme="minorEastAsia" w:hAnsiTheme="minorEastAsia"/>
                <w:b/>
                <w:bCs/>
                <w:kern w:val="0"/>
                <w:szCs w:val="21"/>
              </w:rPr>
            </w:pPr>
            <w:bookmarkStart w:id="43" w:name="OLE_LINK127"/>
            <w:bookmarkStart w:id="44" w:name="_Toc133582040"/>
            <w:bookmarkStart w:id="45" w:name="_Toc133578616"/>
            <w:r>
              <w:rPr>
                <w:rFonts w:hint="eastAsia" w:cs="Times New Roman" w:asciiTheme="minorEastAsia" w:hAnsiTheme="minorEastAsia"/>
                <w:b/>
                <w:bCs/>
                <w:kern w:val="0"/>
                <w:szCs w:val="21"/>
              </w:rPr>
              <w:t>（一）采购内容</w:t>
            </w:r>
          </w:p>
          <w:p w14:paraId="36513C07">
            <w:pPr>
              <w:widowControl/>
              <w:spacing w:line="360" w:lineRule="exact"/>
              <w:ind w:firstLine="420" w:firstLineChars="200"/>
              <w:jc w:val="left"/>
              <w:rPr>
                <w:rFonts w:cs="Times New Roman" w:asciiTheme="minorEastAsia" w:hAnsiTheme="minorEastAsia"/>
                <w:szCs w:val="21"/>
              </w:rPr>
            </w:pPr>
            <w:bookmarkStart w:id="46" w:name="OLE_LINK6"/>
            <w:bookmarkStart w:id="47" w:name="OLE_LINK7"/>
            <w:r>
              <w:rPr>
                <w:rFonts w:hint="eastAsia" w:cs="Times New Roman" w:asciiTheme="minorEastAsia" w:hAnsiTheme="minorEastAsia"/>
                <w:szCs w:val="21"/>
              </w:rPr>
              <w:t>按照《广西产业园区管理办法（试行）》申请设立自治区级产业园区有关要求，提供广西龙胜工业园区申报全流程技术服务。具体包括园区设立请示材料、园区用地调查情况材料、园区总体规划编制、园区总体规划环境影响评价报告编制等工作。</w:t>
            </w:r>
          </w:p>
          <w:bookmarkEnd w:id="46"/>
          <w:bookmarkEnd w:id="47"/>
          <w:p w14:paraId="00B9D4D4">
            <w:pPr>
              <w:adjustRightInd w:val="0"/>
              <w:snapToGrid w:val="0"/>
              <w:spacing w:line="360" w:lineRule="exact"/>
              <w:ind w:firstLine="420"/>
              <w:jc w:val="left"/>
              <w:rPr>
                <w:rFonts w:cs="Times New Roman" w:asciiTheme="minorEastAsia" w:hAnsiTheme="minorEastAsia"/>
                <w:b/>
                <w:bCs/>
                <w:kern w:val="0"/>
                <w:szCs w:val="21"/>
              </w:rPr>
            </w:pPr>
            <w:bookmarkStart w:id="48" w:name="OLE_LINK20"/>
            <w:r>
              <w:rPr>
                <w:rFonts w:hint="eastAsia" w:cs="Times New Roman" w:asciiTheme="minorEastAsia" w:hAnsiTheme="minorEastAsia"/>
                <w:b/>
                <w:bCs/>
                <w:kern w:val="0"/>
                <w:szCs w:val="21"/>
              </w:rPr>
              <w:t>（二）服务内容</w:t>
            </w:r>
            <w:bookmarkEnd w:id="48"/>
          </w:p>
          <w:bookmarkEnd w:id="43"/>
          <w:bookmarkEnd w:id="44"/>
          <w:bookmarkEnd w:id="45"/>
          <w:p w14:paraId="2A6F2FE9">
            <w:pPr>
              <w:adjustRightInd w:val="0"/>
              <w:snapToGrid w:val="0"/>
              <w:spacing w:line="360" w:lineRule="exact"/>
              <w:ind w:firstLine="420"/>
              <w:jc w:val="left"/>
              <w:rPr>
                <w:rFonts w:cs="Times New Roman" w:asciiTheme="minorEastAsia" w:hAnsiTheme="minorEastAsia"/>
                <w:kern w:val="0"/>
                <w:szCs w:val="21"/>
              </w:rPr>
            </w:pPr>
            <w:r>
              <w:rPr>
                <w:rFonts w:hint="eastAsia" w:cs="Times New Roman" w:asciiTheme="minorEastAsia" w:hAnsiTheme="minorEastAsia"/>
                <w:kern w:val="0"/>
                <w:szCs w:val="21"/>
              </w:rPr>
              <w:t>1.按照《广西产业园区管理办法（试行）》要求，编制设立自治区级广西龙胜工业园区的请示材料、证明材料、园区用地调查情况材料、园区管理预案等园区设立申报材料。</w:t>
            </w:r>
          </w:p>
          <w:p w14:paraId="2ACEBBBE">
            <w:pPr>
              <w:adjustRightInd w:val="0"/>
              <w:snapToGrid w:val="0"/>
              <w:spacing w:line="360" w:lineRule="exact"/>
              <w:ind w:firstLine="420"/>
              <w:jc w:val="left"/>
              <w:rPr>
                <w:rFonts w:cs="Times New Roman" w:asciiTheme="minorEastAsia" w:hAnsiTheme="minorEastAsia"/>
                <w:kern w:val="0"/>
                <w:szCs w:val="21"/>
              </w:rPr>
            </w:pPr>
            <w:r>
              <w:rPr>
                <w:rFonts w:hint="eastAsia" w:cs="Times New Roman" w:asciiTheme="minorEastAsia" w:hAnsiTheme="minorEastAsia"/>
                <w:kern w:val="0"/>
                <w:szCs w:val="21"/>
              </w:rPr>
              <w:t>2.编制广西龙胜工业园区总体规划，包括发展现状、建设目标、产业发展、必要性和可行性、空间布局、土地利用、基础设施、可持续发展能力、保障措施等内容。</w:t>
            </w:r>
          </w:p>
          <w:p w14:paraId="1F9EAB72">
            <w:pPr>
              <w:adjustRightInd w:val="0"/>
              <w:snapToGrid w:val="0"/>
              <w:spacing w:line="360" w:lineRule="exact"/>
              <w:ind w:firstLine="420"/>
              <w:jc w:val="left"/>
              <w:rPr>
                <w:rFonts w:cs="Times New Roman" w:asciiTheme="minorEastAsia" w:hAnsiTheme="minorEastAsia"/>
                <w:kern w:val="0"/>
                <w:szCs w:val="21"/>
              </w:rPr>
            </w:pPr>
            <w:r>
              <w:rPr>
                <w:rFonts w:hint="eastAsia" w:cs="Times New Roman" w:asciiTheme="minorEastAsia" w:hAnsiTheme="minorEastAsia"/>
                <w:kern w:val="0"/>
                <w:szCs w:val="21"/>
              </w:rPr>
              <w:t>3.编制园区总体规划环境影响评价报告。根据规划及其周边环境特性，规划环评的评价重点主要包括识别、分析规划区已开发和拟开发活动产生的主要环境影响以及可能制约规划区发展的环境因素，规划实施可能产生的环境影响程度和范围，对产业结构、产业布局、环保设施规划等进行环境合理性分析，提出完善规划的建议和对策，分析确定规划区主要环境要素的环境容量，提出合理的污染物排放总量控制方案，提出规划调整建议等。</w:t>
            </w:r>
          </w:p>
          <w:p w14:paraId="4109C3AB">
            <w:pPr>
              <w:adjustRightInd w:val="0"/>
              <w:snapToGrid w:val="0"/>
              <w:spacing w:line="360" w:lineRule="exact"/>
              <w:ind w:firstLine="420"/>
              <w:jc w:val="left"/>
              <w:rPr>
                <w:rFonts w:cs="Times New Roman" w:asciiTheme="minorEastAsia" w:hAnsiTheme="minorEastAsia"/>
                <w:b/>
                <w:bCs/>
                <w:kern w:val="0"/>
                <w:szCs w:val="21"/>
              </w:rPr>
            </w:pPr>
            <w:r>
              <w:rPr>
                <w:rFonts w:hint="eastAsia" w:cs="Times New Roman" w:asciiTheme="minorEastAsia" w:hAnsiTheme="minorEastAsia"/>
                <w:b/>
                <w:bCs/>
                <w:kern w:val="0"/>
                <w:szCs w:val="21"/>
              </w:rPr>
              <w:t>（三）成果要求：</w:t>
            </w:r>
          </w:p>
          <w:p w14:paraId="03300EB3">
            <w:pPr>
              <w:adjustRightInd w:val="0"/>
              <w:snapToGrid w:val="0"/>
              <w:spacing w:line="360" w:lineRule="exact"/>
              <w:ind w:firstLine="420"/>
              <w:jc w:val="left"/>
              <w:rPr>
                <w:rFonts w:cs="Times New Roman" w:asciiTheme="minorEastAsia" w:hAnsiTheme="minorEastAsia"/>
                <w:kern w:val="0"/>
                <w:szCs w:val="21"/>
              </w:rPr>
            </w:pPr>
            <w:r>
              <w:rPr>
                <w:rFonts w:hint="eastAsia" w:cs="Times New Roman" w:asciiTheme="minorEastAsia" w:hAnsiTheme="minorEastAsia"/>
                <w:kern w:val="0"/>
                <w:szCs w:val="21"/>
              </w:rPr>
              <w:t>1.符合国家相关技术导则和规范要求，技术质量达到行政审批主管部门组织的技术评审和审批的要求。</w:t>
            </w:r>
          </w:p>
          <w:p w14:paraId="78B026D1">
            <w:pPr>
              <w:adjustRightInd w:val="0"/>
              <w:snapToGrid w:val="0"/>
              <w:spacing w:line="360" w:lineRule="exact"/>
              <w:ind w:firstLine="420"/>
              <w:jc w:val="left"/>
              <w:rPr>
                <w:rFonts w:cs="Times New Roman" w:asciiTheme="minorEastAsia" w:hAnsiTheme="minorEastAsia"/>
                <w:kern w:val="0"/>
                <w:szCs w:val="21"/>
              </w:rPr>
            </w:pPr>
            <w:r>
              <w:rPr>
                <w:rFonts w:hint="eastAsia" w:cs="Times New Roman" w:asciiTheme="minorEastAsia" w:hAnsiTheme="minorEastAsia"/>
                <w:kern w:val="0"/>
                <w:szCs w:val="21"/>
              </w:rPr>
              <w:t>2.提交成果：广西龙胜工业园区设立申报材料、广西龙胜工业园区总体规划、广西龙胜工业园区总体规划环境影响评价报告，以上纸质版成果提交3份，电子版成果以光盘形式提交2份。</w:t>
            </w:r>
          </w:p>
        </w:tc>
        <w:tc>
          <w:tcPr>
            <w:tcW w:w="493" w:type="dxa"/>
            <w:vAlign w:val="center"/>
          </w:tcPr>
          <w:p w14:paraId="54B56654">
            <w:pPr>
              <w:spacing w:line="360" w:lineRule="exact"/>
              <w:jc w:val="center"/>
              <w:rPr>
                <w:rFonts w:cs="Times New Roman" w:asciiTheme="minorEastAsia" w:hAnsiTheme="minorEastAsia"/>
                <w:kern w:val="21"/>
                <w:szCs w:val="21"/>
              </w:rPr>
            </w:pPr>
            <w:r>
              <w:rPr>
                <w:rFonts w:hint="eastAsia" w:cs="Times New Roman" w:asciiTheme="minorEastAsia" w:hAnsiTheme="minorEastAsia"/>
                <w:kern w:val="21"/>
                <w:szCs w:val="21"/>
              </w:rPr>
              <w:t>1</w:t>
            </w:r>
          </w:p>
        </w:tc>
        <w:tc>
          <w:tcPr>
            <w:tcW w:w="425" w:type="dxa"/>
            <w:vAlign w:val="center"/>
          </w:tcPr>
          <w:p w14:paraId="21B0AEDA">
            <w:pPr>
              <w:spacing w:line="360" w:lineRule="exact"/>
              <w:jc w:val="center"/>
              <w:rPr>
                <w:rFonts w:cs="Times New Roman" w:asciiTheme="minorEastAsia" w:hAnsiTheme="minorEastAsia"/>
                <w:szCs w:val="21"/>
              </w:rPr>
            </w:pPr>
            <w:r>
              <w:rPr>
                <w:rFonts w:cs="Times New Roman" w:asciiTheme="minorEastAsia" w:hAnsiTheme="minorEastAsia"/>
                <w:szCs w:val="21"/>
              </w:rPr>
              <w:t>项</w:t>
            </w:r>
          </w:p>
        </w:tc>
        <w:tc>
          <w:tcPr>
            <w:tcW w:w="1015" w:type="dxa"/>
            <w:vAlign w:val="center"/>
          </w:tcPr>
          <w:p w14:paraId="6C7021EC">
            <w:pPr>
              <w:spacing w:line="360" w:lineRule="exact"/>
              <w:jc w:val="center"/>
              <w:rPr>
                <w:rFonts w:cs="Times New Roman" w:asciiTheme="minorEastAsia" w:hAnsiTheme="minorEastAsia"/>
                <w:kern w:val="21"/>
                <w:szCs w:val="21"/>
              </w:rPr>
            </w:pPr>
            <w:r>
              <w:rPr>
                <w:rFonts w:hint="eastAsia" w:cs="Times New Roman" w:asciiTheme="minorEastAsia" w:hAnsiTheme="minorEastAsia"/>
                <w:kern w:val="21"/>
                <w:szCs w:val="21"/>
              </w:rPr>
              <w:t>1200000.00</w:t>
            </w:r>
          </w:p>
        </w:tc>
      </w:tr>
      <w:tr w14:paraId="18F0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69" w:type="dxa"/>
            <w:gridSpan w:val="7"/>
          </w:tcPr>
          <w:p w14:paraId="15185CCA">
            <w:pPr>
              <w:adjustRightInd w:val="0"/>
              <w:spacing w:line="360" w:lineRule="exact"/>
              <w:rPr>
                <w:rFonts w:cs="Times New Roman" w:asciiTheme="minorEastAsia" w:hAnsiTheme="minorEastAsia"/>
                <w:b/>
                <w:kern w:val="0"/>
                <w:szCs w:val="21"/>
              </w:rPr>
            </w:pPr>
            <w:r>
              <w:rPr>
                <w:rFonts w:hint="eastAsia" w:cs="Times New Roman" w:asciiTheme="minorEastAsia" w:hAnsiTheme="minorEastAsia"/>
                <w:b/>
                <w:kern w:val="0"/>
                <w:szCs w:val="21"/>
              </w:rPr>
              <w:t>二、</w:t>
            </w:r>
            <w:r>
              <w:rPr>
                <w:rFonts w:hint="eastAsia" w:cs="Times New Roman" w:asciiTheme="minorEastAsia" w:hAnsiTheme="minorEastAsia"/>
                <w:b/>
                <w:szCs w:val="21"/>
              </w:rPr>
              <w:t>商务要求</w:t>
            </w:r>
          </w:p>
        </w:tc>
      </w:tr>
      <w:tr w14:paraId="2ECF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6B3D08C4">
            <w:pPr>
              <w:spacing w:line="380" w:lineRule="exact"/>
              <w:jc w:val="center"/>
              <w:rPr>
                <w:rFonts w:ascii="宋体" w:hAnsi="宋体" w:eastAsia="宋体"/>
                <w:b/>
                <w:szCs w:val="21"/>
              </w:rPr>
            </w:pPr>
            <w:r>
              <w:rPr>
                <w:rFonts w:hint="eastAsia" w:ascii="宋体" w:hAnsi="宋体"/>
                <w:b/>
              </w:rPr>
              <w:t>服务要求</w:t>
            </w:r>
          </w:p>
        </w:tc>
        <w:tc>
          <w:tcPr>
            <w:tcW w:w="8078" w:type="dxa"/>
            <w:gridSpan w:val="4"/>
          </w:tcPr>
          <w:p w14:paraId="6B3BE467">
            <w:pPr>
              <w:adjustRightInd w:val="0"/>
              <w:spacing w:line="360" w:lineRule="exact"/>
            </w:pPr>
            <w:r>
              <w:rPr>
                <w:rFonts w:hint="eastAsia" w:cs="Times New Roman" w:asciiTheme="minorEastAsia" w:hAnsiTheme="minorEastAsia"/>
                <w:kern w:val="0"/>
                <w:szCs w:val="21"/>
              </w:rPr>
              <w:t>合同履行期间，成交人应全力配合采购人相关工作，应及时与采购人就履约相关事项进行沟通，原则上成交人接到采购人处理问题通知后24小时内给予回应，并提出解决思路或方案，如采购人要求现场解决问题，保证于当日4小时内（若无不可预计因素）快速到达现场协助解决。服务期间现场服务次数由采购人与成交人协商约定。</w:t>
            </w:r>
          </w:p>
        </w:tc>
      </w:tr>
      <w:tr w14:paraId="627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411D3AE0">
            <w:pPr>
              <w:adjustRightInd w:val="0"/>
              <w:spacing w:line="360" w:lineRule="exact"/>
              <w:jc w:val="center"/>
              <w:rPr>
                <w:rFonts w:cs="Times New Roman" w:asciiTheme="minorEastAsia" w:hAnsiTheme="minorEastAsia"/>
                <w:b/>
                <w:kern w:val="0"/>
                <w:szCs w:val="21"/>
              </w:rPr>
            </w:pPr>
            <w:r>
              <w:rPr>
                <w:rFonts w:hint="eastAsia" w:cs="Times New Roman" w:asciiTheme="minorEastAsia" w:hAnsiTheme="minorEastAsia"/>
                <w:b/>
                <w:kern w:val="0"/>
                <w:szCs w:val="21"/>
              </w:rPr>
              <w:t>合同签订时间</w:t>
            </w:r>
          </w:p>
        </w:tc>
        <w:tc>
          <w:tcPr>
            <w:tcW w:w="8078" w:type="dxa"/>
            <w:gridSpan w:val="4"/>
          </w:tcPr>
          <w:p w14:paraId="066E8984">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自成交通知书发出之日起 25日内。</w:t>
            </w:r>
          </w:p>
        </w:tc>
      </w:tr>
      <w:tr w14:paraId="4FAE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78AD7AAF">
            <w:pPr>
              <w:adjustRightInd w:val="0"/>
              <w:spacing w:line="360" w:lineRule="exact"/>
              <w:jc w:val="center"/>
              <w:rPr>
                <w:rFonts w:cs="Times New Roman" w:asciiTheme="minorEastAsia" w:hAnsiTheme="minorEastAsia"/>
                <w:b/>
                <w:kern w:val="0"/>
                <w:szCs w:val="21"/>
              </w:rPr>
            </w:pPr>
            <w:r>
              <w:rPr>
                <w:rFonts w:hint="eastAsia" w:cs="Times New Roman" w:asciiTheme="minorEastAsia" w:hAnsiTheme="minorEastAsia"/>
                <w:b/>
                <w:kern w:val="0"/>
                <w:szCs w:val="21"/>
              </w:rPr>
              <w:t>服务期限及服务地点</w:t>
            </w:r>
          </w:p>
        </w:tc>
        <w:tc>
          <w:tcPr>
            <w:tcW w:w="8078" w:type="dxa"/>
            <w:gridSpan w:val="4"/>
            <w:vAlign w:val="center"/>
          </w:tcPr>
          <w:p w14:paraId="027F01AE">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1.服务期限：自签订合同之日起至自治区级广西龙胜工业园区申报程序结束。</w:t>
            </w:r>
          </w:p>
          <w:p w14:paraId="69654D4E">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2.服务地点：广西桂林市龙胜各族自治县采购人指定地点。</w:t>
            </w:r>
          </w:p>
        </w:tc>
      </w:tr>
      <w:tr w14:paraId="6BA3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6B7E2A79">
            <w:pPr>
              <w:adjustRightInd w:val="0"/>
              <w:spacing w:line="360" w:lineRule="exact"/>
              <w:jc w:val="center"/>
              <w:rPr>
                <w:rFonts w:cs="Times New Roman" w:asciiTheme="minorEastAsia" w:hAnsiTheme="minorEastAsia"/>
                <w:b/>
                <w:kern w:val="0"/>
                <w:szCs w:val="21"/>
              </w:rPr>
            </w:pPr>
            <w:r>
              <w:rPr>
                <w:rFonts w:hint="eastAsia" w:cs="Times New Roman" w:asciiTheme="minorEastAsia" w:hAnsiTheme="minorEastAsia"/>
                <w:b/>
                <w:bCs/>
                <w:kern w:val="0"/>
                <w:szCs w:val="21"/>
              </w:rPr>
              <w:t>付款方式</w:t>
            </w:r>
          </w:p>
        </w:tc>
        <w:tc>
          <w:tcPr>
            <w:tcW w:w="8078" w:type="dxa"/>
            <w:gridSpan w:val="4"/>
            <w:vAlign w:val="center"/>
          </w:tcPr>
          <w:p w14:paraId="0FC72DCF">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签订合同后15个工作日内按合同金额的30%支付预付款，成交人提交广西龙胜工业园区设立申报材料并上报自治区人民政府后15个工作日内按合同金额的30%支付进度款，广西龙胜工业园区总体规划、广西龙胜工业园区总体规划环境影响评价报告完成报批后15个工作日内付清余款。</w:t>
            </w:r>
          </w:p>
        </w:tc>
      </w:tr>
      <w:tr w14:paraId="7739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789A6375">
            <w:pPr>
              <w:adjustRightInd w:val="0"/>
              <w:spacing w:line="360" w:lineRule="exact"/>
              <w:jc w:val="center"/>
              <w:rPr>
                <w:rFonts w:cs="Times New Roman" w:asciiTheme="minorEastAsia" w:hAnsiTheme="minorEastAsia"/>
                <w:b/>
                <w:kern w:val="0"/>
                <w:szCs w:val="21"/>
              </w:rPr>
            </w:pPr>
            <w:r>
              <w:rPr>
                <w:rFonts w:hint="eastAsia" w:cs="Times New Roman" w:asciiTheme="minorEastAsia" w:hAnsiTheme="minorEastAsia"/>
                <w:b/>
                <w:kern w:val="0"/>
                <w:szCs w:val="21"/>
              </w:rPr>
              <w:t>服务标准</w:t>
            </w:r>
          </w:p>
        </w:tc>
        <w:tc>
          <w:tcPr>
            <w:tcW w:w="8078" w:type="dxa"/>
            <w:gridSpan w:val="4"/>
            <w:vAlign w:val="center"/>
          </w:tcPr>
          <w:p w14:paraId="697B66EB">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采购标的需执行的国家标准、行业标准、地方标准或者其他标准、规范，多项标准的，按最新标准或较高标准执行。</w:t>
            </w:r>
          </w:p>
        </w:tc>
      </w:tr>
      <w:tr w14:paraId="7208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2B89BA63">
            <w:pPr>
              <w:adjustRightInd w:val="0"/>
              <w:spacing w:line="360" w:lineRule="exact"/>
              <w:jc w:val="center"/>
              <w:rPr>
                <w:rFonts w:cs="Times New Roman" w:asciiTheme="minorEastAsia" w:hAnsiTheme="minorEastAsia"/>
                <w:b/>
                <w:kern w:val="0"/>
                <w:szCs w:val="21"/>
              </w:rPr>
            </w:pPr>
            <w:r>
              <w:rPr>
                <w:rFonts w:hint="eastAsia" w:ascii="宋体" w:hAnsi="宋体" w:cs="宋体"/>
                <w:b/>
                <w:szCs w:val="21"/>
              </w:rPr>
              <w:t>验收标准</w:t>
            </w:r>
          </w:p>
        </w:tc>
        <w:tc>
          <w:tcPr>
            <w:tcW w:w="8078" w:type="dxa"/>
            <w:gridSpan w:val="4"/>
            <w:vAlign w:val="center"/>
          </w:tcPr>
          <w:p w14:paraId="2DFEF4D1">
            <w:pPr>
              <w:adjustRightInd w:val="0"/>
              <w:spacing w:line="360" w:lineRule="exact"/>
              <w:rPr>
                <w:rFonts w:cs="Times New Roman" w:asciiTheme="minorEastAsia" w:hAnsiTheme="minorEastAsia"/>
                <w:kern w:val="0"/>
                <w:szCs w:val="21"/>
              </w:rPr>
            </w:pPr>
            <w:r>
              <w:rPr>
                <w:rFonts w:hint="eastAsia" w:ascii="宋体" w:hAnsi="宋体" w:eastAsia="宋体" w:cs="宋体"/>
                <w:szCs w:val="21"/>
              </w:rPr>
              <w:t>依据磋商文件要求、现行国家相关标准、行业标准、地方标准或者其他标准、规范。</w:t>
            </w:r>
          </w:p>
        </w:tc>
      </w:tr>
      <w:tr w14:paraId="24CB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652FA8BE">
            <w:pPr>
              <w:adjustRightInd w:val="0"/>
              <w:spacing w:line="360" w:lineRule="exact"/>
              <w:jc w:val="center"/>
              <w:rPr>
                <w:rFonts w:ascii="宋体" w:hAnsi="宋体" w:cs="宋体"/>
                <w:b/>
                <w:szCs w:val="21"/>
              </w:rPr>
            </w:pPr>
            <w:r>
              <w:rPr>
                <w:rFonts w:hint="eastAsia" w:ascii="宋体" w:hAnsi="宋体" w:cs="宋体"/>
                <w:b/>
                <w:bCs/>
                <w:szCs w:val="21"/>
              </w:rPr>
              <w:t>保密要求</w:t>
            </w:r>
          </w:p>
        </w:tc>
        <w:tc>
          <w:tcPr>
            <w:tcW w:w="8078" w:type="dxa"/>
            <w:gridSpan w:val="4"/>
            <w:vAlign w:val="center"/>
          </w:tcPr>
          <w:p w14:paraId="71961ABE">
            <w:pPr>
              <w:snapToGrid w:val="0"/>
              <w:spacing w:line="380" w:lineRule="exact"/>
              <w:rPr>
                <w:rFonts w:ascii="宋体" w:hAnsi="宋体" w:eastAsia="宋体" w:cs="宋体"/>
                <w:szCs w:val="21"/>
              </w:rPr>
            </w:pPr>
            <w:r>
              <w:rPr>
                <w:rFonts w:hint="eastAsia" w:ascii="宋体" w:hAnsi="宋体" w:eastAsia="宋体" w:cs="宋体"/>
                <w:szCs w:val="21"/>
              </w:rPr>
              <w:t>成交人须严格遵守采购人的保密制度要求，在项目服务实施过程中，对本项目所有项目信息以及接触到数据予以保密，未经采购人书面允许，不得以任何形式向第三方透露本项目的任何内容。</w:t>
            </w:r>
          </w:p>
        </w:tc>
      </w:tr>
      <w:tr w14:paraId="1E0A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01499227">
            <w:pPr>
              <w:adjustRightInd w:val="0"/>
              <w:spacing w:line="360" w:lineRule="exact"/>
              <w:jc w:val="center"/>
              <w:rPr>
                <w:rFonts w:cs="Times New Roman" w:asciiTheme="minorEastAsia" w:hAnsiTheme="minorEastAsia"/>
                <w:b/>
                <w:kern w:val="0"/>
                <w:szCs w:val="21"/>
              </w:rPr>
            </w:pPr>
            <w:r>
              <w:rPr>
                <w:rFonts w:hint="eastAsia" w:cs="Times New Roman" w:asciiTheme="minorEastAsia" w:hAnsiTheme="minorEastAsia"/>
                <w:b/>
                <w:kern w:val="0"/>
                <w:szCs w:val="21"/>
              </w:rPr>
              <w:t>其他要求</w:t>
            </w:r>
          </w:p>
        </w:tc>
        <w:tc>
          <w:tcPr>
            <w:tcW w:w="8078" w:type="dxa"/>
            <w:gridSpan w:val="4"/>
            <w:vAlign w:val="center"/>
          </w:tcPr>
          <w:p w14:paraId="60D28B97">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1.采购人在中华人民共和国境内使用成交人提供的成果时免受第三方提出的侵犯其专利权或其他知识产权的起诉。如果第三方提出侵权指控，成交人应承担由此而引起的一切法律责任和费用。</w:t>
            </w:r>
          </w:p>
          <w:p w14:paraId="5A0C4206">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2.成交后，若成交供应商所供产品及售后服务不按竞争性磋商文件要求履约的，将按照《中华人民共和国政府采购法》及其实施条例等有关规定严肃处理。</w:t>
            </w:r>
          </w:p>
          <w:p w14:paraId="1CD9A161">
            <w:pPr>
              <w:adjustRightInd w:val="0"/>
              <w:spacing w:line="360" w:lineRule="exact"/>
              <w:rPr>
                <w:rFonts w:cs="Times New Roman" w:asciiTheme="minorEastAsia" w:hAnsiTheme="minorEastAsia"/>
                <w:b/>
                <w:kern w:val="0"/>
                <w:szCs w:val="21"/>
              </w:rPr>
            </w:pPr>
            <w:r>
              <w:rPr>
                <w:rFonts w:hint="eastAsia" w:cs="Times New Roman" w:asciiTheme="minorEastAsia" w:hAnsiTheme="minorEastAsia"/>
                <w:kern w:val="0"/>
                <w:szCs w:val="21"/>
              </w:rPr>
              <w:t>3.</w:t>
            </w:r>
            <w:r>
              <w:rPr>
                <w:rFonts w:hint="eastAsia" w:cs="Times New Roman" w:asciiTheme="minorEastAsia" w:hAnsiTheme="minorEastAsia"/>
                <w:b/>
                <w:bCs/>
                <w:kern w:val="0"/>
                <w:szCs w:val="21"/>
              </w:rPr>
              <w:t>本项目政府采购预算金额为（大写）：人民币壹佰贰拾万元整（</w:t>
            </w:r>
            <w:r>
              <w:rPr>
                <w:rFonts w:hint="eastAsia" w:ascii="方正小标宋简体" w:eastAsia="方正小标宋简体" w:cs="Times New Roman" w:hAnsiTheme="minorEastAsia"/>
                <w:b/>
                <w:bCs/>
                <w:kern w:val="0"/>
                <w:szCs w:val="21"/>
              </w:rPr>
              <w:t>￥</w:t>
            </w:r>
            <w:r>
              <w:rPr>
                <w:rFonts w:hint="eastAsia" w:cs="Times New Roman" w:asciiTheme="minorEastAsia" w:hAnsiTheme="minorEastAsia"/>
                <w:b/>
                <w:bCs/>
                <w:kern w:val="0"/>
                <w:szCs w:val="21"/>
              </w:rPr>
              <w:t>1200000.00），</w:t>
            </w:r>
            <w:r>
              <w:rPr>
                <w:rFonts w:hint="eastAsia" w:cs="Times New Roman" w:asciiTheme="minorEastAsia" w:hAnsiTheme="minorEastAsia"/>
                <w:b/>
                <w:kern w:val="0"/>
                <w:szCs w:val="21"/>
              </w:rPr>
              <w:t>最后报价超出采购预算金额的按响应无效处理。</w:t>
            </w:r>
          </w:p>
          <w:p w14:paraId="1C878803">
            <w:pPr>
              <w:adjustRightInd w:val="0"/>
              <w:spacing w:line="360" w:lineRule="exact"/>
              <w:rPr>
                <w:rFonts w:cs="Times New Roman" w:asciiTheme="minorEastAsia" w:hAnsiTheme="minorEastAsia"/>
                <w:kern w:val="0"/>
                <w:szCs w:val="21"/>
              </w:rPr>
            </w:pPr>
            <w:r>
              <w:rPr>
                <w:rFonts w:hint="eastAsia" w:cs="Times New Roman" w:asciiTheme="minorEastAsia" w:hAnsiTheme="minorEastAsia"/>
                <w:kern w:val="0"/>
                <w:szCs w:val="21"/>
              </w:rPr>
              <w:t>4.磋商报价应包含但不限于本次采购范围内所有服务价款、技术工作费、人工费、材料费、出图费、差旅费、调研费、培训费、管理费、设备、劳务、保险、利润及税金、政策性规定费用及所有风险责任等所有费用，供应商综合考虑在报价中；采购人不再支付其它任何费用。</w:t>
            </w:r>
          </w:p>
          <w:p w14:paraId="7F8E822A">
            <w:pPr>
              <w:adjustRightInd w:val="0"/>
              <w:spacing w:line="360" w:lineRule="exact"/>
              <w:rPr>
                <w:rFonts w:cs="Times New Roman" w:asciiTheme="minorEastAsia" w:hAnsiTheme="minorEastAsia"/>
                <w:b/>
                <w:kern w:val="0"/>
                <w:szCs w:val="21"/>
              </w:rPr>
            </w:pPr>
            <w:r>
              <w:rPr>
                <w:rFonts w:hint="eastAsia" w:cs="Times New Roman" w:asciiTheme="minorEastAsia" w:hAnsiTheme="minorEastAsia"/>
                <w:b/>
                <w:kern w:val="0"/>
                <w:szCs w:val="21"/>
              </w:rPr>
              <w:t>5.本表中所有条款及商务要求均为实质性要求，必须响应，若有任意一项负偏离，作响应文件无效处理。</w:t>
            </w:r>
          </w:p>
        </w:tc>
      </w:tr>
      <w:tr w14:paraId="619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69" w:type="dxa"/>
            <w:gridSpan w:val="7"/>
            <w:vAlign w:val="center"/>
          </w:tcPr>
          <w:p w14:paraId="5A313A11">
            <w:pPr>
              <w:adjustRightInd w:val="0"/>
              <w:spacing w:line="360" w:lineRule="exact"/>
              <w:rPr>
                <w:rFonts w:cs="Times New Roman" w:asciiTheme="minorEastAsia" w:hAnsiTheme="minorEastAsia"/>
                <w:kern w:val="0"/>
                <w:szCs w:val="21"/>
              </w:rPr>
            </w:pPr>
            <w:r>
              <w:rPr>
                <w:rFonts w:hint="eastAsia" w:ascii="宋体" w:hAnsi="宋体" w:cs="宋体"/>
                <w:kern w:val="0"/>
              </w:rPr>
              <w:t>三、</w:t>
            </w:r>
            <w:r>
              <w:rPr>
                <w:rFonts w:hint="eastAsia" w:ascii="宋体" w:hAnsi="宋体" w:cs="宋体"/>
                <w:b/>
                <w:kern w:val="0"/>
              </w:rPr>
              <w:t>本项目服务</w:t>
            </w:r>
            <w:r>
              <w:rPr>
                <w:rFonts w:hint="eastAsia" w:ascii="宋体" w:hAnsi="宋体" w:cs="宋体"/>
                <w:b/>
              </w:rPr>
              <w:t>所属行业</w:t>
            </w:r>
          </w:p>
        </w:tc>
      </w:tr>
      <w:tr w14:paraId="1C28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791" w:type="dxa"/>
            <w:gridSpan w:val="3"/>
            <w:vAlign w:val="center"/>
          </w:tcPr>
          <w:p w14:paraId="4D8A1DC3">
            <w:pPr>
              <w:spacing w:line="380" w:lineRule="exact"/>
              <w:jc w:val="center"/>
              <w:rPr>
                <w:rFonts w:ascii="宋体" w:hAnsi="宋体" w:eastAsia="宋体"/>
                <w:b/>
                <w:kern w:val="0"/>
                <w:szCs w:val="21"/>
              </w:rPr>
            </w:pPr>
            <w:r>
              <w:rPr>
                <w:rFonts w:hint="eastAsia" w:ascii="宋体" w:hAnsi="宋体"/>
                <w:b/>
                <w:kern w:val="0"/>
              </w:rPr>
              <w:t>本项目服务所属行业</w:t>
            </w:r>
          </w:p>
        </w:tc>
        <w:tc>
          <w:tcPr>
            <w:tcW w:w="8078" w:type="dxa"/>
            <w:gridSpan w:val="4"/>
            <w:vAlign w:val="center"/>
          </w:tcPr>
          <w:p w14:paraId="64676614">
            <w:pPr>
              <w:widowControl/>
              <w:spacing w:line="380" w:lineRule="exact"/>
              <w:rPr>
                <w:rFonts w:ascii="宋体" w:hAnsi="宋体" w:eastAsia="宋体"/>
                <w:kern w:val="0"/>
                <w:szCs w:val="21"/>
              </w:rPr>
            </w:pPr>
            <w:r>
              <w:rPr>
                <w:rFonts w:hint="eastAsia" w:ascii="宋体" w:hAnsi="宋体"/>
                <w:b/>
                <w:kern w:val="0"/>
              </w:rPr>
              <w:t>所属行业依照《中小企业划型标准规定》（工信部联企业〔2011〕300号）及《国民经济行业分类》（GB/T4754-2017）的有关规定执行，本服务项目在《统计上大中小微型企业划分标准》中所属行业</w:t>
            </w:r>
            <w:r>
              <w:rPr>
                <w:rFonts w:hint="eastAsia" w:ascii="宋体" w:hAnsi="宋体"/>
                <w:b/>
              </w:rPr>
              <w:t>属于</w:t>
            </w:r>
            <w:r>
              <w:rPr>
                <w:rFonts w:hint="eastAsia" w:ascii="宋体" w:hAnsi="宋体"/>
                <w:b/>
                <w:u w:val="single"/>
              </w:rPr>
              <w:t>“其他未列明行业”</w:t>
            </w:r>
            <w:r>
              <w:rPr>
                <w:rFonts w:hint="eastAsia" w:ascii="宋体" w:hAnsi="宋体"/>
                <w:b/>
                <w:kern w:val="0"/>
              </w:rPr>
              <w:t>。</w:t>
            </w:r>
          </w:p>
        </w:tc>
      </w:tr>
    </w:tbl>
    <w:p w14:paraId="236E4A77">
      <w:pPr>
        <w:spacing w:line="360" w:lineRule="exact"/>
        <w:rPr>
          <w:rFonts w:ascii="宋体" w:hAnsi="宋体" w:eastAsia="宋体" w:cs="宋体"/>
          <w:b/>
          <w:kern w:val="0"/>
          <w:szCs w:val="21"/>
        </w:rPr>
      </w:pPr>
    </w:p>
    <w:p w14:paraId="320500AB">
      <w:pPr>
        <w:spacing w:line="360" w:lineRule="exact"/>
        <w:rPr>
          <w:rFonts w:ascii="宋体" w:hAnsi="宋体" w:eastAsia="宋体" w:cs="宋体"/>
          <w:b/>
          <w:kern w:val="0"/>
          <w:szCs w:val="21"/>
        </w:rPr>
      </w:pPr>
      <w:r>
        <w:rPr>
          <w:rFonts w:hint="eastAsia" w:ascii="宋体" w:hAnsi="宋体" w:eastAsia="宋体" w:cs="宋体"/>
          <w:b/>
          <w:kern w:val="0"/>
          <w:szCs w:val="21"/>
        </w:rPr>
        <w:t>注：磋商小组根据与供应商磋商情况可能实质性变动的内容，包括采购需求中的技术、服务要求以及合同草案条款。</w:t>
      </w:r>
    </w:p>
    <w:p w14:paraId="07CC151C">
      <w:pPr>
        <w:spacing w:line="360" w:lineRule="exact"/>
        <w:ind w:firstLine="551" w:firstLineChars="196"/>
        <w:rPr>
          <w:rFonts w:ascii="宋体" w:hAnsi="宋体" w:eastAsia="宋体" w:cs="Times New Roman"/>
          <w:b/>
          <w:bCs/>
          <w:sz w:val="28"/>
          <w:szCs w:val="28"/>
        </w:rPr>
      </w:pPr>
    </w:p>
    <w:bookmarkEnd w:id="42"/>
    <w:p w14:paraId="2A84F504">
      <w:pPr>
        <w:spacing w:line="360" w:lineRule="exact"/>
        <w:ind w:firstLine="551" w:firstLineChars="196"/>
        <w:jc w:val="center"/>
        <w:rPr>
          <w:rFonts w:ascii="宋体" w:hAnsi="宋体" w:eastAsia="宋体" w:cs="Times New Roman"/>
          <w:b/>
          <w:bCs/>
          <w:sz w:val="28"/>
          <w:szCs w:val="28"/>
        </w:rPr>
      </w:pPr>
    </w:p>
    <w:p w14:paraId="513E4F5E">
      <w:pPr>
        <w:spacing w:line="360" w:lineRule="exact"/>
        <w:ind w:firstLine="551" w:firstLineChars="196"/>
        <w:jc w:val="center"/>
        <w:rPr>
          <w:rFonts w:ascii="宋体" w:hAnsi="宋体" w:eastAsia="宋体" w:cs="Times New Roman"/>
          <w:b/>
          <w:bCs/>
          <w:sz w:val="28"/>
          <w:szCs w:val="28"/>
        </w:rPr>
      </w:pPr>
    </w:p>
    <w:p w14:paraId="536A502D">
      <w:pPr>
        <w:spacing w:line="360" w:lineRule="exact"/>
        <w:ind w:firstLine="551" w:firstLineChars="196"/>
        <w:jc w:val="center"/>
        <w:rPr>
          <w:rFonts w:ascii="宋体" w:hAnsi="宋体" w:eastAsia="宋体" w:cs="Times New Roman"/>
          <w:b/>
          <w:bCs/>
          <w:sz w:val="28"/>
          <w:szCs w:val="28"/>
        </w:rPr>
      </w:pPr>
    </w:p>
    <w:p w14:paraId="6305A791">
      <w:pPr>
        <w:spacing w:line="360" w:lineRule="exact"/>
        <w:ind w:firstLine="551" w:firstLineChars="196"/>
        <w:jc w:val="center"/>
        <w:rPr>
          <w:rFonts w:ascii="宋体" w:hAnsi="宋体" w:eastAsia="宋体" w:cs="Times New Roman"/>
          <w:b/>
          <w:bCs/>
          <w:sz w:val="28"/>
          <w:szCs w:val="28"/>
        </w:rPr>
      </w:pPr>
    </w:p>
    <w:p w14:paraId="24F5EB39">
      <w:pPr>
        <w:spacing w:line="360" w:lineRule="exact"/>
        <w:ind w:firstLine="551" w:firstLineChars="196"/>
        <w:jc w:val="center"/>
        <w:rPr>
          <w:rFonts w:ascii="宋体" w:hAnsi="宋体" w:eastAsia="宋体" w:cs="Times New Roman"/>
          <w:b/>
          <w:bCs/>
          <w:sz w:val="28"/>
          <w:szCs w:val="28"/>
        </w:rPr>
      </w:pPr>
    </w:p>
    <w:p w14:paraId="0FC6F614">
      <w:pPr>
        <w:spacing w:line="360" w:lineRule="exact"/>
        <w:ind w:firstLine="551" w:firstLineChars="196"/>
        <w:jc w:val="center"/>
        <w:rPr>
          <w:rFonts w:ascii="宋体" w:hAnsi="宋体" w:eastAsia="宋体" w:cs="Times New Roman"/>
          <w:b/>
          <w:bCs/>
          <w:sz w:val="28"/>
          <w:szCs w:val="28"/>
        </w:rPr>
      </w:pPr>
    </w:p>
    <w:p w14:paraId="7F6309AB">
      <w:pPr>
        <w:spacing w:line="360" w:lineRule="exact"/>
        <w:rPr>
          <w:rFonts w:ascii="宋体" w:hAnsi="宋体" w:eastAsia="宋体" w:cs="Times New Roman"/>
          <w:b/>
          <w:bCs/>
          <w:sz w:val="28"/>
          <w:szCs w:val="28"/>
        </w:rPr>
      </w:pPr>
    </w:p>
    <w:p w14:paraId="574757C6">
      <w:pPr>
        <w:spacing w:line="360" w:lineRule="exact"/>
        <w:rPr>
          <w:rFonts w:ascii="宋体" w:hAnsi="宋体" w:eastAsia="宋体" w:cs="Times New Roman"/>
          <w:b/>
          <w:bCs/>
          <w:sz w:val="28"/>
          <w:szCs w:val="28"/>
        </w:rPr>
      </w:pPr>
    </w:p>
    <w:p w14:paraId="4121F535">
      <w:pPr>
        <w:spacing w:line="360" w:lineRule="exact"/>
        <w:ind w:firstLine="551" w:firstLineChars="196"/>
        <w:jc w:val="center"/>
        <w:rPr>
          <w:rFonts w:ascii="宋体" w:hAnsi="宋体" w:eastAsia="宋体" w:cs="Times New Roman"/>
          <w:b/>
          <w:bCs/>
          <w:sz w:val="28"/>
          <w:szCs w:val="28"/>
        </w:rPr>
      </w:pPr>
      <w:r>
        <w:rPr>
          <w:rFonts w:hint="eastAsia" w:ascii="宋体" w:hAnsi="宋体" w:eastAsia="宋体" w:cs="Times New Roman"/>
          <w:b/>
          <w:bCs/>
          <w:sz w:val="28"/>
          <w:szCs w:val="28"/>
        </w:rPr>
        <w:t>第四章、评审办法</w:t>
      </w:r>
    </w:p>
    <w:p w14:paraId="0DCD077B">
      <w:pPr>
        <w:spacing w:line="360" w:lineRule="exact"/>
        <w:ind w:firstLine="551" w:firstLineChars="196"/>
        <w:jc w:val="center"/>
        <w:rPr>
          <w:rFonts w:ascii="宋体" w:hAnsi="宋体" w:eastAsia="宋体" w:cs="Times New Roman"/>
          <w:b/>
          <w:bCs/>
          <w:sz w:val="28"/>
          <w:szCs w:val="28"/>
        </w:rPr>
      </w:pPr>
    </w:p>
    <w:p w14:paraId="7FC017A6">
      <w:pPr>
        <w:spacing w:line="360" w:lineRule="exact"/>
        <w:ind w:firstLine="413" w:firstLineChars="196"/>
        <w:rPr>
          <w:rFonts w:ascii="宋体" w:hAnsi="宋体" w:eastAsia="宋体" w:cs="Times New Roman"/>
          <w:b/>
          <w:bCs/>
          <w:szCs w:val="21"/>
        </w:rPr>
      </w:pPr>
      <w:r>
        <w:rPr>
          <w:rFonts w:hint="eastAsia" w:ascii="宋体" w:hAnsi="宋体" w:eastAsia="宋体" w:cs="Times New Roman"/>
          <w:b/>
          <w:bCs/>
          <w:szCs w:val="21"/>
        </w:rPr>
        <w:t>一、评审原则</w:t>
      </w:r>
    </w:p>
    <w:p w14:paraId="743922DF">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1、评审依据：磋商小组以竞争性磋商文件和响应文件为评审依据，对磋商供应商的最后报价、技术、商务等方面内容按百分制打分。</w:t>
      </w:r>
    </w:p>
    <w:p w14:paraId="2324D6BD">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2、评审方式：以封闭方式进行评审。</w:t>
      </w:r>
    </w:p>
    <w:p w14:paraId="1FE5A242">
      <w:pPr>
        <w:spacing w:line="360" w:lineRule="exact"/>
        <w:ind w:firstLine="420" w:firstLineChars="200"/>
        <w:rPr>
          <w:rFonts w:ascii="宋体" w:hAnsi="宋体" w:eastAsia="宋体" w:cs="宋体"/>
          <w:szCs w:val="21"/>
        </w:rPr>
      </w:pPr>
      <w:r>
        <w:rPr>
          <w:rFonts w:hint="eastAsia" w:ascii="宋体" w:hAnsi="宋体" w:eastAsia="宋体" w:cs="Times New Roman"/>
          <w:szCs w:val="21"/>
        </w:rPr>
        <w:t>3、根据财库〔2012〕69号文规定，采购人和采购代理机构、磋商小组成员要严格遵守政府采购相关法律制度，依法履行各自职责，公正、客观、审慎地组织和参与评审工作。</w:t>
      </w:r>
    </w:p>
    <w:p w14:paraId="467E4B28">
      <w:pPr>
        <w:spacing w:line="36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二、评审办法</w:t>
      </w:r>
    </w:p>
    <w:p w14:paraId="2A4D9DAD">
      <w:pPr>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（一）对进入详评的，采用综合评分法。</w:t>
      </w:r>
    </w:p>
    <w:p w14:paraId="26510F03">
      <w:pPr>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（二）计分办法（按四舍五入取至小数点后二位）：</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426"/>
        <w:gridCol w:w="6448"/>
        <w:gridCol w:w="884"/>
      </w:tblGrid>
      <w:tr w14:paraId="0359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57541E7A">
            <w:pPr>
              <w:widowControl/>
              <w:jc w:val="center"/>
              <w:rPr>
                <w:rFonts w:ascii="宋体" w:hAnsi="宋体" w:eastAsia="宋体"/>
                <w:b/>
                <w:bCs/>
                <w:kern w:val="0"/>
                <w:szCs w:val="21"/>
              </w:rPr>
            </w:pPr>
            <w:bookmarkStart w:id="49" w:name="PO_TDCUS_ITEM_SM_TABLE_1"/>
            <w:r>
              <w:rPr>
                <w:rFonts w:hint="eastAsia" w:ascii="宋体" w:hAnsi="宋体"/>
                <w:b/>
                <w:bCs/>
                <w:kern w:val="0"/>
              </w:rPr>
              <w:t>序号</w:t>
            </w:r>
            <w:bookmarkEnd w:id="49"/>
          </w:p>
        </w:tc>
        <w:tc>
          <w:tcPr>
            <w:tcW w:w="1426" w:type="dxa"/>
            <w:tcBorders>
              <w:top w:val="single" w:color="auto" w:sz="4" w:space="0"/>
              <w:left w:val="single" w:color="auto" w:sz="4" w:space="0"/>
              <w:bottom w:val="single" w:color="auto" w:sz="4" w:space="0"/>
              <w:right w:val="single" w:color="auto" w:sz="4" w:space="0"/>
            </w:tcBorders>
            <w:vAlign w:val="center"/>
          </w:tcPr>
          <w:p w14:paraId="5F57FFF5">
            <w:pPr>
              <w:widowControl/>
              <w:jc w:val="center"/>
              <w:rPr>
                <w:rFonts w:ascii="宋体" w:hAnsi="宋体" w:eastAsia="宋体"/>
                <w:b/>
                <w:bCs/>
                <w:kern w:val="0"/>
                <w:szCs w:val="21"/>
              </w:rPr>
            </w:pPr>
            <w:r>
              <w:rPr>
                <w:rFonts w:hint="eastAsia" w:ascii="宋体" w:hAnsi="宋体"/>
                <w:b/>
                <w:bCs/>
                <w:kern w:val="0"/>
              </w:rPr>
              <w:t>评审因素</w:t>
            </w:r>
          </w:p>
        </w:tc>
        <w:tc>
          <w:tcPr>
            <w:tcW w:w="6448" w:type="dxa"/>
            <w:tcBorders>
              <w:top w:val="single" w:color="auto" w:sz="4" w:space="0"/>
              <w:left w:val="single" w:color="auto" w:sz="4" w:space="0"/>
              <w:bottom w:val="single" w:color="auto" w:sz="4" w:space="0"/>
              <w:right w:val="single" w:color="auto" w:sz="4" w:space="0"/>
            </w:tcBorders>
            <w:vAlign w:val="center"/>
          </w:tcPr>
          <w:p w14:paraId="1167350E">
            <w:pPr>
              <w:widowControl/>
              <w:jc w:val="center"/>
              <w:rPr>
                <w:rFonts w:ascii="宋体" w:hAnsi="宋体" w:eastAsia="宋体"/>
                <w:b/>
                <w:bCs/>
                <w:kern w:val="0"/>
                <w:szCs w:val="21"/>
              </w:rPr>
            </w:pPr>
            <w:r>
              <w:rPr>
                <w:rFonts w:hint="eastAsia" w:ascii="宋体" w:hAnsi="宋体"/>
                <w:b/>
                <w:bCs/>
                <w:kern w:val="0"/>
              </w:rPr>
              <w:t>评审因素具体内容</w:t>
            </w:r>
          </w:p>
        </w:tc>
        <w:tc>
          <w:tcPr>
            <w:tcW w:w="884" w:type="dxa"/>
            <w:tcBorders>
              <w:top w:val="single" w:color="auto" w:sz="4" w:space="0"/>
              <w:left w:val="single" w:color="auto" w:sz="4" w:space="0"/>
              <w:bottom w:val="single" w:color="auto" w:sz="4" w:space="0"/>
              <w:right w:val="single" w:color="auto" w:sz="4" w:space="0"/>
            </w:tcBorders>
            <w:vAlign w:val="center"/>
          </w:tcPr>
          <w:p w14:paraId="5DECF3A8">
            <w:pPr>
              <w:widowControl/>
              <w:jc w:val="center"/>
              <w:rPr>
                <w:rFonts w:ascii="宋体" w:hAnsi="宋体" w:eastAsia="宋体"/>
                <w:b/>
                <w:bCs/>
                <w:kern w:val="0"/>
                <w:szCs w:val="21"/>
              </w:rPr>
            </w:pPr>
            <w:r>
              <w:rPr>
                <w:rFonts w:hint="eastAsia" w:ascii="宋体" w:hAnsi="宋体"/>
                <w:b/>
                <w:bCs/>
                <w:kern w:val="0"/>
              </w:rPr>
              <w:t>分值</w:t>
            </w:r>
          </w:p>
        </w:tc>
      </w:tr>
      <w:tr w14:paraId="6338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1748A12F">
            <w:pPr>
              <w:widowControl/>
              <w:jc w:val="center"/>
              <w:rPr>
                <w:rFonts w:ascii="宋体" w:hAnsi="宋体" w:eastAsia="宋体"/>
                <w:kern w:val="0"/>
                <w:szCs w:val="21"/>
              </w:rPr>
            </w:pPr>
            <w:r>
              <w:rPr>
                <w:rFonts w:hint="eastAsia" w:ascii="宋体" w:hAnsi="宋体"/>
                <w:kern w:val="0"/>
              </w:rPr>
              <w:t>1</w:t>
            </w:r>
          </w:p>
        </w:tc>
        <w:tc>
          <w:tcPr>
            <w:tcW w:w="1426" w:type="dxa"/>
            <w:tcBorders>
              <w:top w:val="single" w:color="auto" w:sz="4" w:space="0"/>
              <w:left w:val="single" w:color="auto" w:sz="4" w:space="0"/>
              <w:bottom w:val="single" w:color="auto" w:sz="4" w:space="0"/>
              <w:right w:val="single" w:color="auto" w:sz="4" w:space="0"/>
            </w:tcBorders>
            <w:vAlign w:val="center"/>
          </w:tcPr>
          <w:p w14:paraId="23DF7AC5">
            <w:pPr>
              <w:widowControl/>
              <w:spacing w:line="360" w:lineRule="exact"/>
              <w:jc w:val="center"/>
              <w:rPr>
                <w:rFonts w:ascii="宋体" w:hAnsi="宋体"/>
                <w:kern w:val="0"/>
                <w:szCs w:val="21"/>
              </w:rPr>
            </w:pPr>
            <w:r>
              <w:rPr>
                <w:rFonts w:hint="eastAsia" w:ascii="宋体" w:hAnsi="宋体"/>
                <w:kern w:val="0"/>
              </w:rPr>
              <w:t>价格分</w:t>
            </w:r>
          </w:p>
          <w:p w14:paraId="17867893">
            <w:pPr>
              <w:widowControl/>
              <w:spacing w:line="360" w:lineRule="exact"/>
              <w:jc w:val="center"/>
              <w:rPr>
                <w:rFonts w:ascii="宋体" w:hAnsi="宋体" w:eastAsia="宋体"/>
                <w:kern w:val="0"/>
                <w:szCs w:val="21"/>
              </w:rPr>
            </w:pPr>
            <w:r>
              <w:rPr>
                <w:rFonts w:hint="eastAsia" w:ascii="宋体" w:hAnsi="宋体"/>
                <w:bCs/>
                <w:kern w:val="0"/>
              </w:rPr>
              <w:t>（满分10分）</w:t>
            </w:r>
          </w:p>
        </w:tc>
        <w:tc>
          <w:tcPr>
            <w:tcW w:w="6448" w:type="dxa"/>
            <w:tcBorders>
              <w:top w:val="single" w:color="auto" w:sz="4" w:space="0"/>
              <w:left w:val="single" w:color="auto" w:sz="4" w:space="0"/>
              <w:bottom w:val="single" w:color="auto" w:sz="4" w:space="0"/>
              <w:right w:val="single" w:color="auto" w:sz="4" w:space="0"/>
            </w:tcBorders>
            <w:vAlign w:val="center"/>
          </w:tcPr>
          <w:p w14:paraId="7AA261D0">
            <w:pPr>
              <w:spacing w:line="360" w:lineRule="exact"/>
              <w:ind w:firstLine="420" w:firstLineChars="200"/>
              <w:jc w:val="left"/>
              <w:rPr>
                <w:rFonts w:ascii="宋体" w:hAnsi="宋体" w:eastAsia="宋体" w:cs="Times New Roman"/>
              </w:rPr>
            </w:pPr>
            <w:r>
              <w:rPr>
                <w:rFonts w:hint="eastAsia" w:ascii="宋体" w:hAnsi="宋体" w:eastAsia="宋体" w:cs="Times New Roman"/>
              </w:rPr>
              <w:t>1.评审报价为供应商的最后报价进行政策性扣除后的价格，评审报价只是作为评审时使用。最终成交供应商的成交金额等于最后报价（如有修正，以确认修正后的最后报价为准）。</w:t>
            </w:r>
          </w:p>
          <w:p w14:paraId="6970F75A">
            <w:pPr>
              <w:spacing w:line="360" w:lineRule="exact"/>
              <w:ind w:firstLine="420" w:firstLineChars="200"/>
              <w:jc w:val="left"/>
              <w:rPr>
                <w:rFonts w:ascii="宋体" w:hAnsi="宋体" w:eastAsia="宋体" w:cs="Times New Roman"/>
              </w:rPr>
            </w:pPr>
            <w:r>
              <w:rPr>
                <w:rFonts w:hint="eastAsia" w:ascii="宋体" w:hAnsi="宋体" w:eastAsia="宋体" w:cs="Times New Roman"/>
              </w:rPr>
              <w:t>2.政府采购政策性扣除计算方法</w:t>
            </w:r>
          </w:p>
          <w:p w14:paraId="781103EC">
            <w:pPr>
              <w:spacing w:line="360" w:lineRule="exact"/>
              <w:ind w:firstLine="420" w:firstLineChars="200"/>
              <w:jc w:val="left"/>
              <w:rPr>
                <w:rFonts w:ascii="宋体" w:hAnsi="宋体" w:eastAsia="宋体" w:cs="Times New Roman"/>
              </w:rPr>
            </w:pPr>
            <w:r>
              <w:rPr>
                <w:rFonts w:hint="eastAsia" w:ascii="宋体" w:hAnsi="宋体" w:eastAsia="宋体" w:cs="Times New Roman"/>
              </w:rPr>
              <w:t>（1）按照《政府采购促进中小企业发展管理办法》（财库〔2020〕46号）及《广西壮族自治区财政厅关于持续优化政府采购营商环境推动高质量发展的通知》（桂财采〔2024〕55号）的规定，供应商在其响应文件中提供《中小企业声明函》，且其服务为小型和微型企业承接的，对其最后报价给予</w:t>
            </w:r>
            <w:r>
              <w:rPr>
                <w:rFonts w:hint="eastAsia" w:ascii="宋体" w:hAnsi="宋体"/>
                <w:u w:val="single"/>
              </w:rPr>
              <w:t>2</w:t>
            </w:r>
            <w:r>
              <w:rPr>
                <w:rFonts w:hint="eastAsia" w:ascii="宋体" w:hAnsi="宋体" w:eastAsia="宋体" w:cs="Times New Roman"/>
                <w:u w:val="single"/>
              </w:rPr>
              <w:t>0%</w:t>
            </w:r>
            <w:r>
              <w:rPr>
                <w:rFonts w:hint="eastAsia" w:ascii="宋体" w:hAnsi="宋体" w:eastAsia="宋体" w:cs="Times New Roman"/>
              </w:rPr>
              <w:t>的扣除。</w:t>
            </w:r>
          </w:p>
          <w:p w14:paraId="26495BCC">
            <w:pPr>
              <w:spacing w:line="360" w:lineRule="exact"/>
              <w:ind w:firstLine="420" w:firstLineChars="200"/>
              <w:jc w:val="left"/>
              <w:rPr>
                <w:rFonts w:ascii="宋体" w:hAnsi="宋体" w:eastAsia="宋体" w:cs="Times New Roman"/>
              </w:rPr>
            </w:pPr>
            <w:r>
              <w:rPr>
                <w:rFonts w:hint="eastAsia" w:ascii="宋体" w:hAnsi="宋体" w:eastAsia="宋体" w:cs="Times New Roma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A2270D5">
            <w:pPr>
              <w:spacing w:line="360" w:lineRule="exact"/>
              <w:ind w:firstLine="420" w:firstLineChars="200"/>
              <w:jc w:val="left"/>
              <w:rPr>
                <w:rFonts w:ascii="宋体" w:hAnsi="宋体" w:eastAsia="宋体" w:cs="Times New Roman"/>
              </w:rPr>
            </w:pPr>
            <w:r>
              <w:rPr>
                <w:rFonts w:hint="eastAsia" w:ascii="宋体" w:hAnsi="宋体" w:eastAsia="宋体" w:cs="Times New Roma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ACC40B">
            <w:pPr>
              <w:spacing w:line="360" w:lineRule="exact"/>
              <w:ind w:firstLine="420" w:firstLineChars="200"/>
              <w:jc w:val="left"/>
              <w:rPr>
                <w:rFonts w:ascii="宋体" w:hAnsi="宋体" w:eastAsia="宋体" w:cs="Times New Roman"/>
              </w:rPr>
            </w:pPr>
            <w:r>
              <w:rPr>
                <w:rFonts w:hint="eastAsia" w:ascii="宋体" w:hAnsi="宋体" w:eastAsia="宋体" w:cs="Times New Roman"/>
              </w:rPr>
              <w:t>（4）政策性扣除计算方法。</w:t>
            </w:r>
          </w:p>
          <w:p w14:paraId="69DB780C">
            <w:pPr>
              <w:spacing w:line="360" w:lineRule="exact"/>
              <w:ind w:firstLine="420" w:firstLineChars="200"/>
              <w:jc w:val="left"/>
              <w:rPr>
                <w:rFonts w:ascii="宋体" w:hAnsi="宋体" w:eastAsia="宋体" w:cs="Times New Roman"/>
              </w:rPr>
            </w:pPr>
            <w:r>
              <w:rPr>
                <w:rFonts w:hint="eastAsia" w:ascii="宋体" w:hAnsi="宋体" w:eastAsia="宋体" w:cs="Times New Roman"/>
              </w:rPr>
              <w:t>在服务采购项目中，服务由小微企业承接；对符合上述要求的供应商的最后报价给予</w:t>
            </w:r>
            <w:r>
              <w:rPr>
                <w:rFonts w:hint="eastAsia" w:ascii="宋体" w:hAnsi="宋体"/>
                <w:u w:val="single"/>
              </w:rPr>
              <w:t>2</w:t>
            </w:r>
            <w:r>
              <w:rPr>
                <w:rFonts w:hint="eastAsia" w:ascii="宋体" w:hAnsi="宋体" w:eastAsia="宋体" w:cs="Times New Roman"/>
                <w:u w:val="single"/>
              </w:rPr>
              <w:t>0%</w:t>
            </w:r>
            <w:r>
              <w:rPr>
                <w:rFonts w:hint="eastAsia" w:ascii="宋体" w:hAnsi="宋体" w:eastAsia="宋体" w:cs="Times New Roman"/>
              </w:rPr>
              <w:t>的扣除，扣除后的价格为评审报价，即评审报价=最后报价×（1-</w:t>
            </w:r>
            <w:r>
              <w:rPr>
                <w:rFonts w:hint="eastAsia" w:ascii="宋体" w:hAnsi="宋体"/>
              </w:rPr>
              <w:t>2</w:t>
            </w:r>
            <w:r>
              <w:rPr>
                <w:rFonts w:hint="eastAsia" w:ascii="宋体" w:hAnsi="宋体" w:eastAsia="宋体" w:cs="Times New Roman"/>
              </w:rPr>
              <w:t>0%）。除上述情况外，评审报价=最后报价。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u w:val="single"/>
              </w:rPr>
              <w:t>6</w:t>
            </w:r>
            <w:r>
              <w:rPr>
                <w:rFonts w:hint="eastAsia" w:ascii="宋体" w:hAnsi="宋体" w:eastAsia="宋体" w:cs="Times New Roman"/>
                <w:u w:val="single"/>
              </w:rPr>
              <w:t>%</w:t>
            </w:r>
            <w:r>
              <w:rPr>
                <w:rFonts w:hint="eastAsia" w:ascii="宋体" w:hAnsi="宋体" w:eastAsia="宋体" w:cs="Times New Roman"/>
              </w:rPr>
              <w:t>的扣除，用扣除后的价格参加评审，扣除后的价格为评审报价，即评审报价=最后报价×（</w:t>
            </w:r>
            <w:r>
              <w:rPr>
                <w:rFonts w:hint="eastAsia" w:ascii="宋体" w:hAnsi="宋体"/>
              </w:rPr>
              <w:t>1-6</w:t>
            </w:r>
            <w:r>
              <w:rPr>
                <w:rFonts w:hint="eastAsia" w:ascii="宋体" w:hAnsi="宋体" w:eastAsia="宋体" w:cs="Times New Roman"/>
              </w:rPr>
              <w:t>%）。</w:t>
            </w:r>
          </w:p>
          <w:p w14:paraId="46DAE489">
            <w:pPr>
              <w:spacing w:line="360" w:lineRule="exact"/>
              <w:ind w:firstLine="420" w:firstLineChars="200"/>
              <w:jc w:val="left"/>
              <w:rPr>
                <w:rFonts w:ascii="宋体" w:hAnsi="宋体" w:eastAsia="宋体" w:cs="Times New Roman"/>
              </w:rPr>
            </w:pPr>
            <w:r>
              <w:rPr>
                <w:rFonts w:hint="eastAsia" w:ascii="宋体" w:hAnsi="宋体" w:eastAsia="宋体" w:cs="Times New Roman"/>
              </w:rPr>
              <w:t>（5）除上述情况外，评审报价＝最后报价。</w:t>
            </w:r>
          </w:p>
          <w:p w14:paraId="593CA934">
            <w:pPr>
              <w:spacing w:line="360" w:lineRule="exact"/>
              <w:ind w:firstLine="420" w:firstLineChars="200"/>
              <w:jc w:val="left"/>
              <w:rPr>
                <w:rFonts w:ascii="宋体" w:hAnsi="宋体" w:eastAsia="宋体" w:cs="Times New Roman"/>
              </w:rPr>
            </w:pPr>
            <w:r>
              <w:rPr>
                <w:rFonts w:hint="eastAsia" w:ascii="宋体" w:hAnsi="宋体" w:eastAsia="宋体" w:cs="Times New Roman"/>
              </w:rPr>
              <w:t>（6）以进入比较与评价环节的最低的评审报价为基准价，基准价得分为10分。</w:t>
            </w:r>
          </w:p>
          <w:p w14:paraId="64E68ECB">
            <w:pPr>
              <w:spacing w:line="360" w:lineRule="exact"/>
              <w:ind w:firstLine="420" w:firstLineChars="200"/>
              <w:jc w:val="left"/>
              <w:rPr>
                <w:rFonts w:ascii="宋体" w:hAnsi="宋体" w:eastAsia="宋体" w:cs="Times New Roman"/>
              </w:rPr>
            </w:pPr>
            <w:r>
              <w:rPr>
                <w:rFonts w:hint="eastAsia" w:ascii="宋体" w:hAnsi="宋体" w:eastAsia="宋体" w:cs="Times New Roman"/>
              </w:rPr>
              <w:t>（7）价格分计算公式：</w:t>
            </w:r>
          </w:p>
          <w:p w14:paraId="320986D7">
            <w:pPr>
              <w:spacing w:line="360" w:lineRule="exact"/>
              <w:ind w:firstLine="420" w:firstLineChars="200"/>
              <w:jc w:val="left"/>
              <w:rPr>
                <w:rFonts w:ascii="宋体" w:hAnsi="宋体" w:eastAsia="宋体"/>
                <w:bCs/>
                <w:szCs w:val="21"/>
              </w:rPr>
            </w:pPr>
            <w:r>
              <w:rPr>
                <w:rFonts w:hint="eastAsia" w:ascii="宋体" w:hAnsi="宋体" w:eastAsia="宋体" w:cs="Times New Roman"/>
              </w:rPr>
              <w:t>某供应商的报价得分=（基准价/最后报价）×10分</w:t>
            </w:r>
          </w:p>
        </w:tc>
        <w:tc>
          <w:tcPr>
            <w:tcW w:w="884" w:type="dxa"/>
            <w:tcBorders>
              <w:top w:val="single" w:color="auto" w:sz="4" w:space="0"/>
              <w:left w:val="single" w:color="auto" w:sz="4" w:space="0"/>
              <w:bottom w:val="single" w:color="auto" w:sz="4" w:space="0"/>
              <w:right w:val="single" w:color="auto" w:sz="4" w:space="0"/>
            </w:tcBorders>
            <w:vAlign w:val="center"/>
          </w:tcPr>
          <w:p w14:paraId="5D712AEC">
            <w:pPr>
              <w:widowControl/>
              <w:spacing w:line="360" w:lineRule="exact"/>
              <w:jc w:val="center"/>
              <w:rPr>
                <w:rFonts w:ascii="宋体" w:hAnsi="宋体" w:eastAsia="宋体"/>
                <w:kern w:val="0"/>
                <w:szCs w:val="21"/>
              </w:rPr>
            </w:pPr>
            <w:r>
              <w:rPr>
                <w:rFonts w:hint="eastAsia" w:ascii="宋体" w:hAnsi="宋体"/>
                <w:kern w:val="0"/>
              </w:rPr>
              <w:t>10分</w:t>
            </w:r>
          </w:p>
        </w:tc>
      </w:tr>
      <w:tr w14:paraId="6B6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4B2CA1C2">
            <w:pPr>
              <w:widowControl/>
              <w:jc w:val="center"/>
              <w:rPr>
                <w:rFonts w:ascii="宋体" w:hAnsi="宋体" w:eastAsia="宋体"/>
                <w:kern w:val="0"/>
                <w:szCs w:val="21"/>
              </w:rPr>
            </w:pPr>
            <w:r>
              <w:rPr>
                <w:rFonts w:hint="eastAsia" w:ascii="宋体" w:hAnsi="宋体"/>
                <w:bCs/>
                <w:kern w:val="0"/>
              </w:rPr>
              <w:t>2</w:t>
            </w:r>
          </w:p>
        </w:tc>
        <w:tc>
          <w:tcPr>
            <w:tcW w:w="1426" w:type="dxa"/>
            <w:tcBorders>
              <w:top w:val="single" w:color="auto" w:sz="4" w:space="0"/>
              <w:left w:val="single" w:color="auto" w:sz="4" w:space="0"/>
              <w:bottom w:val="single" w:color="auto" w:sz="4" w:space="0"/>
              <w:right w:val="single" w:color="auto" w:sz="4" w:space="0"/>
            </w:tcBorders>
            <w:vAlign w:val="center"/>
          </w:tcPr>
          <w:p w14:paraId="3BFA0179">
            <w:pPr>
              <w:widowControl/>
              <w:jc w:val="center"/>
              <w:rPr>
                <w:rFonts w:ascii="宋体" w:hAnsi="宋体"/>
                <w:bCs/>
                <w:kern w:val="0"/>
                <w:szCs w:val="21"/>
              </w:rPr>
            </w:pPr>
            <w:r>
              <w:rPr>
                <w:rFonts w:hint="eastAsia" w:ascii="宋体" w:hAnsi="宋体"/>
                <w:bCs/>
                <w:kern w:val="0"/>
              </w:rPr>
              <w:t>技术分</w:t>
            </w:r>
          </w:p>
          <w:p w14:paraId="252208A1">
            <w:pPr>
              <w:widowControl/>
              <w:jc w:val="center"/>
              <w:rPr>
                <w:rFonts w:ascii="宋体" w:hAnsi="宋体" w:eastAsia="宋体"/>
                <w:kern w:val="0"/>
                <w:szCs w:val="21"/>
              </w:rPr>
            </w:pPr>
            <w:r>
              <w:rPr>
                <w:rFonts w:hint="eastAsia" w:ascii="宋体" w:hAnsi="宋体"/>
                <w:bCs/>
                <w:kern w:val="0"/>
              </w:rPr>
              <w:t>(满分65分）</w:t>
            </w:r>
          </w:p>
        </w:tc>
        <w:tc>
          <w:tcPr>
            <w:tcW w:w="7332" w:type="dxa"/>
            <w:gridSpan w:val="2"/>
            <w:tcBorders>
              <w:top w:val="single" w:color="auto" w:sz="4" w:space="0"/>
              <w:left w:val="single" w:color="auto" w:sz="4" w:space="0"/>
              <w:bottom w:val="single" w:color="auto" w:sz="4" w:space="0"/>
              <w:right w:val="single" w:color="auto" w:sz="4" w:space="0"/>
            </w:tcBorders>
            <w:vAlign w:val="center"/>
          </w:tcPr>
          <w:p w14:paraId="27930066">
            <w:pPr>
              <w:widowControl/>
              <w:jc w:val="center"/>
              <w:rPr>
                <w:rFonts w:ascii="宋体" w:hAnsi="宋体" w:eastAsia="宋体"/>
                <w:kern w:val="0"/>
                <w:szCs w:val="21"/>
              </w:rPr>
            </w:pPr>
            <w:r>
              <w:rPr>
                <w:rFonts w:hint="eastAsia" w:ascii="宋体" w:hAnsi="宋体"/>
                <w:kern w:val="0"/>
              </w:rPr>
              <w:t>评审因素</w:t>
            </w:r>
          </w:p>
        </w:tc>
      </w:tr>
      <w:tr w14:paraId="2A72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37D2D60A">
            <w:pPr>
              <w:adjustRightInd w:val="0"/>
              <w:ind w:left="-105" w:leftChars="-50" w:right="-105" w:rightChars="-50"/>
              <w:jc w:val="center"/>
              <w:textAlignment w:val="baseline"/>
              <w:rPr>
                <w:rFonts w:ascii="宋体" w:hAnsi="宋体" w:eastAsia="宋体"/>
                <w:bCs/>
                <w:kern w:val="0"/>
                <w:szCs w:val="21"/>
              </w:rPr>
            </w:pPr>
            <w:r>
              <w:rPr>
                <w:rFonts w:hint="eastAsia" w:ascii="宋体" w:hAnsi="宋体"/>
                <w:bCs/>
                <w:kern w:val="0"/>
              </w:rPr>
              <w:t>2.1</w:t>
            </w:r>
          </w:p>
        </w:tc>
        <w:tc>
          <w:tcPr>
            <w:tcW w:w="1426" w:type="dxa"/>
            <w:tcBorders>
              <w:top w:val="single" w:color="auto" w:sz="4" w:space="0"/>
              <w:left w:val="single" w:color="auto" w:sz="4" w:space="0"/>
              <w:bottom w:val="single" w:color="auto" w:sz="4" w:space="0"/>
              <w:right w:val="single" w:color="auto" w:sz="4" w:space="0"/>
            </w:tcBorders>
            <w:vAlign w:val="center"/>
          </w:tcPr>
          <w:p w14:paraId="3256F1B2">
            <w:pPr>
              <w:adjustRightInd w:val="0"/>
              <w:jc w:val="center"/>
              <w:textAlignment w:val="baseline"/>
              <w:rPr>
                <w:rFonts w:ascii="宋体" w:hAnsi="宋体"/>
                <w:bCs/>
                <w:kern w:val="0"/>
                <w:szCs w:val="21"/>
              </w:rPr>
            </w:pPr>
            <w:r>
              <w:rPr>
                <w:rFonts w:hint="eastAsia" w:ascii="宋体" w:hAnsi="宋体"/>
                <w:bCs/>
                <w:kern w:val="0"/>
              </w:rPr>
              <w:t>实施方案</w:t>
            </w:r>
          </w:p>
          <w:p w14:paraId="5B239498">
            <w:pPr>
              <w:adjustRightInd w:val="0"/>
              <w:jc w:val="center"/>
              <w:textAlignment w:val="baseline"/>
              <w:rPr>
                <w:rFonts w:ascii="宋体" w:hAnsi="宋体" w:eastAsia="宋体"/>
                <w:bCs/>
                <w:kern w:val="0"/>
                <w:szCs w:val="21"/>
              </w:rPr>
            </w:pPr>
            <w:r>
              <w:rPr>
                <w:rFonts w:hint="eastAsia" w:ascii="宋体" w:hAnsi="宋体"/>
                <w:bCs/>
                <w:kern w:val="0"/>
              </w:rPr>
              <w:t>（满分30分）</w:t>
            </w:r>
          </w:p>
        </w:tc>
        <w:tc>
          <w:tcPr>
            <w:tcW w:w="6448" w:type="dxa"/>
            <w:tcBorders>
              <w:top w:val="single" w:color="auto" w:sz="4" w:space="0"/>
              <w:left w:val="single" w:color="auto" w:sz="4" w:space="0"/>
              <w:bottom w:val="single" w:color="auto" w:sz="4" w:space="0"/>
              <w:right w:val="single" w:color="auto" w:sz="4" w:space="0"/>
            </w:tcBorders>
            <w:vAlign w:val="center"/>
          </w:tcPr>
          <w:p w14:paraId="63E3443A">
            <w:pPr>
              <w:spacing w:line="360" w:lineRule="exact"/>
              <w:ind w:firstLine="420" w:firstLineChars="200"/>
              <w:jc w:val="left"/>
              <w:rPr>
                <w:rFonts w:ascii="宋体" w:hAnsi="宋体"/>
                <w:spacing w:val="-2"/>
                <w:szCs w:val="21"/>
              </w:rPr>
            </w:pPr>
            <w:r>
              <w:rPr>
                <w:rFonts w:hint="eastAsia" w:ascii="宋体" w:hAnsi="宋体"/>
              </w:rPr>
              <w:t>磋商小组根据各供应商所提供项目服务实施方案中对项目认识和理解、</w:t>
            </w:r>
            <w:r>
              <w:rPr>
                <w:rFonts w:hint="eastAsia" w:ascii="宋体" w:hAnsi="宋体" w:cs="方正小标宋简体"/>
                <w:szCs w:val="21"/>
              </w:rPr>
              <w:t>工作背景、工作内容、工作计划及安排</w:t>
            </w:r>
            <w:r>
              <w:rPr>
                <w:rFonts w:hint="eastAsia" w:ascii="宋体" w:hAnsi="宋体"/>
              </w:rPr>
              <w:t>等内容的完整性、科学性、合理性进行综合评审，并独立打分：</w:t>
            </w:r>
          </w:p>
          <w:p w14:paraId="6C142BCB">
            <w:pPr>
              <w:spacing w:line="360" w:lineRule="exact"/>
              <w:ind w:firstLine="420" w:firstLineChars="200"/>
              <w:jc w:val="left"/>
              <w:rPr>
                <w:rFonts w:ascii="宋体" w:hAnsi="宋体"/>
                <w:spacing w:val="-2"/>
              </w:rPr>
            </w:pPr>
            <w:r>
              <w:rPr>
                <w:rFonts w:hint="eastAsia" w:ascii="宋体" w:hAnsi="宋体"/>
              </w:rPr>
              <w:t>一档（0分）：未提供项目服务实施方案或方案中没有相应的评审内容的。</w:t>
            </w:r>
          </w:p>
          <w:p w14:paraId="15672F30">
            <w:pPr>
              <w:spacing w:line="360" w:lineRule="exact"/>
              <w:ind w:firstLine="412" w:firstLineChars="200"/>
              <w:rPr>
                <w:rFonts w:ascii="宋体" w:hAnsi="宋体"/>
                <w:spacing w:val="-2"/>
              </w:rPr>
            </w:pPr>
            <w:r>
              <w:rPr>
                <w:rFonts w:hint="eastAsia" w:ascii="宋体" w:hAnsi="宋体"/>
                <w:spacing w:val="-2"/>
              </w:rPr>
              <w:t>二档（10分）：实施方案与服务需求的内容吻合程度不全，方案内容欠缺、混乱，没有对项目总体的认识和理解的阐述，提供的方案对工作背景、工作内容、工作计划及安排等内容描述简单、不完整，内容不具体，基本满足采购需求的。</w:t>
            </w:r>
          </w:p>
          <w:p w14:paraId="1AD473F0">
            <w:pPr>
              <w:spacing w:line="360" w:lineRule="exact"/>
              <w:ind w:firstLine="412" w:firstLineChars="200"/>
              <w:rPr>
                <w:rFonts w:ascii="宋体" w:hAnsi="宋体"/>
                <w:spacing w:val="-2"/>
              </w:rPr>
            </w:pPr>
            <w:r>
              <w:rPr>
                <w:rFonts w:hint="eastAsia" w:ascii="宋体" w:hAnsi="宋体"/>
                <w:spacing w:val="-2"/>
              </w:rPr>
              <w:t>三档（15分）：实施方案与服务需求的内容基本吻合，方案内容基本齐全，有对项目总体的认识与理解的阐述，提供的方案对工作背景、工作内容、工作计划及安排等内容有1项阐述具体、完整、合理，方案总体满足采购需求。</w:t>
            </w:r>
          </w:p>
          <w:p w14:paraId="71FA009E">
            <w:pPr>
              <w:spacing w:line="360" w:lineRule="exact"/>
              <w:ind w:firstLine="412" w:firstLineChars="200"/>
              <w:rPr>
                <w:rFonts w:ascii="宋体" w:hAnsi="宋体"/>
                <w:spacing w:val="-2"/>
              </w:rPr>
            </w:pPr>
            <w:r>
              <w:rPr>
                <w:rFonts w:hint="eastAsia" w:ascii="宋体" w:hAnsi="宋体"/>
                <w:spacing w:val="-2"/>
              </w:rPr>
              <w:t>四档（22分）：实施方案与服务需求的内容吻合，方案内容齐全，对项目总体的认识与理解有一定深度的阐述，提供的方案对工作背景、工作内容、工作计划及安排等内容有2项阐述具体、完整、合理，实施方案总体具有完整性、科学性、合理性，且满足项目需求。</w:t>
            </w:r>
          </w:p>
          <w:p w14:paraId="7CB59817">
            <w:pPr>
              <w:tabs>
                <w:tab w:val="center" w:pos="4153"/>
                <w:tab w:val="right" w:pos="8306"/>
              </w:tabs>
              <w:snapToGrid w:val="0"/>
              <w:spacing w:line="360" w:lineRule="exact"/>
              <w:ind w:firstLine="412" w:firstLineChars="200"/>
              <w:rPr>
                <w:rFonts w:ascii="宋体" w:hAnsi="宋体" w:eastAsia="宋体"/>
                <w:bCs/>
                <w:szCs w:val="21"/>
              </w:rPr>
            </w:pPr>
            <w:r>
              <w:rPr>
                <w:rFonts w:hint="eastAsia" w:ascii="宋体" w:hAnsi="宋体"/>
                <w:spacing w:val="-2"/>
              </w:rPr>
              <w:t>五档（30分）：实施方案与采购需求的内容完全吻合，方案内容齐全、详尽、完整，对项目总体服务需求的认识与理解有非常深入阐述，且与实际相符；充分了解项目工作背景，工作计划及安排科学合理、紧凑；工作背景、工作内容、工作计划及安排阐述具体、完整、明确、合理；实施方案总体具有完整性、科学性、合理性，针对性强，且能够满足项目全部需求。</w:t>
            </w:r>
          </w:p>
        </w:tc>
        <w:tc>
          <w:tcPr>
            <w:tcW w:w="884" w:type="dxa"/>
            <w:tcBorders>
              <w:top w:val="single" w:color="auto" w:sz="4" w:space="0"/>
              <w:left w:val="single" w:color="auto" w:sz="4" w:space="0"/>
              <w:bottom w:val="single" w:color="auto" w:sz="4" w:space="0"/>
              <w:right w:val="single" w:color="auto" w:sz="4" w:space="0"/>
            </w:tcBorders>
            <w:vAlign w:val="center"/>
          </w:tcPr>
          <w:p w14:paraId="6F789711">
            <w:pPr>
              <w:spacing w:line="360" w:lineRule="exact"/>
              <w:jc w:val="center"/>
              <w:rPr>
                <w:rFonts w:ascii="宋体" w:hAnsi="宋体" w:eastAsia="宋体"/>
                <w:kern w:val="0"/>
                <w:szCs w:val="21"/>
              </w:rPr>
            </w:pPr>
            <w:r>
              <w:rPr>
                <w:rFonts w:hint="eastAsia" w:ascii="宋体" w:hAnsi="宋体"/>
                <w:kern w:val="0"/>
              </w:rPr>
              <w:t>0-30分</w:t>
            </w:r>
          </w:p>
        </w:tc>
      </w:tr>
      <w:tr w14:paraId="7DA6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1508B608">
            <w:pPr>
              <w:adjustRightInd w:val="0"/>
              <w:ind w:left="-105" w:leftChars="-50" w:right="-105" w:rightChars="-50"/>
              <w:jc w:val="center"/>
              <w:textAlignment w:val="baseline"/>
              <w:rPr>
                <w:rFonts w:ascii="宋体" w:hAnsi="宋体" w:eastAsia="宋体"/>
                <w:bCs/>
                <w:kern w:val="0"/>
                <w:szCs w:val="21"/>
              </w:rPr>
            </w:pPr>
            <w:r>
              <w:rPr>
                <w:rFonts w:hint="eastAsia" w:ascii="宋体" w:hAnsi="宋体"/>
                <w:bCs/>
                <w:kern w:val="0"/>
              </w:rPr>
              <w:t>2.2</w:t>
            </w:r>
          </w:p>
        </w:tc>
        <w:tc>
          <w:tcPr>
            <w:tcW w:w="1426" w:type="dxa"/>
            <w:tcBorders>
              <w:top w:val="single" w:color="auto" w:sz="4" w:space="0"/>
              <w:left w:val="single" w:color="auto" w:sz="4" w:space="0"/>
              <w:bottom w:val="single" w:color="auto" w:sz="4" w:space="0"/>
              <w:right w:val="single" w:color="auto" w:sz="4" w:space="0"/>
            </w:tcBorders>
            <w:vAlign w:val="center"/>
          </w:tcPr>
          <w:p w14:paraId="595A96A9">
            <w:pPr>
              <w:adjustRightInd w:val="0"/>
              <w:jc w:val="center"/>
              <w:textAlignment w:val="baseline"/>
              <w:rPr>
                <w:rFonts w:ascii="宋体" w:hAnsi="宋体"/>
                <w:bCs/>
                <w:kern w:val="0"/>
                <w:szCs w:val="21"/>
              </w:rPr>
            </w:pPr>
            <w:r>
              <w:rPr>
                <w:rFonts w:hint="eastAsia" w:ascii="宋体" w:hAnsi="宋体"/>
                <w:bCs/>
                <w:kern w:val="0"/>
              </w:rPr>
              <w:t>质量控制措施方案</w:t>
            </w:r>
          </w:p>
          <w:p w14:paraId="596E4D83">
            <w:pPr>
              <w:adjustRightInd w:val="0"/>
              <w:jc w:val="center"/>
              <w:textAlignment w:val="baseline"/>
              <w:rPr>
                <w:rFonts w:ascii="宋体" w:hAnsi="宋体" w:eastAsia="宋体"/>
                <w:bCs/>
                <w:kern w:val="0"/>
                <w:szCs w:val="21"/>
              </w:rPr>
            </w:pPr>
            <w:r>
              <w:rPr>
                <w:rFonts w:hint="eastAsia" w:ascii="宋体" w:hAnsi="宋体"/>
                <w:bCs/>
                <w:kern w:val="0"/>
              </w:rPr>
              <w:t>（满分20分）</w:t>
            </w:r>
          </w:p>
        </w:tc>
        <w:tc>
          <w:tcPr>
            <w:tcW w:w="6448" w:type="dxa"/>
            <w:tcBorders>
              <w:top w:val="single" w:color="auto" w:sz="4" w:space="0"/>
              <w:left w:val="single" w:color="auto" w:sz="4" w:space="0"/>
              <w:bottom w:val="single" w:color="auto" w:sz="4" w:space="0"/>
              <w:right w:val="single" w:color="auto" w:sz="4" w:space="0"/>
            </w:tcBorders>
            <w:vAlign w:val="center"/>
          </w:tcPr>
          <w:p w14:paraId="01E55C11">
            <w:pPr>
              <w:spacing w:line="360" w:lineRule="exact"/>
              <w:ind w:firstLine="420" w:firstLineChars="200"/>
              <w:jc w:val="left"/>
              <w:rPr>
                <w:rFonts w:ascii="宋体" w:hAnsi="宋体"/>
                <w:bCs/>
                <w:szCs w:val="21"/>
              </w:rPr>
            </w:pPr>
            <w:r>
              <w:rPr>
                <w:rFonts w:hint="eastAsia" w:ascii="宋体" w:hAnsi="宋体"/>
              </w:rPr>
              <w:t>磋商小组根据各供应商所提供质量控制措施方案中对质量</w:t>
            </w:r>
            <w:r>
              <w:rPr>
                <w:rFonts w:hint="eastAsia" w:ascii="宋体" w:hAnsi="宋体"/>
                <w:bCs/>
              </w:rPr>
              <w:t>管理制度</w:t>
            </w:r>
            <w:r>
              <w:rPr>
                <w:rFonts w:hint="eastAsia" w:ascii="宋体" w:hAnsi="宋体"/>
              </w:rPr>
              <w:t>、质量保证措施等内容的完整性、科学性、合理性进行综合评审，并独立打分：</w:t>
            </w:r>
          </w:p>
          <w:p w14:paraId="4640F98E">
            <w:pPr>
              <w:spacing w:line="360" w:lineRule="exact"/>
              <w:ind w:firstLine="420" w:firstLineChars="200"/>
              <w:jc w:val="left"/>
              <w:rPr>
                <w:rFonts w:ascii="宋体" w:hAnsi="宋体"/>
                <w:bCs/>
              </w:rPr>
            </w:pPr>
            <w:r>
              <w:rPr>
                <w:rFonts w:hint="eastAsia" w:ascii="宋体" w:hAnsi="宋体"/>
                <w:bCs/>
              </w:rPr>
              <w:t>一档（0分）：</w:t>
            </w:r>
            <w:r>
              <w:rPr>
                <w:rFonts w:hint="eastAsia" w:ascii="宋体" w:hAnsi="宋体"/>
              </w:rPr>
              <w:t>未提供质量控制措施方案或方案中没有相应的评审内容的。</w:t>
            </w:r>
          </w:p>
          <w:p w14:paraId="07F53187">
            <w:pPr>
              <w:tabs>
                <w:tab w:val="center" w:pos="4153"/>
                <w:tab w:val="right" w:pos="8306"/>
              </w:tabs>
              <w:snapToGrid w:val="0"/>
              <w:spacing w:line="360" w:lineRule="exact"/>
              <w:ind w:firstLine="420" w:firstLineChars="200"/>
              <w:rPr>
                <w:rFonts w:ascii="宋体" w:hAnsi="宋体"/>
                <w:bCs/>
              </w:rPr>
            </w:pPr>
            <w:r>
              <w:rPr>
                <w:rFonts w:hint="eastAsia" w:ascii="宋体" w:hAnsi="宋体"/>
                <w:bCs/>
              </w:rPr>
              <w:t xml:space="preserve">二档（5分）：方案中质量管理制度针对性较差，质量保证措施笼统的。 </w:t>
            </w:r>
          </w:p>
          <w:p w14:paraId="3B0FDCB2">
            <w:pPr>
              <w:spacing w:line="360" w:lineRule="exact"/>
              <w:ind w:firstLine="420" w:firstLineChars="200"/>
              <w:jc w:val="left"/>
              <w:rPr>
                <w:rFonts w:ascii="宋体" w:hAnsi="宋体" w:cs="方正小标宋简体"/>
                <w:szCs w:val="21"/>
              </w:rPr>
            </w:pPr>
            <w:r>
              <w:rPr>
                <w:rFonts w:hint="eastAsia" w:ascii="宋体" w:hAnsi="宋体"/>
                <w:bCs/>
              </w:rPr>
              <w:t>三档（10分）：方案中</w:t>
            </w:r>
            <w:r>
              <w:rPr>
                <w:rFonts w:hint="eastAsia" w:ascii="宋体" w:hAnsi="宋体"/>
              </w:rPr>
              <w:t>质量</w:t>
            </w:r>
            <w:r>
              <w:rPr>
                <w:rFonts w:hint="eastAsia" w:ascii="宋体" w:hAnsi="宋体"/>
                <w:bCs/>
              </w:rPr>
              <w:t>管理制度</w:t>
            </w:r>
            <w:r>
              <w:rPr>
                <w:rFonts w:hint="eastAsia" w:ascii="宋体" w:hAnsi="宋体"/>
              </w:rPr>
              <w:t>、质量保证措施内容中有</w:t>
            </w:r>
            <w:r>
              <w:rPr>
                <w:rFonts w:hint="eastAsia" w:ascii="宋体" w:hAnsi="宋体"/>
                <w:bCs/>
              </w:rPr>
              <w:t>部分内容</w:t>
            </w:r>
            <w:r>
              <w:rPr>
                <w:rFonts w:hint="eastAsia" w:ascii="宋体" w:hAnsi="宋体" w:cs="方正小标宋简体"/>
                <w:szCs w:val="21"/>
              </w:rPr>
              <w:t>阐述具体，方案总体内容阐述</w:t>
            </w:r>
            <w:r>
              <w:rPr>
                <w:rFonts w:hint="eastAsia" w:ascii="宋体" w:hAnsi="宋体"/>
              </w:rPr>
              <w:t>简单、不够全面、基本合理，基本满足采购需求。</w:t>
            </w:r>
          </w:p>
          <w:p w14:paraId="3E5F2076">
            <w:pPr>
              <w:tabs>
                <w:tab w:val="center" w:pos="4153"/>
                <w:tab w:val="right" w:pos="8306"/>
              </w:tabs>
              <w:snapToGrid w:val="0"/>
              <w:spacing w:line="360" w:lineRule="exact"/>
              <w:ind w:firstLine="420" w:firstLineChars="200"/>
              <w:rPr>
                <w:rFonts w:ascii="宋体" w:hAnsi="宋体"/>
              </w:rPr>
            </w:pPr>
            <w:r>
              <w:rPr>
                <w:rFonts w:hint="eastAsia" w:ascii="宋体" w:hAnsi="宋体"/>
                <w:bCs/>
              </w:rPr>
              <w:t>四档（15分）：方案中</w:t>
            </w:r>
            <w:r>
              <w:rPr>
                <w:rFonts w:hint="eastAsia" w:ascii="宋体" w:hAnsi="宋体"/>
              </w:rPr>
              <w:t>质量</w:t>
            </w:r>
            <w:r>
              <w:rPr>
                <w:rFonts w:hint="eastAsia" w:ascii="宋体" w:hAnsi="宋体"/>
                <w:bCs/>
              </w:rPr>
              <w:t>管理制度</w:t>
            </w:r>
            <w:r>
              <w:rPr>
                <w:rFonts w:hint="eastAsia" w:ascii="宋体" w:hAnsi="宋体"/>
              </w:rPr>
              <w:t>、质量保证措施内容</w:t>
            </w:r>
            <w:r>
              <w:rPr>
                <w:rFonts w:hint="eastAsia" w:ascii="宋体" w:hAnsi="宋体" w:cs="方正小标宋简体"/>
                <w:szCs w:val="21"/>
              </w:rPr>
              <w:t>阐述较详细、完整</w:t>
            </w:r>
            <w:r>
              <w:rPr>
                <w:rFonts w:hint="eastAsia" w:ascii="宋体" w:hAnsi="宋体"/>
              </w:rPr>
              <w:t>、有具体的内容，方案具有完整性、科学性、合理性、针对性，满足采购需求。</w:t>
            </w:r>
          </w:p>
          <w:p w14:paraId="1169F5EE">
            <w:pPr>
              <w:tabs>
                <w:tab w:val="center" w:pos="4153"/>
                <w:tab w:val="right" w:pos="8306"/>
              </w:tabs>
              <w:snapToGrid w:val="0"/>
              <w:spacing w:line="360" w:lineRule="exact"/>
              <w:ind w:firstLine="420" w:firstLineChars="200"/>
              <w:rPr>
                <w:rFonts w:ascii="宋体" w:hAnsi="宋体"/>
                <w:bCs/>
              </w:rPr>
            </w:pPr>
            <w:r>
              <w:rPr>
                <w:rFonts w:hint="eastAsia" w:ascii="宋体" w:hAnsi="宋体"/>
                <w:bCs/>
              </w:rPr>
              <w:t>五档（20分）：方案中项目质量管理制度和质量保证措施内容详尽，设置有专门的质量检查部门进行质量管理，整体内容各方面都阐述具体、完整、科学、合理，可行性强；能有效保证成果的质量，完全符合或优于本项目采购需求。</w:t>
            </w:r>
          </w:p>
        </w:tc>
        <w:tc>
          <w:tcPr>
            <w:tcW w:w="884" w:type="dxa"/>
            <w:tcBorders>
              <w:top w:val="single" w:color="auto" w:sz="4" w:space="0"/>
              <w:left w:val="single" w:color="auto" w:sz="4" w:space="0"/>
              <w:bottom w:val="single" w:color="auto" w:sz="4" w:space="0"/>
              <w:right w:val="single" w:color="auto" w:sz="4" w:space="0"/>
            </w:tcBorders>
            <w:vAlign w:val="center"/>
          </w:tcPr>
          <w:p w14:paraId="796FFDAA">
            <w:pPr>
              <w:spacing w:line="360" w:lineRule="exact"/>
              <w:jc w:val="center"/>
              <w:rPr>
                <w:rFonts w:ascii="宋体" w:hAnsi="宋体" w:eastAsia="宋体"/>
                <w:kern w:val="0"/>
                <w:szCs w:val="21"/>
              </w:rPr>
            </w:pPr>
            <w:r>
              <w:rPr>
                <w:rFonts w:hint="eastAsia" w:ascii="宋体" w:hAnsi="宋体"/>
                <w:kern w:val="0"/>
              </w:rPr>
              <w:t>0-20分</w:t>
            </w:r>
          </w:p>
        </w:tc>
      </w:tr>
      <w:tr w14:paraId="7414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09E85FD2">
            <w:pPr>
              <w:adjustRightInd w:val="0"/>
              <w:ind w:left="-105" w:leftChars="-50" w:right="-105" w:rightChars="-50"/>
              <w:jc w:val="center"/>
              <w:textAlignment w:val="baseline"/>
              <w:rPr>
                <w:rFonts w:ascii="宋体" w:hAnsi="宋体" w:eastAsia="宋体"/>
                <w:bCs/>
                <w:kern w:val="0"/>
                <w:szCs w:val="21"/>
              </w:rPr>
            </w:pPr>
            <w:r>
              <w:rPr>
                <w:rFonts w:hint="eastAsia" w:ascii="宋体" w:hAnsi="宋体"/>
                <w:bCs/>
                <w:kern w:val="0"/>
              </w:rPr>
              <w:t>2.3</w:t>
            </w:r>
          </w:p>
        </w:tc>
        <w:tc>
          <w:tcPr>
            <w:tcW w:w="1426" w:type="dxa"/>
            <w:tcBorders>
              <w:top w:val="single" w:color="auto" w:sz="4" w:space="0"/>
              <w:left w:val="single" w:color="auto" w:sz="4" w:space="0"/>
              <w:bottom w:val="single" w:color="auto" w:sz="4" w:space="0"/>
              <w:right w:val="single" w:color="auto" w:sz="4" w:space="0"/>
            </w:tcBorders>
            <w:vAlign w:val="center"/>
          </w:tcPr>
          <w:p w14:paraId="77D9CA63">
            <w:pPr>
              <w:tabs>
                <w:tab w:val="center" w:pos="4153"/>
                <w:tab w:val="right" w:pos="8306"/>
              </w:tabs>
              <w:snapToGrid w:val="0"/>
              <w:jc w:val="center"/>
              <w:rPr>
                <w:rFonts w:ascii="宋体" w:hAnsi="宋体" w:eastAsia="宋体"/>
                <w:kern w:val="0"/>
                <w:szCs w:val="21"/>
              </w:rPr>
            </w:pPr>
            <w:r>
              <w:rPr>
                <w:rFonts w:hint="eastAsia" w:ascii="宋体" w:hAnsi="宋体"/>
                <w:lang w:eastAsia="zh-CN"/>
              </w:rPr>
              <w:t>售后</w:t>
            </w:r>
            <w:r>
              <w:rPr>
                <w:rFonts w:hint="eastAsia" w:ascii="宋体" w:hAnsi="宋体"/>
              </w:rPr>
              <w:t>服务承诺书</w:t>
            </w:r>
            <w:r>
              <w:rPr>
                <w:rFonts w:hint="eastAsia" w:ascii="宋体" w:hAnsi="宋体"/>
                <w:bCs/>
                <w:kern w:val="0"/>
              </w:rPr>
              <w:t>（满分15分）</w:t>
            </w:r>
          </w:p>
        </w:tc>
        <w:tc>
          <w:tcPr>
            <w:tcW w:w="6448" w:type="dxa"/>
            <w:tcBorders>
              <w:top w:val="single" w:color="auto" w:sz="4" w:space="0"/>
              <w:left w:val="single" w:color="auto" w:sz="4" w:space="0"/>
              <w:bottom w:val="single" w:color="auto" w:sz="4" w:space="0"/>
              <w:right w:val="single" w:color="auto" w:sz="4" w:space="0"/>
            </w:tcBorders>
            <w:vAlign w:val="center"/>
          </w:tcPr>
          <w:p w14:paraId="68D27B3A">
            <w:pPr>
              <w:pStyle w:val="27"/>
              <w:tabs>
                <w:tab w:val="left" w:pos="4214"/>
              </w:tabs>
              <w:spacing w:line="360" w:lineRule="exact"/>
              <w:ind w:firstLine="420" w:firstLineChars="200"/>
              <w:rPr>
                <w:rFonts w:hAnsi="宋体"/>
                <w:szCs w:val="21"/>
              </w:rPr>
            </w:pPr>
            <w:r>
              <w:rPr>
                <w:rFonts w:hint="eastAsia" w:hAnsi="宋体"/>
              </w:rPr>
              <w:t>磋商小组对各供应商提供的</w:t>
            </w:r>
            <w:r>
              <w:rPr>
                <w:rFonts w:hint="eastAsia" w:hAnsi="宋体"/>
                <w:lang w:eastAsia="zh-CN"/>
              </w:rPr>
              <w:t>售后</w:t>
            </w:r>
            <w:r>
              <w:rPr>
                <w:rFonts w:hint="eastAsia" w:hAnsi="宋体"/>
              </w:rPr>
              <w:t>服务承诺书内容，即：从售后服务内容、服务期限、服务响应时间、服务保障方案、保密保证措施等方面进行综合评审，确定所属档次并独立打分：</w:t>
            </w:r>
          </w:p>
          <w:p w14:paraId="084025D2">
            <w:pPr>
              <w:pStyle w:val="27"/>
              <w:tabs>
                <w:tab w:val="left" w:pos="4214"/>
              </w:tabs>
              <w:spacing w:line="360" w:lineRule="exact"/>
              <w:ind w:firstLine="420" w:firstLineChars="200"/>
              <w:rPr>
                <w:rFonts w:hAnsi="宋体"/>
              </w:rPr>
            </w:pPr>
            <w:r>
              <w:rPr>
                <w:rFonts w:hint="eastAsia" w:hAnsi="宋体"/>
              </w:rPr>
              <w:t>一档（0分）：服务承诺书没有相应的评审内容的；</w:t>
            </w:r>
          </w:p>
          <w:p w14:paraId="2FF788E7">
            <w:pPr>
              <w:pStyle w:val="27"/>
              <w:tabs>
                <w:tab w:val="left" w:pos="4214"/>
              </w:tabs>
              <w:spacing w:line="360" w:lineRule="exact"/>
              <w:ind w:firstLine="420" w:firstLineChars="200"/>
              <w:rPr>
                <w:rFonts w:hAnsi="宋体"/>
              </w:rPr>
            </w:pPr>
            <w:r>
              <w:rPr>
                <w:rFonts w:hint="eastAsia" w:hAnsi="宋体"/>
              </w:rPr>
              <w:t>二档（5分）：服务承诺书有简单的优化措施、服务方案、承诺提供后续服务以及保密保证措施，内容基本满足项目需求；</w:t>
            </w:r>
          </w:p>
          <w:p w14:paraId="0ECACD73">
            <w:pPr>
              <w:tabs>
                <w:tab w:val="left" w:pos="2472"/>
              </w:tabs>
              <w:spacing w:line="360" w:lineRule="exact"/>
              <w:ind w:firstLine="420" w:firstLineChars="200"/>
              <w:rPr>
                <w:rFonts w:ascii="宋体" w:hAnsi="宋体"/>
                <w:bCs/>
              </w:rPr>
            </w:pPr>
            <w:r>
              <w:rPr>
                <w:rFonts w:hint="eastAsia" w:ascii="宋体" w:hAnsi="宋体"/>
              </w:rPr>
              <w:t>三档（10分）：服务承诺书内容较完整、较具体全面、实施性强，并提出了具体的服务措施、</w:t>
            </w:r>
            <w:r>
              <w:rPr>
                <w:rFonts w:hint="eastAsia" w:ascii="宋体" w:hAnsi="宋体"/>
                <w:bCs/>
              </w:rPr>
              <w:t>有明确的服务响应时间、较详细的服务保障方案，承诺提供后续服务，</w:t>
            </w:r>
            <w:r>
              <w:rPr>
                <w:rFonts w:hint="eastAsia" w:hAnsi="宋体"/>
              </w:rPr>
              <w:t>保密保证措施</w:t>
            </w:r>
            <w:r>
              <w:rPr>
                <w:rFonts w:hint="eastAsia" w:ascii="宋体" w:hAnsi="宋体"/>
              </w:rPr>
              <w:t>较详细、完整，</w:t>
            </w:r>
            <w:r>
              <w:rPr>
                <w:rFonts w:hint="eastAsia" w:ascii="宋体" w:hAnsi="宋体"/>
                <w:bCs/>
              </w:rPr>
              <w:t>内容能满足本项目需求的；</w:t>
            </w:r>
          </w:p>
          <w:p w14:paraId="4D2CABFF">
            <w:pPr>
              <w:tabs>
                <w:tab w:val="left" w:pos="2472"/>
              </w:tabs>
              <w:spacing w:line="360" w:lineRule="exact"/>
              <w:ind w:firstLine="420" w:firstLineChars="200"/>
              <w:rPr>
                <w:rFonts w:ascii="宋体" w:hAnsi="宋体"/>
                <w:bCs/>
              </w:rPr>
            </w:pPr>
            <w:r>
              <w:rPr>
                <w:rFonts w:hint="eastAsia" w:ascii="宋体" w:hAnsi="宋体"/>
                <w:bCs/>
              </w:rPr>
              <w:t>四档（15分）：</w:t>
            </w:r>
            <w:r>
              <w:rPr>
                <w:rFonts w:hint="eastAsia" w:ascii="宋体" w:hAnsi="宋体"/>
              </w:rPr>
              <w:t>服务承诺书</w:t>
            </w:r>
            <w:r>
              <w:rPr>
                <w:rFonts w:hint="eastAsia" w:ascii="宋体" w:hAnsi="宋体"/>
                <w:bCs/>
              </w:rPr>
              <w:t>内容详细、完整、具体全面、可行性强，承诺在项目服务期间出现问题时迅速响应并在承诺的时间内主动解决问题，有详细的解决方案，有专职售后人员，</w:t>
            </w:r>
            <w:r>
              <w:rPr>
                <w:rFonts w:hint="eastAsia" w:ascii="宋体" w:hAnsi="宋体"/>
              </w:rPr>
              <w:t>服务保障措施详细、完整、有针对性，</w:t>
            </w:r>
            <w:r>
              <w:rPr>
                <w:rFonts w:hint="eastAsia" w:hAnsi="宋体"/>
              </w:rPr>
              <w:t>保密保证措施</w:t>
            </w:r>
            <w:r>
              <w:rPr>
                <w:rFonts w:hint="eastAsia" w:ascii="宋体" w:hAnsi="宋体"/>
              </w:rPr>
              <w:t>详细、完整，</w:t>
            </w:r>
            <w:r>
              <w:rPr>
                <w:rFonts w:hint="eastAsia" w:ascii="宋体" w:hAnsi="宋体"/>
                <w:bCs/>
              </w:rPr>
              <w:t>能完全满足本项目实际需求的。</w:t>
            </w:r>
          </w:p>
        </w:tc>
        <w:tc>
          <w:tcPr>
            <w:tcW w:w="884" w:type="dxa"/>
            <w:tcBorders>
              <w:top w:val="single" w:color="auto" w:sz="4" w:space="0"/>
              <w:left w:val="single" w:color="auto" w:sz="4" w:space="0"/>
              <w:bottom w:val="single" w:color="auto" w:sz="4" w:space="0"/>
              <w:right w:val="single" w:color="auto" w:sz="4" w:space="0"/>
            </w:tcBorders>
            <w:vAlign w:val="center"/>
          </w:tcPr>
          <w:p w14:paraId="6ADAC741">
            <w:pPr>
              <w:spacing w:line="360" w:lineRule="exact"/>
              <w:jc w:val="center"/>
              <w:rPr>
                <w:rFonts w:ascii="宋体" w:hAnsi="宋体" w:eastAsia="宋体"/>
                <w:kern w:val="0"/>
                <w:szCs w:val="21"/>
              </w:rPr>
            </w:pPr>
            <w:r>
              <w:rPr>
                <w:rFonts w:hint="eastAsia" w:ascii="宋体" w:hAnsi="宋体"/>
                <w:kern w:val="0"/>
              </w:rPr>
              <w:t>0-15分</w:t>
            </w:r>
          </w:p>
        </w:tc>
      </w:tr>
      <w:tr w14:paraId="070E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4605384F">
            <w:pPr>
              <w:widowControl/>
              <w:jc w:val="center"/>
              <w:rPr>
                <w:rFonts w:ascii="宋体" w:hAnsi="宋体" w:eastAsia="宋体"/>
                <w:kern w:val="0"/>
                <w:szCs w:val="21"/>
              </w:rPr>
            </w:pPr>
            <w:r>
              <w:rPr>
                <w:rFonts w:hint="eastAsia" w:ascii="宋体" w:hAnsi="宋体"/>
                <w:kern w:val="0"/>
              </w:rPr>
              <w:t>3</w:t>
            </w:r>
          </w:p>
        </w:tc>
        <w:tc>
          <w:tcPr>
            <w:tcW w:w="1426" w:type="dxa"/>
            <w:tcBorders>
              <w:top w:val="single" w:color="auto" w:sz="4" w:space="0"/>
              <w:left w:val="single" w:color="auto" w:sz="4" w:space="0"/>
              <w:bottom w:val="single" w:color="auto" w:sz="4" w:space="0"/>
              <w:right w:val="single" w:color="auto" w:sz="4" w:space="0"/>
            </w:tcBorders>
            <w:vAlign w:val="center"/>
          </w:tcPr>
          <w:p w14:paraId="30EFDB33">
            <w:pPr>
              <w:widowControl/>
              <w:jc w:val="center"/>
              <w:rPr>
                <w:rFonts w:ascii="宋体" w:hAnsi="宋体" w:eastAsia="宋体"/>
                <w:bCs/>
                <w:szCs w:val="21"/>
              </w:rPr>
            </w:pPr>
            <w:r>
              <w:rPr>
                <w:rFonts w:hint="eastAsia" w:ascii="宋体" w:hAnsi="宋体"/>
                <w:bCs/>
              </w:rPr>
              <w:t>商务分</w:t>
            </w:r>
            <w:r>
              <w:rPr>
                <w:rFonts w:hint="eastAsia" w:ascii="宋体" w:hAnsi="宋体"/>
                <w:bCs/>
                <w:kern w:val="0"/>
              </w:rPr>
              <w:t>（满分25分）</w:t>
            </w:r>
          </w:p>
        </w:tc>
        <w:tc>
          <w:tcPr>
            <w:tcW w:w="7332" w:type="dxa"/>
            <w:gridSpan w:val="2"/>
            <w:tcBorders>
              <w:top w:val="single" w:color="auto" w:sz="4" w:space="0"/>
              <w:left w:val="single" w:color="auto" w:sz="4" w:space="0"/>
              <w:bottom w:val="single" w:color="auto" w:sz="4" w:space="0"/>
              <w:right w:val="single" w:color="auto" w:sz="4" w:space="0"/>
            </w:tcBorders>
            <w:vAlign w:val="center"/>
          </w:tcPr>
          <w:p w14:paraId="2179D2F5">
            <w:pPr>
              <w:widowControl/>
              <w:spacing w:line="360" w:lineRule="exact"/>
              <w:jc w:val="center"/>
              <w:rPr>
                <w:rFonts w:ascii="宋体" w:hAnsi="宋体" w:eastAsia="宋体"/>
                <w:kern w:val="0"/>
                <w:szCs w:val="21"/>
              </w:rPr>
            </w:pPr>
            <w:r>
              <w:rPr>
                <w:rFonts w:hint="eastAsia" w:ascii="宋体" w:hAnsi="宋体"/>
                <w:kern w:val="0"/>
              </w:rPr>
              <w:t>评审因素</w:t>
            </w:r>
          </w:p>
        </w:tc>
      </w:tr>
      <w:tr w14:paraId="3BF6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30912B92">
            <w:pPr>
              <w:widowControl/>
              <w:jc w:val="center"/>
              <w:rPr>
                <w:rFonts w:ascii="宋体" w:hAnsi="宋体" w:eastAsia="宋体"/>
                <w:kern w:val="0"/>
                <w:szCs w:val="21"/>
              </w:rPr>
            </w:pPr>
            <w:r>
              <w:rPr>
                <w:rFonts w:hint="eastAsia" w:ascii="宋体" w:hAnsi="宋体"/>
                <w:kern w:val="0"/>
              </w:rPr>
              <w:t>3.1</w:t>
            </w:r>
          </w:p>
        </w:tc>
        <w:tc>
          <w:tcPr>
            <w:tcW w:w="1426" w:type="dxa"/>
            <w:tcBorders>
              <w:top w:val="single" w:color="auto" w:sz="4" w:space="0"/>
              <w:left w:val="single" w:color="auto" w:sz="4" w:space="0"/>
              <w:bottom w:val="single" w:color="auto" w:sz="4" w:space="0"/>
              <w:right w:val="single" w:color="auto" w:sz="4" w:space="0"/>
            </w:tcBorders>
            <w:vAlign w:val="center"/>
          </w:tcPr>
          <w:p w14:paraId="4BDA5944">
            <w:pPr>
              <w:spacing w:line="400" w:lineRule="exact"/>
              <w:jc w:val="center"/>
              <w:rPr>
                <w:rFonts w:ascii="宋体" w:hAnsi="宋体" w:eastAsia="宋体"/>
                <w:bCs/>
                <w:kern w:val="0"/>
                <w:szCs w:val="21"/>
              </w:rPr>
            </w:pPr>
            <w:r>
              <w:rPr>
                <w:rFonts w:hint="eastAsia" w:ascii="宋体" w:hAnsi="宋体"/>
                <w:bCs/>
                <w:kern w:val="0"/>
              </w:rPr>
              <w:t>业绩（满分5分）</w:t>
            </w:r>
          </w:p>
        </w:tc>
        <w:tc>
          <w:tcPr>
            <w:tcW w:w="6448" w:type="dxa"/>
            <w:tcBorders>
              <w:top w:val="single" w:color="auto" w:sz="4" w:space="0"/>
              <w:left w:val="single" w:color="auto" w:sz="4" w:space="0"/>
              <w:bottom w:val="single" w:color="auto" w:sz="4" w:space="0"/>
              <w:right w:val="single" w:color="auto" w:sz="4" w:space="0"/>
            </w:tcBorders>
            <w:vAlign w:val="center"/>
          </w:tcPr>
          <w:p w14:paraId="516D5E8A">
            <w:pPr>
              <w:widowControl/>
              <w:spacing w:line="360" w:lineRule="exact"/>
              <w:ind w:firstLine="420" w:firstLineChars="200"/>
              <w:textAlignment w:val="center"/>
              <w:rPr>
                <w:rFonts w:ascii="宋体" w:hAnsi="宋体" w:eastAsia="宋体"/>
                <w:szCs w:val="21"/>
              </w:rPr>
            </w:pPr>
            <w:r>
              <w:rPr>
                <w:rFonts w:hint="eastAsia" w:ascii="宋体" w:hAnsi="宋体"/>
              </w:rPr>
              <w:t>2022年1月1日起至提交响应文件截止时间止，供应商独立承接过产业园区申报或产业园区整合或国土空间规划或园区总体规划编制服务业绩的，每个得1分，满分5分。【无不良记录，须提供中标（成交）通知书或合同复印件加盖供应商CA证书签章，否则，不得分。分包、转包合同不得分。时间</w:t>
            </w:r>
            <w:r>
              <w:rPr>
                <w:rFonts w:hint="eastAsia" w:hAnsi="宋体"/>
                <w:bCs/>
              </w:rPr>
              <w:t>以签订合同时间或中标（成交）通知书发出的时间为准</w:t>
            </w:r>
            <w:r>
              <w:rPr>
                <w:rFonts w:hint="eastAsia" w:ascii="宋体" w:hAnsi="宋体"/>
              </w:rPr>
              <w:t>】</w:t>
            </w:r>
          </w:p>
        </w:tc>
        <w:tc>
          <w:tcPr>
            <w:tcW w:w="884" w:type="dxa"/>
            <w:tcBorders>
              <w:top w:val="single" w:color="auto" w:sz="4" w:space="0"/>
              <w:left w:val="single" w:color="auto" w:sz="4" w:space="0"/>
              <w:bottom w:val="single" w:color="auto" w:sz="4" w:space="0"/>
              <w:right w:val="single" w:color="auto" w:sz="4" w:space="0"/>
            </w:tcBorders>
            <w:vAlign w:val="center"/>
          </w:tcPr>
          <w:p w14:paraId="335EB55E">
            <w:pPr>
              <w:widowControl/>
              <w:spacing w:line="360" w:lineRule="exact"/>
              <w:jc w:val="center"/>
              <w:rPr>
                <w:rFonts w:ascii="宋体" w:hAnsi="宋体" w:eastAsia="宋体"/>
                <w:kern w:val="0"/>
                <w:szCs w:val="21"/>
              </w:rPr>
            </w:pPr>
            <w:r>
              <w:rPr>
                <w:rFonts w:hint="eastAsia" w:ascii="宋体" w:hAnsi="宋体"/>
                <w:kern w:val="0"/>
              </w:rPr>
              <w:t>0-5分</w:t>
            </w:r>
          </w:p>
        </w:tc>
      </w:tr>
      <w:tr w14:paraId="3938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14:paraId="048E6A0D">
            <w:pPr>
              <w:widowControl/>
              <w:jc w:val="center"/>
              <w:rPr>
                <w:rFonts w:ascii="宋体" w:hAnsi="宋体" w:eastAsia="宋体"/>
                <w:kern w:val="0"/>
                <w:szCs w:val="21"/>
              </w:rPr>
            </w:pPr>
            <w:r>
              <w:rPr>
                <w:rFonts w:hint="eastAsia" w:ascii="宋体" w:hAnsi="宋体"/>
                <w:kern w:val="0"/>
              </w:rPr>
              <w:t>3.2</w:t>
            </w:r>
          </w:p>
        </w:tc>
        <w:tc>
          <w:tcPr>
            <w:tcW w:w="1426" w:type="dxa"/>
            <w:tcBorders>
              <w:top w:val="single" w:color="auto" w:sz="4" w:space="0"/>
              <w:left w:val="single" w:color="auto" w:sz="4" w:space="0"/>
              <w:bottom w:val="single" w:color="auto" w:sz="4" w:space="0"/>
              <w:right w:val="single" w:color="auto" w:sz="4" w:space="0"/>
            </w:tcBorders>
            <w:vAlign w:val="center"/>
          </w:tcPr>
          <w:p w14:paraId="479CCD65">
            <w:pPr>
              <w:spacing w:line="400" w:lineRule="exact"/>
              <w:jc w:val="center"/>
              <w:rPr>
                <w:rFonts w:ascii="宋体" w:hAnsi="宋体"/>
                <w:bCs/>
                <w:kern w:val="0"/>
              </w:rPr>
            </w:pPr>
            <w:r>
              <w:rPr>
                <w:rFonts w:hint="eastAsia" w:ascii="宋体" w:hAnsi="宋体"/>
                <w:bCs/>
                <w:kern w:val="0"/>
              </w:rPr>
              <w:t>拟投入人员</w:t>
            </w:r>
          </w:p>
          <w:p w14:paraId="7F2EBBDE">
            <w:pPr>
              <w:spacing w:line="400" w:lineRule="exact"/>
              <w:jc w:val="center"/>
              <w:rPr>
                <w:rFonts w:ascii="宋体" w:hAnsi="宋体" w:eastAsia="宋体"/>
                <w:bCs/>
                <w:kern w:val="0"/>
                <w:szCs w:val="21"/>
              </w:rPr>
            </w:pPr>
            <w:r>
              <w:rPr>
                <w:rFonts w:hint="eastAsia" w:ascii="宋体" w:hAnsi="宋体"/>
                <w:bCs/>
                <w:kern w:val="0"/>
              </w:rPr>
              <w:t>配置分（满分20分）</w:t>
            </w:r>
          </w:p>
        </w:tc>
        <w:tc>
          <w:tcPr>
            <w:tcW w:w="6448" w:type="dxa"/>
            <w:tcBorders>
              <w:top w:val="single" w:color="auto" w:sz="4" w:space="0"/>
              <w:left w:val="single" w:color="auto" w:sz="4" w:space="0"/>
              <w:bottom w:val="single" w:color="auto" w:sz="4" w:space="0"/>
              <w:right w:val="single" w:color="auto" w:sz="4" w:space="0"/>
            </w:tcBorders>
            <w:vAlign w:val="center"/>
          </w:tcPr>
          <w:p w14:paraId="33588CA0">
            <w:pPr>
              <w:widowControl/>
              <w:spacing w:line="360" w:lineRule="exact"/>
              <w:ind w:firstLine="420" w:firstLineChars="200"/>
              <w:textAlignment w:val="center"/>
              <w:rPr>
                <w:rFonts w:ascii="宋体" w:hAnsi="宋体"/>
                <w:szCs w:val="21"/>
              </w:rPr>
            </w:pPr>
            <w:r>
              <w:rPr>
                <w:rFonts w:hint="eastAsia" w:ascii="宋体" w:hAnsi="宋体"/>
              </w:rPr>
              <w:t>1.项目负责人（3分）</w:t>
            </w:r>
          </w:p>
          <w:p w14:paraId="54AE87B1">
            <w:pPr>
              <w:widowControl/>
              <w:spacing w:line="360" w:lineRule="exact"/>
              <w:ind w:firstLine="420" w:firstLineChars="200"/>
              <w:textAlignment w:val="center"/>
              <w:rPr>
                <w:rFonts w:ascii="宋体" w:hAnsi="宋体"/>
              </w:rPr>
            </w:pPr>
            <w:r>
              <w:rPr>
                <w:rFonts w:hint="eastAsia" w:ascii="宋体" w:hAnsi="宋体"/>
              </w:rPr>
              <w:t>拟投入的项目负责人具有规划类或土地类相关专业技术职称的，正高级职称得2分，副高级职称得1分，中级职称的得0.5分；且同时具有注册城乡规划师注册证书的，加1分。满分3分。</w:t>
            </w:r>
          </w:p>
          <w:p w14:paraId="262C4FA8">
            <w:pPr>
              <w:widowControl/>
              <w:spacing w:line="360" w:lineRule="exact"/>
              <w:ind w:firstLine="420" w:firstLineChars="200"/>
              <w:textAlignment w:val="center"/>
              <w:rPr>
                <w:rFonts w:ascii="宋体" w:hAnsi="宋体"/>
              </w:rPr>
            </w:pPr>
            <w:r>
              <w:rPr>
                <w:rFonts w:hint="eastAsia" w:ascii="宋体" w:hAnsi="宋体"/>
              </w:rPr>
              <w:t>2.其他技术人员（17分）</w:t>
            </w:r>
          </w:p>
          <w:p w14:paraId="2C6EA7A2">
            <w:pPr>
              <w:widowControl/>
              <w:spacing w:line="360" w:lineRule="exact"/>
              <w:ind w:firstLine="420" w:firstLineChars="200"/>
              <w:textAlignment w:val="center"/>
              <w:rPr>
                <w:rFonts w:ascii="宋体" w:hAnsi="宋体"/>
              </w:rPr>
            </w:pPr>
            <w:r>
              <w:rPr>
                <w:rFonts w:hint="eastAsia" w:ascii="宋体" w:hAnsi="宋体"/>
              </w:rPr>
              <w:t>（1）拟投入的其他技术人员中具备“城市（乡）规划”或“城乡规划设计与管理”或“国土空间规划”相关专业技术职称的，副高级或以上职称的每人得1分，中级职称每人得0.5分；同时具有注册城乡规划师注册证书的，每人加0.5分。满分6分。</w:t>
            </w:r>
          </w:p>
          <w:p w14:paraId="5D95F3DE">
            <w:pPr>
              <w:widowControl/>
              <w:spacing w:line="360" w:lineRule="exact"/>
              <w:ind w:firstLine="420" w:firstLineChars="200"/>
              <w:textAlignment w:val="center"/>
              <w:rPr>
                <w:rFonts w:ascii="宋体" w:hAnsi="宋体"/>
              </w:rPr>
            </w:pPr>
            <w:r>
              <w:rPr>
                <w:rFonts w:hint="eastAsia" w:ascii="宋体" w:hAnsi="宋体"/>
              </w:rPr>
              <w:t>（2）拟投入的其他技术人员中具备“土地管理”或“土地工程与技术”相关专业技术职称的，副高级或以上职称的每人得1分，中级职称每人得0.5分。满分6分。</w:t>
            </w:r>
          </w:p>
          <w:p w14:paraId="4EBCEB35">
            <w:pPr>
              <w:pStyle w:val="15"/>
              <w:snapToGrid w:val="0"/>
              <w:spacing w:line="360" w:lineRule="exact"/>
              <w:ind w:firstLine="444" w:firstLineChars="200"/>
              <w:rPr>
                <w:rFonts w:ascii="宋体" w:hAnsi="宋体"/>
              </w:rPr>
            </w:pPr>
            <w:r>
              <w:rPr>
                <w:rFonts w:hint="eastAsia" w:ascii="宋体" w:hAnsi="宋体"/>
                <w:spacing w:val="6"/>
              </w:rPr>
              <w:t>（3）</w:t>
            </w:r>
            <w:r>
              <w:rPr>
                <w:rFonts w:hint="eastAsia" w:ascii="宋体" w:hAnsi="宋体"/>
              </w:rPr>
              <w:t>拟投入的其他人员具备注册咨询工程师执业资格证书的，每人得1分。满分5分。</w:t>
            </w:r>
          </w:p>
          <w:p w14:paraId="25C929B6">
            <w:pPr>
              <w:widowControl/>
              <w:spacing w:line="360" w:lineRule="exact"/>
              <w:ind w:firstLine="422" w:firstLineChars="200"/>
              <w:textAlignment w:val="center"/>
              <w:rPr>
                <w:rFonts w:ascii="宋体" w:hAnsi="宋体" w:eastAsia="宋体"/>
                <w:szCs w:val="21"/>
              </w:rPr>
            </w:pPr>
            <w:r>
              <w:rPr>
                <w:rFonts w:hint="eastAsia" w:ascii="宋体" w:hAnsi="宋体"/>
                <w:b/>
                <w:bCs/>
              </w:rPr>
              <w:t>注：以上拟投入人员均必须是供应商本单位人员，须提供以上拟投入人员为供应商本单位人员的相关证明材料（包括但不限于劳动合同复印件或单位出具的证明材料或其他有效证明材料）和个人相关职称证或注册证书或执业资格证书复印件并加盖供应商CA证书签章；不按上述要求提供材料的，不能作为评分依据，不得计分。（1）（2）项人员不能重复。项目负责人和其他技术人员不重复计分。</w:t>
            </w:r>
          </w:p>
        </w:tc>
        <w:tc>
          <w:tcPr>
            <w:tcW w:w="884" w:type="dxa"/>
            <w:tcBorders>
              <w:top w:val="single" w:color="auto" w:sz="4" w:space="0"/>
              <w:left w:val="single" w:color="auto" w:sz="4" w:space="0"/>
              <w:bottom w:val="single" w:color="auto" w:sz="4" w:space="0"/>
              <w:right w:val="single" w:color="auto" w:sz="4" w:space="0"/>
            </w:tcBorders>
            <w:vAlign w:val="center"/>
          </w:tcPr>
          <w:p w14:paraId="21FAD7FB">
            <w:pPr>
              <w:widowControl/>
              <w:spacing w:line="360" w:lineRule="exact"/>
              <w:jc w:val="center"/>
              <w:rPr>
                <w:rFonts w:ascii="宋体" w:hAnsi="宋体" w:eastAsia="宋体"/>
                <w:kern w:val="0"/>
                <w:szCs w:val="21"/>
              </w:rPr>
            </w:pPr>
            <w:r>
              <w:rPr>
                <w:rFonts w:hint="eastAsia" w:ascii="宋体" w:hAnsi="宋体"/>
                <w:kern w:val="0"/>
              </w:rPr>
              <w:t>0-20分</w:t>
            </w:r>
          </w:p>
        </w:tc>
      </w:tr>
      <w:tr w14:paraId="35D3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686" w:type="dxa"/>
            <w:gridSpan w:val="3"/>
            <w:tcBorders>
              <w:top w:val="single" w:color="auto" w:sz="4" w:space="0"/>
              <w:left w:val="single" w:color="auto" w:sz="4" w:space="0"/>
              <w:bottom w:val="single" w:color="auto" w:sz="4" w:space="0"/>
              <w:right w:val="single" w:color="auto" w:sz="4" w:space="0"/>
            </w:tcBorders>
            <w:vAlign w:val="center"/>
          </w:tcPr>
          <w:p w14:paraId="09DD5402">
            <w:pPr>
              <w:jc w:val="left"/>
              <w:rPr>
                <w:rFonts w:ascii="宋体" w:hAnsi="宋体" w:eastAsia="宋体"/>
                <w:bCs/>
                <w:szCs w:val="21"/>
              </w:rPr>
            </w:pPr>
            <w:r>
              <w:rPr>
                <w:rFonts w:hint="eastAsia" w:ascii="宋体" w:hAnsi="宋体"/>
                <w:bCs/>
              </w:rPr>
              <w:t>总得分＝1＋2＋3</w:t>
            </w:r>
          </w:p>
        </w:tc>
        <w:tc>
          <w:tcPr>
            <w:tcW w:w="884" w:type="dxa"/>
            <w:tcBorders>
              <w:top w:val="single" w:color="auto" w:sz="4" w:space="0"/>
              <w:left w:val="single" w:color="auto" w:sz="4" w:space="0"/>
              <w:bottom w:val="single" w:color="auto" w:sz="4" w:space="0"/>
              <w:right w:val="single" w:color="auto" w:sz="4" w:space="0"/>
            </w:tcBorders>
            <w:vAlign w:val="center"/>
          </w:tcPr>
          <w:p w14:paraId="3EF98444">
            <w:pPr>
              <w:widowControl/>
              <w:jc w:val="left"/>
              <w:rPr>
                <w:rFonts w:ascii="宋体" w:hAnsi="宋体" w:eastAsia="宋体"/>
                <w:kern w:val="0"/>
                <w:szCs w:val="21"/>
              </w:rPr>
            </w:pPr>
          </w:p>
        </w:tc>
      </w:tr>
    </w:tbl>
    <w:p w14:paraId="144851E8">
      <w:pPr>
        <w:spacing w:line="360" w:lineRule="exact"/>
        <w:ind w:firstLine="422" w:firstLineChars="200"/>
        <w:rPr>
          <w:rFonts w:ascii="宋体" w:hAnsi="宋体" w:eastAsia="宋体" w:cs="Times New Roman"/>
          <w:b/>
          <w:szCs w:val="21"/>
        </w:rPr>
      </w:pPr>
    </w:p>
    <w:p w14:paraId="5A769F8D">
      <w:pPr>
        <w:spacing w:line="360" w:lineRule="exact"/>
        <w:ind w:firstLine="422" w:firstLineChars="200"/>
        <w:rPr>
          <w:rFonts w:ascii="宋体" w:hAnsi="宋体" w:eastAsia="宋体" w:cs="Times New Roman"/>
          <w:b/>
          <w:bCs/>
          <w:szCs w:val="21"/>
        </w:rPr>
      </w:pPr>
      <w:r>
        <w:rPr>
          <w:rFonts w:hint="eastAsia" w:ascii="宋体" w:hAnsi="宋体" w:eastAsia="宋体" w:cs="Times New Roman"/>
          <w:b/>
          <w:bCs/>
          <w:szCs w:val="21"/>
        </w:rPr>
        <w:t>三、推荐中标候选人的原则</w:t>
      </w:r>
    </w:p>
    <w:p w14:paraId="71170362">
      <w:pPr>
        <w:tabs>
          <w:tab w:val="left" w:pos="4214"/>
        </w:tabs>
        <w:spacing w:line="360" w:lineRule="exact"/>
        <w:ind w:firstLine="420" w:firstLineChars="200"/>
        <w:rPr>
          <w:rFonts w:ascii="宋体" w:hAnsi="宋体" w:eastAsia="宋体" w:cs="宋体"/>
          <w:szCs w:val="21"/>
        </w:rPr>
      </w:pPr>
      <w:r>
        <w:rPr>
          <w:rFonts w:hint="eastAsia" w:ascii="宋体" w:hAnsi="宋体" w:eastAsia="宋体" w:cs="Times New Roman"/>
          <w:szCs w:val="21"/>
        </w:rPr>
        <w:t>（1）</w:t>
      </w:r>
      <w:r>
        <w:rPr>
          <w:rFonts w:ascii="宋体" w:hAnsi="宋体" w:eastAsia="宋体" w:cs="宋体"/>
          <w:szCs w:val="21"/>
        </w:rPr>
        <w:t>磋商</w:t>
      </w:r>
      <w:r>
        <w:rPr>
          <w:rFonts w:hint="eastAsia" w:ascii="宋体" w:hAnsi="宋体" w:eastAsia="宋体" w:cs="宋体"/>
          <w:szCs w:val="21"/>
        </w:rPr>
        <w:t>小组根据综合得分由高到低排列次序，若得分相同时，以评审报价由低到高顺序排列；若得分相同且评审报价相同的，以磋商最后报价由低到高顺序排列；若仍相同时，则依次按技术、商务得分由高到低的原则排列并推荐成交候选人。若仍相同时，则由磋商小组集体讨论确定。</w:t>
      </w:r>
    </w:p>
    <w:p w14:paraId="169B9235">
      <w:pPr>
        <w:tabs>
          <w:tab w:val="left" w:pos="4214"/>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（2）采购人应当确定磋商小组推荐排名第一的成交候选人为成交人。</w:t>
      </w:r>
    </w:p>
    <w:p w14:paraId="3CA9142B">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排名第一的成交候选人放弃成交、因不可抗力提出不能履行合同，或未按要求提交履约保证金，或因失信行为被取消成交候选人资格的，采购人可以确定排名第二的成交候选人为成交人或重新采购，并依此类推。</w:t>
      </w:r>
    </w:p>
    <w:p w14:paraId="03B1B93F">
      <w:pPr>
        <w:spacing w:line="380" w:lineRule="exact"/>
        <w:ind w:firstLine="422" w:firstLineChars="200"/>
        <w:rPr>
          <w:rFonts w:ascii="宋体" w:hAnsi="宋体" w:eastAsia="宋体" w:cs="Times New Roman"/>
          <w:b/>
          <w:bCs/>
          <w:szCs w:val="21"/>
        </w:rPr>
      </w:pPr>
    </w:p>
    <w:p w14:paraId="67CCDE84">
      <w:pPr>
        <w:spacing w:line="380" w:lineRule="exact"/>
        <w:ind w:firstLine="422" w:firstLineChars="200"/>
        <w:rPr>
          <w:rFonts w:ascii="宋体" w:hAnsi="宋体" w:eastAsia="宋体" w:cs="Times New Roman"/>
          <w:b/>
          <w:bCs/>
          <w:szCs w:val="21"/>
        </w:rPr>
      </w:pPr>
    </w:p>
    <w:p w14:paraId="78F05D46">
      <w:pPr>
        <w:spacing w:line="380" w:lineRule="exact"/>
        <w:ind w:firstLine="422" w:firstLineChars="200"/>
        <w:rPr>
          <w:rFonts w:ascii="宋体" w:hAnsi="宋体" w:eastAsia="宋体" w:cs="Times New Roman"/>
          <w:b/>
          <w:bCs/>
          <w:szCs w:val="21"/>
        </w:rPr>
      </w:pPr>
    </w:p>
    <w:p w14:paraId="14F4F714">
      <w:pPr>
        <w:spacing w:line="380" w:lineRule="exact"/>
        <w:ind w:firstLine="422" w:firstLineChars="200"/>
        <w:rPr>
          <w:rFonts w:ascii="宋体" w:hAnsi="宋体" w:eastAsia="宋体" w:cs="Times New Roman"/>
          <w:b/>
          <w:bCs/>
          <w:szCs w:val="21"/>
        </w:rPr>
      </w:pPr>
    </w:p>
    <w:p w14:paraId="2555E6F8">
      <w:pPr>
        <w:spacing w:line="380" w:lineRule="exact"/>
        <w:ind w:firstLine="422" w:firstLineChars="200"/>
        <w:rPr>
          <w:rFonts w:ascii="宋体" w:hAnsi="宋体" w:eastAsia="宋体" w:cs="Times New Roman"/>
          <w:b/>
          <w:bCs/>
          <w:szCs w:val="21"/>
        </w:rPr>
      </w:pPr>
    </w:p>
    <w:bookmarkEnd w:id="41"/>
    <w:p w14:paraId="52DF0F73">
      <w:pPr>
        <w:spacing w:line="360" w:lineRule="exact"/>
        <w:rPr>
          <w:rFonts w:ascii="宋体" w:hAnsi="宋体" w:eastAsia="宋体" w:cs="Times New Roman"/>
          <w:b/>
          <w:bCs/>
          <w:sz w:val="28"/>
          <w:szCs w:val="28"/>
        </w:rPr>
      </w:pPr>
    </w:p>
    <w:p w14:paraId="04323AF0">
      <w:pPr>
        <w:widowControl/>
        <w:jc w:val="left"/>
        <w:rPr>
          <w:rFonts w:ascii="宋体" w:hAnsi="宋体" w:eastAsia="宋体" w:cs="Times New Roman"/>
          <w:b/>
          <w:sz w:val="32"/>
          <w:szCs w:val="32"/>
        </w:rPr>
      </w:pPr>
    </w:p>
    <w:p w14:paraId="2D3BD1A7">
      <w:pPr>
        <w:spacing w:line="400" w:lineRule="exact"/>
        <w:jc w:val="center"/>
        <w:rPr>
          <w:rFonts w:ascii="宋体" w:hAnsi="宋体" w:eastAsia="宋体" w:cs="Times New Roman"/>
          <w:b/>
          <w:sz w:val="32"/>
          <w:szCs w:val="32"/>
        </w:rPr>
      </w:pPr>
    </w:p>
    <w:p w14:paraId="5E222394">
      <w:pPr>
        <w:spacing w:line="400" w:lineRule="exact"/>
        <w:jc w:val="center"/>
        <w:rPr>
          <w:rFonts w:ascii="宋体" w:hAnsi="宋体" w:eastAsia="宋体" w:cs="Times New Roman"/>
          <w:b/>
          <w:sz w:val="32"/>
          <w:szCs w:val="32"/>
        </w:rPr>
      </w:pPr>
    </w:p>
    <w:p w14:paraId="06F8FB2C">
      <w:pPr>
        <w:spacing w:line="400" w:lineRule="exact"/>
        <w:jc w:val="center"/>
        <w:rPr>
          <w:rFonts w:ascii="宋体" w:hAnsi="宋体" w:eastAsia="宋体" w:cs="Times New Roman"/>
          <w:b/>
          <w:sz w:val="32"/>
          <w:szCs w:val="32"/>
        </w:rPr>
      </w:pPr>
    </w:p>
    <w:p w14:paraId="5CD2DCC9">
      <w:pPr>
        <w:spacing w:line="400" w:lineRule="exact"/>
        <w:jc w:val="center"/>
        <w:rPr>
          <w:rFonts w:ascii="宋体" w:hAnsi="宋体" w:eastAsia="宋体" w:cs="Times New Roman"/>
          <w:b/>
          <w:sz w:val="32"/>
          <w:szCs w:val="32"/>
        </w:rPr>
      </w:pPr>
    </w:p>
    <w:p w14:paraId="279E47E8">
      <w:pPr>
        <w:spacing w:line="400" w:lineRule="exact"/>
        <w:jc w:val="center"/>
        <w:rPr>
          <w:rFonts w:ascii="宋体" w:hAnsi="宋体" w:eastAsia="宋体" w:cs="Times New Roman"/>
          <w:b/>
          <w:sz w:val="32"/>
          <w:szCs w:val="32"/>
        </w:rPr>
      </w:pPr>
    </w:p>
    <w:p w14:paraId="0FEE94CF">
      <w:pPr>
        <w:spacing w:line="400" w:lineRule="exact"/>
        <w:jc w:val="center"/>
        <w:rPr>
          <w:rFonts w:ascii="宋体" w:hAnsi="宋体" w:eastAsia="宋体" w:cs="Times New Roman"/>
          <w:b/>
          <w:sz w:val="32"/>
          <w:szCs w:val="32"/>
        </w:rPr>
      </w:pPr>
    </w:p>
    <w:p w14:paraId="3C3D1194">
      <w:pPr>
        <w:spacing w:line="400" w:lineRule="exact"/>
        <w:jc w:val="center"/>
        <w:rPr>
          <w:rFonts w:ascii="宋体" w:hAnsi="宋体" w:eastAsia="宋体" w:cs="Times New Roman"/>
          <w:b/>
          <w:sz w:val="32"/>
          <w:szCs w:val="32"/>
        </w:rPr>
      </w:pPr>
    </w:p>
    <w:p w14:paraId="72659215">
      <w:pPr>
        <w:spacing w:line="400" w:lineRule="exact"/>
        <w:jc w:val="center"/>
        <w:rPr>
          <w:rFonts w:ascii="宋体" w:hAnsi="宋体" w:eastAsia="宋体" w:cs="Times New Roman"/>
          <w:b/>
          <w:sz w:val="32"/>
          <w:szCs w:val="32"/>
        </w:rPr>
      </w:pPr>
    </w:p>
    <w:p w14:paraId="7F2577E3">
      <w:pPr>
        <w:spacing w:line="400" w:lineRule="exact"/>
        <w:rPr>
          <w:rFonts w:ascii="宋体" w:hAnsi="宋体" w:eastAsia="宋体" w:cs="Times New Roman"/>
          <w:b/>
          <w:sz w:val="32"/>
          <w:szCs w:val="32"/>
        </w:rPr>
      </w:pPr>
    </w:p>
    <w:p w14:paraId="2D4E8B84">
      <w:pPr>
        <w:spacing w:line="400" w:lineRule="exact"/>
        <w:jc w:val="center"/>
        <w:rPr>
          <w:rFonts w:ascii="宋体" w:hAnsi="宋体" w:eastAsia="宋体" w:cs="Times New Roman"/>
          <w:b/>
          <w:sz w:val="32"/>
          <w:szCs w:val="32"/>
        </w:rPr>
      </w:pPr>
    </w:p>
    <w:p w14:paraId="09350528">
      <w:pPr>
        <w:spacing w:line="400" w:lineRule="exact"/>
        <w:jc w:val="center"/>
        <w:rPr>
          <w:rFonts w:ascii="宋体" w:hAnsi="宋体" w:eastAsia="宋体" w:cs="Times New Roman"/>
          <w:b/>
          <w:sz w:val="32"/>
          <w:szCs w:val="32"/>
        </w:rPr>
      </w:pPr>
      <w:r>
        <w:rPr>
          <w:rFonts w:hint="eastAsia" w:ascii="宋体" w:hAnsi="宋体" w:eastAsia="宋体" w:cs="Times New Roman"/>
          <w:b/>
          <w:sz w:val="32"/>
          <w:szCs w:val="32"/>
        </w:rPr>
        <w:t>第五章、政府采购合同（合同主要条款及格式）</w:t>
      </w:r>
    </w:p>
    <w:p w14:paraId="10E8C649">
      <w:pPr>
        <w:spacing w:line="400" w:lineRule="exact"/>
        <w:rPr>
          <w:rFonts w:ascii="宋体" w:hAnsi="宋体" w:eastAsia="宋体" w:cs="Times New Roman"/>
          <w:szCs w:val="24"/>
        </w:rPr>
      </w:pPr>
    </w:p>
    <w:p w14:paraId="1CAF4A14">
      <w:pPr>
        <w:spacing w:line="360" w:lineRule="auto"/>
        <w:jc w:val="left"/>
        <w:rPr>
          <w:rFonts w:ascii="宋体" w:hAnsi="宋体" w:eastAsia="宋体" w:cs="Times New Roman"/>
          <w:b/>
          <w:bCs/>
          <w:sz w:val="32"/>
          <w:szCs w:val="32"/>
        </w:rPr>
      </w:pPr>
    </w:p>
    <w:p w14:paraId="03CD2724">
      <w:pPr>
        <w:spacing w:line="360" w:lineRule="auto"/>
        <w:jc w:val="left"/>
        <w:rPr>
          <w:rFonts w:ascii="宋体" w:hAnsi="宋体" w:eastAsia="宋体" w:cs="Times New Roman"/>
          <w:b/>
          <w:bCs/>
          <w:sz w:val="32"/>
          <w:szCs w:val="32"/>
        </w:rPr>
      </w:pPr>
    </w:p>
    <w:p w14:paraId="622C9724">
      <w:pPr>
        <w:ind w:left="-2" w:leftChars="-1" w:right="126" w:rightChars="60" w:firstLine="841" w:firstLineChars="263"/>
        <w:rPr>
          <w:rFonts w:ascii="宋体" w:hAnsi="宋体" w:eastAsia="宋体" w:cs="Times New Roman"/>
          <w:bCs/>
          <w:sz w:val="32"/>
          <w:szCs w:val="32"/>
        </w:rPr>
      </w:pPr>
    </w:p>
    <w:p w14:paraId="433A916D">
      <w:pPr>
        <w:ind w:left="-2" w:leftChars="-1" w:right="126" w:rightChars="60" w:firstLine="841" w:firstLineChars="263"/>
        <w:rPr>
          <w:rFonts w:ascii="宋体" w:hAnsi="宋体" w:eastAsia="宋体" w:cs="Times New Roman"/>
          <w:bCs/>
          <w:sz w:val="32"/>
          <w:szCs w:val="32"/>
        </w:rPr>
      </w:pPr>
    </w:p>
    <w:p w14:paraId="1F13A523">
      <w:pPr>
        <w:ind w:left="-2" w:leftChars="-1" w:right="126" w:rightChars="60" w:firstLine="841" w:firstLineChars="263"/>
        <w:rPr>
          <w:rFonts w:ascii="宋体" w:hAnsi="宋体" w:eastAsia="宋体" w:cs="Times New Roman"/>
          <w:bCs/>
          <w:sz w:val="32"/>
          <w:szCs w:val="32"/>
        </w:rPr>
      </w:pPr>
    </w:p>
    <w:p w14:paraId="7E46EAC3">
      <w:pPr>
        <w:ind w:left="-2" w:leftChars="-1" w:right="126" w:rightChars="60" w:firstLine="946" w:firstLineChars="263"/>
        <w:rPr>
          <w:rFonts w:ascii="华文新魏" w:hAnsi="Times New Roman" w:eastAsia="华文新魏" w:cs="Times New Roman"/>
          <w:bCs/>
          <w:spacing w:val="90"/>
          <w:sz w:val="18"/>
          <w:szCs w:val="24"/>
        </w:rPr>
      </w:pPr>
    </w:p>
    <w:p w14:paraId="0631DA46">
      <w:pPr>
        <w:ind w:right="126" w:rightChars="60"/>
        <w:rPr>
          <w:rFonts w:ascii="华文新魏" w:hAnsi="Times New Roman" w:eastAsia="华文新魏" w:cs="Times New Roman"/>
          <w:bCs/>
          <w:spacing w:val="90"/>
          <w:sz w:val="18"/>
          <w:szCs w:val="24"/>
        </w:rPr>
      </w:pPr>
    </w:p>
    <w:p w14:paraId="0E53B119">
      <w:pPr>
        <w:ind w:left="-2" w:leftChars="-1" w:right="126" w:rightChars="60" w:firstLine="946" w:firstLineChars="263"/>
        <w:rPr>
          <w:rFonts w:ascii="华文新魏" w:hAnsi="Times New Roman" w:eastAsia="华文新魏" w:cs="Times New Roman"/>
          <w:bCs/>
          <w:spacing w:val="90"/>
          <w:sz w:val="18"/>
          <w:szCs w:val="24"/>
        </w:rPr>
      </w:pPr>
    </w:p>
    <w:p w14:paraId="555ABB6F">
      <w:pPr>
        <w:ind w:left="-2" w:leftChars="-1" w:right="126" w:rightChars="60" w:firstLine="946" w:firstLineChars="263"/>
        <w:rPr>
          <w:rFonts w:ascii="华文新魏" w:hAnsi="Times New Roman" w:eastAsia="华文新魏" w:cs="Times New Roman"/>
          <w:bCs/>
          <w:spacing w:val="90"/>
          <w:sz w:val="18"/>
          <w:szCs w:val="24"/>
        </w:rPr>
      </w:pPr>
    </w:p>
    <w:p w14:paraId="224489BB">
      <w:pPr>
        <w:ind w:left="-2" w:leftChars="-1" w:right="126" w:rightChars="60" w:firstLine="946" w:firstLineChars="263"/>
        <w:rPr>
          <w:rFonts w:ascii="华文新魏" w:hAnsi="Times New Roman" w:eastAsia="华文新魏" w:cs="Times New Roman"/>
          <w:bCs/>
          <w:spacing w:val="90"/>
          <w:sz w:val="18"/>
          <w:szCs w:val="24"/>
        </w:rPr>
      </w:pPr>
    </w:p>
    <w:p w14:paraId="15551749">
      <w:pPr>
        <w:ind w:right="126" w:rightChars="60"/>
        <w:jc w:val="center"/>
        <w:rPr>
          <w:rFonts w:ascii="华文新魏" w:hAnsi="Times New Roman" w:eastAsia="华文新魏" w:cs="Times New Roman"/>
          <w:bCs/>
          <w:spacing w:val="90"/>
          <w:sz w:val="84"/>
          <w:szCs w:val="84"/>
        </w:rPr>
      </w:pPr>
      <w:r>
        <w:rPr>
          <w:rFonts w:hint="eastAsia" w:ascii="华文新魏" w:hAnsi="Times New Roman" w:eastAsia="华文新魏" w:cs="Times New Roman"/>
          <w:bCs/>
          <w:spacing w:val="90"/>
          <w:sz w:val="84"/>
          <w:szCs w:val="84"/>
        </w:rPr>
        <w:t>政府采购合同</w:t>
      </w:r>
    </w:p>
    <w:p w14:paraId="1AAB47F2">
      <w:pPr>
        <w:tabs>
          <w:tab w:val="left" w:pos="5040"/>
        </w:tabs>
        <w:spacing w:line="340" w:lineRule="exact"/>
        <w:jc w:val="center"/>
        <w:rPr>
          <w:rFonts w:ascii="Times New Roman" w:hAnsi="宋体" w:eastAsia="宋体" w:cs="Times New Roman"/>
          <w:sz w:val="32"/>
          <w:szCs w:val="32"/>
        </w:rPr>
      </w:pPr>
    </w:p>
    <w:p w14:paraId="1F4CA98D">
      <w:pPr>
        <w:tabs>
          <w:tab w:val="left" w:pos="5040"/>
        </w:tabs>
        <w:spacing w:line="340" w:lineRule="exact"/>
        <w:jc w:val="center"/>
        <w:rPr>
          <w:rFonts w:ascii="Times New Roman" w:hAnsi="宋体" w:eastAsia="宋体" w:cs="Times New Roman"/>
          <w:sz w:val="32"/>
          <w:szCs w:val="32"/>
        </w:rPr>
      </w:pPr>
    </w:p>
    <w:p w14:paraId="43CFCE3F">
      <w:pPr>
        <w:tabs>
          <w:tab w:val="left" w:pos="5040"/>
        </w:tabs>
        <w:spacing w:line="340" w:lineRule="exact"/>
        <w:jc w:val="center"/>
        <w:rPr>
          <w:rFonts w:ascii="Times New Roman" w:hAnsi="宋体" w:eastAsia="宋体" w:cs="Times New Roman"/>
          <w:sz w:val="32"/>
          <w:szCs w:val="32"/>
        </w:rPr>
      </w:pPr>
    </w:p>
    <w:p w14:paraId="2D79BAB0">
      <w:pPr>
        <w:tabs>
          <w:tab w:val="left" w:pos="5040"/>
        </w:tabs>
        <w:spacing w:line="340" w:lineRule="exact"/>
        <w:rPr>
          <w:rFonts w:ascii="Times New Roman" w:hAnsi="宋体" w:eastAsia="宋体" w:cs="Times New Roman"/>
          <w:sz w:val="32"/>
          <w:szCs w:val="32"/>
        </w:rPr>
      </w:pPr>
    </w:p>
    <w:p w14:paraId="202068B3">
      <w:pPr>
        <w:tabs>
          <w:tab w:val="left" w:pos="5040"/>
        </w:tabs>
        <w:spacing w:line="340" w:lineRule="exact"/>
        <w:jc w:val="center"/>
        <w:rPr>
          <w:rFonts w:ascii="Times New Roman" w:hAnsi="宋体" w:eastAsia="宋体" w:cs="Times New Roman"/>
          <w:sz w:val="32"/>
          <w:szCs w:val="32"/>
        </w:rPr>
      </w:pPr>
    </w:p>
    <w:p w14:paraId="356F4F08">
      <w:pPr>
        <w:spacing w:line="360" w:lineRule="auto"/>
        <w:ind w:firstLine="560" w:firstLineChars="200"/>
        <w:jc w:val="center"/>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广西龙胜工业园区申报全流程技术服务项目</w:t>
      </w:r>
    </w:p>
    <w:p w14:paraId="5FD8D6FB">
      <w:pPr>
        <w:spacing w:line="360" w:lineRule="auto"/>
        <w:jc w:val="center"/>
        <w:rPr>
          <w:rFonts w:ascii="宋体" w:hAnsi="宋体" w:eastAsia="宋体" w:cs="Times New Roman"/>
          <w:bCs/>
          <w:sz w:val="28"/>
          <w:szCs w:val="24"/>
        </w:rPr>
      </w:pPr>
    </w:p>
    <w:p w14:paraId="1DF402F5">
      <w:pPr>
        <w:spacing w:line="360" w:lineRule="auto"/>
        <w:jc w:val="center"/>
        <w:rPr>
          <w:rFonts w:hint="eastAsia" w:ascii="宋体" w:hAnsi="宋体" w:eastAsia="宋体" w:cs="Times New Roman"/>
          <w:bCs/>
          <w:sz w:val="28"/>
          <w:szCs w:val="24"/>
          <w:u w:val="single"/>
          <w:lang w:eastAsia="zh-CN"/>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lang w:eastAsia="zh-CN"/>
        </w:rPr>
        <w:t>GLZC2026-C3-280010-GXJX</w:t>
      </w:r>
    </w:p>
    <w:p w14:paraId="48161639">
      <w:pPr>
        <w:spacing w:line="360" w:lineRule="auto"/>
        <w:rPr>
          <w:rFonts w:ascii="宋体" w:hAnsi="宋体" w:eastAsia="宋体" w:cs="Times New Roman"/>
          <w:bCs/>
          <w:sz w:val="28"/>
          <w:szCs w:val="24"/>
        </w:rPr>
      </w:pPr>
    </w:p>
    <w:p w14:paraId="2CD5EE46">
      <w:pPr>
        <w:spacing w:line="360" w:lineRule="auto"/>
        <w:rPr>
          <w:rFonts w:ascii="宋体" w:hAnsi="宋体" w:eastAsia="宋体" w:cs="Times New Roman"/>
          <w:bCs/>
          <w:sz w:val="28"/>
          <w:szCs w:val="24"/>
        </w:rPr>
      </w:pPr>
    </w:p>
    <w:p w14:paraId="737FC665">
      <w:pPr>
        <w:spacing w:line="360" w:lineRule="auto"/>
        <w:ind w:firstLine="555"/>
        <w:rPr>
          <w:rFonts w:ascii="宋体" w:hAnsi="宋体" w:eastAsia="宋体" w:cs="Times New Roman"/>
          <w:bCs/>
          <w:sz w:val="28"/>
          <w:szCs w:val="24"/>
        </w:rPr>
      </w:pPr>
    </w:p>
    <w:p w14:paraId="5C80D6AD">
      <w:pPr>
        <w:spacing w:line="360" w:lineRule="auto"/>
        <w:ind w:firstLine="555"/>
        <w:rPr>
          <w:rFonts w:ascii="宋体" w:hAnsi="宋体" w:eastAsia="宋体" w:cs="Times New Roman"/>
          <w:bCs/>
          <w:sz w:val="28"/>
          <w:szCs w:val="24"/>
        </w:rPr>
      </w:pPr>
    </w:p>
    <w:p w14:paraId="27DF8106">
      <w:pPr>
        <w:spacing w:line="360" w:lineRule="auto"/>
        <w:ind w:firstLine="2240" w:firstLineChars="800"/>
        <w:rPr>
          <w:rFonts w:ascii="宋体" w:hAnsi="宋体" w:eastAsia="宋体" w:cs="Times New Roman"/>
          <w:bCs/>
          <w:sz w:val="28"/>
          <w:szCs w:val="24"/>
        </w:rPr>
      </w:pPr>
      <w:r>
        <w:rPr>
          <w:rFonts w:hint="eastAsia" w:ascii="宋体" w:hAnsi="宋体" w:eastAsia="宋体" w:cs="Times New Roman"/>
          <w:bCs/>
          <w:sz w:val="28"/>
          <w:szCs w:val="24"/>
        </w:rPr>
        <w:t>签订合同时间：2026年  月    日</w:t>
      </w:r>
    </w:p>
    <w:p w14:paraId="182E272C">
      <w:pPr>
        <w:tabs>
          <w:tab w:val="left" w:pos="5040"/>
        </w:tabs>
        <w:spacing w:line="340" w:lineRule="exact"/>
        <w:ind w:firstLine="2240" w:firstLineChars="800"/>
        <w:rPr>
          <w:rFonts w:ascii="Times New Roman" w:hAnsi="宋体" w:eastAsia="宋体" w:cs="Times New Roman"/>
          <w:sz w:val="28"/>
          <w:szCs w:val="28"/>
        </w:rPr>
      </w:pPr>
      <w:r>
        <w:rPr>
          <w:rFonts w:ascii="Times New Roman" w:hAnsi="宋体" w:eastAsia="宋体" w:cs="Times New Roman"/>
          <w:sz w:val="28"/>
          <w:szCs w:val="28"/>
        </w:rPr>
        <w:t>合同签订地点：桂林市</w:t>
      </w:r>
      <w:r>
        <w:rPr>
          <w:rFonts w:hint="eastAsia" w:ascii="Times New Roman" w:hAnsi="宋体" w:eastAsia="宋体" w:cs="Times New Roman"/>
          <w:sz w:val="28"/>
          <w:szCs w:val="28"/>
        </w:rPr>
        <w:t>龙胜各族自治县</w:t>
      </w:r>
    </w:p>
    <w:p w14:paraId="6ED099E6">
      <w:pPr>
        <w:tabs>
          <w:tab w:val="left" w:pos="5040"/>
        </w:tabs>
        <w:spacing w:line="340" w:lineRule="exact"/>
        <w:jc w:val="center"/>
        <w:rPr>
          <w:rFonts w:ascii="Times New Roman" w:hAnsi="宋体" w:eastAsia="宋体" w:cs="Times New Roman"/>
          <w:sz w:val="32"/>
          <w:szCs w:val="32"/>
        </w:rPr>
      </w:pPr>
    </w:p>
    <w:p w14:paraId="018641AA">
      <w:pPr>
        <w:tabs>
          <w:tab w:val="left" w:pos="5040"/>
        </w:tabs>
        <w:spacing w:line="340" w:lineRule="exact"/>
        <w:jc w:val="center"/>
        <w:rPr>
          <w:rFonts w:ascii="Times New Roman" w:hAnsi="宋体" w:eastAsia="宋体" w:cs="Times New Roman"/>
          <w:sz w:val="32"/>
          <w:szCs w:val="32"/>
        </w:rPr>
      </w:pPr>
    </w:p>
    <w:p w14:paraId="77EF970C">
      <w:pPr>
        <w:tabs>
          <w:tab w:val="left" w:pos="5040"/>
        </w:tabs>
        <w:spacing w:line="340" w:lineRule="exact"/>
        <w:jc w:val="center"/>
        <w:rPr>
          <w:rFonts w:ascii="Times New Roman" w:hAnsi="宋体" w:eastAsia="宋体" w:cs="Times New Roman"/>
          <w:sz w:val="32"/>
          <w:szCs w:val="32"/>
        </w:rPr>
      </w:pPr>
    </w:p>
    <w:p w14:paraId="1806BD68">
      <w:pPr>
        <w:tabs>
          <w:tab w:val="left" w:pos="5040"/>
        </w:tabs>
        <w:spacing w:line="340" w:lineRule="exact"/>
        <w:jc w:val="center"/>
        <w:rPr>
          <w:rFonts w:ascii="Times New Roman" w:hAnsi="宋体" w:eastAsia="宋体" w:cs="Times New Roman"/>
          <w:sz w:val="32"/>
          <w:szCs w:val="32"/>
        </w:rPr>
      </w:pPr>
    </w:p>
    <w:p w14:paraId="11D64796">
      <w:pPr>
        <w:spacing w:line="400" w:lineRule="exact"/>
        <w:rPr>
          <w:rFonts w:ascii="宋体" w:hAnsi="宋体" w:eastAsia="宋体" w:cs="Times New Roman"/>
          <w:b/>
          <w:sz w:val="30"/>
          <w:szCs w:val="30"/>
        </w:rPr>
      </w:pPr>
    </w:p>
    <w:p w14:paraId="0D0CF80B">
      <w:pPr>
        <w:spacing w:line="400" w:lineRule="exact"/>
        <w:jc w:val="center"/>
        <w:rPr>
          <w:rFonts w:ascii="宋体" w:hAnsi="宋体" w:eastAsia="宋体" w:cs="Times New Roman"/>
          <w:b/>
          <w:sz w:val="30"/>
          <w:szCs w:val="30"/>
        </w:rPr>
      </w:pPr>
    </w:p>
    <w:p w14:paraId="20B0A8C4">
      <w:pPr>
        <w:spacing w:line="400" w:lineRule="exact"/>
        <w:jc w:val="center"/>
        <w:rPr>
          <w:rFonts w:ascii="宋体" w:hAnsi="宋体" w:eastAsia="宋体" w:cs="Times New Roman"/>
          <w:sz w:val="30"/>
          <w:szCs w:val="30"/>
        </w:rPr>
      </w:pPr>
      <w:r>
        <w:rPr>
          <w:rFonts w:hint="eastAsia" w:ascii="宋体" w:hAnsi="宋体" w:eastAsia="宋体" w:cs="Times New Roman"/>
          <w:b/>
          <w:sz w:val="30"/>
          <w:szCs w:val="30"/>
        </w:rPr>
        <w:t xml:space="preserve">   政府采购合同（合同主要条款及格式）</w:t>
      </w:r>
    </w:p>
    <w:p w14:paraId="71293810">
      <w:pPr>
        <w:spacing w:line="400" w:lineRule="exact"/>
        <w:rPr>
          <w:rFonts w:ascii="宋体" w:hAnsi="宋体" w:eastAsia="宋体" w:cs="Times New Roman"/>
          <w:szCs w:val="24"/>
        </w:rPr>
      </w:pPr>
    </w:p>
    <w:p w14:paraId="76848361">
      <w:pPr>
        <w:spacing w:line="400" w:lineRule="exact"/>
        <w:rPr>
          <w:rFonts w:ascii="宋体" w:hAnsi="宋体" w:eastAsia="宋体" w:cs="Times New Roman"/>
          <w:szCs w:val="24"/>
          <w:u w:val="single"/>
        </w:rPr>
      </w:pPr>
      <w:r>
        <w:rPr>
          <w:rFonts w:hint="eastAsia" w:ascii="宋体" w:hAnsi="宋体" w:eastAsia="宋体" w:cs="Times New Roman"/>
          <w:szCs w:val="24"/>
        </w:rPr>
        <w:t>项目名称：</w:t>
      </w:r>
      <w:r>
        <w:rPr>
          <w:rFonts w:hint="eastAsia" w:ascii="宋体" w:hAnsi="宋体" w:eastAsia="宋体" w:cs="Times New Roman"/>
          <w:szCs w:val="24"/>
          <w:u w:val="single"/>
        </w:rPr>
        <w:t>广西龙胜工业园区申报全流程技术服务项目</w:t>
      </w:r>
    </w:p>
    <w:p w14:paraId="0E39E991">
      <w:pPr>
        <w:spacing w:line="400" w:lineRule="exact"/>
        <w:rPr>
          <w:rFonts w:hint="eastAsia" w:ascii="宋体" w:hAnsi="宋体" w:eastAsia="宋体" w:cs="Times New Roman"/>
          <w:szCs w:val="24"/>
          <w:u w:val="single"/>
          <w:lang w:eastAsia="zh-CN"/>
        </w:rPr>
      </w:pPr>
      <w:r>
        <w:rPr>
          <w:rFonts w:hint="eastAsia" w:ascii="宋体" w:hAnsi="宋体" w:eastAsia="宋体" w:cs="Times New Roman"/>
          <w:szCs w:val="24"/>
        </w:rPr>
        <w:t>项目编号：</w:t>
      </w:r>
      <w:r>
        <w:rPr>
          <w:rFonts w:hint="eastAsia" w:ascii="宋体" w:hAnsi="宋体" w:eastAsia="宋体" w:cs="Times New Roman"/>
          <w:szCs w:val="24"/>
          <w:u w:val="single"/>
          <w:lang w:eastAsia="zh-CN"/>
        </w:rPr>
        <w:t>GLZC2026-C3-280010-GXJX</w:t>
      </w:r>
    </w:p>
    <w:p w14:paraId="26438F3A">
      <w:pPr>
        <w:spacing w:line="400" w:lineRule="exact"/>
        <w:rPr>
          <w:rFonts w:ascii="宋体" w:hAnsi="宋体" w:eastAsia="宋体" w:cs="Times New Roman"/>
          <w:szCs w:val="24"/>
        </w:rPr>
      </w:pPr>
    </w:p>
    <w:p w14:paraId="6147108B">
      <w:pPr>
        <w:spacing w:line="400" w:lineRule="exact"/>
        <w:rPr>
          <w:rFonts w:ascii="宋体" w:hAnsi="宋体" w:eastAsia="宋体" w:cs="Times New Roman"/>
          <w:szCs w:val="24"/>
        </w:rPr>
      </w:pPr>
      <w:r>
        <w:rPr>
          <w:rFonts w:hint="eastAsia" w:ascii="宋体" w:hAnsi="宋体" w:eastAsia="宋体" w:cs="Times New Roman"/>
          <w:szCs w:val="24"/>
        </w:rPr>
        <w:t>甲方：（采购人，以下简称甲方）</w:t>
      </w:r>
    </w:p>
    <w:p w14:paraId="55E03954">
      <w:pPr>
        <w:spacing w:line="400" w:lineRule="exact"/>
        <w:rPr>
          <w:rFonts w:ascii="宋体" w:hAnsi="宋体" w:eastAsia="宋体" w:cs="Times New Roman"/>
          <w:szCs w:val="24"/>
        </w:rPr>
      </w:pPr>
      <w:r>
        <w:rPr>
          <w:rFonts w:hint="eastAsia" w:ascii="宋体" w:hAnsi="宋体" w:eastAsia="宋体" w:cs="Times New Roman"/>
          <w:szCs w:val="24"/>
        </w:rPr>
        <w:t>乙方：（成交人，以下简称乙方）</w:t>
      </w:r>
    </w:p>
    <w:p w14:paraId="4689AD7F">
      <w:pPr>
        <w:spacing w:line="380" w:lineRule="exact"/>
        <w:ind w:firstLine="420" w:firstLineChars="200"/>
        <w:rPr>
          <w:rFonts w:ascii="宋体" w:hAnsi="宋体"/>
          <w:szCs w:val="21"/>
        </w:rPr>
      </w:pPr>
      <w:r>
        <w:rPr>
          <w:rFonts w:hint="eastAsia" w:ascii="宋体" w:hAnsi="宋体"/>
          <w:szCs w:val="21"/>
        </w:rPr>
        <w:t>根据《中华人民共和国政府采购法》、《中华人民共和国政府采购法实施条例》、</w:t>
      </w:r>
      <w:r>
        <w:rPr>
          <w:rFonts w:hint="eastAsia" w:ascii="宋体" w:hAnsi="宋体" w:eastAsia="宋体" w:cs="宋体"/>
          <w:szCs w:val="21"/>
        </w:rPr>
        <w:t>《政府采购竞争性磋商采购方式管理暂行办法》、</w:t>
      </w:r>
      <w:r>
        <w:rPr>
          <w:rFonts w:hint="eastAsia" w:ascii="宋体" w:hAnsi="宋体"/>
          <w:szCs w:val="21"/>
        </w:rPr>
        <w:t>《中华人民共和国民法典》等法律、法规规定，按照竞争性磋商文件（以下简称磋商文件）、响应文件规定条款和成交人的承诺、甲乙双方签订本采购合同。</w:t>
      </w:r>
    </w:p>
    <w:p w14:paraId="612C44E9">
      <w:pPr>
        <w:numPr>
          <w:ilvl w:val="0"/>
          <w:numId w:val="1"/>
        </w:numPr>
        <w:spacing w:line="380" w:lineRule="exact"/>
        <w:rPr>
          <w:rFonts w:ascii="宋体" w:hAnsi="宋体"/>
          <w:b/>
          <w:szCs w:val="21"/>
        </w:rPr>
      </w:pPr>
      <w:r>
        <w:rPr>
          <w:rFonts w:hint="eastAsia" w:ascii="宋体" w:hAnsi="宋体"/>
          <w:b/>
          <w:szCs w:val="21"/>
        </w:rPr>
        <w:t>合同文件</w:t>
      </w:r>
    </w:p>
    <w:p w14:paraId="5E37AD9D">
      <w:pPr>
        <w:spacing w:line="380" w:lineRule="exact"/>
        <w:ind w:firstLine="420" w:firstLineChars="200"/>
        <w:rPr>
          <w:rFonts w:ascii="宋体" w:hAnsi="宋体"/>
          <w:szCs w:val="21"/>
        </w:rPr>
      </w:pPr>
      <w:r>
        <w:rPr>
          <w:rFonts w:hint="eastAsia" w:ascii="宋体" w:hAnsi="宋体"/>
          <w:szCs w:val="21"/>
        </w:rPr>
        <w:t>本合同所附下列文件是构成本合同不可分割的部分：</w:t>
      </w:r>
    </w:p>
    <w:p w14:paraId="3C4B5403">
      <w:pPr>
        <w:spacing w:line="380" w:lineRule="exact"/>
        <w:ind w:firstLine="420" w:firstLineChars="200"/>
        <w:rPr>
          <w:rFonts w:ascii="宋体" w:hAnsi="宋体"/>
          <w:szCs w:val="21"/>
        </w:rPr>
      </w:pPr>
      <w:r>
        <w:rPr>
          <w:rFonts w:hint="eastAsia" w:ascii="宋体" w:hAnsi="宋体"/>
          <w:szCs w:val="21"/>
        </w:rPr>
        <w:t xml:space="preserve">1.竞争性磋商文件； </w:t>
      </w:r>
    </w:p>
    <w:p w14:paraId="5E4FC148">
      <w:pPr>
        <w:spacing w:line="380" w:lineRule="exact"/>
        <w:ind w:firstLine="420" w:firstLineChars="200"/>
        <w:rPr>
          <w:rFonts w:ascii="宋体" w:hAnsi="宋体"/>
          <w:szCs w:val="21"/>
        </w:rPr>
      </w:pPr>
      <w:r>
        <w:rPr>
          <w:rFonts w:hint="eastAsia" w:ascii="宋体" w:hAnsi="宋体"/>
          <w:szCs w:val="21"/>
        </w:rPr>
        <w:t>2.成交人提交的响应（或应答）文件；</w:t>
      </w:r>
    </w:p>
    <w:p w14:paraId="6CD43444">
      <w:pPr>
        <w:spacing w:line="380" w:lineRule="exact"/>
        <w:ind w:firstLine="420" w:firstLineChars="200"/>
        <w:rPr>
          <w:rFonts w:ascii="宋体" w:hAnsi="宋体"/>
          <w:szCs w:val="21"/>
        </w:rPr>
      </w:pPr>
      <w:r>
        <w:rPr>
          <w:rFonts w:hint="eastAsia" w:ascii="宋体" w:hAnsi="宋体"/>
          <w:szCs w:val="21"/>
        </w:rPr>
        <w:t>3.项目实施方案、服务承诺书；</w:t>
      </w:r>
    </w:p>
    <w:p w14:paraId="1F852041">
      <w:pPr>
        <w:spacing w:line="380" w:lineRule="exact"/>
        <w:ind w:firstLine="420" w:firstLineChars="200"/>
        <w:rPr>
          <w:rFonts w:ascii="宋体" w:hAnsi="宋体"/>
          <w:szCs w:val="21"/>
        </w:rPr>
      </w:pPr>
      <w:r>
        <w:rPr>
          <w:rFonts w:hint="eastAsia" w:ascii="宋体" w:hAnsi="宋体"/>
          <w:szCs w:val="21"/>
        </w:rPr>
        <w:t>4.磋商中的磋商记录；</w:t>
      </w:r>
    </w:p>
    <w:p w14:paraId="643E4A33">
      <w:pPr>
        <w:spacing w:line="380" w:lineRule="exact"/>
        <w:ind w:firstLine="420" w:firstLineChars="200"/>
        <w:rPr>
          <w:rFonts w:ascii="宋体" w:hAnsi="宋体"/>
          <w:szCs w:val="21"/>
        </w:rPr>
      </w:pPr>
      <w:r>
        <w:rPr>
          <w:rFonts w:hint="eastAsia" w:ascii="宋体" w:hAnsi="宋体"/>
          <w:szCs w:val="21"/>
        </w:rPr>
        <w:t>5.成交通知书；</w:t>
      </w:r>
    </w:p>
    <w:p w14:paraId="5896559D">
      <w:pPr>
        <w:spacing w:line="380" w:lineRule="exact"/>
        <w:ind w:firstLine="420" w:firstLineChars="200"/>
        <w:rPr>
          <w:rFonts w:ascii="宋体" w:hAnsi="宋体"/>
          <w:szCs w:val="21"/>
        </w:rPr>
      </w:pPr>
      <w:r>
        <w:rPr>
          <w:rFonts w:hint="eastAsia" w:ascii="宋体" w:hAnsi="宋体"/>
          <w:szCs w:val="21"/>
        </w:rPr>
        <w:t>6.本合同协议书及有关补充资料；</w:t>
      </w:r>
    </w:p>
    <w:p w14:paraId="2CF096C5">
      <w:pPr>
        <w:spacing w:line="380" w:lineRule="exact"/>
        <w:ind w:firstLine="420" w:firstLineChars="200"/>
        <w:rPr>
          <w:rFonts w:ascii="宋体" w:hAnsi="宋体"/>
          <w:szCs w:val="21"/>
        </w:rPr>
      </w:pPr>
      <w:r>
        <w:rPr>
          <w:rFonts w:hint="eastAsia" w:ascii="宋体" w:hAnsi="宋体"/>
          <w:szCs w:val="21"/>
        </w:rPr>
        <w:t>7.标准、规范及有关技术文件。</w:t>
      </w:r>
    </w:p>
    <w:p w14:paraId="285506C1">
      <w:pPr>
        <w:spacing w:line="380" w:lineRule="exact"/>
        <w:ind w:firstLine="422" w:firstLineChars="200"/>
        <w:rPr>
          <w:rFonts w:ascii="Times New Roman" w:hAnsi="Times New Roman"/>
          <w:b/>
          <w:szCs w:val="21"/>
        </w:rPr>
      </w:pPr>
      <w:r>
        <w:rPr>
          <w:rFonts w:hint="eastAsia" w:ascii="宋体" w:hAnsi="宋体"/>
          <w:b/>
          <w:szCs w:val="21"/>
        </w:rPr>
        <w:t>第二条  合同标的及</w:t>
      </w:r>
      <w:r>
        <w:rPr>
          <w:rFonts w:hint="eastAsia"/>
          <w:b/>
          <w:szCs w:val="21"/>
        </w:rPr>
        <w:t>合同金额</w:t>
      </w:r>
    </w:p>
    <w:p w14:paraId="26B0CB36">
      <w:pPr>
        <w:spacing w:line="380" w:lineRule="exact"/>
        <w:ind w:firstLine="420" w:firstLineChars="200"/>
        <w:rPr>
          <w:rFonts w:ascii="宋体" w:hAnsi="宋体"/>
          <w:szCs w:val="21"/>
        </w:rPr>
      </w:pPr>
      <w:r>
        <w:rPr>
          <w:rFonts w:hint="eastAsia" w:ascii="宋体" w:hAnsi="宋体"/>
          <w:szCs w:val="21"/>
        </w:rPr>
        <w:t>1.合同标的</w:t>
      </w:r>
    </w:p>
    <w:tbl>
      <w:tblPr>
        <w:tblStyle w:val="52"/>
        <w:tblW w:w="9355" w:type="dxa"/>
        <w:tblInd w:w="39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409"/>
        <w:gridCol w:w="1985"/>
        <w:gridCol w:w="850"/>
        <w:gridCol w:w="709"/>
        <w:gridCol w:w="851"/>
        <w:gridCol w:w="1842"/>
      </w:tblGrid>
      <w:tr w14:paraId="49482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9" w:type="dxa"/>
            <w:tcBorders>
              <w:top w:val="single" w:color="auto" w:sz="4" w:space="0"/>
              <w:left w:val="single" w:color="auto" w:sz="4" w:space="0"/>
              <w:bottom w:val="single" w:color="auto" w:sz="4" w:space="0"/>
              <w:right w:val="single" w:color="auto" w:sz="4" w:space="0"/>
            </w:tcBorders>
            <w:vAlign w:val="center"/>
          </w:tcPr>
          <w:p w14:paraId="2E044B2D">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项号</w:t>
            </w:r>
          </w:p>
        </w:tc>
        <w:tc>
          <w:tcPr>
            <w:tcW w:w="2409" w:type="dxa"/>
            <w:tcBorders>
              <w:top w:val="single" w:color="auto" w:sz="4" w:space="0"/>
              <w:left w:val="single" w:color="auto" w:sz="4" w:space="0"/>
              <w:bottom w:val="single" w:color="auto" w:sz="4" w:space="0"/>
              <w:right w:val="single" w:color="auto" w:sz="4" w:space="0"/>
            </w:tcBorders>
            <w:vAlign w:val="center"/>
          </w:tcPr>
          <w:p w14:paraId="27E451ED">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标的名称</w:t>
            </w:r>
          </w:p>
        </w:tc>
        <w:tc>
          <w:tcPr>
            <w:tcW w:w="1985" w:type="dxa"/>
            <w:tcBorders>
              <w:top w:val="single" w:color="auto" w:sz="4" w:space="0"/>
              <w:left w:val="single" w:color="auto" w:sz="4" w:space="0"/>
              <w:bottom w:val="single" w:color="auto" w:sz="4" w:space="0"/>
              <w:right w:val="single" w:color="auto" w:sz="4" w:space="0"/>
            </w:tcBorders>
            <w:vAlign w:val="center"/>
          </w:tcPr>
          <w:p w14:paraId="0E470C9B">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服务内容及要求</w:t>
            </w:r>
          </w:p>
        </w:tc>
        <w:tc>
          <w:tcPr>
            <w:tcW w:w="850" w:type="dxa"/>
            <w:tcBorders>
              <w:top w:val="single" w:color="auto" w:sz="4" w:space="0"/>
              <w:left w:val="single" w:color="auto" w:sz="4" w:space="0"/>
              <w:bottom w:val="single" w:color="auto" w:sz="4" w:space="0"/>
              <w:right w:val="single" w:color="auto" w:sz="4" w:space="0"/>
            </w:tcBorders>
            <w:vAlign w:val="center"/>
          </w:tcPr>
          <w:p w14:paraId="16ABF9F7">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数量</w:t>
            </w:r>
          </w:p>
          <w:p w14:paraId="2B299BB1">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①</w:t>
            </w:r>
          </w:p>
        </w:tc>
        <w:tc>
          <w:tcPr>
            <w:tcW w:w="709" w:type="dxa"/>
            <w:tcBorders>
              <w:top w:val="single" w:color="auto" w:sz="4" w:space="0"/>
              <w:left w:val="single" w:color="auto" w:sz="4" w:space="0"/>
              <w:bottom w:val="single" w:color="auto" w:sz="4" w:space="0"/>
              <w:right w:val="single" w:color="auto" w:sz="4" w:space="0"/>
            </w:tcBorders>
            <w:vAlign w:val="center"/>
          </w:tcPr>
          <w:p w14:paraId="5357B99A">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5D050391">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单价</w:t>
            </w:r>
          </w:p>
          <w:p w14:paraId="0D0D58E2">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②</w:t>
            </w:r>
          </w:p>
        </w:tc>
        <w:tc>
          <w:tcPr>
            <w:tcW w:w="1842" w:type="dxa"/>
            <w:tcBorders>
              <w:top w:val="single" w:color="auto" w:sz="4" w:space="0"/>
              <w:left w:val="single" w:color="auto" w:sz="4" w:space="0"/>
              <w:bottom w:val="single" w:color="auto" w:sz="4" w:space="0"/>
              <w:right w:val="single" w:color="auto" w:sz="4" w:space="0"/>
            </w:tcBorders>
            <w:vAlign w:val="center"/>
          </w:tcPr>
          <w:p w14:paraId="2FF9B894">
            <w:pPr>
              <w:snapToGrid w:val="0"/>
              <w:spacing w:line="380" w:lineRule="exact"/>
              <w:jc w:val="center"/>
              <w:rPr>
                <w:rFonts w:ascii="宋体" w:hAnsi="宋体" w:eastAsia="宋体" w:cs="Times New Roman"/>
                <w:szCs w:val="21"/>
              </w:rPr>
            </w:pPr>
            <w:r>
              <w:rPr>
                <w:rFonts w:hint="eastAsia" w:ascii="宋体" w:hAnsi="宋体" w:eastAsia="宋体" w:cs="Times New Roman"/>
                <w:szCs w:val="21"/>
              </w:rPr>
              <w:t>单项合计金额（元）③＝①×②</w:t>
            </w:r>
          </w:p>
        </w:tc>
      </w:tr>
      <w:tr w14:paraId="761A17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709" w:type="dxa"/>
            <w:tcBorders>
              <w:top w:val="single" w:color="auto" w:sz="4" w:space="0"/>
              <w:left w:val="single" w:color="auto" w:sz="4" w:space="0"/>
              <w:bottom w:val="single" w:color="auto" w:sz="4" w:space="0"/>
              <w:right w:val="single" w:color="auto" w:sz="4" w:space="0"/>
            </w:tcBorders>
            <w:vAlign w:val="center"/>
          </w:tcPr>
          <w:p w14:paraId="021F79BD">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1</w:t>
            </w:r>
          </w:p>
        </w:tc>
        <w:tc>
          <w:tcPr>
            <w:tcW w:w="2409" w:type="dxa"/>
            <w:tcBorders>
              <w:top w:val="single" w:color="auto" w:sz="4" w:space="0"/>
              <w:left w:val="single" w:color="auto" w:sz="4" w:space="0"/>
              <w:bottom w:val="single" w:color="auto" w:sz="4" w:space="0"/>
              <w:right w:val="single" w:color="auto" w:sz="4" w:space="0"/>
            </w:tcBorders>
            <w:vAlign w:val="center"/>
          </w:tcPr>
          <w:p w14:paraId="784D06DB">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Times New Roman"/>
                <w:szCs w:val="21"/>
              </w:rPr>
              <w:t>广西龙胜工业园区申报全流程技术服务项目</w:t>
            </w:r>
          </w:p>
        </w:tc>
        <w:tc>
          <w:tcPr>
            <w:tcW w:w="1985" w:type="dxa"/>
            <w:tcBorders>
              <w:top w:val="single" w:color="auto" w:sz="4" w:space="0"/>
              <w:left w:val="single" w:color="auto" w:sz="4" w:space="0"/>
              <w:right w:val="single" w:color="auto" w:sz="4" w:space="0"/>
            </w:tcBorders>
            <w:vAlign w:val="center"/>
          </w:tcPr>
          <w:p w14:paraId="25D64AC4">
            <w:pPr>
              <w:tabs>
                <w:tab w:val="left" w:pos="1418"/>
              </w:tabs>
              <w:snapToGrid w:val="0"/>
              <w:spacing w:before="50" w:after="50" w:line="380" w:lineRule="exact"/>
              <w:jc w:val="center"/>
              <w:rPr>
                <w:rFonts w:ascii="宋体" w:hAnsi="宋体" w:eastAsia="宋体" w:cs="Times New Roman"/>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8873E9">
            <w:pPr>
              <w:tabs>
                <w:tab w:val="left" w:pos="1418"/>
              </w:tabs>
              <w:snapToGrid w:val="0"/>
              <w:spacing w:before="50" w:after="50" w:line="380" w:lineRule="exact"/>
              <w:jc w:val="center"/>
              <w:rPr>
                <w:rFonts w:ascii="宋体" w:hAnsi="宋体" w:eastAsia="宋体" w:cs="Times New Roman"/>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FC5F418">
            <w:pPr>
              <w:tabs>
                <w:tab w:val="left" w:pos="1418"/>
              </w:tabs>
              <w:snapToGrid w:val="0"/>
              <w:spacing w:before="50" w:after="50" w:line="380" w:lineRule="exact"/>
              <w:jc w:val="center"/>
              <w:rPr>
                <w:rFonts w:ascii="宋体" w:hAnsi="宋体" w:eastAsia="宋体" w:cs="Times New Roman"/>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E8E99FB">
            <w:pPr>
              <w:tabs>
                <w:tab w:val="left" w:pos="1418"/>
              </w:tabs>
              <w:snapToGrid w:val="0"/>
              <w:spacing w:before="50" w:after="50" w:line="380" w:lineRule="exact"/>
              <w:jc w:val="center"/>
              <w:rPr>
                <w:rFonts w:ascii="宋体" w:hAnsi="宋体" w:eastAsia="宋体" w:cs="Times New Roman"/>
                <w:szCs w:val="21"/>
              </w:rPr>
            </w:pPr>
          </w:p>
        </w:tc>
        <w:tc>
          <w:tcPr>
            <w:tcW w:w="1842" w:type="dxa"/>
            <w:tcBorders>
              <w:top w:val="single" w:color="auto" w:sz="4" w:space="0"/>
              <w:left w:val="single" w:color="auto" w:sz="4" w:space="0"/>
              <w:bottom w:val="single" w:color="auto" w:sz="4" w:space="0"/>
              <w:right w:val="single" w:color="auto" w:sz="4" w:space="0"/>
            </w:tcBorders>
            <w:vAlign w:val="center"/>
          </w:tcPr>
          <w:p w14:paraId="3EF52E40">
            <w:pPr>
              <w:tabs>
                <w:tab w:val="left" w:pos="1418"/>
              </w:tabs>
              <w:snapToGrid w:val="0"/>
              <w:spacing w:before="50" w:after="50" w:line="380" w:lineRule="exact"/>
              <w:jc w:val="center"/>
              <w:rPr>
                <w:rFonts w:ascii="宋体" w:hAnsi="宋体" w:eastAsia="宋体" w:cs="Times New Roman"/>
                <w:szCs w:val="21"/>
              </w:rPr>
            </w:pPr>
          </w:p>
        </w:tc>
      </w:tr>
      <w:tr w14:paraId="36DC4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7513" w:type="dxa"/>
            <w:gridSpan w:val="6"/>
            <w:tcBorders>
              <w:top w:val="single" w:color="auto" w:sz="4" w:space="0"/>
              <w:left w:val="single" w:color="auto" w:sz="4" w:space="0"/>
              <w:bottom w:val="single" w:color="auto" w:sz="4" w:space="0"/>
              <w:right w:val="single" w:color="auto" w:sz="4" w:space="0"/>
            </w:tcBorders>
            <w:vAlign w:val="center"/>
          </w:tcPr>
          <w:p w14:paraId="77087D9A">
            <w:pPr>
              <w:tabs>
                <w:tab w:val="left" w:pos="1418"/>
              </w:tabs>
              <w:snapToGrid w:val="0"/>
              <w:spacing w:before="50" w:after="50" w:line="380" w:lineRule="exact"/>
              <w:jc w:val="center"/>
              <w:rPr>
                <w:rFonts w:ascii="宋体" w:hAnsi="宋体" w:eastAsia="宋体" w:cs="Times New Roman"/>
                <w:szCs w:val="21"/>
              </w:rPr>
            </w:pPr>
            <w:r>
              <w:rPr>
                <w:rFonts w:hint="eastAsia" w:ascii="宋体" w:hAnsi="宋体" w:eastAsia="宋体" w:cs="宋体"/>
                <w:szCs w:val="21"/>
              </w:rPr>
              <w:t>合计</w:t>
            </w:r>
          </w:p>
        </w:tc>
        <w:tc>
          <w:tcPr>
            <w:tcW w:w="1842" w:type="dxa"/>
            <w:tcBorders>
              <w:top w:val="single" w:color="auto" w:sz="4" w:space="0"/>
              <w:left w:val="single" w:color="auto" w:sz="4" w:space="0"/>
              <w:bottom w:val="single" w:color="auto" w:sz="4" w:space="0"/>
              <w:right w:val="single" w:color="auto" w:sz="4" w:space="0"/>
            </w:tcBorders>
            <w:vAlign w:val="center"/>
          </w:tcPr>
          <w:p w14:paraId="3D00B75A">
            <w:pPr>
              <w:tabs>
                <w:tab w:val="left" w:pos="1418"/>
              </w:tabs>
              <w:snapToGrid w:val="0"/>
              <w:spacing w:before="50" w:after="50" w:line="380" w:lineRule="exact"/>
              <w:jc w:val="center"/>
              <w:rPr>
                <w:rFonts w:ascii="宋体" w:hAnsi="宋体" w:eastAsia="宋体" w:cs="Times New Roman"/>
                <w:szCs w:val="21"/>
              </w:rPr>
            </w:pPr>
          </w:p>
        </w:tc>
      </w:tr>
    </w:tbl>
    <w:p w14:paraId="670E2A4F">
      <w:pPr>
        <w:spacing w:line="380" w:lineRule="exact"/>
        <w:rPr>
          <w:rFonts w:ascii="宋体" w:hAnsi="宋体"/>
          <w:szCs w:val="21"/>
        </w:rPr>
      </w:pPr>
    </w:p>
    <w:p w14:paraId="17DF2363">
      <w:pPr>
        <w:spacing w:line="380" w:lineRule="exact"/>
        <w:ind w:firstLine="411" w:firstLineChars="196"/>
        <w:rPr>
          <w:rFonts w:ascii="宋体" w:hAnsi="宋体" w:eastAsia="宋体" w:cs="宋体"/>
          <w:szCs w:val="21"/>
        </w:rPr>
      </w:pPr>
      <w:r>
        <w:rPr>
          <w:rFonts w:hint="eastAsia" w:ascii="宋体" w:hAnsi="宋体" w:eastAsia="宋体" w:cs="宋体"/>
          <w:szCs w:val="21"/>
        </w:rPr>
        <w:t>2.合同金额：</w:t>
      </w:r>
    </w:p>
    <w:p w14:paraId="00DB6B91">
      <w:pPr>
        <w:spacing w:line="380" w:lineRule="exact"/>
        <w:ind w:firstLine="411" w:firstLineChars="196"/>
        <w:rPr>
          <w:rFonts w:ascii="宋体" w:hAnsi="宋体" w:eastAsia="宋体" w:cs="宋体"/>
          <w:szCs w:val="21"/>
        </w:rPr>
      </w:pPr>
      <w:r>
        <w:rPr>
          <w:rFonts w:hint="eastAsia" w:ascii="宋体" w:hAnsi="宋体" w:eastAsia="宋体" w:cs="宋体"/>
          <w:szCs w:val="21"/>
        </w:rPr>
        <w:t>2.1根据《成交通知书》的成交内容，合同的总金额为：（大写）人民币 （</w:t>
      </w:r>
      <w:r>
        <w:rPr>
          <w:rFonts w:hint="eastAsia" w:ascii="方正小标宋简体" w:eastAsia="方正小标宋简体" w:cs="Times New Roman" w:hAnsiTheme="minorEastAsia"/>
          <w:kern w:val="0"/>
          <w:szCs w:val="21"/>
        </w:rPr>
        <w:t>¥</w:t>
      </w:r>
      <w:r>
        <w:rPr>
          <w:rFonts w:hint="eastAsia" w:ascii="宋体" w:hAnsi="宋体" w:eastAsia="宋体" w:cs="宋体"/>
          <w:szCs w:val="21"/>
        </w:rPr>
        <w:t>）。</w:t>
      </w:r>
    </w:p>
    <w:p w14:paraId="2B42C96B">
      <w:pPr>
        <w:spacing w:line="380" w:lineRule="exact"/>
        <w:ind w:firstLine="411" w:firstLineChars="196"/>
        <w:rPr>
          <w:rFonts w:ascii="宋体" w:hAnsi="宋体" w:eastAsia="宋体" w:cs="宋体"/>
          <w:szCs w:val="21"/>
        </w:rPr>
      </w:pPr>
      <w:r>
        <w:rPr>
          <w:rFonts w:hint="eastAsia" w:ascii="宋体" w:hAnsi="宋体" w:eastAsia="宋体" w:cs="宋体"/>
          <w:szCs w:val="21"/>
        </w:rPr>
        <w:t>2.2合同总金额应包含但不限于本次采购范围内所有服务价款、技术工作费、人工费、材料费、出图费、差旅费、调研费、验收费、培训费、管理费、设备、劳务、保险、利润及税金、政策性规定费用及所有风险责任等所有费用。</w:t>
      </w:r>
    </w:p>
    <w:p w14:paraId="490D4183">
      <w:pPr>
        <w:spacing w:line="380" w:lineRule="exact"/>
        <w:ind w:firstLine="413" w:firstLineChars="196"/>
        <w:rPr>
          <w:rFonts w:ascii="宋体" w:hAnsi="宋体"/>
          <w:b/>
          <w:szCs w:val="21"/>
        </w:rPr>
      </w:pPr>
      <w:r>
        <w:rPr>
          <w:rFonts w:hint="eastAsia" w:ascii="宋体" w:hAnsi="宋体"/>
          <w:b/>
          <w:szCs w:val="21"/>
        </w:rPr>
        <w:t>第三条  质量保证</w:t>
      </w:r>
    </w:p>
    <w:p w14:paraId="2723EE90">
      <w:pPr>
        <w:spacing w:line="380" w:lineRule="exact"/>
        <w:ind w:firstLine="420" w:firstLineChars="200"/>
        <w:rPr>
          <w:rFonts w:ascii="宋体" w:hAnsi="宋体"/>
          <w:szCs w:val="21"/>
        </w:rPr>
      </w:pPr>
      <w:r>
        <w:rPr>
          <w:rFonts w:hint="eastAsia" w:ascii="宋体" w:hAnsi="宋体"/>
          <w:szCs w:val="21"/>
        </w:rPr>
        <w:t>1.乙方应按照磋商文件规定、响应文件承诺以及合同条款等内容提供服务。</w:t>
      </w:r>
    </w:p>
    <w:p w14:paraId="717B215F">
      <w:pPr>
        <w:spacing w:line="380" w:lineRule="exact"/>
        <w:ind w:firstLine="420" w:firstLineChars="200"/>
        <w:rPr>
          <w:rFonts w:ascii="宋体" w:hAnsi="宋体"/>
          <w:szCs w:val="21"/>
        </w:rPr>
      </w:pPr>
      <w:r>
        <w:rPr>
          <w:rFonts w:hint="eastAsia" w:ascii="宋体" w:hAnsi="宋体"/>
          <w:szCs w:val="21"/>
        </w:rPr>
        <w:t>2.服务质量或成果文件应符合磋商文件要求、响应文件承诺、现行国家相关标准、行业标准、地方标准或者其他标准、规范。</w:t>
      </w:r>
    </w:p>
    <w:p w14:paraId="72724112">
      <w:pPr>
        <w:spacing w:line="380" w:lineRule="exact"/>
        <w:ind w:firstLine="411" w:firstLineChars="196"/>
        <w:rPr>
          <w:rFonts w:ascii="宋体" w:hAnsi="宋体"/>
          <w:szCs w:val="21"/>
        </w:rPr>
      </w:pPr>
      <w:r>
        <w:rPr>
          <w:rFonts w:hint="eastAsia" w:ascii="宋体" w:hAnsi="宋体"/>
          <w:szCs w:val="21"/>
        </w:rPr>
        <w:t>3.甲方在中华人民共和国境内使用乙方提供的成果时免受第三方提出的侵犯其专利权或其他知识产权的起诉。如果第三方提出侵权指控，乙方应承担由此而引起的一切法律责任和费用。</w:t>
      </w:r>
    </w:p>
    <w:p w14:paraId="7CA1260C">
      <w:pPr>
        <w:spacing w:line="380" w:lineRule="exact"/>
        <w:ind w:firstLine="413" w:firstLineChars="196"/>
        <w:rPr>
          <w:rFonts w:ascii="宋体" w:hAnsi="宋体" w:cs="宋体"/>
          <w:b/>
          <w:szCs w:val="21"/>
        </w:rPr>
      </w:pPr>
      <w:r>
        <w:rPr>
          <w:rFonts w:hint="eastAsia" w:ascii="宋体" w:hAnsi="宋体" w:cs="宋体"/>
          <w:b/>
          <w:szCs w:val="21"/>
        </w:rPr>
        <w:t>第四条  权力保证</w:t>
      </w:r>
    </w:p>
    <w:p w14:paraId="36D2C5F8">
      <w:pPr>
        <w:spacing w:line="380" w:lineRule="exact"/>
        <w:ind w:firstLine="411" w:firstLineChars="196"/>
        <w:rPr>
          <w:rFonts w:ascii="宋体" w:hAnsi="宋体" w:eastAsia="宋体" w:cs="宋体"/>
          <w:szCs w:val="21"/>
        </w:rPr>
      </w:pPr>
      <w:r>
        <w:rPr>
          <w:rFonts w:hint="eastAsia" w:ascii="宋体" w:hAnsi="宋体" w:eastAsia="宋体" w:cs="宋体"/>
          <w:szCs w:val="21"/>
        </w:rPr>
        <w:t>乙方应保证所提供的服务或成果文件甲方在使用时不会侵犯任何第三方的其他权利。</w:t>
      </w:r>
    </w:p>
    <w:p w14:paraId="0D294858">
      <w:pPr>
        <w:spacing w:line="380" w:lineRule="exact"/>
        <w:ind w:firstLine="413" w:firstLineChars="196"/>
        <w:rPr>
          <w:rFonts w:ascii="宋体" w:hAnsi="宋体" w:cs="Times New Roman"/>
          <w:b/>
          <w:szCs w:val="21"/>
        </w:rPr>
      </w:pPr>
      <w:r>
        <w:rPr>
          <w:rFonts w:hint="eastAsia" w:ascii="宋体" w:hAnsi="宋体"/>
          <w:b/>
          <w:szCs w:val="21"/>
        </w:rPr>
        <w:t>第五条  服务要求</w:t>
      </w:r>
    </w:p>
    <w:p w14:paraId="58D503A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1.乙方应按照国家有关法律规定以及投标文件、本合同所附的《服务承诺书》，为甲方提供服务。</w:t>
      </w:r>
    </w:p>
    <w:p w14:paraId="395BBB93">
      <w:pPr>
        <w:spacing w:line="380" w:lineRule="exact"/>
        <w:ind w:firstLine="420" w:firstLineChars="200"/>
        <w:rPr>
          <w:rFonts w:cs="Times New Roman" w:asciiTheme="minorEastAsia" w:hAnsiTheme="minorEastAsia"/>
          <w:kern w:val="0"/>
          <w:szCs w:val="21"/>
        </w:rPr>
      </w:pPr>
      <w:r>
        <w:rPr>
          <w:rFonts w:hint="eastAsia" w:ascii="宋体" w:hAnsi="宋体" w:eastAsia="宋体" w:cs="Times New Roman"/>
          <w:szCs w:val="21"/>
        </w:rPr>
        <w:t>2.在本合同履行过程中发生的技术问题等，</w:t>
      </w:r>
      <w:r>
        <w:rPr>
          <w:rFonts w:hint="eastAsia" w:cs="Times New Roman" w:asciiTheme="minorEastAsia" w:hAnsiTheme="minorEastAsia"/>
          <w:kern w:val="0"/>
          <w:szCs w:val="21"/>
        </w:rPr>
        <w:t>原则上乙方应在接到甲方通知后</w:t>
      </w:r>
      <w:r>
        <w:rPr>
          <w:rFonts w:hint="eastAsia" w:cs="Times New Roman" w:asciiTheme="minorEastAsia" w:hAnsiTheme="minorEastAsia"/>
          <w:kern w:val="0"/>
          <w:szCs w:val="21"/>
          <w:u w:val="single"/>
        </w:rPr>
        <w:t xml:space="preserve">  （成交后填写） </w:t>
      </w:r>
      <w:r>
        <w:rPr>
          <w:rFonts w:hint="eastAsia" w:cs="Times New Roman" w:asciiTheme="minorEastAsia" w:hAnsiTheme="minorEastAsia"/>
          <w:kern w:val="0"/>
          <w:szCs w:val="21"/>
        </w:rPr>
        <w:t>小时内给予回应，并提出解决思路或方案，如甲方要求现场解决问题，保证于当日</w:t>
      </w:r>
      <w:r>
        <w:rPr>
          <w:rFonts w:hint="eastAsia" w:cs="Times New Roman" w:asciiTheme="minorEastAsia" w:hAnsiTheme="minorEastAsia"/>
          <w:kern w:val="0"/>
          <w:szCs w:val="21"/>
          <w:u w:val="single"/>
        </w:rPr>
        <w:t xml:space="preserve"> （成交后填写） </w:t>
      </w:r>
      <w:r>
        <w:rPr>
          <w:rFonts w:hint="eastAsia" w:cs="Times New Roman" w:asciiTheme="minorEastAsia" w:hAnsiTheme="minorEastAsia"/>
          <w:kern w:val="0"/>
          <w:szCs w:val="21"/>
        </w:rPr>
        <w:t>小时内（若无不可预计因素）快速到达现场协助解决。</w:t>
      </w:r>
    </w:p>
    <w:p w14:paraId="0016314E">
      <w:pPr>
        <w:spacing w:line="380" w:lineRule="exact"/>
        <w:ind w:firstLine="420" w:firstLineChars="200"/>
        <w:rPr>
          <w:rFonts w:ascii="宋体" w:hAnsi="宋体" w:eastAsia="宋体" w:cs="Times New Roman"/>
          <w:szCs w:val="21"/>
          <w:u w:val="single"/>
        </w:rPr>
      </w:pPr>
      <w:r>
        <w:rPr>
          <w:rFonts w:hint="eastAsia" w:ascii="宋体" w:hAnsi="宋体" w:eastAsia="宋体" w:cs="Times New Roman"/>
          <w:szCs w:val="21"/>
        </w:rPr>
        <w:t>3.服务期间现场服务次数：</w:t>
      </w:r>
      <w:r>
        <w:rPr>
          <w:rFonts w:hint="eastAsia" w:cs="Times New Roman" w:asciiTheme="minorEastAsia" w:hAnsiTheme="minorEastAsia"/>
          <w:kern w:val="0"/>
          <w:szCs w:val="21"/>
          <w:u w:val="single"/>
        </w:rPr>
        <w:t>由甲方与乙方协商约定</w:t>
      </w:r>
      <w:r>
        <w:rPr>
          <w:rFonts w:hint="eastAsia" w:ascii="宋体" w:hAnsi="宋体" w:eastAsia="宋体" w:cs="Times New Roman"/>
          <w:szCs w:val="21"/>
        </w:rPr>
        <w:t>。</w:t>
      </w:r>
    </w:p>
    <w:p w14:paraId="062FB36A">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4.乙方应对服务质量或成果文件出现的技术及相关问题负责处理解决并承担一切费用。</w:t>
      </w:r>
    </w:p>
    <w:p w14:paraId="0CA7EBB0">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5.合同履行期间，乙方应全力配合甲方的相关工作。</w:t>
      </w:r>
    </w:p>
    <w:p w14:paraId="4B318143">
      <w:pPr>
        <w:spacing w:line="380" w:lineRule="exact"/>
        <w:ind w:firstLine="413" w:firstLineChars="196"/>
        <w:rPr>
          <w:rFonts w:ascii="宋体" w:hAnsi="宋体" w:eastAsia="宋体" w:cs="Times New Roman"/>
          <w:b/>
          <w:szCs w:val="21"/>
        </w:rPr>
      </w:pPr>
      <w:r>
        <w:rPr>
          <w:rFonts w:hint="eastAsia" w:ascii="宋体" w:hAnsi="宋体"/>
          <w:b/>
          <w:szCs w:val="21"/>
        </w:rPr>
        <w:t xml:space="preserve">第六条  </w:t>
      </w:r>
      <w:bookmarkStart w:id="50" w:name="OLE_LINK43"/>
      <w:r>
        <w:rPr>
          <w:rFonts w:hint="eastAsia" w:ascii="宋体" w:hAnsi="宋体"/>
          <w:b/>
          <w:szCs w:val="21"/>
        </w:rPr>
        <w:t>服务期限</w:t>
      </w:r>
      <w:bookmarkEnd w:id="50"/>
      <w:r>
        <w:rPr>
          <w:rFonts w:hint="eastAsia" w:ascii="宋体" w:hAnsi="宋体"/>
          <w:b/>
          <w:szCs w:val="21"/>
        </w:rPr>
        <w:t>及服务地点</w:t>
      </w:r>
    </w:p>
    <w:p w14:paraId="3F8CB410">
      <w:pPr>
        <w:spacing w:line="380" w:lineRule="exact"/>
        <w:ind w:firstLine="411" w:firstLineChars="196"/>
        <w:rPr>
          <w:rFonts w:ascii="宋体" w:hAnsi="宋体" w:eastAsia="宋体" w:cs="Times New Roman"/>
          <w:bCs/>
          <w:szCs w:val="21"/>
        </w:rPr>
      </w:pPr>
      <w:r>
        <w:rPr>
          <w:rFonts w:hint="eastAsia" w:ascii="宋体" w:hAnsi="宋体" w:eastAsia="宋体" w:cs="Times New Roman"/>
          <w:bCs/>
          <w:szCs w:val="21"/>
        </w:rPr>
        <w:t>1.服务期限：自签订合同之日起至自治区级广西龙胜工业园区申报程序结束。</w:t>
      </w:r>
    </w:p>
    <w:p w14:paraId="0A22BDCD">
      <w:pPr>
        <w:spacing w:line="380" w:lineRule="exact"/>
        <w:ind w:firstLine="411" w:firstLineChars="196"/>
        <w:rPr>
          <w:rFonts w:ascii="宋体" w:hAnsi="宋体" w:eastAsia="宋体" w:cs="Times New Roman"/>
          <w:bCs/>
          <w:szCs w:val="21"/>
        </w:rPr>
      </w:pPr>
      <w:r>
        <w:rPr>
          <w:rFonts w:hint="eastAsia" w:ascii="宋体" w:hAnsi="宋体" w:eastAsia="宋体" w:cs="Times New Roman"/>
          <w:bCs/>
          <w:szCs w:val="21"/>
        </w:rPr>
        <w:t>2.服务地点：广西桂林市龙胜各族自治县采购人指定地点。</w:t>
      </w:r>
    </w:p>
    <w:p w14:paraId="07DDE54C">
      <w:pPr>
        <w:spacing w:line="380" w:lineRule="exact"/>
        <w:ind w:firstLine="413" w:firstLineChars="196"/>
        <w:rPr>
          <w:rFonts w:ascii="宋体" w:hAnsi="宋体" w:cs="宋体"/>
          <w:b/>
          <w:bCs/>
          <w:szCs w:val="21"/>
        </w:rPr>
      </w:pPr>
      <w:r>
        <w:rPr>
          <w:rFonts w:hint="eastAsia" w:ascii="宋体" w:hAnsi="宋体" w:cs="宋体"/>
          <w:b/>
          <w:bCs/>
          <w:szCs w:val="21"/>
        </w:rPr>
        <w:t>第七条  保密要求</w:t>
      </w:r>
    </w:p>
    <w:p w14:paraId="56C6A957">
      <w:pPr>
        <w:spacing w:line="400" w:lineRule="exact"/>
        <w:ind w:firstLine="411" w:firstLineChars="196"/>
        <w:rPr>
          <w:rFonts w:ascii="宋体" w:hAnsi="宋体" w:cs="宋体"/>
          <w:szCs w:val="24"/>
        </w:rPr>
      </w:pPr>
      <w:r>
        <w:rPr>
          <w:rFonts w:hint="eastAsia" w:ascii="宋体" w:hAnsi="宋体" w:cs="宋体"/>
        </w:rPr>
        <w:t>乙方须严格遵守甲方的保密制度要求，在项目服务实施过程中，对本项目所有项目信息以及接触到数据予以保密，未经甲方书面允许，不得以任何形式向第三方透露本项目的任何内容。</w:t>
      </w:r>
    </w:p>
    <w:p w14:paraId="363AB688">
      <w:pPr>
        <w:spacing w:line="400" w:lineRule="exact"/>
        <w:ind w:firstLine="413" w:firstLineChars="196"/>
        <w:rPr>
          <w:rFonts w:ascii="宋体" w:hAnsi="宋体" w:cs="Times New Roman"/>
          <w:b/>
          <w:szCs w:val="21"/>
        </w:rPr>
      </w:pPr>
      <w:r>
        <w:rPr>
          <w:rFonts w:hint="eastAsia" w:ascii="宋体" w:hAnsi="宋体"/>
          <w:b/>
          <w:szCs w:val="21"/>
        </w:rPr>
        <w:t>第八条　履约担保</w:t>
      </w:r>
    </w:p>
    <w:p w14:paraId="72CF3880">
      <w:pPr>
        <w:spacing w:line="400" w:lineRule="exact"/>
        <w:ind w:left="105" w:leftChars="50" w:firstLine="319" w:firstLineChars="152"/>
        <w:rPr>
          <w:rFonts w:ascii="宋体" w:hAnsi="宋体"/>
          <w:szCs w:val="21"/>
        </w:rPr>
      </w:pPr>
      <w:r>
        <w:rPr>
          <w:rFonts w:hint="eastAsia" w:ascii="宋体" w:hAnsi="宋体"/>
          <w:szCs w:val="21"/>
        </w:rPr>
        <w:t>本项目不收取履约保证金。</w:t>
      </w:r>
    </w:p>
    <w:p w14:paraId="5D5C78F9">
      <w:pPr>
        <w:spacing w:line="400" w:lineRule="exact"/>
        <w:ind w:left="105" w:leftChars="50" w:firstLine="320" w:firstLineChars="152"/>
        <w:rPr>
          <w:rFonts w:ascii="宋体" w:hAnsi="宋体"/>
          <w:b/>
          <w:szCs w:val="21"/>
        </w:rPr>
      </w:pPr>
      <w:r>
        <w:rPr>
          <w:rFonts w:hint="eastAsia" w:ascii="宋体" w:hAnsi="宋体"/>
          <w:b/>
          <w:szCs w:val="21"/>
        </w:rPr>
        <w:t>第九条  付款方式</w:t>
      </w:r>
    </w:p>
    <w:p w14:paraId="7D3FEE2C">
      <w:pPr>
        <w:snapToGrid w:val="0"/>
        <w:spacing w:line="400" w:lineRule="exact"/>
        <w:ind w:firstLine="420" w:firstLineChars="200"/>
        <w:rPr>
          <w:rFonts w:ascii="宋体" w:hAnsi="宋体" w:eastAsia="宋体" w:cs="Times New Roman"/>
          <w:bCs/>
          <w:szCs w:val="21"/>
        </w:rPr>
      </w:pPr>
      <w:r>
        <w:rPr>
          <w:rFonts w:hint="eastAsia" w:ascii="宋体" w:hAnsi="宋体" w:eastAsia="宋体" w:cs="Times New Roman"/>
          <w:bCs/>
          <w:szCs w:val="21"/>
        </w:rPr>
        <w:t>签订合同后15个工作日内按合同金额的30%支付预付款，成交供应商提交广西龙胜工业园区设立申报材料并上报自治区人民政府后15个工作日内按合同金额的30%支付进度款，广西龙胜工业园区总体规划、广西龙胜工业园区总体规划环境影响评价报告完成报批后15个工作日内付清余款。乙方申请上述每笔款项前需开具正式足额发票给甲方，否则甲方可以拒绝付款。</w:t>
      </w:r>
    </w:p>
    <w:p w14:paraId="624FCBB6">
      <w:pPr>
        <w:spacing w:line="400" w:lineRule="exact"/>
        <w:ind w:firstLine="422" w:firstLineChars="200"/>
        <w:rPr>
          <w:rFonts w:ascii="宋体" w:hAnsi="宋体" w:cs="Times New Roman"/>
          <w:b/>
          <w:szCs w:val="21"/>
        </w:rPr>
      </w:pPr>
      <w:r>
        <w:rPr>
          <w:rFonts w:hint="eastAsia" w:ascii="宋体" w:hAnsi="宋体"/>
          <w:b/>
          <w:szCs w:val="21"/>
        </w:rPr>
        <w:t>第十条  税费</w:t>
      </w:r>
    </w:p>
    <w:p w14:paraId="73545FB0">
      <w:pPr>
        <w:spacing w:line="400" w:lineRule="exact"/>
        <w:ind w:firstLine="411" w:firstLineChars="196"/>
        <w:rPr>
          <w:rFonts w:ascii="宋体" w:hAnsi="宋体"/>
          <w:szCs w:val="21"/>
        </w:rPr>
      </w:pPr>
      <w:r>
        <w:rPr>
          <w:rFonts w:hint="eastAsia" w:ascii="宋体" w:hAnsi="宋体"/>
          <w:szCs w:val="21"/>
        </w:rPr>
        <w:t>本合同执行中相关的一切税费均由乙方负担。</w:t>
      </w:r>
    </w:p>
    <w:p w14:paraId="77F429BC">
      <w:pPr>
        <w:snapToGrid w:val="0"/>
        <w:spacing w:line="400" w:lineRule="exact"/>
        <w:ind w:firstLine="422" w:firstLineChars="200"/>
        <w:rPr>
          <w:rFonts w:ascii="宋体" w:hAnsi="宋体" w:cs="宋体"/>
          <w:b/>
          <w:szCs w:val="21"/>
        </w:rPr>
      </w:pPr>
      <w:r>
        <w:rPr>
          <w:rFonts w:hint="eastAsia" w:ascii="宋体" w:hAnsi="宋体"/>
          <w:b/>
          <w:szCs w:val="21"/>
        </w:rPr>
        <w:t xml:space="preserve">第十一条  </w:t>
      </w:r>
      <w:r>
        <w:rPr>
          <w:rFonts w:hint="eastAsia" w:ascii="宋体" w:hAnsi="宋体" w:cs="宋体"/>
          <w:b/>
          <w:szCs w:val="21"/>
        </w:rPr>
        <w:t>验收标准：</w:t>
      </w:r>
    </w:p>
    <w:p w14:paraId="58B898CA">
      <w:pPr>
        <w:spacing w:line="400" w:lineRule="exact"/>
        <w:ind w:left="420" w:leftChars="200"/>
        <w:rPr>
          <w:rFonts w:ascii="宋体" w:hAnsi="宋体" w:eastAsia="宋体" w:cs="宋体"/>
          <w:szCs w:val="21"/>
        </w:rPr>
      </w:pPr>
      <w:r>
        <w:rPr>
          <w:rFonts w:hint="eastAsia" w:ascii="宋体" w:hAnsi="宋体" w:eastAsia="宋体" w:cs="宋体"/>
          <w:szCs w:val="21"/>
        </w:rPr>
        <w:t>依据招标文件要求、现行国家相关标准、行业标准、地方标准或者其他标准、规范。</w:t>
      </w:r>
    </w:p>
    <w:p w14:paraId="3BD3C15C">
      <w:pPr>
        <w:spacing w:line="400" w:lineRule="exact"/>
        <w:ind w:left="420" w:leftChars="200"/>
        <w:rPr>
          <w:rFonts w:ascii="宋体" w:hAnsi="宋体" w:cs="Times New Roman"/>
          <w:b/>
          <w:szCs w:val="21"/>
        </w:rPr>
      </w:pPr>
      <w:r>
        <w:rPr>
          <w:rFonts w:hint="eastAsia" w:ascii="宋体" w:hAnsi="宋体"/>
          <w:b/>
          <w:szCs w:val="21"/>
        </w:rPr>
        <w:t>第十二条  违约责任</w:t>
      </w:r>
    </w:p>
    <w:p w14:paraId="1E970990">
      <w:pPr>
        <w:spacing w:line="380" w:lineRule="exact"/>
        <w:ind w:firstLine="411" w:firstLineChars="196"/>
        <w:rPr>
          <w:rFonts w:ascii="宋体" w:hAnsi="宋体" w:eastAsia="宋体" w:cs="Times New Roman"/>
          <w:szCs w:val="21"/>
        </w:rPr>
      </w:pPr>
      <w:r>
        <w:rPr>
          <w:rFonts w:hint="eastAsia" w:ascii="宋体" w:hAnsi="宋体" w:eastAsia="宋体" w:cs="Times New Roman"/>
          <w:szCs w:val="21"/>
        </w:rPr>
        <w:t>1.乙方所提供的服务质量或成果文件不合格的，应及时调整，调整不及时的按逾期完成处罚，乙方应向甲方支付合同金额</w:t>
      </w:r>
      <w:r>
        <w:rPr>
          <w:rFonts w:hint="eastAsia" w:ascii="宋体" w:hAnsi="宋体" w:eastAsia="宋体" w:cs="Times New Roman"/>
          <w:szCs w:val="21"/>
          <w:u w:val="single"/>
        </w:rPr>
        <w:t>3%</w:t>
      </w:r>
      <w:r>
        <w:rPr>
          <w:rFonts w:hint="eastAsia" w:ascii="宋体" w:hAnsi="宋体" w:eastAsia="宋体" w:cs="Times New Roman"/>
          <w:szCs w:val="21"/>
        </w:rPr>
        <w:t>违约金并赔偿甲方经济损失，如违约金不足以弥补甲方直接损失的，应当由乙方承担全部的损失赔偿责任。</w:t>
      </w:r>
    </w:p>
    <w:p w14:paraId="77A3DF2E">
      <w:pPr>
        <w:spacing w:line="380" w:lineRule="exact"/>
        <w:ind w:firstLine="411" w:firstLineChars="196"/>
        <w:rPr>
          <w:rFonts w:ascii="宋体" w:hAnsi="宋体" w:eastAsia="宋体" w:cs="Times New Roman"/>
          <w:szCs w:val="21"/>
        </w:rPr>
      </w:pPr>
      <w:r>
        <w:rPr>
          <w:rFonts w:hint="eastAsia" w:ascii="宋体" w:hAnsi="宋体" w:eastAsia="宋体" w:cs="Times New Roman"/>
          <w:szCs w:val="21"/>
        </w:rPr>
        <w:t>2.乙方提供的服务或成果文件如果侵犯了第三方合法权益而引发的任何纠纷或诉讼，均由乙方负责交涉并承担全部责任。</w:t>
      </w:r>
    </w:p>
    <w:p w14:paraId="65A6E531">
      <w:pPr>
        <w:spacing w:line="380" w:lineRule="exact"/>
        <w:ind w:firstLine="411" w:firstLineChars="196"/>
        <w:rPr>
          <w:rFonts w:ascii="宋体" w:hAnsi="宋体" w:eastAsia="宋体" w:cs="Times New Roman"/>
          <w:szCs w:val="21"/>
        </w:rPr>
      </w:pPr>
      <w:r>
        <w:rPr>
          <w:rFonts w:hint="eastAsia" w:ascii="宋体" w:hAnsi="宋体" w:eastAsia="宋体" w:cs="Times New Roman"/>
          <w:szCs w:val="21"/>
        </w:rPr>
        <w:t>3.乙方未按本合同、招标文件要求、投标文件中承诺的服务承诺内容提供服务的，乙方应按本合同合计金额</w:t>
      </w:r>
      <w:r>
        <w:rPr>
          <w:rFonts w:hint="eastAsia" w:ascii="宋体" w:hAnsi="宋体" w:eastAsia="宋体" w:cs="Times New Roman"/>
          <w:szCs w:val="21"/>
          <w:u w:val="single"/>
        </w:rPr>
        <w:t>3%</w:t>
      </w:r>
      <w:r>
        <w:rPr>
          <w:rFonts w:hint="eastAsia" w:ascii="宋体" w:hAnsi="宋体" w:eastAsia="宋体" w:cs="Times New Roman"/>
          <w:szCs w:val="21"/>
        </w:rPr>
        <w:t>向甲方支付违约金，如违约金不足以弥补甲方直接损失的，应当由乙方承担全部的损失赔偿责任。</w:t>
      </w:r>
    </w:p>
    <w:p w14:paraId="7F0F0A26">
      <w:pPr>
        <w:spacing w:line="380" w:lineRule="exact"/>
        <w:ind w:firstLine="411" w:firstLineChars="196"/>
        <w:rPr>
          <w:rFonts w:ascii="宋体" w:hAnsi="宋体" w:eastAsia="宋体" w:cs="Times New Roman"/>
          <w:szCs w:val="21"/>
        </w:rPr>
      </w:pPr>
      <w:r>
        <w:rPr>
          <w:rFonts w:hint="eastAsia" w:ascii="宋体" w:hAnsi="宋体" w:eastAsia="宋体" w:cs="Times New Roman"/>
          <w:szCs w:val="21"/>
        </w:rPr>
        <w:t>4.乙方提供的服务质量或成果文件或数据不准确、来源不明或其他因服务过程引起的缺陷和其他质量原因造成的问题，由乙方负责，并承担全部的损失赔偿责任，费用从合同款项中扣除，不足另补。</w:t>
      </w:r>
    </w:p>
    <w:p w14:paraId="461F2421">
      <w:pPr>
        <w:spacing w:line="380" w:lineRule="exact"/>
        <w:ind w:firstLine="411" w:firstLineChars="196"/>
        <w:rPr>
          <w:rFonts w:ascii="宋体" w:hAnsi="宋体" w:eastAsia="宋体" w:cs="Times New Roman"/>
          <w:szCs w:val="21"/>
        </w:rPr>
      </w:pPr>
      <w:r>
        <w:rPr>
          <w:rFonts w:hint="eastAsia" w:ascii="宋体" w:hAnsi="宋体" w:eastAsia="宋体" w:cs="Times New Roman"/>
          <w:szCs w:val="21"/>
        </w:rPr>
        <w:t>5.其他违约行为按违约合同额</w:t>
      </w:r>
      <w:r>
        <w:rPr>
          <w:rFonts w:hint="eastAsia" w:ascii="宋体" w:hAnsi="宋体" w:eastAsia="宋体" w:cs="Times New Roman"/>
          <w:szCs w:val="21"/>
          <w:u w:val="single"/>
        </w:rPr>
        <w:t>3%</w:t>
      </w:r>
      <w:r>
        <w:rPr>
          <w:rFonts w:hint="eastAsia" w:ascii="宋体" w:hAnsi="宋体" w:eastAsia="宋体" w:cs="Times New Roman"/>
          <w:szCs w:val="21"/>
        </w:rPr>
        <w:t>收取违约金并赔偿直接经济损失。</w:t>
      </w:r>
    </w:p>
    <w:p w14:paraId="12786FF9">
      <w:pPr>
        <w:spacing w:line="400" w:lineRule="exact"/>
        <w:ind w:firstLine="413" w:firstLineChars="196"/>
        <w:rPr>
          <w:rFonts w:ascii="宋体" w:hAnsi="宋体"/>
          <w:b/>
          <w:szCs w:val="21"/>
        </w:rPr>
      </w:pPr>
      <w:r>
        <w:rPr>
          <w:rFonts w:hint="eastAsia" w:ascii="宋体" w:hAnsi="宋体"/>
          <w:b/>
          <w:szCs w:val="21"/>
        </w:rPr>
        <w:t>第十三条  通知与送达</w:t>
      </w:r>
    </w:p>
    <w:p w14:paraId="33A8A564">
      <w:pPr>
        <w:spacing w:line="400" w:lineRule="exact"/>
        <w:ind w:firstLine="411" w:firstLineChars="196"/>
        <w:rPr>
          <w:rFonts w:ascii="宋体" w:hAnsi="宋体"/>
          <w:szCs w:val="21"/>
        </w:rPr>
      </w:pPr>
      <w:r>
        <w:rPr>
          <w:rFonts w:hint="eastAsia" w:ascii="宋体" w:hAnsi="宋体"/>
          <w:szCs w:val="21"/>
        </w:rPr>
        <w:t>1.所有通知和通信都应是书面的（可用电子邮件预送达），并亲自送达或以传真、挂号邮寄、特快专递等方式至本合同所示的项目联系人。</w:t>
      </w:r>
    </w:p>
    <w:p w14:paraId="6D70D48E">
      <w:pPr>
        <w:spacing w:line="400" w:lineRule="exact"/>
        <w:ind w:firstLine="411" w:firstLineChars="196"/>
        <w:rPr>
          <w:rFonts w:ascii="宋体" w:hAnsi="宋体"/>
          <w:szCs w:val="21"/>
        </w:rPr>
      </w:pPr>
      <w:r>
        <w:rPr>
          <w:rFonts w:hint="eastAsia" w:ascii="宋体" w:hAnsi="宋体"/>
          <w:szCs w:val="21"/>
        </w:rPr>
        <w:t>2.亲自送达或挂号邮寄、特快专递的通知送达时生效，传真发送后在收到对方确认函时生效。任何一方变更本合同所示的项目联系人及联系方式，应提前</w:t>
      </w:r>
      <w:r>
        <w:rPr>
          <w:rFonts w:hint="eastAsia" w:ascii="宋体" w:hAnsi="宋体"/>
          <w:szCs w:val="21"/>
          <w:u w:val="single"/>
        </w:rPr>
        <w:t>5日</w:t>
      </w:r>
      <w:r>
        <w:rPr>
          <w:rFonts w:hint="eastAsia" w:ascii="宋体" w:hAnsi="宋体"/>
          <w:szCs w:val="21"/>
        </w:rPr>
        <w:t>书面通知对方。</w:t>
      </w:r>
    </w:p>
    <w:p w14:paraId="086A52F6">
      <w:pPr>
        <w:spacing w:line="400" w:lineRule="exact"/>
        <w:ind w:firstLine="413" w:firstLineChars="196"/>
        <w:rPr>
          <w:rFonts w:ascii="宋体" w:hAnsi="宋体"/>
          <w:b/>
          <w:szCs w:val="21"/>
        </w:rPr>
      </w:pPr>
      <w:r>
        <w:rPr>
          <w:rFonts w:hint="eastAsia" w:ascii="宋体" w:hAnsi="宋体"/>
          <w:b/>
          <w:szCs w:val="21"/>
        </w:rPr>
        <w:t>第十四条  不可抗力事件处理</w:t>
      </w:r>
    </w:p>
    <w:p w14:paraId="427F3BA4">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 在合同有效期内，乙方因不可抗力事件导致不能履行合同，则合同履行期可延长，其延长期与不可抗力影响期相同。</w:t>
      </w:r>
    </w:p>
    <w:p w14:paraId="2195F736">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 不可抗力事件发生后，应立即通知对方，并且在随后的15日内向对方提供不可抗力发生和持续期间的充分证据或有关权威机构出具的证明。提出受不可抗力影响的一方，还应尽一切合理努力排除不可抗力对履行合同造成的影响。</w:t>
      </w:r>
    </w:p>
    <w:p w14:paraId="12CD7859">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 不可抗力事件延续60日以上的，由甲方确定是否继续履行本合同。若双方协商解除合同的，甲方按乙方已完成的工作量支付费用。</w:t>
      </w:r>
    </w:p>
    <w:p w14:paraId="36129E13">
      <w:pPr>
        <w:spacing w:line="400" w:lineRule="exact"/>
        <w:ind w:firstLine="413" w:firstLineChars="196"/>
        <w:rPr>
          <w:rFonts w:ascii="宋体" w:hAnsi="宋体"/>
          <w:b/>
          <w:szCs w:val="21"/>
        </w:rPr>
      </w:pPr>
      <w:r>
        <w:rPr>
          <w:rFonts w:hint="eastAsia" w:ascii="宋体" w:hAnsi="宋体"/>
          <w:b/>
          <w:szCs w:val="21"/>
        </w:rPr>
        <w:t>第十五条  合同争议解决</w:t>
      </w:r>
    </w:p>
    <w:p w14:paraId="573EBD27">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1. 因服务质量或成果文件问题发生争议的，应邀请国家认可的质量检测机构或相关的专家对服务质量或成果文件进行鉴定。服务质量或成果文件符合标准的，鉴定费由甲方承担；服务质量或成果文件不符合标准的，鉴定费由乙方承担。</w:t>
      </w:r>
    </w:p>
    <w:p w14:paraId="5C680EAC">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2. 因履行本合同引起的或与本合同有关的争议，甲乙双方应首先通过友好协商解决，如果协商不能解决，应当向</w:t>
      </w:r>
      <w:r>
        <w:rPr>
          <w:rFonts w:hint="eastAsia" w:ascii="宋体" w:hAnsi="宋体" w:eastAsia="宋体" w:cs="Times New Roman"/>
          <w:szCs w:val="21"/>
          <w:u w:val="single"/>
        </w:rPr>
        <w:t xml:space="preserve">   甲方住所地/乙方住所地/项目所在地    </w:t>
      </w:r>
      <w:r>
        <w:rPr>
          <w:rFonts w:hint="eastAsia" w:ascii="宋体" w:hAnsi="宋体" w:eastAsia="宋体" w:cs="Times New Roman"/>
          <w:szCs w:val="21"/>
        </w:rPr>
        <w:t>人民法院提起诉讼。</w:t>
      </w:r>
    </w:p>
    <w:p w14:paraId="278EEB68">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3.若某方违约，违约方应承担守约方所有维权支出，包括但不限于：诉讼费、律师费、保全费、调查取证费等。</w:t>
      </w:r>
    </w:p>
    <w:p w14:paraId="5D63156E">
      <w:pPr>
        <w:spacing w:line="380" w:lineRule="exact"/>
        <w:ind w:left="435"/>
        <w:rPr>
          <w:rFonts w:ascii="宋体" w:hAnsi="宋体" w:eastAsia="宋体" w:cs="Times New Roman"/>
          <w:szCs w:val="21"/>
        </w:rPr>
      </w:pPr>
      <w:r>
        <w:rPr>
          <w:rFonts w:hint="eastAsia" w:ascii="宋体" w:hAnsi="宋体" w:eastAsia="宋体" w:cs="Times New Roman"/>
          <w:szCs w:val="21"/>
        </w:rPr>
        <w:t>4. 诉讼期间，根据事实情况由甲方判断本合同是否继续履行。</w:t>
      </w:r>
    </w:p>
    <w:p w14:paraId="65AF40F1">
      <w:pPr>
        <w:spacing w:line="400" w:lineRule="exact"/>
        <w:ind w:firstLine="413" w:firstLineChars="196"/>
        <w:rPr>
          <w:rFonts w:ascii="宋体" w:hAnsi="宋体"/>
          <w:b/>
          <w:szCs w:val="21"/>
        </w:rPr>
      </w:pPr>
      <w:r>
        <w:rPr>
          <w:rFonts w:hint="eastAsia" w:ascii="宋体" w:hAnsi="宋体"/>
          <w:b/>
          <w:szCs w:val="21"/>
        </w:rPr>
        <w:t>第十六条  合同的变更、终止与转让</w:t>
      </w:r>
    </w:p>
    <w:p w14:paraId="7654DBFD">
      <w:pPr>
        <w:spacing w:line="400" w:lineRule="exact"/>
        <w:ind w:firstLine="420" w:firstLineChars="200"/>
        <w:rPr>
          <w:rFonts w:ascii="宋体" w:hAnsi="宋体"/>
          <w:szCs w:val="21"/>
        </w:rPr>
      </w:pPr>
      <w:r>
        <w:rPr>
          <w:rFonts w:hint="eastAsia" w:ascii="宋体" w:hAnsi="宋体"/>
          <w:szCs w:val="21"/>
        </w:rPr>
        <w:t>1.除《中华人民共和国政府采购法》第五十条规定的情形外，本合同一经签订，甲乙双方不得擅自变更，中止或终止。</w:t>
      </w:r>
    </w:p>
    <w:p w14:paraId="45016CAB">
      <w:pPr>
        <w:spacing w:line="400" w:lineRule="exact"/>
        <w:ind w:left="420"/>
        <w:rPr>
          <w:rFonts w:ascii="宋体" w:hAnsi="宋体"/>
          <w:b/>
          <w:szCs w:val="21"/>
        </w:rPr>
      </w:pPr>
      <w:r>
        <w:rPr>
          <w:rFonts w:hint="eastAsia" w:ascii="宋体" w:hAnsi="宋体"/>
          <w:szCs w:val="21"/>
        </w:rPr>
        <w:t>2.乙方不得擅自转让其应履行的合同义务。</w:t>
      </w:r>
    </w:p>
    <w:p w14:paraId="55662BA2">
      <w:pPr>
        <w:spacing w:line="400" w:lineRule="exact"/>
        <w:ind w:firstLine="413" w:firstLineChars="196"/>
        <w:rPr>
          <w:rFonts w:ascii="宋体" w:hAnsi="宋体"/>
          <w:b/>
          <w:szCs w:val="21"/>
        </w:rPr>
      </w:pPr>
      <w:r>
        <w:rPr>
          <w:rFonts w:hint="eastAsia" w:ascii="宋体" w:hAnsi="宋体"/>
          <w:b/>
          <w:szCs w:val="21"/>
        </w:rPr>
        <w:t>第十七条  合同生效及其它</w:t>
      </w:r>
    </w:p>
    <w:p w14:paraId="0EB46562">
      <w:pPr>
        <w:spacing w:line="400" w:lineRule="exact"/>
        <w:ind w:firstLine="420" w:firstLineChars="200"/>
        <w:rPr>
          <w:rFonts w:ascii="宋体" w:hAnsi="宋体"/>
          <w:szCs w:val="21"/>
        </w:rPr>
      </w:pPr>
      <w:r>
        <w:rPr>
          <w:rFonts w:hint="eastAsia" w:ascii="宋体" w:hAnsi="宋体"/>
          <w:szCs w:val="21"/>
        </w:rPr>
        <w:t>1.合同经甲乙双方法定代表人、负责人、自然人或相应的授权代表签字并加盖单位公章后生效。</w:t>
      </w:r>
    </w:p>
    <w:p w14:paraId="3BC90E85">
      <w:pPr>
        <w:spacing w:line="400" w:lineRule="exact"/>
        <w:ind w:firstLine="420" w:firstLineChars="200"/>
        <w:rPr>
          <w:rFonts w:ascii="宋体" w:hAnsi="宋体"/>
          <w:szCs w:val="21"/>
        </w:rPr>
      </w:pPr>
      <w:r>
        <w:rPr>
          <w:rFonts w:hint="eastAsia" w:ascii="宋体" w:hAnsi="宋体"/>
          <w:szCs w:val="21"/>
        </w:rPr>
        <w:t>2.合同执行中涉及采购资金和采购内容修改或补充的，需经</w:t>
      </w:r>
      <w:r>
        <w:rPr>
          <w:rFonts w:hint="eastAsia" w:ascii="宋体" w:hAnsi="宋体" w:eastAsia="宋体" w:cs="Times New Roman"/>
          <w:szCs w:val="21"/>
        </w:rPr>
        <w:t>龙胜各族自治县</w:t>
      </w:r>
      <w:r>
        <w:rPr>
          <w:rFonts w:hint="eastAsia" w:ascii="宋体" w:hAnsi="宋体"/>
          <w:szCs w:val="21"/>
        </w:rPr>
        <w:t>财政部门审批，并签订书面补充协议报龙胜各族自治县政府采购管理办公室备案，方可作为主合同不可分割的一部分。</w:t>
      </w:r>
    </w:p>
    <w:p w14:paraId="2C2F2124">
      <w:pPr>
        <w:spacing w:line="400" w:lineRule="exact"/>
        <w:ind w:left="435"/>
        <w:rPr>
          <w:rFonts w:ascii="宋体" w:hAnsi="宋体"/>
          <w:szCs w:val="21"/>
        </w:rPr>
      </w:pPr>
      <w:r>
        <w:rPr>
          <w:rFonts w:hint="eastAsia" w:ascii="宋体" w:hAnsi="宋体"/>
          <w:szCs w:val="21"/>
        </w:rPr>
        <w:t>3.本合同未尽事宜，遵照</w:t>
      </w:r>
      <w:r>
        <w:rPr>
          <w:rFonts w:hint="eastAsia" w:ascii="宋体" w:hAnsi="宋体"/>
        </w:rPr>
        <w:t>《中华人民共和国民法典》</w:t>
      </w:r>
      <w:r>
        <w:rPr>
          <w:rFonts w:hint="eastAsia" w:ascii="宋体" w:hAnsi="宋体"/>
          <w:szCs w:val="21"/>
        </w:rPr>
        <w:t>有关条文执行。</w:t>
      </w:r>
    </w:p>
    <w:p w14:paraId="24FC41D1">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本合同甲乙双方签字盖章后生效，一式</w:t>
      </w:r>
      <w:r>
        <w:rPr>
          <w:rFonts w:hint="eastAsia" w:ascii="宋体" w:hAnsi="宋体" w:eastAsia="宋体" w:cs="Times New Roman"/>
          <w:szCs w:val="21"/>
          <w:u w:val="single"/>
        </w:rPr>
        <w:t xml:space="preserve"> 捌 </w:t>
      </w:r>
      <w:r>
        <w:rPr>
          <w:rFonts w:hint="eastAsia" w:ascii="宋体" w:hAnsi="宋体" w:eastAsia="宋体" w:cs="Times New Roman"/>
          <w:szCs w:val="21"/>
        </w:rPr>
        <w:t>份，具有同等法律效力，甲、乙双方各</w:t>
      </w:r>
      <w:r>
        <w:rPr>
          <w:rFonts w:hint="eastAsia" w:ascii="宋体" w:hAnsi="宋体" w:eastAsia="宋体" w:cs="Times New Roman"/>
          <w:szCs w:val="21"/>
          <w:u w:val="single"/>
        </w:rPr>
        <w:t xml:space="preserve"> 叁 </w:t>
      </w:r>
      <w:r>
        <w:rPr>
          <w:rFonts w:hint="eastAsia" w:ascii="宋体" w:hAnsi="宋体" w:eastAsia="宋体" w:cs="Times New Roman"/>
          <w:szCs w:val="21"/>
        </w:rPr>
        <w:t>份，采购代理机构</w:t>
      </w:r>
      <w:r>
        <w:rPr>
          <w:rFonts w:hint="eastAsia" w:ascii="宋体" w:hAnsi="宋体" w:eastAsia="宋体" w:cs="Times New Roman"/>
          <w:szCs w:val="21"/>
          <w:u w:val="single"/>
        </w:rPr>
        <w:t xml:space="preserve"> 壹 </w:t>
      </w:r>
      <w:r>
        <w:rPr>
          <w:rFonts w:hint="eastAsia" w:ascii="宋体" w:hAnsi="宋体" w:eastAsia="宋体" w:cs="Times New Roman"/>
          <w:szCs w:val="21"/>
        </w:rPr>
        <w:t>份，龙胜各族自治县政府采购管理办公室</w:t>
      </w:r>
      <w:r>
        <w:rPr>
          <w:rFonts w:hint="eastAsia" w:ascii="宋体" w:hAnsi="宋体" w:eastAsia="宋体" w:cs="Times New Roman"/>
          <w:szCs w:val="21"/>
          <w:u w:val="single"/>
        </w:rPr>
        <w:t xml:space="preserve"> 壹 </w:t>
      </w:r>
      <w:r>
        <w:rPr>
          <w:rFonts w:hint="eastAsia" w:ascii="宋体" w:hAnsi="宋体" w:eastAsia="宋体" w:cs="Times New Roman"/>
          <w:szCs w:val="21"/>
        </w:rPr>
        <w:t>份。政府采购合同双方自签订之日起1个工作日内将合同原件壹份交采购代理机构备案存档，采购代理机构将政府采购合同在省级以上人民政府财政部门指定媒体上公告。</w:t>
      </w:r>
    </w:p>
    <w:p w14:paraId="43CED782">
      <w:pPr>
        <w:spacing w:line="360" w:lineRule="exact"/>
        <w:rPr>
          <w:rFonts w:ascii="宋体" w:hAnsi="宋体"/>
        </w:rPr>
      </w:pPr>
      <w:bookmarkStart w:id="51" w:name="_Toc456863728"/>
    </w:p>
    <w:p w14:paraId="43D8CAF9">
      <w:pPr>
        <w:spacing w:line="360" w:lineRule="exact"/>
        <w:rPr>
          <w:rFonts w:ascii="宋体" w:hAnsi="宋体"/>
          <w:szCs w:val="24"/>
        </w:rPr>
      </w:pPr>
    </w:p>
    <w:tbl>
      <w:tblPr>
        <w:tblStyle w:val="53"/>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40"/>
        <w:gridCol w:w="4840"/>
      </w:tblGrid>
      <w:tr w14:paraId="324F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trPr>
        <w:tc>
          <w:tcPr>
            <w:tcW w:w="4840" w:type="dxa"/>
            <w:vAlign w:val="center"/>
          </w:tcPr>
          <w:p w14:paraId="5D8D2C26">
            <w:pPr>
              <w:spacing w:line="340" w:lineRule="exact"/>
              <w:rPr>
                <w:rFonts w:ascii="宋体" w:hAnsi="宋体" w:eastAsia="宋体" w:cs="Times New Roman"/>
                <w:kern w:val="0"/>
                <w:szCs w:val="21"/>
              </w:rPr>
            </w:pPr>
            <w:r>
              <w:rPr>
                <w:rFonts w:hint="eastAsia" w:ascii="宋体" w:hAnsi="宋体" w:eastAsia="宋体" w:cs="Times New Roman"/>
                <w:kern w:val="0"/>
                <w:szCs w:val="21"/>
              </w:rPr>
              <w:t>甲方（公章）：</w:t>
            </w:r>
          </w:p>
        </w:tc>
        <w:tc>
          <w:tcPr>
            <w:tcW w:w="4840" w:type="dxa"/>
            <w:vAlign w:val="center"/>
          </w:tcPr>
          <w:p w14:paraId="3472F73B">
            <w:pPr>
              <w:spacing w:line="340" w:lineRule="exact"/>
              <w:rPr>
                <w:rFonts w:ascii="宋体" w:hAnsi="宋体" w:eastAsia="宋体" w:cs="Times New Roman"/>
                <w:kern w:val="0"/>
                <w:szCs w:val="21"/>
              </w:rPr>
            </w:pPr>
            <w:r>
              <w:rPr>
                <w:rFonts w:hint="eastAsia" w:ascii="宋体" w:hAnsi="宋体" w:eastAsia="宋体" w:cs="Times New Roman"/>
                <w:kern w:val="0"/>
                <w:szCs w:val="21"/>
              </w:rPr>
              <w:t>乙方（公章，自然人除外）：</w:t>
            </w:r>
          </w:p>
        </w:tc>
      </w:tr>
      <w:tr w14:paraId="1880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4840" w:type="dxa"/>
            <w:vAlign w:val="center"/>
          </w:tcPr>
          <w:p w14:paraId="791FA6E5">
            <w:pPr>
              <w:spacing w:line="340" w:lineRule="exact"/>
              <w:rPr>
                <w:rFonts w:ascii="宋体" w:hAnsi="宋体" w:eastAsia="宋体" w:cs="Times New Roman"/>
                <w:kern w:val="0"/>
                <w:szCs w:val="21"/>
              </w:rPr>
            </w:pPr>
            <w:r>
              <w:rPr>
                <w:rFonts w:hint="eastAsia" w:ascii="宋体" w:hAnsi="宋体" w:eastAsia="宋体" w:cs="Times New Roman"/>
                <w:kern w:val="0"/>
                <w:szCs w:val="21"/>
              </w:rPr>
              <w:t>法定代表人签字或盖章：</w:t>
            </w:r>
          </w:p>
        </w:tc>
        <w:tc>
          <w:tcPr>
            <w:tcW w:w="4840" w:type="dxa"/>
            <w:vAlign w:val="center"/>
          </w:tcPr>
          <w:p w14:paraId="3DE436CA">
            <w:pPr>
              <w:spacing w:line="340" w:lineRule="exact"/>
              <w:rPr>
                <w:rFonts w:ascii="宋体" w:hAnsi="宋体" w:eastAsia="宋体" w:cs="Times New Roman"/>
                <w:kern w:val="0"/>
                <w:szCs w:val="21"/>
              </w:rPr>
            </w:pPr>
            <w:r>
              <w:rPr>
                <w:rFonts w:hint="eastAsia" w:ascii="宋体" w:hAnsi="宋体" w:eastAsia="宋体" w:cs="Times New Roman"/>
                <w:kern w:val="0"/>
                <w:szCs w:val="21"/>
              </w:rPr>
              <w:t>法定代表人（负责人、自然人）签字或盖章（属自然人的应在签名处加盖大拇指指印）：</w:t>
            </w:r>
          </w:p>
        </w:tc>
      </w:tr>
      <w:tr w14:paraId="4D1B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40" w:type="dxa"/>
            <w:vAlign w:val="center"/>
          </w:tcPr>
          <w:p w14:paraId="48457FB4">
            <w:pPr>
              <w:spacing w:line="340" w:lineRule="exact"/>
              <w:rPr>
                <w:rFonts w:ascii="宋体" w:hAnsi="宋体" w:eastAsia="宋体" w:cs="Times New Roman"/>
                <w:kern w:val="0"/>
                <w:szCs w:val="21"/>
              </w:rPr>
            </w:pPr>
            <w:r>
              <w:rPr>
                <w:rFonts w:hint="eastAsia" w:ascii="宋体" w:hAnsi="宋体" w:eastAsia="宋体" w:cs="Times New Roman"/>
                <w:kern w:val="0"/>
                <w:szCs w:val="21"/>
              </w:rPr>
              <w:t>委托代理人：</w:t>
            </w:r>
          </w:p>
        </w:tc>
        <w:tc>
          <w:tcPr>
            <w:tcW w:w="4840" w:type="dxa"/>
            <w:vAlign w:val="center"/>
          </w:tcPr>
          <w:p w14:paraId="4F90A5E6">
            <w:pPr>
              <w:spacing w:line="340" w:lineRule="exact"/>
              <w:rPr>
                <w:rFonts w:ascii="宋体" w:hAnsi="宋体" w:eastAsia="宋体" w:cs="Times New Roman"/>
                <w:kern w:val="0"/>
                <w:szCs w:val="21"/>
              </w:rPr>
            </w:pPr>
            <w:r>
              <w:rPr>
                <w:rFonts w:hint="eastAsia" w:ascii="宋体" w:hAnsi="宋体" w:eastAsia="宋体" w:cs="Times New Roman"/>
                <w:kern w:val="0"/>
                <w:szCs w:val="21"/>
              </w:rPr>
              <w:t>委托代理人：</w:t>
            </w:r>
          </w:p>
        </w:tc>
      </w:tr>
      <w:tr w14:paraId="4E88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4840" w:type="dxa"/>
            <w:vAlign w:val="center"/>
          </w:tcPr>
          <w:p w14:paraId="0DA61788">
            <w:pPr>
              <w:spacing w:line="340" w:lineRule="exact"/>
              <w:rPr>
                <w:rFonts w:ascii="宋体" w:hAnsi="宋体" w:eastAsia="宋体" w:cs="Times New Roman"/>
                <w:kern w:val="0"/>
                <w:szCs w:val="21"/>
              </w:rPr>
            </w:pPr>
            <w:r>
              <w:rPr>
                <w:rFonts w:hint="eastAsia" w:ascii="宋体" w:hAnsi="宋体" w:eastAsia="宋体" w:cs="Times New Roman"/>
                <w:kern w:val="0"/>
                <w:szCs w:val="21"/>
              </w:rPr>
              <w:t>电  话：</w:t>
            </w:r>
          </w:p>
        </w:tc>
        <w:tc>
          <w:tcPr>
            <w:tcW w:w="4840" w:type="dxa"/>
            <w:vAlign w:val="center"/>
          </w:tcPr>
          <w:p w14:paraId="56F6E21F">
            <w:pPr>
              <w:spacing w:line="340" w:lineRule="exact"/>
              <w:rPr>
                <w:rFonts w:ascii="宋体" w:hAnsi="宋体" w:eastAsia="宋体" w:cs="Times New Roman"/>
                <w:kern w:val="0"/>
                <w:szCs w:val="21"/>
              </w:rPr>
            </w:pPr>
            <w:r>
              <w:rPr>
                <w:rFonts w:hint="eastAsia" w:ascii="宋体" w:hAnsi="宋体" w:eastAsia="宋体" w:cs="Times New Roman"/>
                <w:kern w:val="0"/>
                <w:szCs w:val="21"/>
              </w:rPr>
              <w:t>电  话：</w:t>
            </w:r>
          </w:p>
        </w:tc>
      </w:tr>
      <w:tr w14:paraId="43CD8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840" w:type="dxa"/>
            <w:vAlign w:val="center"/>
          </w:tcPr>
          <w:p w14:paraId="424E0A41">
            <w:pPr>
              <w:spacing w:line="340" w:lineRule="exact"/>
              <w:rPr>
                <w:rFonts w:ascii="宋体" w:hAnsi="宋体" w:eastAsia="宋体" w:cs="Times New Roman"/>
                <w:kern w:val="0"/>
                <w:szCs w:val="21"/>
              </w:rPr>
            </w:pPr>
            <w:r>
              <w:rPr>
                <w:rFonts w:hint="eastAsia" w:ascii="宋体" w:hAnsi="宋体" w:eastAsia="宋体" w:cs="Times New Roman"/>
                <w:kern w:val="0"/>
                <w:szCs w:val="21"/>
              </w:rPr>
              <w:t>开户名称：</w:t>
            </w:r>
          </w:p>
        </w:tc>
        <w:tc>
          <w:tcPr>
            <w:tcW w:w="4840" w:type="dxa"/>
            <w:vAlign w:val="center"/>
          </w:tcPr>
          <w:p w14:paraId="5B67575B">
            <w:pPr>
              <w:spacing w:line="340" w:lineRule="exact"/>
              <w:rPr>
                <w:rFonts w:ascii="宋体" w:hAnsi="宋体" w:eastAsia="宋体" w:cs="Times New Roman"/>
                <w:kern w:val="0"/>
                <w:szCs w:val="21"/>
              </w:rPr>
            </w:pPr>
            <w:r>
              <w:rPr>
                <w:rFonts w:hint="eastAsia" w:ascii="宋体" w:hAnsi="宋体" w:eastAsia="宋体" w:cs="Times New Roman"/>
                <w:kern w:val="0"/>
                <w:szCs w:val="21"/>
              </w:rPr>
              <w:t>开户名称：</w:t>
            </w:r>
          </w:p>
        </w:tc>
      </w:tr>
      <w:tr w14:paraId="3DC1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840" w:type="dxa"/>
            <w:vAlign w:val="center"/>
          </w:tcPr>
          <w:p w14:paraId="2AFD60A3">
            <w:pPr>
              <w:spacing w:line="340" w:lineRule="exact"/>
              <w:rPr>
                <w:rFonts w:ascii="宋体" w:hAnsi="宋体" w:eastAsia="宋体" w:cs="Times New Roman"/>
                <w:kern w:val="0"/>
                <w:szCs w:val="21"/>
              </w:rPr>
            </w:pPr>
            <w:r>
              <w:rPr>
                <w:rFonts w:hint="eastAsia" w:ascii="宋体" w:hAnsi="宋体" w:eastAsia="宋体" w:cs="Times New Roman"/>
                <w:kern w:val="0"/>
                <w:szCs w:val="21"/>
              </w:rPr>
              <w:t>开户银行：</w:t>
            </w:r>
          </w:p>
        </w:tc>
        <w:tc>
          <w:tcPr>
            <w:tcW w:w="4840" w:type="dxa"/>
            <w:vAlign w:val="center"/>
          </w:tcPr>
          <w:p w14:paraId="5693B5D9">
            <w:pPr>
              <w:spacing w:line="340" w:lineRule="exact"/>
              <w:rPr>
                <w:rFonts w:ascii="宋体" w:hAnsi="宋体" w:eastAsia="宋体" w:cs="Times New Roman"/>
                <w:kern w:val="0"/>
                <w:szCs w:val="21"/>
              </w:rPr>
            </w:pPr>
            <w:r>
              <w:rPr>
                <w:rFonts w:hint="eastAsia" w:ascii="宋体" w:hAnsi="宋体" w:eastAsia="宋体" w:cs="Times New Roman"/>
                <w:kern w:val="0"/>
                <w:szCs w:val="21"/>
              </w:rPr>
              <w:t>开户银行：</w:t>
            </w:r>
          </w:p>
        </w:tc>
      </w:tr>
      <w:tr w14:paraId="2301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840" w:type="dxa"/>
            <w:vAlign w:val="center"/>
          </w:tcPr>
          <w:p w14:paraId="7F0E8F4D">
            <w:pPr>
              <w:spacing w:line="340" w:lineRule="exact"/>
              <w:rPr>
                <w:rFonts w:ascii="宋体" w:hAnsi="宋体" w:eastAsia="宋体" w:cs="Times New Roman"/>
                <w:kern w:val="0"/>
                <w:szCs w:val="21"/>
              </w:rPr>
            </w:pPr>
            <w:r>
              <w:rPr>
                <w:rFonts w:hint="eastAsia" w:ascii="宋体" w:hAnsi="宋体" w:eastAsia="宋体" w:cs="Times New Roman"/>
                <w:kern w:val="0"/>
                <w:szCs w:val="21"/>
              </w:rPr>
              <w:t>银行账号：</w:t>
            </w:r>
          </w:p>
        </w:tc>
        <w:tc>
          <w:tcPr>
            <w:tcW w:w="4840" w:type="dxa"/>
            <w:vAlign w:val="center"/>
          </w:tcPr>
          <w:p w14:paraId="01D00163">
            <w:pPr>
              <w:spacing w:line="340" w:lineRule="exact"/>
              <w:rPr>
                <w:rFonts w:ascii="宋体" w:hAnsi="宋体" w:eastAsia="宋体" w:cs="Times New Roman"/>
                <w:kern w:val="0"/>
                <w:szCs w:val="21"/>
              </w:rPr>
            </w:pPr>
            <w:r>
              <w:rPr>
                <w:rFonts w:hint="eastAsia" w:ascii="宋体" w:hAnsi="宋体" w:eastAsia="宋体" w:cs="Times New Roman"/>
                <w:kern w:val="0"/>
                <w:szCs w:val="21"/>
              </w:rPr>
              <w:t>银行账号：</w:t>
            </w:r>
          </w:p>
        </w:tc>
      </w:tr>
      <w:tr w14:paraId="50E5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840" w:type="dxa"/>
            <w:vAlign w:val="center"/>
          </w:tcPr>
          <w:p w14:paraId="281D3129">
            <w:pPr>
              <w:spacing w:line="340" w:lineRule="exact"/>
              <w:rPr>
                <w:rFonts w:ascii="宋体" w:hAnsi="宋体" w:eastAsia="宋体" w:cs="Times New Roman"/>
                <w:kern w:val="0"/>
                <w:szCs w:val="21"/>
              </w:rPr>
            </w:pPr>
            <w:r>
              <w:rPr>
                <w:rFonts w:hint="eastAsia" w:ascii="宋体" w:hAnsi="宋体" w:eastAsia="宋体" w:cs="Times New Roman"/>
                <w:kern w:val="0"/>
                <w:szCs w:val="21"/>
              </w:rPr>
              <w:t>日    期：</w:t>
            </w:r>
          </w:p>
        </w:tc>
        <w:tc>
          <w:tcPr>
            <w:tcW w:w="4840" w:type="dxa"/>
            <w:vAlign w:val="center"/>
          </w:tcPr>
          <w:p w14:paraId="76EB6FB5">
            <w:pPr>
              <w:spacing w:line="340" w:lineRule="exact"/>
              <w:rPr>
                <w:rFonts w:ascii="宋体" w:hAnsi="宋体" w:eastAsia="宋体" w:cs="Times New Roman"/>
                <w:kern w:val="0"/>
                <w:szCs w:val="21"/>
              </w:rPr>
            </w:pPr>
            <w:r>
              <w:rPr>
                <w:rFonts w:hint="eastAsia" w:ascii="宋体" w:hAnsi="宋体" w:eastAsia="宋体" w:cs="Times New Roman"/>
                <w:kern w:val="0"/>
                <w:szCs w:val="21"/>
              </w:rPr>
              <w:t>日    期：</w:t>
            </w:r>
          </w:p>
        </w:tc>
      </w:tr>
    </w:tbl>
    <w:p w14:paraId="73EE0AB7">
      <w:pPr>
        <w:rPr>
          <w:rFonts w:ascii="宋体" w:hAnsi="宋体" w:eastAsia="宋体" w:cs="Times New Roman"/>
          <w:szCs w:val="21"/>
        </w:rPr>
      </w:pPr>
    </w:p>
    <w:p w14:paraId="21F26B4A">
      <w:pPr>
        <w:rPr>
          <w:rFonts w:ascii="宋体" w:hAnsi="宋体" w:eastAsia="宋体" w:cs="Times New Roman"/>
          <w:szCs w:val="21"/>
        </w:rPr>
      </w:pPr>
    </w:p>
    <w:p w14:paraId="5024A462">
      <w:pPr>
        <w:rPr>
          <w:rFonts w:ascii="宋体" w:hAnsi="宋体" w:eastAsia="宋体" w:cs="Times New Roman"/>
          <w:szCs w:val="21"/>
        </w:rPr>
      </w:pPr>
    </w:p>
    <w:p w14:paraId="3EAC85E8">
      <w:pPr>
        <w:rPr>
          <w:rFonts w:ascii="金山简黑体" w:hAnsi="Courier New" w:eastAsia="金山简黑体" w:cs="Times New Roman"/>
          <w:b/>
          <w:spacing w:val="-8"/>
          <w:sz w:val="24"/>
          <w:szCs w:val="24"/>
        </w:rPr>
      </w:pPr>
    </w:p>
    <w:p w14:paraId="236F39AF">
      <w:pPr>
        <w:rPr>
          <w:rFonts w:ascii="金山简黑体" w:hAnsi="Courier New" w:eastAsia="金山简黑体" w:cs="Times New Roman"/>
          <w:b/>
          <w:spacing w:val="-8"/>
          <w:sz w:val="24"/>
          <w:szCs w:val="24"/>
        </w:rPr>
      </w:pPr>
    </w:p>
    <w:p w14:paraId="245E914E">
      <w:pPr>
        <w:rPr>
          <w:rFonts w:ascii="金山简黑体" w:hAnsi="Courier New" w:eastAsia="金山简黑体" w:cs="Times New Roman"/>
          <w:b/>
          <w:spacing w:val="-8"/>
          <w:sz w:val="24"/>
          <w:szCs w:val="24"/>
        </w:rPr>
      </w:pPr>
    </w:p>
    <w:p w14:paraId="6F0F62E0">
      <w:pPr>
        <w:rPr>
          <w:rFonts w:ascii="金山简黑体" w:hAnsi="Courier New" w:eastAsia="金山简黑体" w:cs="Times New Roman"/>
          <w:b/>
          <w:spacing w:val="-8"/>
          <w:sz w:val="24"/>
          <w:szCs w:val="24"/>
        </w:rPr>
      </w:pPr>
    </w:p>
    <w:p w14:paraId="68C66B66">
      <w:pPr>
        <w:rPr>
          <w:rFonts w:ascii="金山简黑体" w:hAnsi="Courier New" w:eastAsia="金山简黑体" w:cs="Times New Roman"/>
          <w:b/>
          <w:spacing w:val="-8"/>
          <w:sz w:val="24"/>
          <w:szCs w:val="24"/>
        </w:rPr>
      </w:pPr>
    </w:p>
    <w:p w14:paraId="15F99A38">
      <w:pPr>
        <w:rPr>
          <w:rFonts w:ascii="金山简黑体" w:hAnsi="Courier New" w:eastAsia="金山简黑体" w:cs="Times New Roman"/>
          <w:b/>
          <w:spacing w:val="-8"/>
          <w:sz w:val="24"/>
          <w:szCs w:val="24"/>
        </w:rPr>
      </w:pPr>
    </w:p>
    <w:p w14:paraId="0D238D99">
      <w:pPr>
        <w:rPr>
          <w:rFonts w:ascii="金山简黑体" w:hAnsi="Courier New" w:eastAsia="金山简黑体" w:cs="Times New Roman"/>
          <w:b/>
          <w:spacing w:val="-8"/>
          <w:sz w:val="24"/>
          <w:szCs w:val="24"/>
        </w:rPr>
      </w:pPr>
    </w:p>
    <w:p w14:paraId="2141FBE0">
      <w:pPr>
        <w:rPr>
          <w:rFonts w:ascii="金山简黑体" w:hAnsi="Courier New" w:eastAsia="金山简黑体" w:cs="Times New Roman"/>
          <w:b/>
          <w:spacing w:val="-8"/>
          <w:sz w:val="24"/>
          <w:szCs w:val="24"/>
        </w:rPr>
      </w:pPr>
    </w:p>
    <w:p w14:paraId="62C1F0D1">
      <w:pPr>
        <w:rPr>
          <w:rFonts w:ascii="金山简黑体" w:hAnsi="Courier New" w:eastAsia="金山简黑体" w:cs="Times New Roman"/>
          <w:b/>
          <w:spacing w:val="-8"/>
          <w:sz w:val="24"/>
          <w:szCs w:val="24"/>
        </w:rPr>
      </w:pPr>
    </w:p>
    <w:p w14:paraId="27DFBC7D">
      <w:pPr>
        <w:rPr>
          <w:rFonts w:ascii="金山简黑体" w:hAnsi="Courier New" w:eastAsia="金山简黑体" w:cs="Times New Roman"/>
          <w:b/>
          <w:spacing w:val="-8"/>
          <w:sz w:val="24"/>
          <w:szCs w:val="24"/>
        </w:rPr>
      </w:pPr>
    </w:p>
    <w:p w14:paraId="5DBD33B0">
      <w:pPr>
        <w:rPr>
          <w:rFonts w:ascii="金山简黑体" w:hAnsi="Courier New" w:eastAsia="金山简黑体" w:cs="Times New Roman"/>
          <w:b/>
          <w:spacing w:val="-8"/>
          <w:sz w:val="24"/>
          <w:szCs w:val="24"/>
        </w:rPr>
      </w:pPr>
    </w:p>
    <w:p w14:paraId="5CB11DCA">
      <w:pPr>
        <w:rPr>
          <w:rFonts w:ascii="金山简黑体" w:hAnsi="Courier New" w:eastAsia="金山简黑体" w:cs="Times New Roman"/>
          <w:b/>
          <w:spacing w:val="-8"/>
          <w:sz w:val="24"/>
          <w:szCs w:val="24"/>
        </w:rPr>
      </w:pPr>
    </w:p>
    <w:p w14:paraId="10162637">
      <w:pPr>
        <w:rPr>
          <w:rFonts w:ascii="金山简黑体" w:hAnsi="Courier New" w:eastAsia="金山简黑体" w:cs="Times New Roman"/>
          <w:b/>
          <w:spacing w:val="-8"/>
          <w:sz w:val="24"/>
          <w:szCs w:val="24"/>
        </w:rPr>
      </w:pPr>
    </w:p>
    <w:p w14:paraId="2A24DC3F">
      <w:pPr>
        <w:rPr>
          <w:rFonts w:ascii="金山简黑体" w:hAnsi="Courier New" w:eastAsia="金山简黑体" w:cs="Times New Roman"/>
          <w:b/>
          <w:spacing w:val="-8"/>
          <w:sz w:val="24"/>
          <w:szCs w:val="24"/>
        </w:rPr>
      </w:pPr>
    </w:p>
    <w:p w14:paraId="0702A079">
      <w:pPr>
        <w:rPr>
          <w:rFonts w:ascii="金山简黑体" w:hAnsi="Courier New" w:eastAsia="金山简黑体" w:cs="Times New Roman"/>
          <w:b/>
          <w:spacing w:val="-8"/>
          <w:sz w:val="24"/>
          <w:szCs w:val="24"/>
        </w:rPr>
      </w:pPr>
    </w:p>
    <w:p w14:paraId="4585A2B1">
      <w:pPr>
        <w:keepNext/>
        <w:keepLines/>
        <w:spacing w:before="260" w:after="260" w:line="0" w:lineRule="atLeast"/>
        <w:jc w:val="center"/>
        <w:outlineLvl w:val="1"/>
        <w:rPr>
          <w:rFonts w:ascii="宋体" w:hAnsi="宋体" w:eastAsia="宋体" w:cs="Times New Roman"/>
          <w:b/>
          <w:bCs/>
          <w:sz w:val="36"/>
          <w:szCs w:val="36"/>
        </w:rPr>
      </w:pPr>
      <w:r>
        <w:rPr>
          <w:rFonts w:hint="eastAsia" w:ascii="宋体" w:hAnsi="宋体" w:eastAsia="宋体" w:cs="Times New Roman"/>
          <w:b/>
          <w:bCs/>
          <w:sz w:val="36"/>
          <w:szCs w:val="36"/>
        </w:rPr>
        <w:t>第六章、响应文件格式</w:t>
      </w:r>
      <w:bookmarkEnd w:id="51"/>
    </w:p>
    <w:p w14:paraId="20C81506">
      <w:pPr>
        <w:spacing w:line="440" w:lineRule="atLeast"/>
        <w:rPr>
          <w:rFonts w:ascii="宋体" w:hAnsi="宋体" w:eastAsia="宋体" w:cs="Times New Roman"/>
          <w:b/>
          <w:sz w:val="28"/>
          <w:szCs w:val="28"/>
        </w:rPr>
      </w:pPr>
    </w:p>
    <w:p w14:paraId="00D2C492">
      <w:pPr>
        <w:spacing w:line="440" w:lineRule="atLeast"/>
        <w:rPr>
          <w:rFonts w:ascii="宋体" w:hAnsi="宋体" w:eastAsia="宋体" w:cs="Times New Roman"/>
          <w:b/>
          <w:sz w:val="28"/>
          <w:szCs w:val="28"/>
        </w:rPr>
      </w:pPr>
      <w:r>
        <w:rPr>
          <w:rFonts w:hint="eastAsia" w:ascii="宋体" w:hAnsi="宋体" w:eastAsia="宋体" w:cs="Times New Roman"/>
          <w:b/>
          <w:sz w:val="28"/>
          <w:szCs w:val="28"/>
        </w:rPr>
        <w:t>一、资格性响应证明材料：</w:t>
      </w:r>
    </w:p>
    <w:p w14:paraId="1F612BD5">
      <w:pPr>
        <w:rPr>
          <w:rFonts w:ascii="Times New Roman" w:hAnsi="Times New Roman" w:eastAsia="宋体" w:cs="Times New Roman"/>
          <w:szCs w:val="24"/>
        </w:rPr>
      </w:pPr>
    </w:p>
    <w:p w14:paraId="78F8EDAB">
      <w:pPr>
        <w:spacing w:line="440" w:lineRule="atLeast"/>
        <w:rPr>
          <w:rFonts w:ascii="宋体" w:hAnsi="宋体" w:eastAsia="宋体" w:cs="Times New Roman"/>
          <w:b/>
          <w:sz w:val="28"/>
          <w:szCs w:val="28"/>
        </w:rPr>
      </w:pPr>
    </w:p>
    <w:p w14:paraId="52359032">
      <w:pPr>
        <w:rPr>
          <w:rFonts w:ascii="Times New Roman" w:hAnsi="Times New Roman" w:eastAsia="宋体" w:cs="Times New Roman"/>
          <w:bCs/>
          <w:sz w:val="32"/>
          <w:szCs w:val="32"/>
        </w:rPr>
      </w:pPr>
      <w:r>
        <w:rPr>
          <w:rFonts w:hint="eastAsia" w:ascii="Times New Roman" w:hAnsi="Times New Roman" w:eastAsia="宋体" w:cs="Times New Roman"/>
          <w:bCs/>
          <w:sz w:val="32"/>
          <w:szCs w:val="32"/>
        </w:rPr>
        <w:t>资格性响应证明文件封面格式</w:t>
      </w:r>
    </w:p>
    <w:p w14:paraId="314387D3">
      <w:pPr>
        <w:snapToGrid w:val="0"/>
        <w:spacing w:beforeLines="50" w:after="50"/>
        <w:jc w:val="center"/>
        <w:rPr>
          <w:rFonts w:ascii="Times New Roman" w:hAnsi="Times New Roman" w:eastAsia="宋体" w:cs="Times New Roman"/>
          <w:bCs/>
          <w:sz w:val="32"/>
          <w:szCs w:val="32"/>
        </w:rPr>
      </w:pPr>
    </w:p>
    <w:p w14:paraId="561F58C1">
      <w:pPr>
        <w:keepNext/>
        <w:keepLines/>
        <w:spacing w:before="280" w:after="290" w:line="376" w:lineRule="auto"/>
        <w:outlineLvl w:val="3"/>
        <w:rPr>
          <w:rFonts w:ascii="Arial" w:hAnsi="Arial" w:eastAsia="黑体" w:cs="Times New Roman"/>
          <w:bCs/>
          <w:sz w:val="28"/>
          <w:szCs w:val="28"/>
        </w:rPr>
      </w:pPr>
    </w:p>
    <w:p w14:paraId="29A7E9FB">
      <w:pPr>
        <w:snapToGrid w:val="0"/>
        <w:spacing w:beforeLines="50" w:after="50"/>
        <w:jc w:val="center"/>
        <w:rPr>
          <w:rFonts w:ascii="宋体" w:hAnsi="宋体" w:eastAsia="宋体" w:cs="宋体"/>
          <w:sz w:val="72"/>
          <w:szCs w:val="72"/>
        </w:rPr>
      </w:pPr>
      <w:r>
        <w:rPr>
          <w:rFonts w:hint="eastAsia" w:ascii="宋体" w:hAnsi="宋体" w:eastAsia="宋体" w:cs="宋体"/>
          <w:sz w:val="72"/>
          <w:szCs w:val="72"/>
        </w:rPr>
        <w:t>响 应 文 件</w:t>
      </w:r>
    </w:p>
    <w:p w14:paraId="306969F5">
      <w:pPr>
        <w:snapToGrid w:val="0"/>
        <w:spacing w:beforeLines="50" w:after="50"/>
        <w:rPr>
          <w:rFonts w:ascii="宋体" w:hAnsi="宋体" w:eastAsia="宋体" w:cs="宋体"/>
          <w:sz w:val="28"/>
          <w:szCs w:val="28"/>
        </w:rPr>
      </w:pPr>
    </w:p>
    <w:p w14:paraId="61F34498">
      <w:pPr>
        <w:snapToGrid w:val="0"/>
        <w:spacing w:beforeLines="50" w:after="50"/>
        <w:ind w:firstLine="480" w:firstLineChars="150"/>
        <w:jc w:val="center"/>
        <w:rPr>
          <w:rFonts w:ascii="宋体" w:hAnsi="宋体" w:eastAsia="宋体" w:cs="宋体"/>
          <w:sz w:val="32"/>
          <w:szCs w:val="32"/>
        </w:rPr>
      </w:pPr>
      <w:r>
        <w:rPr>
          <w:rFonts w:hint="eastAsia" w:ascii="宋体" w:hAnsi="宋体" w:eastAsia="宋体" w:cs="宋体"/>
          <w:sz w:val="32"/>
          <w:szCs w:val="32"/>
        </w:rPr>
        <w:t>（资格性响应证明文件）</w:t>
      </w:r>
    </w:p>
    <w:p w14:paraId="254B9642">
      <w:pPr>
        <w:snapToGrid w:val="0"/>
        <w:spacing w:beforeLines="50" w:after="50"/>
        <w:ind w:firstLine="420" w:firstLineChars="150"/>
        <w:rPr>
          <w:rFonts w:ascii="宋体" w:hAnsi="宋体" w:eastAsia="宋体" w:cs="宋体"/>
          <w:sz w:val="28"/>
          <w:szCs w:val="28"/>
        </w:rPr>
      </w:pPr>
    </w:p>
    <w:p w14:paraId="63879EB0">
      <w:pPr>
        <w:snapToGrid w:val="0"/>
        <w:spacing w:beforeLines="50" w:after="50"/>
        <w:ind w:firstLine="420" w:firstLineChars="150"/>
        <w:rPr>
          <w:rFonts w:ascii="宋体" w:hAnsi="宋体" w:eastAsia="宋体" w:cs="宋体"/>
          <w:sz w:val="28"/>
          <w:szCs w:val="28"/>
        </w:rPr>
      </w:pPr>
    </w:p>
    <w:p w14:paraId="5DCD5CE4">
      <w:pPr>
        <w:snapToGrid w:val="0"/>
        <w:spacing w:beforeLines="50" w:after="50"/>
        <w:jc w:val="center"/>
        <w:rPr>
          <w:rFonts w:ascii="宋体" w:hAnsi="宋体" w:eastAsia="宋体" w:cs="宋体"/>
          <w:sz w:val="28"/>
          <w:szCs w:val="28"/>
          <w:u w:val="single"/>
        </w:rPr>
      </w:pPr>
      <w:r>
        <w:rPr>
          <w:rFonts w:hint="eastAsia" w:ascii="宋体" w:hAnsi="宋体" w:eastAsia="宋体" w:cs="宋体"/>
          <w:sz w:val="28"/>
          <w:szCs w:val="28"/>
        </w:rPr>
        <w:t>项目名称：</w:t>
      </w:r>
      <w:r>
        <w:rPr>
          <w:rFonts w:hint="eastAsia" w:ascii="宋体" w:hAnsi="宋体" w:eastAsia="宋体" w:cs="宋体"/>
          <w:sz w:val="28"/>
          <w:szCs w:val="28"/>
          <w:u w:val="single"/>
        </w:rPr>
        <w:t>广西龙胜工业园区申报全流程技术服务项目</w:t>
      </w:r>
    </w:p>
    <w:p w14:paraId="5D22E275">
      <w:pPr>
        <w:snapToGrid w:val="0"/>
        <w:spacing w:beforeLines="50" w:after="50"/>
        <w:ind w:firstLine="2520" w:firstLineChars="900"/>
        <w:rPr>
          <w:rFonts w:ascii="宋体" w:hAnsi="宋体" w:eastAsia="宋体" w:cs="宋体"/>
          <w:sz w:val="28"/>
          <w:szCs w:val="28"/>
        </w:rPr>
      </w:pPr>
    </w:p>
    <w:p w14:paraId="063029FC">
      <w:pPr>
        <w:snapToGrid w:val="0"/>
        <w:spacing w:beforeLines="50" w:after="50"/>
        <w:ind w:firstLine="2520" w:firstLineChars="900"/>
        <w:rPr>
          <w:rFonts w:hint="eastAsia" w:ascii="宋体" w:hAnsi="宋体" w:eastAsia="宋体" w:cs="宋体"/>
          <w:sz w:val="28"/>
          <w:szCs w:val="28"/>
          <w:u w:val="single"/>
          <w:lang w:eastAsia="zh-CN"/>
        </w:rPr>
      </w:pPr>
      <w:r>
        <w:rPr>
          <w:rFonts w:hint="eastAsia" w:ascii="宋体" w:hAnsi="宋体" w:eastAsia="宋体" w:cs="宋体"/>
          <w:sz w:val="28"/>
          <w:szCs w:val="28"/>
        </w:rPr>
        <w:t>项目编号：</w:t>
      </w:r>
      <w:r>
        <w:rPr>
          <w:rFonts w:hint="eastAsia" w:ascii="宋体" w:hAnsi="宋体" w:eastAsia="宋体" w:cs="宋体"/>
          <w:sz w:val="28"/>
          <w:szCs w:val="28"/>
          <w:u w:val="single"/>
          <w:lang w:eastAsia="zh-CN"/>
        </w:rPr>
        <w:t>GLZC2026-C3-280010-GXJX</w:t>
      </w:r>
    </w:p>
    <w:p w14:paraId="246D0CC9">
      <w:pPr>
        <w:snapToGrid w:val="0"/>
        <w:spacing w:beforeLines="50" w:after="50"/>
        <w:ind w:firstLine="2520" w:firstLineChars="900"/>
        <w:rPr>
          <w:rFonts w:ascii="宋体" w:hAnsi="宋体" w:eastAsia="宋体" w:cs="宋体"/>
          <w:sz w:val="28"/>
          <w:szCs w:val="28"/>
        </w:rPr>
      </w:pPr>
    </w:p>
    <w:p w14:paraId="03EC6531">
      <w:pPr>
        <w:snapToGrid w:val="0"/>
        <w:spacing w:beforeLines="50" w:after="50"/>
        <w:ind w:firstLine="1897" w:firstLineChars="900"/>
        <w:rPr>
          <w:rFonts w:ascii="宋体" w:hAnsi="宋体" w:eastAsia="宋体" w:cs="宋体"/>
          <w:b/>
          <w:bCs/>
          <w:szCs w:val="24"/>
          <w:u w:val="single"/>
        </w:rPr>
      </w:pPr>
    </w:p>
    <w:p w14:paraId="28938C1F">
      <w:pPr>
        <w:rPr>
          <w:rFonts w:ascii="Times New Roman" w:hAnsi="Times New Roman" w:eastAsia="宋体" w:cs="Times New Roman"/>
          <w:szCs w:val="24"/>
        </w:rPr>
      </w:pPr>
    </w:p>
    <w:p w14:paraId="551AF095">
      <w:pPr>
        <w:rPr>
          <w:rFonts w:ascii="Times New Roman" w:hAnsi="Times New Roman" w:eastAsia="宋体" w:cs="Times New Roman"/>
          <w:szCs w:val="24"/>
        </w:rPr>
      </w:pPr>
    </w:p>
    <w:p w14:paraId="570FD814">
      <w:pPr>
        <w:rPr>
          <w:rFonts w:ascii="Times New Roman" w:hAnsi="Times New Roman" w:eastAsia="宋体" w:cs="Times New Roman"/>
          <w:szCs w:val="24"/>
        </w:rPr>
      </w:pPr>
    </w:p>
    <w:p w14:paraId="4F8E7AB8">
      <w:pPr>
        <w:wordWrap w:val="0"/>
        <w:snapToGrid w:val="0"/>
        <w:spacing w:beforeLines="50" w:after="50"/>
        <w:jc w:val="center"/>
        <w:rPr>
          <w:rFonts w:ascii="宋体" w:hAnsi="宋体" w:eastAsia="宋体" w:cs="宋体"/>
          <w:sz w:val="28"/>
          <w:szCs w:val="28"/>
          <w:u w:val="single"/>
        </w:rPr>
      </w:pPr>
      <w:bookmarkStart w:id="52" w:name="OLE_LINK16"/>
      <w:r>
        <w:rPr>
          <w:rFonts w:hint="eastAsia" w:ascii="宋体" w:hAnsi="宋体" w:eastAsia="宋体" w:cs="宋体"/>
          <w:sz w:val="28"/>
          <w:szCs w:val="28"/>
        </w:rPr>
        <w:t>采购代理机构：</w:t>
      </w:r>
      <w:r>
        <w:rPr>
          <w:rFonts w:hint="eastAsia" w:ascii="宋体" w:hAnsi="宋体" w:eastAsia="宋体" w:cs="宋体"/>
          <w:sz w:val="28"/>
          <w:szCs w:val="28"/>
          <w:u w:val="single"/>
        </w:rPr>
        <w:t>广西北投建信建设项目管理有限公司</w:t>
      </w:r>
    </w:p>
    <w:p w14:paraId="66F8172B">
      <w:pPr>
        <w:wordWrap w:val="0"/>
        <w:spacing w:line="500" w:lineRule="exact"/>
        <w:ind w:firstLine="1496" w:firstLineChars="550"/>
        <w:rPr>
          <w:rFonts w:ascii="宋体" w:hAnsi="宋体" w:eastAsia="宋体" w:cs="宋体"/>
          <w:bCs/>
          <w:spacing w:val="-4"/>
          <w:sz w:val="28"/>
          <w:szCs w:val="28"/>
          <w:u w:val="single"/>
        </w:rPr>
      </w:pPr>
      <w:r>
        <w:rPr>
          <w:rFonts w:hint="eastAsia" w:ascii="宋体" w:hAnsi="宋体" w:eastAsia="宋体" w:cs="宋体"/>
          <w:bCs/>
          <w:spacing w:val="-4"/>
          <w:sz w:val="28"/>
          <w:szCs w:val="28"/>
        </w:rPr>
        <w:t>供应商名称：</w:t>
      </w:r>
      <w:r>
        <w:rPr>
          <w:rFonts w:hint="eastAsia" w:ascii="宋体" w:hAnsi="宋体" w:eastAsia="宋体" w:cs="宋体"/>
          <w:bCs/>
          <w:spacing w:val="-4"/>
          <w:sz w:val="28"/>
          <w:szCs w:val="28"/>
          <w:u w:val="single"/>
        </w:rPr>
        <w:t xml:space="preserve">                                    </w:t>
      </w:r>
    </w:p>
    <w:p w14:paraId="5F196455">
      <w:pPr>
        <w:wordWrap w:val="0"/>
        <w:spacing w:line="500" w:lineRule="exact"/>
        <w:ind w:left="544" w:hanging="544" w:hangingChars="200"/>
        <w:rPr>
          <w:rFonts w:ascii="宋体" w:hAnsi="宋体" w:eastAsia="宋体" w:cs="宋体"/>
          <w:bCs/>
          <w:spacing w:val="-4"/>
          <w:sz w:val="28"/>
          <w:szCs w:val="28"/>
          <w:u w:val="single"/>
        </w:rPr>
      </w:pPr>
      <w:bookmarkStart w:id="53" w:name="_Toc32056_WPSOffice_Level2"/>
      <w:bookmarkStart w:id="54" w:name="_Toc9622_WPSOffice_Level2"/>
      <w:r>
        <w:rPr>
          <w:rFonts w:hint="eastAsia" w:ascii="宋体" w:hAnsi="宋体" w:eastAsia="宋体" w:cs="宋体"/>
          <w:bCs/>
          <w:spacing w:val="-4"/>
          <w:sz w:val="28"/>
          <w:szCs w:val="28"/>
        </w:rPr>
        <w:t xml:space="preserve">            联系电话：</w:t>
      </w:r>
      <w:bookmarkEnd w:id="53"/>
      <w:bookmarkEnd w:id="54"/>
      <w:r>
        <w:rPr>
          <w:rFonts w:hint="eastAsia" w:ascii="宋体" w:hAnsi="宋体" w:eastAsia="宋体" w:cs="宋体"/>
          <w:bCs/>
          <w:spacing w:val="-4"/>
          <w:sz w:val="28"/>
          <w:szCs w:val="28"/>
          <w:u w:val="single"/>
        </w:rPr>
        <w:t xml:space="preserve">                                     </w:t>
      </w:r>
    </w:p>
    <w:p w14:paraId="7695FE72">
      <w:pPr>
        <w:wordWrap w:val="0"/>
        <w:spacing w:line="500" w:lineRule="exact"/>
        <w:ind w:left="544" w:hanging="544" w:hangingChars="200"/>
        <w:rPr>
          <w:rFonts w:ascii="宋体" w:hAnsi="宋体" w:eastAsia="宋体" w:cs="宋体"/>
          <w:spacing w:val="-4"/>
          <w:sz w:val="18"/>
          <w:szCs w:val="32"/>
        </w:rPr>
      </w:pPr>
      <w:bookmarkStart w:id="55" w:name="_Toc15933_WPSOffice_Level2"/>
      <w:bookmarkStart w:id="56" w:name="_Toc26465_WPSOffice_Level2"/>
      <w:r>
        <w:rPr>
          <w:rFonts w:hint="eastAsia" w:ascii="宋体" w:hAnsi="宋体" w:eastAsia="宋体" w:cs="宋体"/>
          <w:bCs/>
          <w:spacing w:val="-4"/>
          <w:sz w:val="28"/>
          <w:szCs w:val="28"/>
        </w:rPr>
        <w:t xml:space="preserve">            日  期：2026年  月  日</w:t>
      </w:r>
      <w:bookmarkEnd w:id="55"/>
      <w:bookmarkEnd w:id="56"/>
    </w:p>
    <w:bookmarkEnd w:id="52"/>
    <w:p w14:paraId="7F06B3B9">
      <w:pPr>
        <w:wordWrap w:val="0"/>
        <w:spacing w:line="440" w:lineRule="atLeast"/>
        <w:rPr>
          <w:rFonts w:ascii="宋体" w:hAnsi="宋体" w:eastAsia="宋体" w:cs="Times New Roman"/>
          <w:b/>
          <w:sz w:val="28"/>
          <w:szCs w:val="28"/>
        </w:rPr>
      </w:pPr>
    </w:p>
    <w:p w14:paraId="3C031D7C">
      <w:pPr>
        <w:tabs>
          <w:tab w:val="left" w:pos="1305"/>
        </w:tabs>
        <w:spacing w:line="380" w:lineRule="exact"/>
        <w:ind w:firstLine="562" w:firstLineChars="200"/>
        <w:rPr>
          <w:rFonts w:ascii="宋体" w:hAnsi="宋体" w:eastAsia="宋体" w:cs="Times New Roman"/>
          <w:b/>
          <w:sz w:val="28"/>
          <w:szCs w:val="28"/>
        </w:rPr>
      </w:pPr>
    </w:p>
    <w:p w14:paraId="54D30F87">
      <w:pPr>
        <w:tabs>
          <w:tab w:val="left" w:pos="1305"/>
        </w:tabs>
        <w:spacing w:line="380" w:lineRule="exact"/>
        <w:ind w:firstLine="562" w:firstLineChars="200"/>
        <w:rPr>
          <w:rFonts w:ascii="宋体" w:hAnsi="宋体" w:eastAsia="宋体" w:cs="Times New Roman"/>
          <w:b/>
          <w:sz w:val="28"/>
          <w:szCs w:val="28"/>
        </w:rPr>
      </w:pPr>
    </w:p>
    <w:p w14:paraId="62493647">
      <w:pPr>
        <w:tabs>
          <w:tab w:val="left" w:pos="1305"/>
        </w:tabs>
        <w:spacing w:line="380" w:lineRule="exact"/>
        <w:ind w:firstLine="562" w:firstLineChars="200"/>
        <w:rPr>
          <w:rFonts w:ascii="宋体" w:hAnsi="宋体" w:eastAsia="宋体" w:cs="Times New Roman"/>
          <w:b/>
          <w:sz w:val="28"/>
          <w:szCs w:val="28"/>
        </w:rPr>
      </w:pPr>
    </w:p>
    <w:p w14:paraId="72F9EF0F">
      <w:pPr>
        <w:tabs>
          <w:tab w:val="left" w:pos="1305"/>
        </w:tabs>
        <w:spacing w:line="380" w:lineRule="exact"/>
        <w:ind w:firstLine="562" w:firstLineChars="200"/>
        <w:rPr>
          <w:rFonts w:ascii="宋体" w:hAnsi="宋体" w:eastAsia="宋体" w:cs="Times New Roman"/>
          <w:b/>
          <w:sz w:val="28"/>
          <w:szCs w:val="28"/>
        </w:rPr>
      </w:pPr>
    </w:p>
    <w:p w14:paraId="7380B020">
      <w:pPr>
        <w:tabs>
          <w:tab w:val="left" w:pos="1305"/>
        </w:tabs>
        <w:spacing w:line="380" w:lineRule="exact"/>
        <w:ind w:firstLine="562" w:firstLineChars="200"/>
        <w:rPr>
          <w:rFonts w:ascii="宋体" w:hAnsi="宋体" w:eastAsia="宋体" w:cs="Times New Roman"/>
          <w:b/>
          <w:sz w:val="28"/>
          <w:szCs w:val="28"/>
        </w:rPr>
      </w:pPr>
    </w:p>
    <w:p w14:paraId="3CED7E54">
      <w:pPr>
        <w:tabs>
          <w:tab w:val="left" w:pos="1305"/>
        </w:tabs>
        <w:spacing w:line="380" w:lineRule="exact"/>
        <w:ind w:firstLine="562" w:firstLineChars="200"/>
        <w:rPr>
          <w:rFonts w:hint="eastAsia" w:ascii="宋体" w:hAnsi="宋体" w:eastAsia="宋体" w:cs="Times New Roman"/>
          <w:szCs w:val="21"/>
          <w:lang w:eastAsia="zh-CN"/>
        </w:rPr>
      </w:pPr>
      <w:r>
        <w:rPr>
          <w:rFonts w:hint="eastAsia" w:ascii="宋体" w:hAnsi="宋体" w:eastAsia="宋体" w:cs="Times New Roman"/>
          <w:b/>
          <w:sz w:val="28"/>
          <w:szCs w:val="28"/>
        </w:rPr>
        <w:t>1.供应商相应的法定代表人或负责人或自然人身份证正反两面复印件或扫描件（必须提供）</w:t>
      </w:r>
      <w:r>
        <w:rPr>
          <w:rFonts w:hint="eastAsia" w:ascii="宋体" w:hAnsi="宋体" w:eastAsia="宋体" w:cs="Times New Roman"/>
          <w:b/>
          <w:sz w:val="28"/>
          <w:szCs w:val="28"/>
          <w:lang w:eastAsia="zh-CN"/>
        </w:rPr>
        <w:t>；</w:t>
      </w:r>
      <w:bookmarkStart w:id="62" w:name="_GoBack"/>
      <w:bookmarkEnd w:id="62"/>
    </w:p>
    <w:p w14:paraId="02F6092E">
      <w:pPr>
        <w:rPr>
          <w:rFonts w:ascii="宋体" w:hAnsi="宋体" w:eastAsia="宋体" w:cs="Times New Roman"/>
          <w:b/>
          <w:sz w:val="32"/>
          <w:szCs w:val="20"/>
        </w:rPr>
      </w:pPr>
    </w:p>
    <w:p w14:paraId="5EAE1507">
      <w:pPr>
        <w:ind w:firstLine="551" w:firstLineChars="196"/>
        <w:rPr>
          <w:rFonts w:ascii="宋体" w:hAnsi="宋体" w:eastAsia="宋体" w:cs="Times New Roman"/>
          <w:b/>
          <w:sz w:val="28"/>
          <w:szCs w:val="28"/>
        </w:rPr>
      </w:pPr>
    </w:p>
    <w:p w14:paraId="1408DD06">
      <w:pPr>
        <w:spacing w:line="300" w:lineRule="exact"/>
        <w:ind w:firstLine="551" w:firstLineChars="196"/>
        <w:rPr>
          <w:rFonts w:ascii="宋体" w:hAnsi="宋体" w:eastAsia="宋体" w:cs="Times New Roman"/>
          <w:b/>
          <w:sz w:val="28"/>
          <w:szCs w:val="28"/>
        </w:rPr>
      </w:pPr>
      <w:r>
        <w:rPr>
          <w:rFonts w:hint="eastAsia" w:ascii="宋体" w:hAnsi="宋体" w:eastAsia="宋体" w:cs="Times New Roman"/>
          <w:b/>
          <w:sz w:val="28"/>
          <w:szCs w:val="28"/>
        </w:rPr>
        <w:t>2.供应商的授权委托书、委托代理人身份证正反面复印件或扫描件以及由县级以上（含县级）社会养老保险经办机构出具的供应商为委托代理人交纳2025年9月以来任意一个月的社保证明复印件或扫描件【属自然人的应提供由县级以上（含县级）社会养老保险经办机构出具的自然人本人及委托代理人所交纳2025年9月以来任意一个月的社保证明复印件或扫描件】（委托代理时必须提供）；</w:t>
      </w:r>
    </w:p>
    <w:p w14:paraId="42BF7443">
      <w:pPr>
        <w:ind w:firstLine="551" w:firstLineChars="196"/>
        <w:rPr>
          <w:rFonts w:ascii="宋体" w:hAnsi="宋体" w:eastAsia="宋体" w:cs="Times New Roman"/>
          <w:b/>
          <w:sz w:val="28"/>
          <w:szCs w:val="28"/>
        </w:rPr>
      </w:pPr>
    </w:p>
    <w:p w14:paraId="25A6172B">
      <w:pPr>
        <w:ind w:firstLine="551" w:firstLineChars="196"/>
        <w:rPr>
          <w:rFonts w:ascii="宋体" w:hAnsi="宋体" w:eastAsia="宋体" w:cs="Times New Roman"/>
          <w:b/>
          <w:sz w:val="28"/>
          <w:szCs w:val="28"/>
        </w:rPr>
      </w:pPr>
      <w:r>
        <w:rPr>
          <w:rFonts w:hint="eastAsia" w:ascii="宋体" w:hAnsi="宋体" w:eastAsia="宋体" w:cs="Times New Roman"/>
          <w:b/>
          <w:sz w:val="28"/>
          <w:szCs w:val="28"/>
        </w:rPr>
        <w:t xml:space="preserve">附件：            </w:t>
      </w:r>
    </w:p>
    <w:p w14:paraId="2BA39ED3">
      <w:pPr>
        <w:ind w:firstLine="551" w:firstLineChars="196"/>
        <w:jc w:val="center"/>
        <w:rPr>
          <w:rFonts w:ascii="宋体" w:hAnsi="宋体" w:eastAsia="宋体" w:cs="Times New Roman"/>
          <w:b/>
          <w:sz w:val="28"/>
          <w:szCs w:val="28"/>
        </w:rPr>
      </w:pPr>
      <w:r>
        <w:rPr>
          <w:rFonts w:hint="eastAsia" w:ascii="宋体" w:hAnsi="宋体" w:eastAsia="宋体" w:cs="Times New Roman"/>
          <w:b/>
          <w:sz w:val="28"/>
          <w:szCs w:val="28"/>
        </w:rPr>
        <w:t>授权委托书（格式一）</w:t>
      </w:r>
    </w:p>
    <w:p w14:paraId="34E18EDC">
      <w:pPr>
        <w:rPr>
          <w:rFonts w:ascii="宋体" w:hAnsi="宋体" w:eastAsia="宋体" w:cs="Times New Roman"/>
          <w:szCs w:val="20"/>
        </w:rPr>
      </w:pPr>
    </w:p>
    <w:p w14:paraId="6F8F09EC">
      <w:pPr>
        <w:spacing w:line="400" w:lineRule="exact"/>
        <w:rPr>
          <w:rFonts w:ascii="宋体" w:hAnsi="宋体" w:eastAsia="宋体" w:cs="Times New Roman"/>
          <w:szCs w:val="24"/>
        </w:rPr>
      </w:pPr>
      <w:r>
        <w:rPr>
          <w:rFonts w:hint="eastAsia" w:ascii="宋体" w:hAnsi="宋体" w:eastAsia="宋体" w:cs="Times New Roman"/>
          <w:szCs w:val="21"/>
        </w:rPr>
        <w:t>致：</w:t>
      </w:r>
      <w:r>
        <w:rPr>
          <w:rFonts w:hint="eastAsia" w:ascii="宋体" w:hAnsi="宋体" w:eastAsia="宋体" w:cs="Times New Roman"/>
          <w:szCs w:val="21"/>
          <w:u w:val="single"/>
        </w:rPr>
        <w:t xml:space="preserve"> 广西北投建信建设项目管理有限公司</w:t>
      </w:r>
    </w:p>
    <w:p w14:paraId="683B0117">
      <w:pPr>
        <w:spacing w:line="400" w:lineRule="exact"/>
        <w:rPr>
          <w:rFonts w:ascii="宋体" w:hAnsi="宋体" w:eastAsia="宋体" w:cs="Times New Roman"/>
          <w:szCs w:val="21"/>
        </w:rPr>
      </w:pPr>
    </w:p>
    <w:p w14:paraId="797F8083">
      <w:pPr>
        <w:spacing w:line="400" w:lineRule="exact"/>
        <w:ind w:firstLine="420" w:firstLineChars="200"/>
        <w:rPr>
          <w:rFonts w:ascii="宋体" w:hAnsi="宋体" w:eastAsia="宋体" w:cs="Times New Roman"/>
          <w:szCs w:val="20"/>
        </w:rPr>
      </w:pPr>
      <w:r>
        <w:rPr>
          <w:rFonts w:hint="eastAsia" w:ascii="宋体" w:hAnsi="宋体" w:eastAsia="宋体" w:cs="Times New Roman"/>
          <w:kern w:val="0"/>
          <w:szCs w:val="20"/>
        </w:rPr>
        <w:t>我</w:t>
      </w:r>
      <w:r>
        <w:rPr>
          <w:rFonts w:hint="eastAsia" w:ascii="宋体" w:hAnsi="宋体" w:eastAsia="宋体" w:cs="Times New Roman"/>
          <w:kern w:val="0"/>
          <w:szCs w:val="20"/>
          <w:u w:val="single"/>
        </w:rPr>
        <w:t>（姓名）</w:t>
      </w:r>
      <w:r>
        <w:rPr>
          <w:rFonts w:hint="eastAsia" w:ascii="宋体" w:hAnsi="宋体" w:eastAsia="宋体" w:cs="Times New Roman"/>
          <w:kern w:val="0"/>
          <w:szCs w:val="20"/>
        </w:rPr>
        <w:t>系</w:t>
      </w:r>
      <w:r>
        <w:rPr>
          <w:rFonts w:hint="eastAsia" w:ascii="宋体" w:hAnsi="宋体" w:eastAsia="宋体" w:cs="Times New Roman"/>
          <w:kern w:val="0"/>
          <w:szCs w:val="20"/>
          <w:u w:val="single"/>
        </w:rPr>
        <w:t>（供应商名称）</w:t>
      </w:r>
      <w:r>
        <w:rPr>
          <w:rFonts w:hint="eastAsia" w:ascii="宋体" w:hAnsi="宋体" w:eastAsia="宋体" w:cs="Times New Roman"/>
          <w:kern w:val="0"/>
          <w:szCs w:val="20"/>
        </w:rPr>
        <w:t>的法定代表人（负责人），现授权委托本单位在职职工</w:t>
      </w:r>
      <w:r>
        <w:rPr>
          <w:rFonts w:hint="eastAsia" w:ascii="宋体" w:hAnsi="宋体" w:eastAsia="宋体" w:cs="Times New Roman"/>
          <w:kern w:val="0"/>
          <w:szCs w:val="20"/>
          <w:u w:val="single"/>
        </w:rPr>
        <w:t>（姓 名）</w:t>
      </w:r>
      <w:r>
        <w:rPr>
          <w:rFonts w:hint="eastAsia" w:ascii="宋体" w:hAnsi="宋体" w:eastAsia="宋体" w:cs="Times New Roman"/>
          <w:kern w:val="0"/>
          <w:szCs w:val="20"/>
        </w:rPr>
        <w:t>以我公司名义参加</w:t>
      </w:r>
      <w:r>
        <w:rPr>
          <w:rFonts w:hint="eastAsia" w:ascii="宋体" w:hAnsi="宋体" w:eastAsia="宋体" w:cs="Times New Roman"/>
          <w:szCs w:val="20"/>
          <w:u w:val="single"/>
        </w:rPr>
        <w:t xml:space="preserve">（项目名称及项目编号）        </w:t>
      </w:r>
      <w:r>
        <w:rPr>
          <w:rFonts w:hint="eastAsia" w:ascii="宋体" w:hAnsi="宋体" w:eastAsia="宋体" w:cs="Times New Roman"/>
          <w:szCs w:val="20"/>
        </w:rPr>
        <w:t>项目的磋商活动，并代表我方全权办理针对上述项目的磋商、签约等具体事务和签署相关文件。</w:t>
      </w:r>
    </w:p>
    <w:p w14:paraId="2D11077F">
      <w:pPr>
        <w:spacing w:line="400" w:lineRule="exact"/>
        <w:ind w:firstLine="420" w:firstLineChars="200"/>
        <w:rPr>
          <w:rFonts w:ascii="宋体" w:hAnsi="宋体" w:eastAsia="宋体" w:cs="Times New Roman"/>
          <w:szCs w:val="20"/>
        </w:rPr>
      </w:pPr>
      <w:r>
        <w:rPr>
          <w:rFonts w:hint="eastAsia" w:ascii="宋体" w:hAnsi="宋体" w:eastAsia="宋体" w:cs="Times New Roman"/>
          <w:szCs w:val="20"/>
        </w:rPr>
        <w:t>我方对被授权人的签字事项负全部责任。</w:t>
      </w:r>
    </w:p>
    <w:p w14:paraId="589E1225">
      <w:pPr>
        <w:spacing w:line="400" w:lineRule="exact"/>
        <w:ind w:firstLine="420" w:firstLineChars="200"/>
        <w:rPr>
          <w:rFonts w:ascii="宋体" w:hAnsi="宋体" w:eastAsia="宋体" w:cs="Times New Roman"/>
          <w:szCs w:val="20"/>
          <w:u w:val="single"/>
        </w:rPr>
      </w:pPr>
      <w:r>
        <w:rPr>
          <w:rFonts w:hint="eastAsia" w:ascii="宋体" w:hAnsi="宋体" w:eastAsia="宋体" w:cs="Times New Roman"/>
          <w:szCs w:val="20"/>
        </w:rPr>
        <w:t>授权委托代理期限：从年月日起至年月日止。</w:t>
      </w:r>
    </w:p>
    <w:p w14:paraId="589845CB">
      <w:pPr>
        <w:spacing w:line="400" w:lineRule="exact"/>
        <w:rPr>
          <w:rFonts w:ascii="宋体" w:hAnsi="宋体" w:eastAsia="宋体" w:cs="Times New Roman"/>
          <w:szCs w:val="20"/>
          <w:u w:val="single"/>
        </w:rPr>
      </w:pPr>
    </w:p>
    <w:p w14:paraId="5166EC6A">
      <w:pPr>
        <w:spacing w:line="400" w:lineRule="exact"/>
        <w:ind w:firstLine="420" w:firstLineChars="200"/>
        <w:rPr>
          <w:rFonts w:ascii="宋体" w:hAnsi="宋体" w:eastAsia="宋体" w:cs="Times New Roman"/>
          <w:kern w:val="0"/>
          <w:szCs w:val="24"/>
        </w:rPr>
      </w:pPr>
      <w:r>
        <w:rPr>
          <w:rFonts w:hint="eastAsia" w:ascii="宋体" w:hAnsi="宋体" w:eastAsia="宋体" w:cs="Times New Roman"/>
          <w:kern w:val="0"/>
          <w:szCs w:val="24"/>
        </w:rPr>
        <w:t>代理人无转委托权,特此委托。</w:t>
      </w:r>
    </w:p>
    <w:p w14:paraId="02F55ED2">
      <w:pPr>
        <w:snapToGrid w:val="0"/>
        <w:spacing w:line="400" w:lineRule="exact"/>
        <w:ind w:firstLine="525"/>
        <w:outlineLvl w:val="4"/>
        <w:rPr>
          <w:rFonts w:ascii="宋体" w:hAnsi="宋体" w:eastAsia="宋体" w:cs="Times New Roman"/>
          <w:szCs w:val="21"/>
        </w:rPr>
      </w:pPr>
    </w:p>
    <w:p w14:paraId="0C21BF3D">
      <w:pPr>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我已在下面签字，以资证明。</w:t>
      </w:r>
    </w:p>
    <w:p w14:paraId="49575A2B">
      <w:pPr>
        <w:snapToGrid w:val="0"/>
        <w:spacing w:line="400" w:lineRule="exact"/>
        <w:ind w:firstLine="420"/>
        <w:outlineLvl w:val="4"/>
        <w:rPr>
          <w:rFonts w:ascii="宋体" w:hAnsi="宋体" w:eastAsia="宋体" w:cs="Times New Roman"/>
          <w:szCs w:val="21"/>
        </w:rPr>
      </w:pPr>
    </w:p>
    <w:p w14:paraId="4559885D">
      <w:pPr>
        <w:snapToGrid w:val="0"/>
        <w:spacing w:line="400" w:lineRule="exact"/>
        <w:ind w:firstLine="420"/>
        <w:outlineLvl w:val="4"/>
        <w:rPr>
          <w:rFonts w:ascii="宋体" w:hAnsi="宋体" w:eastAsia="宋体" w:cs="Times New Roman"/>
          <w:szCs w:val="21"/>
        </w:rPr>
      </w:pPr>
    </w:p>
    <w:p w14:paraId="032AFE24">
      <w:pPr>
        <w:snapToGrid w:val="0"/>
        <w:spacing w:line="400" w:lineRule="exact"/>
        <w:ind w:firstLine="420"/>
        <w:outlineLvl w:val="4"/>
        <w:rPr>
          <w:rFonts w:ascii="宋体" w:hAnsi="宋体" w:eastAsia="宋体" w:cs="Times New Roman"/>
          <w:szCs w:val="21"/>
          <w:u w:val="single"/>
        </w:rPr>
      </w:pPr>
      <w:r>
        <w:rPr>
          <w:rFonts w:hint="eastAsia" w:ascii="宋体" w:hAnsi="宋体" w:eastAsia="宋体" w:cs="Times New Roman"/>
          <w:szCs w:val="21"/>
        </w:rPr>
        <w:t>供应商名称（加盖供应商CA证书签章）：</w:t>
      </w:r>
      <w:r>
        <w:rPr>
          <w:rFonts w:hint="eastAsia" w:ascii="宋体" w:hAnsi="宋体" w:eastAsia="宋体" w:cs="宋体"/>
          <w:bCs/>
          <w:spacing w:val="-4"/>
          <w:sz w:val="28"/>
          <w:szCs w:val="28"/>
          <w:u w:val="single"/>
        </w:rPr>
        <w:t xml:space="preserve">                            </w:t>
      </w:r>
    </w:p>
    <w:p w14:paraId="5CC7F810">
      <w:pPr>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 xml:space="preserve">法定代表人（负责人）签字或加盖个人CA证书签章： </w:t>
      </w:r>
      <w:r>
        <w:rPr>
          <w:rFonts w:hint="eastAsia" w:ascii="宋体" w:hAnsi="宋体" w:eastAsia="宋体" w:cs="宋体"/>
          <w:bCs/>
          <w:spacing w:val="-4"/>
          <w:sz w:val="28"/>
          <w:szCs w:val="28"/>
          <w:u w:val="single"/>
        </w:rPr>
        <w:t xml:space="preserve">                   </w:t>
      </w:r>
    </w:p>
    <w:p w14:paraId="03409B0D">
      <w:pPr>
        <w:snapToGrid w:val="0"/>
        <w:spacing w:line="400" w:lineRule="exact"/>
        <w:ind w:firstLine="420"/>
        <w:outlineLvl w:val="4"/>
        <w:rPr>
          <w:rFonts w:ascii="宋体" w:hAnsi="宋体" w:eastAsia="宋体" w:cs="Times New Roman"/>
          <w:szCs w:val="21"/>
        </w:rPr>
      </w:pPr>
      <w:r>
        <w:rPr>
          <w:rFonts w:hint="eastAsia" w:ascii="宋体" w:hAnsi="宋体" w:eastAsia="宋体" w:cs="Times New Roman"/>
          <w:szCs w:val="21"/>
        </w:rPr>
        <w:t>2026年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7EBC8C5F">
      <w:pPr>
        <w:snapToGrid w:val="0"/>
        <w:spacing w:line="400" w:lineRule="exact"/>
        <w:outlineLvl w:val="4"/>
        <w:rPr>
          <w:rFonts w:ascii="宋体" w:hAnsi="宋体" w:eastAsia="宋体" w:cs="Times New Roman"/>
          <w:b/>
          <w:sz w:val="28"/>
          <w:szCs w:val="28"/>
        </w:rPr>
      </w:pPr>
    </w:p>
    <w:p w14:paraId="1BDA558E">
      <w:pPr>
        <w:snapToGrid w:val="0"/>
        <w:spacing w:line="400" w:lineRule="exact"/>
        <w:outlineLvl w:val="4"/>
        <w:rPr>
          <w:rFonts w:ascii="宋体" w:hAnsi="宋体" w:eastAsia="宋体" w:cs="Times New Roman"/>
          <w:b/>
          <w:sz w:val="28"/>
          <w:szCs w:val="28"/>
        </w:rPr>
      </w:pPr>
      <w:r>
        <w:rPr>
          <w:rFonts w:hint="eastAsia" w:ascii="宋体" w:hAnsi="宋体" w:eastAsia="宋体" w:cs="Times New Roman"/>
          <w:b/>
          <w:sz w:val="28"/>
          <w:szCs w:val="28"/>
        </w:rPr>
        <w:t>附：委托代理人有效的身份证正反两面复印件或扫描件以及由县级以上（含县级）社会养老保险经办机构出具的供应商为委托代理人交纳2025年9月以来任意一个月的社保证明复印件或扫描件；</w:t>
      </w:r>
    </w:p>
    <w:p w14:paraId="0687E9D5">
      <w:pPr>
        <w:jc w:val="center"/>
        <w:rPr>
          <w:rFonts w:ascii="宋体" w:hAnsi="宋体" w:eastAsia="宋体" w:cs="Times New Roman"/>
          <w:b/>
          <w:sz w:val="32"/>
          <w:szCs w:val="20"/>
        </w:rPr>
      </w:pPr>
      <w:r>
        <w:rPr>
          <w:rFonts w:ascii="宋体" w:hAnsi="宋体" w:eastAsia="宋体" w:cs="Times New Roman"/>
          <w:b/>
          <w:sz w:val="32"/>
          <w:szCs w:val="20"/>
        </w:rPr>
        <w:br w:type="page"/>
      </w:r>
    </w:p>
    <w:p w14:paraId="7BA47A34">
      <w:pPr>
        <w:jc w:val="center"/>
        <w:rPr>
          <w:rFonts w:ascii="宋体" w:hAnsi="宋体" w:eastAsia="宋体" w:cs="Times New Roman"/>
          <w:b/>
          <w:sz w:val="28"/>
          <w:szCs w:val="28"/>
        </w:rPr>
      </w:pPr>
      <w:r>
        <w:rPr>
          <w:rFonts w:hint="eastAsia" w:ascii="宋体" w:hAnsi="宋体" w:eastAsia="宋体" w:cs="Times New Roman"/>
          <w:b/>
          <w:sz w:val="28"/>
          <w:szCs w:val="28"/>
        </w:rPr>
        <w:t>授权委托书（格式二）</w:t>
      </w:r>
    </w:p>
    <w:p w14:paraId="7970377D">
      <w:pPr>
        <w:rPr>
          <w:rFonts w:ascii="宋体" w:hAnsi="宋体" w:eastAsia="宋体" w:cs="Times New Roman"/>
          <w:b/>
          <w:sz w:val="32"/>
          <w:szCs w:val="20"/>
        </w:rPr>
      </w:pPr>
    </w:p>
    <w:p w14:paraId="42754F45">
      <w:pPr>
        <w:rPr>
          <w:rFonts w:ascii="宋体" w:hAnsi="宋体" w:eastAsia="宋体" w:cs="Times New Roman"/>
          <w:b/>
          <w:sz w:val="32"/>
          <w:szCs w:val="20"/>
        </w:rPr>
      </w:pPr>
      <w:r>
        <w:rPr>
          <w:rFonts w:hint="eastAsia" w:ascii="宋体" w:hAnsi="宋体" w:eastAsia="宋体" w:cs="Times New Roman"/>
          <w:szCs w:val="21"/>
        </w:rPr>
        <w:t>致：</w:t>
      </w:r>
      <w:r>
        <w:rPr>
          <w:rFonts w:hint="eastAsia" w:ascii="宋体" w:hAnsi="宋体" w:eastAsia="宋体" w:cs="Times New Roman"/>
          <w:szCs w:val="21"/>
          <w:u w:val="single"/>
        </w:rPr>
        <w:t xml:space="preserve"> 广西北投建信建设项目管理有限公司</w:t>
      </w:r>
    </w:p>
    <w:p w14:paraId="3B673B13">
      <w:pPr>
        <w:rPr>
          <w:rFonts w:ascii="宋体" w:hAnsi="宋体" w:eastAsia="宋体" w:cs="Times New Roman"/>
          <w:b/>
          <w:sz w:val="32"/>
          <w:szCs w:val="20"/>
        </w:rPr>
      </w:pPr>
    </w:p>
    <w:p w14:paraId="3D8ADA32">
      <w:pPr>
        <w:spacing w:line="340" w:lineRule="exact"/>
        <w:ind w:firstLine="420" w:firstLineChars="200"/>
        <w:rPr>
          <w:rFonts w:ascii="宋体" w:hAnsi="宋体" w:eastAsia="宋体" w:cs="Times New Roman"/>
          <w:szCs w:val="20"/>
        </w:rPr>
      </w:pPr>
      <w:r>
        <w:rPr>
          <w:rFonts w:hint="eastAsia" w:ascii="宋体" w:hAnsi="宋体" w:eastAsia="宋体" w:cs="Times New Roman"/>
          <w:kern w:val="0"/>
          <w:szCs w:val="20"/>
        </w:rPr>
        <w:t>我</w:t>
      </w:r>
      <w:r>
        <w:rPr>
          <w:rFonts w:hint="eastAsia" w:ascii="宋体" w:hAnsi="宋体" w:eastAsia="宋体" w:cs="Times New Roman"/>
          <w:kern w:val="0"/>
          <w:szCs w:val="20"/>
          <w:u w:val="single"/>
        </w:rPr>
        <w:t>（姓名）</w:t>
      </w:r>
      <w:r>
        <w:rPr>
          <w:rFonts w:hint="eastAsia" w:ascii="宋体" w:hAnsi="宋体" w:eastAsia="宋体" w:cs="Times New Roman"/>
          <w:kern w:val="0"/>
          <w:szCs w:val="20"/>
        </w:rPr>
        <w:t>系自然人，现授权委托</w:t>
      </w:r>
      <w:r>
        <w:rPr>
          <w:rFonts w:hint="eastAsia" w:ascii="宋体" w:hAnsi="宋体" w:eastAsia="宋体" w:cs="Times New Roman"/>
          <w:kern w:val="0"/>
          <w:szCs w:val="20"/>
          <w:u w:val="single"/>
        </w:rPr>
        <w:t>（姓 名）</w:t>
      </w:r>
      <w:r>
        <w:rPr>
          <w:rFonts w:hint="eastAsia" w:ascii="宋体" w:hAnsi="宋体" w:eastAsia="宋体" w:cs="Times New Roman"/>
          <w:kern w:val="0"/>
          <w:szCs w:val="20"/>
        </w:rPr>
        <w:t>以本人名义参加</w:t>
      </w:r>
      <w:r>
        <w:rPr>
          <w:rFonts w:hint="eastAsia" w:ascii="宋体" w:hAnsi="宋体" w:eastAsia="宋体" w:cs="Times New Roman"/>
          <w:szCs w:val="20"/>
          <w:u w:val="single"/>
        </w:rPr>
        <w:t xml:space="preserve">（项目名称及项目编号）        </w:t>
      </w:r>
      <w:r>
        <w:rPr>
          <w:rFonts w:hint="eastAsia" w:ascii="宋体" w:hAnsi="宋体" w:eastAsia="宋体" w:cs="Times New Roman"/>
          <w:szCs w:val="20"/>
        </w:rPr>
        <w:t>项目的磋商活动，并代表本人全权办理针对上述项目的磋商、签约等具体事务和签署相关文件。</w:t>
      </w:r>
    </w:p>
    <w:p w14:paraId="351B9054">
      <w:pPr>
        <w:spacing w:line="340" w:lineRule="exact"/>
        <w:ind w:firstLine="420" w:firstLineChars="200"/>
        <w:rPr>
          <w:rFonts w:ascii="宋体" w:hAnsi="宋体" w:eastAsia="宋体" w:cs="Times New Roman"/>
          <w:szCs w:val="20"/>
        </w:rPr>
      </w:pPr>
      <w:r>
        <w:rPr>
          <w:rFonts w:hint="eastAsia" w:ascii="宋体" w:hAnsi="宋体" w:eastAsia="宋体" w:cs="Times New Roman"/>
          <w:szCs w:val="20"/>
        </w:rPr>
        <w:t>本人对被授权人的签字事项负全部责任。</w:t>
      </w:r>
    </w:p>
    <w:p w14:paraId="7CF43051">
      <w:pPr>
        <w:spacing w:line="340" w:lineRule="exact"/>
        <w:ind w:firstLine="420" w:firstLineChars="200"/>
        <w:rPr>
          <w:rFonts w:ascii="宋体" w:hAnsi="宋体" w:eastAsia="宋体" w:cs="Times New Roman"/>
          <w:szCs w:val="20"/>
          <w:u w:val="single"/>
        </w:rPr>
      </w:pPr>
      <w:r>
        <w:rPr>
          <w:rFonts w:hint="eastAsia" w:ascii="宋体" w:hAnsi="宋体" w:eastAsia="宋体" w:cs="Times New Roman"/>
          <w:szCs w:val="20"/>
        </w:rPr>
        <w:t>授权委托代理期限：从</w:t>
      </w:r>
      <w:r>
        <w:rPr>
          <w:rFonts w:hint="eastAsia" w:ascii="宋体" w:hAnsi="宋体" w:eastAsia="宋体" w:cs="Times New Roman"/>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日起至</w:t>
      </w:r>
      <w:r>
        <w:rPr>
          <w:rFonts w:hint="eastAsia" w:ascii="宋体" w:hAnsi="宋体" w:eastAsia="宋体" w:cs="Times New Roman"/>
          <w:szCs w:val="20"/>
          <w:u w:val="single"/>
        </w:rPr>
        <w:t xml:space="preserve">   </w:t>
      </w:r>
      <w:r>
        <w:rPr>
          <w:rFonts w:hint="eastAsia" w:ascii="宋体" w:hAnsi="宋体" w:eastAsia="宋体" w:cs="Times New Roman"/>
          <w:szCs w:val="20"/>
        </w:rPr>
        <w:t>年</w:t>
      </w:r>
      <w:r>
        <w:rPr>
          <w:rFonts w:hint="eastAsia" w:ascii="宋体" w:hAnsi="宋体" w:eastAsia="宋体" w:cs="Times New Roman"/>
          <w:szCs w:val="20"/>
          <w:u w:val="single"/>
        </w:rPr>
        <w:t xml:space="preserve">   </w:t>
      </w:r>
      <w:r>
        <w:rPr>
          <w:rFonts w:hint="eastAsia" w:ascii="宋体" w:hAnsi="宋体" w:eastAsia="宋体" w:cs="Times New Roman"/>
          <w:szCs w:val="20"/>
        </w:rPr>
        <w:t>月</w:t>
      </w:r>
      <w:r>
        <w:rPr>
          <w:rFonts w:hint="eastAsia" w:ascii="宋体" w:hAnsi="宋体" w:eastAsia="宋体" w:cs="Times New Roman"/>
          <w:szCs w:val="20"/>
          <w:u w:val="single"/>
        </w:rPr>
        <w:t xml:space="preserve">   </w:t>
      </w:r>
      <w:r>
        <w:rPr>
          <w:rFonts w:hint="eastAsia" w:ascii="宋体" w:hAnsi="宋体" w:eastAsia="宋体" w:cs="Times New Roman"/>
          <w:szCs w:val="20"/>
        </w:rPr>
        <w:t>日止。</w:t>
      </w:r>
    </w:p>
    <w:p w14:paraId="3F7DD0D2">
      <w:pPr>
        <w:spacing w:line="340" w:lineRule="exact"/>
        <w:rPr>
          <w:rFonts w:ascii="宋体" w:hAnsi="宋体" w:eastAsia="宋体" w:cs="Times New Roman"/>
          <w:szCs w:val="20"/>
          <w:u w:val="single"/>
        </w:rPr>
      </w:pPr>
    </w:p>
    <w:p w14:paraId="11433E98">
      <w:pPr>
        <w:spacing w:line="340" w:lineRule="exact"/>
        <w:ind w:firstLine="420" w:firstLineChars="200"/>
        <w:rPr>
          <w:rFonts w:ascii="宋体" w:hAnsi="宋体" w:eastAsia="宋体" w:cs="Times New Roman"/>
          <w:kern w:val="0"/>
          <w:szCs w:val="24"/>
        </w:rPr>
      </w:pPr>
      <w:r>
        <w:rPr>
          <w:rFonts w:hint="eastAsia" w:ascii="宋体" w:hAnsi="宋体" w:eastAsia="宋体" w:cs="Times New Roman"/>
          <w:kern w:val="0"/>
          <w:szCs w:val="24"/>
        </w:rPr>
        <w:t>代理人无转委托权,特此委托。</w:t>
      </w:r>
    </w:p>
    <w:p w14:paraId="6F062852">
      <w:pPr>
        <w:snapToGrid w:val="0"/>
        <w:spacing w:line="340" w:lineRule="exact"/>
        <w:ind w:firstLine="525"/>
        <w:outlineLvl w:val="4"/>
        <w:rPr>
          <w:rFonts w:ascii="宋体" w:hAnsi="宋体" w:eastAsia="宋体" w:cs="Times New Roman"/>
          <w:szCs w:val="21"/>
        </w:rPr>
      </w:pPr>
    </w:p>
    <w:p w14:paraId="5D0C6722">
      <w:pPr>
        <w:snapToGrid w:val="0"/>
        <w:spacing w:line="340" w:lineRule="exact"/>
        <w:ind w:firstLine="420"/>
        <w:outlineLvl w:val="4"/>
        <w:rPr>
          <w:rFonts w:ascii="宋体" w:hAnsi="宋体" w:eastAsia="宋体" w:cs="Times New Roman"/>
          <w:szCs w:val="21"/>
        </w:rPr>
      </w:pPr>
      <w:r>
        <w:rPr>
          <w:rFonts w:hint="eastAsia" w:ascii="宋体" w:hAnsi="宋体" w:eastAsia="宋体" w:cs="Times New Roman"/>
          <w:szCs w:val="21"/>
        </w:rPr>
        <w:t>我已在下面签字，以资证明。</w:t>
      </w:r>
    </w:p>
    <w:p w14:paraId="4A1B968F">
      <w:pPr>
        <w:snapToGrid w:val="0"/>
        <w:spacing w:line="340" w:lineRule="exact"/>
        <w:ind w:firstLine="420"/>
        <w:outlineLvl w:val="4"/>
        <w:rPr>
          <w:rFonts w:ascii="宋体" w:hAnsi="宋体" w:eastAsia="宋体" w:cs="Times New Roman"/>
          <w:szCs w:val="21"/>
        </w:rPr>
      </w:pPr>
    </w:p>
    <w:p w14:paraId="710914DA">
      <w:pPr>
        <w:rPr>
          <w:rFonts w:ascii="宋体" w:hAnsi="宋体" w:eastAsia="宋体" w:cs="Times New Roman"/>
          <w:szCs w:val="21"/>
          <w:u w:val="single"/>
        </w:rPr>
      </w:pPr>
      <w:r>
        <w:rPr>
          <w:rFonts w:hint="eastAsia" w:ascii="宋体" w:hAnsi="宋体" w:eastAsia="宋体" w:cs="Times New Roman"/>
          <w:szCs w:val="21"/>
        </w:rPr>
        <w:t xml:space="preserve">自然人签字或加盖个人CA证书签章： </w:t>
      </w:r>
      <w:r>
        <w:rPr>
          <w:rFonts w:hint="eastAsia" w:ascii="宋体" w:hAnsi="宋体" w:eastAsia="宋体" w:cs="宋体"/>
          <w:bCs/>
          <w:spacing w:val="-4"/>
          <w:sz w:val="28"/>
          <w:szCs w:val="28"/>
          <w:u w:val="single"/>
        </w:rPr>
        <w:t xml:space="preserve">                   </w:t>
      </w:r>
      <w:r>
        <w:rPr>
          <w:rFonts w:hint="eastAsia" w:ascii="宋体" w:hAnsi="宋体" w:eastAsia="宋体" w:cs="Times New Roman"/>
          <w:szCs w:val="21"/>
        </w:rPr>
        <w:t xml:space="preserve">     　　 2026年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w:t>
      </w:r>
    </w:p>
    <w:p w14:paraId="3671A39B">
      <w:pPr>
        <w:rPr>
          <w:rFonts w:ascii="宋体" w:hAnsi="宋体" w:eastAsia="宋体" w:cs="Times New Roman"/>
          <w:b/>
          <w:sz w:val="32"/>
          <w:szCs w:val="20"/>
        </w:rPr>
      </w:pPr>
    </w:p>
    <w:p w14:paraId="24878CA3">
      <w:pPr>
        <w:spacing w:line="340" w:lineRule="exact"/>
        <w:ind w:firstLine="422" w:firstLineChars="200"/>
        <w:rPr>
          <w:rFonts w:ascii="宋体" w:hAnsi="宋体" w:eastAsia="宋体" w:cs="Times New Roman"/>
          <w:b/>
          <w:szCs w:val="24"/>
        </w:rPr>
      </w:pPr>
      <w:r>
        <w:rPr>
          <w:rFonts w:hint="eastAsia" w:ascii="宋体" w:hAnsi="宋体" w:eastAsia="宋体" w:cs="Times New Roman"/>
          <w:b/>
          <w:szCs w:val="24"/>
        </w:rPr>
        <w:t>附：</w:t>
      </w:r>
      <w:r>
        <w:rPr>
          <w:rFonts w:hint="eastAsia" w:ascii="宋体" w:hAnsi="宋体" w:eastAsia="宋体" w:cs="Times New Roman"/>
          <w:b/>
          <w:szCs w:val="21"/>
        </w:rPr>
        <w:t>由县级以上（含县级）社会养老保险经办机构出具的自然人本人及委托代理人所交纳2025年9月以来任意一个月的社保证明复印件或扫描件。</w:t>
      </w:r>
    </w:p>
    <w:p w14:paraId="10F5B36A">
      <w:pPr>
        <w:spacing w:line="340" w:lineRule="exact"/>
        <w:ind w:firstLine="420" w:firstLineChars="200"/>
        <w:rPr>
          <w:rFonts w:ascii="宋体" w:hAnsi="宋体" w:eastAsia="宋体" w:cs="Times New Roman"/>
          <w:szCs w:val="24"/>
        </w:rPr>
      </w:pPr>
    </w:p>
    <w:p w14:paraId="6C36D80B">
      <w:pPr>
        <w:spacing w:line="340" w:lineRule="exact"/>
        <w:ind w:firstLine="420" w:firstLineChars="200"/>
        <w:rPr>
          <w:rFonts w:ascii="宋体" w:hAnsi="宋体" w:eastAsia="宋体" w:cs="Times New Roman"/>
          <w:szCs w:val="24"/>
        </w:rPr>
      </w:pPr>
    </w:p>
    <w:p w14:paraId="07A17971">
      <w:pPr>
        <w:spacing w:line="340" w:lineRule="exact"/>
        <w:ind w:firstLine="420" w:firstLineChars="200"/>
        <w:rPr>
          <w:rFonts w:ascii="宋体" w:hAnsi="宋体" w:eastAsia="宋体" w:cs="Times New Roman"/>
          <w:szCs w:val="24"/>
        </w:rPr>
      </w:pPr>
    </w:p>
    <w:p w14:paraId="70A0CA69">
      <w:pPr>
        <w:spacing w:line="340" w:lineRule="exact"/>
        <w:ind w:firstLine="420" w:firstLineChars="200"/>
        <w:rPr>
          <w:rFonts w:ascii="宋体" w:hAnsi="宋体" w:eastAsia="宋体" w:cs="Times New Roman"/>
          <w:szCs w:val="24"/>
        </w:rPr>
      </w:pPr>
    </w:p>
    <w:p w14:paraId="14EA9746">
      <w:pPr>
        <w:spacing w:line="340" w:lineRule="exact"/>
        <w:ind w:firstLine="420" w:firstLineChars="200"/>
        <w:rPr>
          <w:rFonts w:ascii="宋体" w:hAnsi="宋体" w:eastAsia="宋体" w:cs="Times New Roman"/>
          <w:szCs w:val="24"/>
        </w:rPr>
      </w:pPr>
    </w:p>
    <w:p w14:paraId="090582D5">
      <w:pPr>
        <w:spacing w:line="340" w:lineRule="exact"/>
        <w:ind w:firstLine="420" w:firstLineChars="200"/>
        <w:rPr>
          <w:rFonts w:ascii="宋体" w:hAnsi="宋体" w:eastAsia="宋体" w:cs="Times New Roman"/>
          <w:szCs w:val="24"/>
        </w:rPr>
      </w:pPr>
    </w:p>
    <w:p w14:paraId="0999F6C5">
      <w:pPr>
        <w:spacing w:line="340" w:lineRule="exact"/>
        <w:ind w:firstLine="420" w:firstLineChars="200"/>
        <w:rPr>
          <w:rFonts w:ascii="宋体" w:hAnsi="宋体" w:eastAsia="宋体" w:cs="Times New Roman"/>
          <w:szCs w:val="24"/>
        </w:rPr>
      </w:pPr>
    </w:p>
    <w:p w14:paraId="7F1B46C5">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3.供应商的法人或者其他组织营业执照等证明文件复印件或扫描件（必须提供，自然人除外）；</w:t>
      </w:r>
    </w:p>
    <w:p w14:paraId="3D68EE6A">
      <w:pPr>
        <w:overflowPunct w:val="0"/>
        <w:spacing w:line="360" w:lineRule="auto"/>
        <w:ind w:firstLine="643"/>
        <w:jc w:val="left"/>
        <w:rPr>
          <w:rFonts w:ascii="宋体" w:hAnsi="宋体" w:eastAsia="宋体" w:cs="Times New Roman"/>
          <w:szCs w:val="20"/>
        </w:rPr>
      </w:pPr>
    </w:p>
    <w:p w14:paraId="21F059D4">
      <w:pPr>
        <w:ind w:firstLine="422" w:firstLineChars="200"/>
        <w:rPr>
          <w:rFonts w:ascii="宋体" w:hAnsi="宋体" w:eastAsia="宋体" w:cs="Times New Roman"/>
          <w:b/>
          <w:szCs w:val="21"/>
        </w:rPr>
      </w:pPr>
      <w:r>
        <w:rPr>
          <w:rFonts w:hint="eastAsia" w:ascii="宋体" w:hAnsi="宋体" w:eastAsia="宋体" w:cs="Times New Roman"/>
          <w:b/>
          <w:szCs w:val="21"/>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DA8042C">
      <w:pPr>
        <w:ind w:firstLine="422" w:firstLineChars="200"/>
        <w:rPr>
          <w:rFonts w:ascii="宋体" w:hAnsi="宋体" w:eastAsia="宋体" w:cs="Times New Roman"/>
          <w:b/>
          <w:szCs w:val="21"/>
        </w:rPr>
      </w:pPr>
    </w:p>
    <w:p w14:paraId="319A729C">
      <w:pPr>
        <w:ind w:firstLine="422" w:firstLineChars="200"/>
        <w:rPr>
          <w:rFonts w:ascii="宋体" w:hAnsi="宋体" w:eastAsia="宋体" w:cs="Times New Roman"/>
          <w:b/>
          <w:szCs w:val="21"/>
        </w:rPr>
      </w:pPr>
    </w:p>
    <w:p w14:paraId="52EA4A32">
      <w:pPr>
        <w:ind w:firstLine="422" w:firstLineChars="200"/>
        <w:rPr>
          <w:rFonts w:ascii="宋体" w:hAnsi="宋体" w:eastAsia="宋体" w:cs="Times New Roman"/>
          <w:b/>
          <w:szCs w:val="21"/>
        </w:rPr>
      </w:pPr>
    </w:p>
    <w:p w14:paraId="5CC7E295">
      <w:pPr>
        <w:ind w:firstLine="422" w:firstLineChars="200"/>
        <w:rPr>
          <w:rFonts w:ascii="宋体" w:hAnsi="宋体" w:eastAsia="宋体" w:cs="Times New Roman"/>
          <w:b/>
          <w:szCs w:val="21"/>
        </w:rPr>
      </w:pPr>
    </w:p>
    <w:p w14:paraId="13F88133">
      <w:pPr>
        <w:ind w:firstLine="562" w:firstLineChars="200"/>
        <w:rPr>
          <w:rFonts w:ascii="宋体" w:hAnsi="宋体" w:eastAsia="宋体" w:cs="Times New Roman"/>
          <w:b/>
          <w:sz w:val="28"/>
          <w:szCs w:val="28"/>
        </w:rPr>
      </w:pPr>
    </w:p>
    <w:p w14:paraId="7528BDA6">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4.供应商有效的城乡规划（国土空间规划）编制乙级或以上资质复印件或扫描件（必须提供）；</w:t>
      </w:r>
    </w:p>
    <w:p w14:paraId="1E0601CA">
      <w:pPr>
        <w:ind w:firstLine="422" w:firstLineChars="200"/>
        <w:rPr>
          <w:rFonts w:ascii="宋体" w:hAnsi="宋体" w:eastAsia="宋体" w:cs="Times New Roman"/>
          <w:b/>
          <w:szCs w:val="21"/>
        </w:rPr>
      </w:pPr>
    </w:p>
    <w:p w14:paraId="16E37D96">
      <w:pPr>
        <w:spacing w:line="400" w:lineRule="exact"/>
        <w:rPr>
          <w:rFonts w:ascii="宋体" w:hAnsi="宋体" w:eastAsia="宋体" w:cs="Times New Roman"/>
          <w:b/>
          <w:sz w:val="28"/>
          <w:szCs w:val="28"/>
        </w:rPr>
      </w:pPr>
    </w:p>
    <w:p w14:paraId="2E9774F7">
      <w:pPr>
        <w:spacing w:line="400" w:lineRule="exact"/>
        <w:rPr>
          <w:rFonts w:ascii="宋体" w:hAnsi="宋体" w:eastAsia="宋体" w:cs="Times New Roman"/>
          <w:b/>
          <w:sz w:val="28"/>
          <w:szCs w:val="28"/>
        </w:rPr>
      </w:pPr>
    </w:p>
    <w:p w14:paraId="7FC117EF">
      <w:pPr>
        <w:spacing w:line="400" w:lineRule="exact"/>
        <w:rPr>
          <w:rFonts w:ascii="宋体" w:hAnsi="宋体" w:eastAsia="宋体" w:cs="Times New Roman"/>
          <w:b/>
          <w:sz w:val="28"/>
          <w:szCs w:val="28"/>
        </w:rPr>
      </w:pPr>
    </w:p>
    <w:p w14:paraId="59A49C0B">
      <w:pPr>
        <w:spacing w:line="400" w:lineRule="exact"/>
        <w:rPr>
          <w:rFonts w:ascii="宋体" w:hAnsi="宋体" w:eastAsia="宋体" w:cs="Times New Roman"/>
          <w:b/>
          <w:sz w:val="28"/>
          <w:szCs w:val="28"/>
        </w:rPr>
      </w:pPr>
    </w:p>
    <w:p w14:paraId="12CACEAD">
      <w:pPr>
        <w:spacing w:line="400" w:lineRule="exact"/>
        <w:ind w:firstLine="562" w:firstLineChars="200"/>
        <w:rPr>
          <w:rFonts w:ascii="宋体" w:hAnsi="宋体" w:eastAsia="宋体" w:cs="Times New Roman"/>
          <w:b/>
          <w:sz w:val="28"/>
          <w:szCs w:val="28"/>
        </w:rPr>
      </w:pPr>
      <w:r>
        <w:rPr>
          <w:rFonts w:hint="eastAsia" w:ascii="宋体" w:hAnsi="宋体" w:eastAsia="宋体" w:cs="Times New Roman"/>
          <w:b/>
          <w:sz w:val="28"/>
          <w:szCs w:val="28"/>
        </w:rPr>
        <w:t>5.供应商参加政府采购活动前3年内在经营活动中没有重大违法记录及有关信用信息、前期服务情况的书面声明（必须提供）</w:t>
      </w:r>
    </w:p>
    <w:p w14:paraId="4C3CAE24">
      <w:pPr>
        <w:spacing w:line="400" w:lineRule="exact"/>
        <w:ind w:left="420" w:leftChars="200" w:firstLine="138" w:firstLineChars="49"/>
        <w:rPr>
          <w:rFonts w:ascii="宋体" w:hAnsi="宋体" w:eastAsia="宋体" w:cs="Times New Roman"/>
          <w:b/>
          <w:sz w:val="28"/>
          <w:szCs w:val="28"/>
        </w:rPr>
      </w:pPr>
    </w:p>
    <w:p w14:paraId="0B03C840">
      <w:pPr>
        <w:spacing w:line="400" w:lineRule="exact"/>
        <w:ind w:left="420" w:leftChars="200" w:firstLine="138" w:firstLineChars="49"/>
        <w:rPr>
          <w:rFonts w:ascii="宋体" w:hAnsi="宋体" w:eastAsia="宋体" w:cs="Times New Roman"/>
          <w:b/>
          <w:sz w:val="28"/>
          <w:szCs w:val="28"/>
        </w:rPr>
      </w:pPr>
      <w:r>
        <w:rPr>
          <w:rFonts w:hint="eastAsia" w:ascii="宋体" w:hAnsi="宋体" w:eastAsia="宋体" w:cs="Times New Roman"/>
          <w:b/>
          <w:sz w:val="28"/>
          <w:szCs w:val="28"/>
        </w:rPr>
        <w:t>附件：</w:t>
      </w:r>
    </w:p>
    <w:p w14:paraId="27C5D4F3">
      <w:pPr>
        <w:spacing w:line="400" w:lineRule="exact"/>
        <w:jc w:val="center"/>
        <w:rPr>
          <w:rFonts w:ascii="宋体" w:hAnsi="宋体" w:eastAsia="宋体" w:cs="Times New Roman"/>
          <w:b/>
          <w:sz w:val="32"/>
          <w:szCs w:val="32"/>
        </w:rPr>
      </w:pPr>
      <w:r>
        <w:rPr>
          <w:rFonts w:hint="eastAsia" w:ascii="宋体" w:hAnsi="宋体" w:eastAsia="宋体" w:cs="Times New Roman"/>
          <w:b/>
          <w:sz w:val="32"/>
          <w:szCs w:val="32"/>
        </w:rPr>
        <w:t>声   明（格式）</w:t>
      </w:r>
    </w:p>
    <w:p w14:paraId="4234A9BB">
      <w:pPr>
        <w:snapToGrid w:val="0"/>
        <w:spacing w:line="400" w:lineRule="exact"/>
        <w:outlineLvl w:val="4"/>
        <w:rPr>
          <w:rFonts w:ascii="宋体" w:hAnsi="宋体" w:eastAsia="宋体" w:cs="Times New Roman"/>
          <w:szCs w:val="24"/>
        </w:rPr>
      </w:pPr>
      <w:r>
        <w:rPr>
          <w:rFonts w:hint="eastAsia" w:ascii="宋体" w:hAnsi="宋体" w:eastAsia="宋体" w:cs="Times New Roman"/>
          <w:b/>
          <w:szCs w:val="21"/>
        </w:rPr>
        <w:t>致</w:t>
      </w:r>
      <w:r>
        <w:rPr>
          <w:rFonts w:hint="eastAsia" w:ascii="宋体" w:hAnsi="宋体" w:eastAsia="宋体" w:cs="Times New Roman"/>
          <w:szCs w:val="21"/>
        </w:rPr>
        <w:t>：</w:t>
      </w:r>
      <w:r>
        <w:rPr>
          <w:rFonts w:hint="eastAsia" w:ascii="宋体" w:hAnsi="宋体" w:eastAsia="宋体" w:cs="Times New Roman"/>
          <w:szCs w:val="24"/>
          <w:u w:val="single"/>
        </w:rPr>
        <w:t>广西北投建信建设项目管理有限公司</w:t>
      </w:r>
    </w:p>
    <w:p w14:paraId="570C5BD8">
      <w:pPr>
        <w:snapToGrid w:val="0"/>
        <w:spacing w:line="400" w:lineRule="exact"/>
        <w:outlineLvl w:val="4"/>
        <w:rPr>
          <w:rFonts w:ascii="宋体" w:hAnsi="宋体" w:eastAsia="宋体" w:cs="Times New Roman"/>
          <w:szCs w:val="21"/>
          <w:u w:val="single"/>
        </w:rPr>
      </w:pPr>
    </w:p>
    <w:p w14:paraId="5CF28A20">
      <w:pPr>
        <w:spacing w:line="400" w:lineRule="exact"/>
        <w:ind w:firstLine="420" w:firstLineChars="200"/>
        <w:rPr>
          <w:rFonts w:ascii="宋体" w:hAnsi="Courier New" w:eastAsia="宋体" w:cs="Times New Roman"/>
          <w:szCs w:val="21"/>
        </w:rPr>
      </w:pPr>
      <w:r>
        <w:rPr>
          <w:rFonts w:hint="eastAsia" w:ascii="宋体" w:hAnsi="Courier New" w:eastAsia="宋体" w:cs="Times New Roman"/>
          <w:szCs w:val="21"/>
        </w:rPr>
        <w:t>我公司郑重声明：</w:t>
      </w:r>
    </w:p>
    <w:p w14:paraId="52487D2C">
      <w:pPr>
        <w:spacing w:line="440" w:lineRule="exact"/>
        <w:ind w:firstLine="420" w:firstLineChars="200"/>
        <w:rPr>
          <w:rFonts w:ascii="宋体" w:hAnsi="宋体" w:eastAsia="宋体" w:cs="Times New Roman"/>
          <w:szCs w:val="24"/>
        </w:rPr>
      </w:pPr>
      <w:r>
        <w:rPr>
          <w:rFonts w:hint="eastAsia" w:ascii="宋体" w:hAnsi="宋体" w:eastAsia="宋体" w:cs="Times New Roman"/>
          <w:szCs w:val="21"/>
        </w:rPr>
        <w:t>1.在参加政府采购活动前3年内在经营活动中没有重大违法记录（重大违法记录是指供应商因违法经营受到刑事处罚或者责令停产停业、吊销许可证或者执照、较大数额罚款等行政处罚）</w:t>
      </w:r>
      <w:r>
        <w:rPr>
          <w:rFonts w:hint="eastAsia" w:ascii="宋体" w:hAnsi="宋体" w:eastAsia="宋体" w:cs="Times New Roman"/>
          <w:szCs w:val="24"/>
        </w:rPr>
        <w:t>，未被列入失信被执行人、重大税收违法失信主体、政府采购严重违法失信行为记录名单，我方对此声明负全部法律责任。</w:t>
      </w:r>
    </w:p>
    <w:p w14:paraId="5E9AE6CC">
      <w:pPr>
        <w:spacing w:line="440" w:lineRule="exact"/>
        <w:ind w:firstLine="420" w:firstLineChars="200"/>
        <w:rPr>
          <w:rFonts w:ascii="宋体" w:hAnsi="宋体" w:eastAsia="宋体" w:cs="Times New Roman"/>
          <w:szCs w:val="20"/>
        </w:rPr>
      </w:pPr>
      <w:r>
        <w:rPr>
          <w:rFonts w:hint="eastAsia" w:ascii="宋体" w:hAnsi="宋体" w:eastAsia="宋体" w:cs="Times New Roman"/>
          <w:szCs w:val="20"/>
        </w:rPr>
        <w:t>2.在参加本项目政府采购活动前不属于</w:t>
      </w:r>
      <w:r>
        <w:rPr>
          <w:rFonts w:hint="eastAsia" w:ascii="宋体" w:hAnsi="宋体" w:eastAsia="宋体" w:cs="Arial"/>
          <w:szCs w:val="20"/>
        </w:rPr>
        <w:t>为本采购项目提供整体设计、规范编制或者项目管理、监理、检测等服务的供应商。</w:t>
      </w:r>
    </w:p>
    <w:p w14:paraId="7CFE661E">
      <w:pPr>
        <w:snapToGrid w:val="0"/>
        <w:spacing w:line="400" w:lineRule="exact"/>
        <w:outlineLvl w:val="4"/>
        <w:rPr>
          <w:rFonts w:ascii="宋体" w:hAnsi="宋体" w:eastAsia="宋体" w:cs="Times New Roman"/>
          <w:szCs w:val="21"/>
        </w:rPr>
      </w:pPr>
    </w:p>
    <w:p w14:paraId="3760B741">
      <w:pPr>
        <w:snapToGrid w:val="0"/>
        <w:spacing w:line="400" w:lineRule="exact"/>
        <w:ind w:firstLine="420"/>
        <w:outlineLvl w:val="4"/>
        <w:rPr>
          <w:rFonts w:ascii="宋体" w:hAnsi="宋体" w:eastAsia="宋体" w:cs="Times New Roman"/>
          <w:szCs w:val="21"/>
        </w:rPr>
      </w:pPr>
    </w:p>
    <w:p w14:paraId="7152EB05">
      <w:pPr>
        <w:snapToGrid w:val="0"/>
        <w:spacing w:line="400" w:lineRule="exact"/>
        <w:ind w:firstLine="420"/>
        <w:outlineLvl w:val="4"/>
        <w:rPr>
          <w:rFonts w:ascii="宋体" w:hAnsi="宋体" w:eastAsia="宋体" w:cs="Times New Roman"/>
          <w:szCs w:val="21"/>
        </w:rPr>
      </w:pPr>
    </w:p>
    <w:p w14:paraId="4AF68D4F">
      <w:pPr>
        <w:wordWrap w:val="0"/>
        <w:snapToGrid w:val="0"/>
        <w:spacing w:line="600" w:lineRule="exact"/>
        <w:ind w:firstLine="3150" w:firstLineChars="1500"/>
        <w:outlineLvl w:val="4"/>
        <w:rPr>
          <w:rFonts w:ascii="宋体" w:hAnsi="宋体" w:eastAsia="宋体" w:cs="Times New Roman"/>
          <w:szCs w:val="21"/>
          <w:u w:val="single"/>
        </w:rPr>
      </w:pPr>
      <w:r>
        <w:rPr>
          <w:rFonts w:hint="eastAsia" w:ascii="宋体" w:hAnsi="宋体" w:eastAsia="宋体" w:cs="Times New Roman"/>
          <w:szCs w:val="21"/>
        </w:rPr>
        <w:t xml:space="preserve">供应商名称（加盖供应商CA证书签章，自然人除外）： </w:t>
      </w:r>
      <w:r>
        <w:rPr>
          <w:rFonts w:hint="eastAsia" w:ascii="宋体" w:hAnsi="宋体" w:eastAsia="宋体" w:cs="宋体"/>
          <w:bCs/>
          <w:spacing w:val="-4"/>
          <w:sz w:val="28"/>
          <w:szCs w:val="28"/>
          <w:u w:val="single"/>
        </w:rPr>
        <w:t xml:space="preserve">          </w:t>
      </w:r>
    </w:p>
    <w:p w14:paraId="5CF9174B">
      <w:pPr>
        <w:wordWrap w:val="0"/>
        <w:spacing w:line="600" w:lineRule="exact"/>
        <w:ind w:firstLine="3360" w:firstLineChars="160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6BA1EB5F">
      <w:pPr>
        <w:wordWrap w:val="0"/>
        <w:spacing w:line="600" w:lineRule="exact"/>
        <w:ind w:firstLine="3675" w:firstLineChars="1750"/>
        <w:rPr>
          <w:rFonts w:ascii="宋体" w:hAnsi="宋体" w:eastAsia="宋体" w:cs="Times New Roman"/>
          <w:szCs w:val="21"/>
          <w:u w:val="single"/>
        </w:rPr>
      </w:pPr>
      <w:r>
        <w:rPr>
          <w:rFonts w:hint="eastAsia" w:ascii="宋体" w:hAnsi="宋体" w:eastAsia="宋体" w:cs="Times New Roman"/>
          <w:szCs w:val="20"/>
        </w:rPr>
        <w:t>签字或加盖个人CA证书签章：</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3C03A904">
      <w:pPr>
        <w:wordWrap w:val="0"/>
        <w:spacing w:line="340" w:lineRule="exact"/>
        <w:ind w:firstLine="3675" w:firstLineChars="1750"/>
        <w:rPr>
          <w:rFonts w:ascii="宋体" w:hAnsi="宋体" w:eastAsia="宋体" w:cs="Times New Roman"/>
          <w:b/>
          <w:sz w:val="32"/>
          <w:szCs w:val="20"/>
        </w:rPr>
      </w:pPr>
      <w:r>
        <w:rPr>
          <w:rFonts w:hint="eastAsia" w:ascii="宋体" w:hAnsi="宋体" w:eastAsia="宋体" w:cs="Times New Roman"/>
          <w:szCs w:val="24"/>
        </w:rPr>
        <w:t>日   期：</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1446349C">
      <w:pPr>
        <w:rPr>
          <w:rFonts w:ascii="宋体" w:hAnsi="宋体" w:eastAsia="宋体" w:cs="Times New Roman"/>
          <w:b/>
          <w:bCs/>
          <w:sz w:val="32"/>
          <w:szCs w:val="32"/>
        </w:rPr>
      </w:pPr>
    </w:p>
    <w:p w14:paraId="0AB84265">
      <w:pPr>
        <w:rPr>
          <w:rFonts w:ascii="宋体" w:hAnsi="宋体" w:eastAsia="宋体" w:cs="Times New Roman"/>
          <w:b/>
          <w:bCs/>
          <w:sz w:val="32"/>
          <w:szCs w:val="32"/>
        </w:rPr>
      </w:pPr>
    </w:p>
    <w:p w14:paraId="6D030681">
      <w:pPr>
        <w:spacing w:line="400" w:lineRule="exact"/>
        <w:ind w:firstLine="482" w:firstLineChars="150"/>
        <w:rPr>
          <w:rFonts w:ascii="宋体" w:hAnsi="宋体" w:eastAsia="宋体" w:cs="Times New Roman"/>
          <w:b/>
          <w:sz w:val="32"/>
          <w:szCs w:val="32"/>
        </w:rPr>
      </w:pPr>
    </w:p>
    <w:p w14:paraId="13663FF9">
      <w:pPr>
        <w:spacing w:line="400" w:lineRule="exact"/>
        <w:ind w:firstLine="482" w:firstLineChars="150"/>
        <w:rPr>
          <w:rFonts w:ascii="宋体" w:hAnsi="宋体" w:eastAsia="宋体" w:cs="Times New Roman"/>
          <w:b/>
          <w:sz w:val="32"/>
          <w:szCs w:val="32"/>
        </w:rPr>
      </w:pPr>
    </w:p>
    <w:p w14:paraId="2A764E80">
      <w:pPr>
        <w:spacing w:line="400" w:lineRule="exact"/>
        <w:ind w:firstLine="482" w:firstLineChars="150"/>
        <w:rPr>
          <w:rFonts w:ascii="宋体" w:hAnsi="宋体" w:eastAsia="宋体" w:cs="Times New Roman"/>
          <w:b/>
          <w:sz w:val="32"/>
          <w:szCs w:val="32"/>
        </w:rPr>
      </w:pPr>
    </w:p>
    <w:p w14:paraId="74A176C7">
      <w:pPr>
        <w:spacing w:line="400" w:lineRule="exact"/>
        <w:ind w:firstLine="482" w:firstLineChars="150"/>
        <w:rPr>
          <w:rFonts w:ascii="宋体" w:hAnsi="宋体" w:eastAsia="宋体" w:cs="Times New Roman"/>
          <w:b/>
          <w:sz w:val="32"/>
          <w:szCs w:val="32"/>
        </w:rPr>
      </w:pPr>
    </w:p>
    <w:p w14:paraId="4BAB986A">
      <w:pPr>
        <w:spacing w:line="400" w:lineRule="exact"/>
        <w:ind w:firstLine="482" w:firstLineChars="150"/>
        <w:rPr>
          <w:rFonts w:ascii="宋体" w:hAnsi="宋体" w:eastAsia="宋体" w:cs="Times New Roman"/>
          <w:b/>
          <w:sz w:val="32"/>
          <w:szCs w:val="32"/>
        </w:rPr>
      </w:pPr>
    </w:p>
    <w:p w14:paraId="3C9D206C">
      <w:pPr>
        <w:spacing w:line="400" w:lineRule="exact"/>
        <w:ind w:firstLine="482" w:firstLineChars="150"/>
        <w:rPr>
          <w:rFonts w:ascii="宋体" w:hAnsi="宋体" w:eastAsia="宋体" w:cs="Times New Roman"/>
          <w:b/>
          <w:sz w:val="32"/>
          <w:szCs w:val="32"/>
        </w:rPr>
      </w:pPr>
    </w:p>
    <w:p w14:paraId="16D177DE">
      <w:pPr>
        <w:spacing w:line="400" w:lineRule="exact"/>
        <w:ind w:firstLine="482" w:firstLineChars="150"/>
        <w:rPr>
          <w:rFonts w:ascii="宋体" w:hAnsi="宋体" w:eastAsia="宋体" w:cs="Times New Roman"/>
          <w:b/>
          <w:sz w:val="32"/>
          <w:szCs w:val="32"/>
        </w:rPr>
      </w:pPr>
    </w:p>
    <w:p w14:paraId="4C45C03D">
      <w:pPr>
        <w:spacing w:line="400" w:lineRule="exact"/>
        <w:rPr>
          <w:rFonts w:ascii="宋体" w:hAnsi="宋体" w:eastAsia="宋体" w:cs="Times New Roman"/>
          <w:b/>
          <w:sz w:val="32"/>
          <w:szCs w:val="32"/>
        </w:rPr>
      </w:pPr>
    </w:p>
    <w:p w14:paraId="5720B2CE">
      <w:pPr>
        <w:spacing w:line="440" w:lineRule="atLeast"/>
        <w:rPr>
          <w:rFonts w:ascii="宋体" w:hAnsi="宋体" w:eastAsia="宋体" w:cs="Times New Roman"/>
          <w:b/>
          <w:sz w:val="28"/>
          <w:szCs w:val="28"/>
        </w:rPr>
      </w:pPr>
    </w:p>
    <w:p w14:paraId="582FD61B">
      <w:pPr>
        <w:spacing w:line="440" w:lineRule="atLeast"/>
        <w:rPr>
          <w:rFonts w:ascii="宋体" w:hAnsi="宋体" w:eastAsia="宋体" w:cs="Times New Roman"/>
          <w:b/>
          <w:sz w:val="28"/>
          <w:szCs w:val="28"/>
        </w:rPr>
      </w:pPr>
      <w:r>
        <w:rPr>
          <w:rFonts w:hint="eastAsia" w:ascii="宋体" w:hAnsi="宋体" w:eastAsia="宋体" w:cs="Times New Roman"/>
          <w:b/>
          <w:sz w:val="28"/>
          <w:szCs w:val="28"/>
        </w:rPr>
        <w:t>二、商务、技术响应证明材料</w:t>
      </w:r>
    </w:p>
    <w:p w14:paraId="330323C8">
      <w:pPr>
        <w:spacing w:line="320" w:lineRule="exact"/>
        <w:ind w:firstLine="562" w:firstLineChars="200"/>
        <w:rPr>
          <w:rFonts w:ascii="宋体" w:hAnsi="宋体" w:eastAsia="宋体" w:cs="Times New Roman"/>
          <w:b/>
          <w:sz w:val="28"/>
          <w:szCs w:val="28"/>
        </w:rPr>
      </w:pPr>
    </w:p>
    <w:p w14:paraId="0D8CDBC4">
      <w:pPr>
        <w:spacing w:line="440" w:lineRule="atLeast"/>
        <w:rPr>
          <w:rFonts w:ascii="宋体" w:hAnsi="宋体" w:eastAsia="宋体" w:cs="Times New Roman"/>
          <w:b/>
          <w:sz w:val="28"/>
          <w:szCs w:val="28"/>
        </w:rPr>
      </w:pPr>
    </w:p>
    <w:p w14:paraId="05F2770F">
      <w:pPr>
        <w:rPr>
          <w:rFonts w:ascii="Times New Roman" w:hAnsi="Times New Roman" w:eastAsia="宋体" w:cs="Times New Roman"/>
          <w:bCs/>
          <w:sz w:val="32"/>
          <w:szCs w:val="32"/>
        </w:rPr>
      </w:pPr>
      <w:r>
        <w:rPr>
          <w:rFonts w:hint="eastAsia" w:ascii="Times New Roman" w:hAnsi="Times New Roman" w:eastAsia="宋体" w:cs="Times New Roman"/>
          <w:bCs/>
          <w:sz w:val="32"/>
          <w:szCs w:val="32"/>
        </w:rPr>
        <w:t>商务、技术响应证明文件封面格式</w:t>
      </w:r>
    </w:p>
    <w:p w14:paraId="38F1D240">
      <w:pPr>
        <w:snapToGrid w:val="0"/>
        <w:spacing w:beforeLines="50" w:after="50"/>
        <w:jc w:val="center"/>
        <w:rPr>
          <w:rFonts w:ascii="Times New Roman" w:hAnsi="Times New Roman" w:eastAsia="宋体" w:cs="Times New Roman"/>
          <w:bCs/>
          <w:sz w:val="32"/>
          <w:szCs w:val="32"/>
        </w:rPr>
      </w:pPr>
    </w:p>
    <w:p w14:paraId="5C1C9869">
      <w:pPr>
        <w:keepNext/>
        <w:keepLines/>
        <w:spacing w:before="280" w:after="290" w:line="376" w:lineRule="auto"/>
        <w:outlineLvl w:val="3"/>
        <w:rPr>
          <w:rFonts w:ascii="Arial" w:hAnsi="Arial" w:eastAsia="黑体" w:cs="Times New Roman"/>
          <w:bCs/>
          <w:sz w:val="28"/>
          <w:szCs w:val="28"/>
        </w:rPr>
      </w:pPr>
    </w:p>
    <w:p w14:paraId="2E60350F">
      <w:pPr>
        <w:snapToGrid w:val="0"/>
        <w:spacing w:beforeLines="50" w:after="50"/>
        <w:jc w:val="center"/>
        <w:rPr>
          <w:rFonts w:ascii="宋体" w:hAnsi="宋体" w:eastAsia="宋体" w:cs="宋体"/>
          <w:sz w:val="72"/>
          <w:szCs w:val="72"/>
        </w:rPr>
      </w:pPr>
      <w:r>
        <w:rPr>
          <w:rFonts w:hint="eastAsia" w:ascii="宋体" w:hAnsi="宋体" w:eastAsia="宋体" w:cs="宋体"/>
          <w:sz w:val="72"/>
          <w:szCs w:val="72"/>
        </w:rPr>
        <w:t>响 应 文 件</w:t>
      </w:r>
    </w:p>
    <w:p w14:paraId="5CDCBAAB">
      <w:pPr>
        <w:snapToGrid w:val="0"/>
        <w:spacing w:beforeLines="50" w:after="50"/>
        <w:rPr>
          <w:rFonts w:ascii="宋体" w:hAnsi="宋体" w:eastAsia="宋体" w:cs="宋体"/>
          <w:sz w:val="28"/>
          <w:szCs w:val="28"/>
        </w:rPr>
      </w:pPr>
    </w:p>
    <w:p w14:paraId="5587403B">
      <w:pPr>
        <w:snapToGrid w:val="0"/>
        <w:spacing w:beforeLines="50" w:after="50"/>
        <w:ind w:firstLine="480" w:firstLineChars="150"/>
        <w:jc w:val="center"/>
        <w:rPr>
          <w:rFonts w:ascii="宋体" w:hAnsi="宋体" w:eastAsia="宋体" w:cs="宋体"/>
          <w:sz w:val="32"/>
          <w:szCs w:val="32"/>
        </w:rPr>
      </w:pPr>
      <w:r>
        <w:rPr>
          <w:rFonts w:hint="eastAsia" w:ascii="宋体" w:hAnsi="宋体" w:eastAsia="宋体" w:cs="宋体"/>
          <w:sz w:val="32"/>
          <w:szCs w:val="32"/>
        </w:rPr>
        <w:t>（商务、技术响应证明文件）</w:t>
      </w:r>
    </w:p>
    <w:p w14:paraId="2D14EF7A">
      <w:pPr>
        <w:snapToGrid w:val="0"/>
        <w:spacing w:beforeLines="50" w:after="50"/>
        <w:ind w:firstLine="420" w:firstLineChars="150"/>
        <w:rPr>
          <w:rFonts w:ascii="宋体" w:hAnsi="宋体" w:eastAsia="宋体" w:cs="宋体"/>
          <w:sz w:val="28"/>
          <w:szCs w:val="28"/>
        </w:rPr>
      </w:pPr>
    </w:p>
    <w:p w14:paraId="4E708FCA">
      <w:pPr>
        <w:snapToGrid w:val="0"/>
        <w:spacing w:beforeLines="50" w:after="50"/>
        <w:ind w:firstLine="420" w:firstLineChars="150"/>
        <w:rPr>
          <w:rFonts w:ascii="宋体" w:hAnsi="宋体" w:eastAsia="宋体" w:cs="宋体"/>
          <w:sz w:val="28"/>
          <w:szCs w:val="28"/>
        </w:rPr>
      </w:pPr>
    </w:p>
    <w:p w14:paraId="1A29E6BA">
      <w:pPr>
        <w:snapToGrid w:val="0"/>
        <w:spacing w:beforeLines="50" w:after="50"/>
        <w:jc w:val="center"/>
        <w:rPr>
          <w:rFonts w:ascii="宋体" w:hAnsi="宋体" w:eastAsia="宋体" w:cs="宋体"/>
          <w:sz w:val="28"/>
          <w:szCs w:val="28"/>
        </w:rPr>
      </w:pPr>
      <w:r>
        <w:rPr>
          <w:rFonts w:hint="eastAsia" w:ascii="宋体" w:hAnsi="宋体" w:eastAsia="宋体" w:cs="宋体"/>
          <w:sz w:val="28"/>
          <w:szCs w:val="28"/>
        </w:rPr>
        <w:t>项目名称：</w:t>
      </w:r>
      <w:r>
        <w:rPr>
          <w:rFonts w:hint="eastAsia" w:ascii="宋体" w:hAnsi="宋体" w:eastAsia="宋体" w:cs="宋体"/>
          <w:sz w:val="28"/>
          <w:szCs w:val="28"/>
          <w:u w:val="single"/>
        </w:rPr>
        <w:t>广西龙胜工业园区申报全流程技术服务项目</w:t>
      </w:r>
    </w:p>
    <w:p w14:paraId="2F04735C">
      <w:pPr>
        <w:snapToGrid w:val="0"/>
        <w:spacing w:beforeLines="50" w:after="50"/>
        <w:ind w:firstLine="2520" w:firstLineChars="900"/>
        <w:rPr>
          <w:rFonts w:hint="eastAsia" w:ascii="宋体" w:hAnsi="宋体" w:eastAsia="宋体" w:cs="宋体"/>
          <w:sz w:val="28"/>
          <w:szCs w:val="28"/>
          <w:u w:val="single"/>
          <w:lang w:eastAsia="zh-CN"/>
        </w:rPr>
      </w:pPr>
      <w:r>
        <w:rPr>
          <w:rFonts w:hint="eastAsia" w:ascii="宋体" w:hAnsi="宋体" w:eastAsia="宋体" w:cs="宋体"/>
          <w:sz w:val="28"/>
          <w:szCs w:val="28"/>
        </w:rPr>
        <w:t>项目编号：</w:t>
      </w:r>
      <w:r>
        <w:rPr>
          <w:rFonts w:hint="eastAsia" w:ascii="宋体" w:hAnsi="宋体" w:eastAsia="宋体" w:cs="宋体"/>
          <w:sz w:val="28"/>
          <w:szCs w:val="28"/>
          <w:u w:val="single"/>
          <w:lang w:eastAsia="zh-CN"/>
        </w:rPr>
        <w:t>GLZC2026-C3-280010-GXJX</w:t>
      </w:r>
    </w:p>
    <w:p w14:paraId="4287D344">
      <w:pPr>
        <w:spacing w:line="400" w:lineRule="exact"/>
        <w:ind w:firstLine="2693" w:firstLineChars="962"/>
        <w:rPr>
          <w:rFonts w:ascii="宋体" w:hAnsi="宋体" w:eastAsia="宋体" w:cs="宋体"/>
          <w:sz w:val="28"/>
          <w:szCs w:val="28"/>
        </w:rPr>
      </w:pPr>
    </w:p>
    <w:p w14:paraId="372F0912">
      <w:pPr>
        <w:spacing w:line="400" w:lineRule="exact"/>
        <w:ind w:firstLine="2693" w:firstLineChars="962"/>
        <w:rPr>
          <w:rFonts w:ascii="宋体" w:hAnsi="宋体" w:eastAsia="宋体" w:cs="宋体"/>
          <w:sz w:val="28"/>
          <w:szCs w:val="28"/>
        </w:rPr>
      </w:pPr>
    </w:p>
    <w:p w14:paraId="38D1C4A1">
      <w:pPr>
        <w:spacing w:line="400" w:lineRule="exact"/>
        <w:ind w:firstLine="2693" w:firstLineChars="962"/>
        <w:rPr>
          <w:rFonts w:ascii="宋体" w:hAnsi="宋体" w:eastAsia="宋体" w:cs="宋体"/>
          <w:sz w:val="28"/>
          <w:szCs w:val="28"/>
        </w:rPr>
      </w:pPr>
    </w:p>
    <w:p w14:paraId="155971F9">
      <w:pPr>
        <w:spacing w:line="400" w:lineRule="exact"/>
        <w:ind w:firstLine="2693" w:firstLineChars="962"/>
        <w:rPr>
          <w:rFonts w:ascii="宋体" w:hAnsi="宋体" w:eastAsia="宋体" w:cs="宋体"/>
          <w:sz w:val="28"/>
          <w:szCs w:val="28"/>
        </w:rPr>
      </w:pPr>
    </w:p>
    <w:p w14:paraId="79FB4A1A">
      <w:pPr>
        <w:spacing w:line="400" w:lineRule="exact"/>
        <w:ind w:firstLine="2693" w:firstLineChars="962"/>
        <w:rPr>
          <w:rFonts w:ascii="宋体" w:hAnsi="宋体" w:eastAsia="宋体" w:cs="宋体"/>
          <w:sz w:val="28"/>
          <w:szCs w:val="28"/>
        </w:rPr>
      </w:pPr>
    </w:p>
    <w:p w14:paraId="6B62E3FD">
      <w:pPr>
        <w:spacing w:line="400" w:lineRule="exact"/>
        <w:ind w:firstLine="2693" w:firstLineChars="962"/>
        <w:rPr>
          <w:rFonts w:ascii="宋体" w:hAnsi="宋体" w:eastAsia="宋体" w:cs="宋体"/>
          <w:sz w:val="28"/>
          <w:szCs w:val="28"/>
        </w:rPr>
      </w:pPr>
    </w:p>
    <w:p w14:paraId="64E2E894">
      <w:pPr>
        <w:spacing w:line="400" w:lineRule="exact"/>
        <w:ind w:firstLine="2693" w:firstLineChars="962"/>
        <w:rPr>
          <w:rFonts w:ascii="宋体" w:hAnsi="宋体" w:eastAsia="宋体" w:cs="宋体"/>
          <w:sz w:val="28"/>
          <w:szCs w:val="28"/>
        </w:rPr>
      </w:pPr>
    </w:p>
    <w:p w14:paraId="378D2A25">
      <w:pPr>
        <w:spacing w:line="400" w:lineRule="exact"/>
        <w:ind w:firstLine="2693" w:firstLineChars="962"/>
        <w:rPr>
          <w:rFonts w:ascii="宋体" w:hAnsi="宋体" w:eastAsia="宋体" w:cs="宋体"/>
          <w:sz w:val="28"/>
          <w:szCs w:val="28"/>
        </w:rPr>
      </w:pPr>
    </w:p>
    <w:p w14:paraId="5F9782F3">
      <w:pPr>
        <w:wordWrap w:val="0"/>
        <w:snapToGrid w:val="0"/>
        <w:spacing w:beforeLines="50" w:after="50"/>
        <w:jc w:val="center"/>
        <w:rPr>
          <w:rFonts w:ascii="宋体" w:hAnsi="宋体" w:eastAsia="宋体" w:cs="宋体"/>
          <w:sz w:val="28"/>
          <w:szCs w:val="28"/>
          <w:u w:val="single"/>
        </w:rPr>
      </w:pPr>
      <w:r>
        <w:rPr>
          <w:rFonts w:hint="eastAsia" w:ascii="宋体" w:hAnsi="宋体" w:eastAsia="宋体" w:cs="宋体"/>
          <w:sz w:val="28"/>
          <w:szCs w:val="28"/>
        </w:rPr>
        <w:t>采购代理机构：</w:t>
      </w:r>
      <w:r>
        <w:rPr>
          <w:rFonts w:hint="eastAsia" w:ascii="宋体" w:hAnsi="宋体" w:eastAsia="宋体" w:cs="宋体"/>
          <w:sz w:val="28"/>
          <w:szCs w:val="28"/>
          <w:u w:val="single"/>
        </w:rPr>
        <w:t>广西北投建信建设项目管理有限公司</w:t>
      </w:r>
    </w:p>
    <w:p w14:paraId="1CD44BDF">
      <w:pPr>
        <w:wordWrap w:val="0"/>
        <w:spacing w:line="500" w:lineRule="exact"/>
        <w:ind w:firstLine="1496" w:firstLineChars="550"/>
        <w:rPr>
          <w:rFonts w:ascii="宋体" w:hAnsi="宋体" w:eastAsia="宋体" w:cs="宋体"/>
          <w:bCs/>
          <w:spacing w:val="-4"/>
          <w:sz w:val="28"/>
          <w:szCs w:val="28"/>
          <w:u w:val="single"/>
        </w:rPr>
      </w:pPr>
      <w:r>
        <w:rPr>
          <w:rFonts w:hint="eastAsia" w:ascii="宋体" w:hAnsi="宋体" w:eastAsia="宋体" w:cs="宋体"/>
          <w:bCs/>
          <w:spacing w:val="-4"/>
          <w:sz w:val="28"/>
          <w:szCs w:val="28"/>
        </w:rPr>
        <w:t>供应商名称：</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1357DC04">
      <w:pPr>
        <w:wordWrap w:val="0"/>
        <w:spacing w:line="500" w:lineRule="exact"/>
        <w:ind w:left="544" w:hanging="544" w:hangingChars="200"/>
        <w:rPr>
          <w:rFonts w:ascii="宋体" w:hAnsi="宋体" w:eastAsia="宋体" w:cs="宋体"/>
          <w:bCs/>
          <w:spacing w:val="-4"/>
          <w:sz w:val="28"/>
          <w:szCs w:val="28"/>
          <w:u w:val="single"/>
        </w:rPr>
      </w:pPr>
      <w:r>
        <w:rPr>
          <w:rFonts w:hint="eastAsia" w:ascii="宋体" w:hAnsi="宋体" w:eastAsia="宋体" w:cs="宋体"/>
          <w:bCs/>
          <w:spacing w:val="-4"/>
          <w:sz w:val="28"/>
          <w:szCs w:val="28"/>
        </w:rPr>
        <w:t xml:space="preserve">           联系电话：</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19922863">
      <w:pPr>
        <w:wordWrap w:val="0"/>
        <w:spacing w:line="500" w:lineRule="exact"/>
        <w:ind w:left="544" w:hanging="544" w:hangingChars="200"/>
        <w:rPr>
          <w:rFonts w:ascii="宋体" w:hAnsi="宋体" w:eastAsia="宋体" w:cs="宋体"/>
          <w:spacing w:val="-4"/>
          <w:sz w:val="18"/>
          <w:szCs w:val="32"/>
        </w:rPr>
      </w:pPr>
      <w:r>
        <w:rPr>
          <w:rFonts w:hint="eastAsia" w:ascii="宋体" w:hAnsi="宋体" w:eastAsia="宋体" w:cs="宋体"/>
          <w:bCs/>
          <w:spacing w:val="-4"/>
          <w:sz w:val="28"/>
          <w:szCs w:val="28"/>
        </w:rPr>
        <w:t xml:space="preserve">           日  期：</w:t>
      </w:r>
      <w:r>
        <w:rPr>
          <w:rFonts w:hint="eastAsia" w:ascii="宋体" w:hAnsi="宋体" w:eastAsia="宋体" w:cs="宋体"/>
          <w:bCs/>
          <w:spacing w:val="-4"/>
          <w:sz w:val="28"/>
          <w:szCs w:val="28"/>
          <w:u w:val="single"/>
        </w:rPr>
        <w:t>2026</w:t>
      </w:r>
      <w:r>
        <w:rPr>
          <w:rFonts w:hint="eastAsia" w:ascii="宋体" w:hAnsi="宋体" w:eastAsia="宋体" w:cs="宋体"/>
          <w:bCs/>
          <w:spacing w:val="-4"/>
          <w:sz w:val="28"/>
          <w:szCs w:val="28"/>
        </w:rPr>
        <w:t>年</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月</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日</w:t>
      </w:r>
    </w:p>
    <w:p w14:paraId="391AAE8F">
      <w:pPr>
        <w:ind w:firstLine="422" w:firstLineChars="200"/>
        <w:rPr>
          <w:rFonts w:ascii="宋体" w:hAnsi="宋体" w:eastAsia="宋体" w:cs="Times New Roman"/>
          <w:b/>
          <w:szCs w:val="21"/>
        </w:rPr>
      </w:pPr>
    </w:p>
    <w:p w14:paraId="7075EF1B">
      <w:pPr>
        <w:ind w:firstLine="422" w:firstLineChars="200"/>
        <w:rPr>
          <w:rFonts w:ascii="宋体" w:hAnsi="宋体" w:eastAsia="宋体" w:cs="Times New Roman"/>
          <w:b/>
          <w:szCs w:val="21"/>
        </w:rPr>
      </w:pPr>
    </w:p>
    <w:p w14:paraId="4ED2907A">
      <w:pPr>
        <w:ind w:firstLine="422" w:firstLineChars="200"/>
        <w:rPr>
          <w:rFonts w:ascii="宋体" w:hAnsi="宋体" w:eastAsia="宋体" w:cs="Times New Roman"/>
          <w:b/>
          <w:szCs w:val="21"/>
        </w:rPr>
      </w:pPr>
    </w:p>
    <w:p w14:paraId="2857F101">
      <w:pPr>
        <w:ind w:firstLine="422" w:firstLineChars="200"/>
        <w:rPr>
          <w:rFonts w:ascii="宋体" w:hAnsi="宋体" w:eastAsia="宋体" w:cs="Times New Roman"/>
          <w:b/>
          <w:szCs w:val="21"/>
        </w:rPr>
      </w:pPr>
    </w:p>
    <w:p w14:paraId="5C96183B">
      <w:pPr>
        <w:ind w:firstLine="422" w:firstLineChars="200"/>
        <w:rPr>
          <w:rFonts w:ascii="宋体" w:hAnsi="宋体" w:eastAsia="宋体" w:cs="Times New Roman"/>
          <w:b/>
          <w:szCs w:val="21"/>
        </w:rPr>
      </w:pPr>
    </w:p>
    <w:p w14:paraId="250FE5D3">
      <w:pPr>
        <w:ind w:firstLine="422" w:firstLineChars="200"/>
        <w:rPr>
          <w:rFonts w:ascii="宋体" w:hAnsi="宋体" w:eastAsia="宋体" w:cs="Times New Roman"/>
          <w:b/>
          <w:szCs w:val="21"/>
        </w:rPr>
      </w:pPr>
    </w:p>
    <w:p w14:paraId="069BF67A">
      <w:pPr>
        <w:ind w:firstLine="422" w:firstLineChars="200"/>
        <w:rPr>
          <w:rFonts w:ascii="宋体" w:hAnsi="宋体" w:eastAsia="宋体" w:cs="Times New Roman"/>
          <w:b/>
          <w:szCs w:val="21"/>
        </w:rPr>
      </w:pPr>
    </w:p>
    <w:p w14:paraId="3C48864A">
      <w:pPr>
        <w:spacing w:line="440" w:lineRule="atLeast"/>
        <w:ind w:firstLine="703" w:firstLineChars="250"/>
        <w:rPr>
          <w:rFonts w:ascii="宋体" w:hAnsi="宋体" w:eastAsia="宋体" w:cs="Times New Roman"/>
          <w:b/>
          <w:sz w:val="28"/>
          <w:szCs w:val="28"/>
        </w:rPr>
      </w:pPr>
    </w:p>
    <w:p w14:paraId="37D26595">
      <w:pPr>
        <w:spacing w:line="440" w:lineRule="atLeast"/>
        <w:ind w:firstLine="703" w:firstLineChars="250"/>
        <w:rPr>
          <w:rFonts w:ascii="宋体" w:hAnsi="宋体" w:eastAsia="宋体" w:cs="Times New Roman"/>
          <w:b/>
          <w:sz w:val="28"/>
          <w:szCs w:val="28"/>
        </w:rPr>
      </w:pPr>
      <w:r>
        <w:rPr>
          <w:rFonts w:hint="eastAsia" w:ascii="宋体" w:hAnsi="宋体" w:eastAsia="宋体" w:cs="Times New Roman"/>
          <w:b/>
          <w:sz w:val="28"/>
          <w:szCs w:val="28"/>
        </w:rPr>
        <w:t>1.响应函（格式见附件）（必须提供）；</w:t>
      </w:r>
    </w:p>
    <w:p w14:paraId="0EE578EC">
      <w:pPr>
        <w:wordWrap w:val="0"/>
        <w:spacing w:line="440" w:lineRule="atLeast"/>
        <w:ind w:firstLine="141" w:firstLineChars="50"/>
        <w:rPr>
          <w:rFonts w:ascii="宋体" w:hAnsi="宋体" w:eastAsia="宋体" w:cs="Times New Roman"/>
          <w:b/>
          <w:sz w:val="28"/>
          <w:szCs w:val="28"/>
        </w:rPr>
      </w:pPr>
    </w:p>
    <w:p w14:paraId="69EFD8F3">
      <w:pPr>
        <w:wordWrap w:val="0"/>
        <w:spacing w:line="440" w:lineRule="atLeast"/>
        <w:ind w:firstLine="141" w:firstLineChars="50"/>
        <w:rPr>
          <w:rFonts w:ascii="宋体" w:hAnsi="宋体" w:eastAsia="宋体" w:cs="Times New Roman"/>
          <w:b/>
          <w:sz w:val="28"/>
          <w:szCs w:val="28"/>
        </w:rPr>
      </w:pPr>
      <w:r>
        <w:rPr>
          <w:rFonts w:hint="eastAsia" w:ascii="宋体" w:hAnsi="宋体" w:eastAsia="宋体" w:cs="Times New Roman"/>
          <w:b/>
          <w:sz w:val="28"/>
          <w:szCs w:val="28"/>
        </w:rPr>
        <w:t>附件：</w:t>
      </w:r>
    </w:p>
    <w:p w14:paraId="78401594">
      <w:pPr>
        <w:wordWrap w:val="0"/>
        <w:ind w:firstLine="703" w:firstLineChars="250"/>
        <w:jc w:val="center"/>
        <w:rPr>
          <w:rFonts w:ascii="宋体" w:hAnsi="宋体" w:eastAsia="宋体" w:cs="Times New Roman"/>
          <w:b/>
          <w:sz w:val="28"/>
          <w:szCs w:val="28"/>
        </w:rPr>
      </w:pPr>
      <w:r>
        <w:rPr>
          <w:rFonts w:hint="eastAsia" w:ascii="宋体" w:hAnsi="宋体" w:eastAsia="宋体" w:cs="Times New Roman"/>
          <w:b/>
          <w:sz w:val="28"/>
          <w:szCs w:val="28"/>
        </w:rPr>
        <w:t>响 应 函 （格 式）</w:t>
      </w:r>
    </w:p>
    <w:p w14:paraId="0D206EB2">
      <w:pPr>
        <w:wordWrap w:val="0"/>
        <w:spacing w:line="400" w:lineRule="exact"/>
        <w:rPr>
          <w:rFonts w:ascii="宋体" w:hAnsi="宋体" w:eastAsia="宋体" w:cs="Times New Roman"/>
          <w:szCs w:val="24"/>
        </w:rPr>
      </w:pPr>
      <w:r>
        <w:rPr>
          <w:rFonts w:hint="eastAsia" w:ascii="宋体" w:hAnsi="宋体" w:eastAsia="宋体" w:cs="Times New Roman"/>
          <w:szCs w:val="21"/>
        </w:rPr>
        <w:t>致</w:t>
      </w:r>
      <w:r>
        <w:rPr>
          <w:rFonts w:hint="eastAsia" w:ascii="宋体" w:hAnsi="宋体" w:eastAsia="宋体" w:cs="Times New Roman"/>
          <w:szCs w:val="21"/>
          <w:u w:val="single"/>
        </w:rPr>
        <w:t xml:space="preserve">：广西北投建信建设项目管理有限公司  </w:t>
      </w:r>
    </w:p>
    <w:p w14:paraId="1F26E4EF">
      <w:pPr>
        <w:wordWrap w:val="0"/>
        <w:spacing w:line="400" w:lineRule="exact"/>
        <w:rPr>
          <w:rFonts w:ascii="宋体" w:hAnsi="宋体" w:eastAsia="宋体" w:cs="Times New Roman"/>
          <w:szCs w:val="21"/>
        </w:rPr>
      </w:pPr>
    </w:p>
    <w:p w14:paraId="629CB767">
      <w:pPr>
        <w:wordWrap w:val="0"/>
        <w:spacing w:line="360" w:lineRule="exact"/>
        <w:ind w:firstLine="420"/>
        <w:rPr>
          <w:rFonts w:ascii="宋体" w:hAnsi="宋体" w:eastAsia="宋体" w:cs="Times New Roman"/>
          <w:szCs w:val="20"/>
          <w:u w:val="single"/>
        </w:rPr>
      </w:pPr>
      <w:r>
        <w:rPr>
          <w:rFonts w:hint="eastAsia" w:ascii="宋体" w:hAnsi="宋体" w:eastAsia="宋体" w:cs="Times New Roman"/>
          <w:szCs w:val="20"/>
        </w:rPr>
        <w:t>根据贵方</w:t>
      </w:r>
      <w:r>
        <w:rPr>
          <w:rFonts w:hint="eastAsia" w:ascii="宋体" w:hAnsi="宋体" w:eastAsia="宋体" w:cs="Times New Roman"/>
          <w:szCs w:val="20"/>
          <w:u w:val="single"/>
        </w:rPr>
        <w:t>广西龙胜工业园区申报全流程技术服务</w:t>
      </w:r>
      <w:r>
        <w:rPr>
          <w:rFonts w:hint="eastAsia" w:ascii="宋体" w:hAnsi="宋体" w:eastAsia="宋体" w:cs="Times New Roman"/>
          <w:szCs w:val="20"/>
        </w:rPr>
        <w:t>项目竞争性磋商文件，项目编号：</w:t>
      </w:r>
      <w:r>
        <w:rPr>
          <w:rFonts w:hint="eastAsia" w:ascii="宋体" w:hAnsi="宋体" w:eastAsia="宋体" w:cs="Times New Roman"/>
          <w:szCs w:val="20"/>
          <w:u w:val="single"/>
          <w:lang w:eastAsia="zh-CN"/>
        </w:rPr>
        <w:t>GLZC2026-C3-280010-GXJX</w:t>
      </w:r>
      <w:r>
        <w:rPr>
          <w:rFonts w:hint="eastAsia" w:ascii="宋体" w:hAnsi="宋体" w:eastAsia="宋体" w:cs="Times New Roman"/>
          <w:szCs w:val="21"/>
        </w:rPr>
        <w:t>，签字代表</w:t>
      </w:r>
      <w:r>
        <w:rPr>
          <w:rFonts w:hint="eastAsia" w:ascii="宋体" w:hAnsi="宋体" w:eastAsia="宋体" w:cs="Times New Roman"/>
          <w:szCs w:val="20"/>
          <w:u w:val="single"/>
        </w:rPr>
        <w:t>（姓名）</w:t>
      </w:r>
      <w:r>
        <w:rPr>
          <w:rFonts w:hint="eastAsia" w:ascii="宋体" w:hAnsi="宋体" w:eastAsia="宋体" w:cs="Times New Roman"/>
          <w:szCs w:val="20"/>
        </w:rPr>
        <w:t>经正式授权并代表供应商</w:t>
      </w:r>
      <w:r>
        <w:rPr>
          <w:rFonts w:hint="eastAsia" w:ascii="宋体" w:hAnsi="宋体" w:eastAsia="宋体" w:cs="Times New Roman"/>
          <w:szCs w:val="20"/>
          <w:u w:val="single"/>
        </w:rPr>
        <w:t xml:space="preserve">             （</w:t>
      </w:r>
      <w:r>
        <w:rPr>
          <w:rFonts w:hint="eastAsia" w:ascii="宋体" w:hAnsi="宋体" w:eastAsia="宋体" w:cs="Times New Roman"/>
          <w:szCs w:val="20"/>
        </w:rPr>
        <w:t>供应商单位名称），提交电子响应文件一份。</w:t>
      </w:r>
    </w:p>
    <w:p w14:paraId="1538062A">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据此函，签字代表宣布同意如下：</w:t>
      </w:r>
    </w:p>
    <w:p w14:paraId="409B1968">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1. 按竞争性磋商文件服务采购需求和磋商报价表：磋商总报价（大写）</w:t>
      </w:r>
      <w:r>
        <w:rPr>
          <w:rFonts w:hint="eastAsia" w:ascii="宋体" w:hAnsi="宋体" w:eastAsia="宋体" w:cs="Times New Roman"/>
          <w:szCs w:val="20"/>
          <w:u w:val="single"/>
        </w:rPr>
        <w:t>人民币       元 (</w:t>
      </w:r>
      <w:r>
        <w:rPr>
          <w:rFonts w:hint="eastAsia" w:ascii="方正小标宋简体" w:eastAsia="方正小标宋简体" w:cs="Times New Roman" w:hAnsiTheme="minorEastAsia"/>
          <w:kern w:val="0"/>
          <w:szCs w:val="21"/>
          <w:u w:val="single"/>
        </w:rPr>
        <w:t>¥</w:t>
      </w:r>
      <w:r>
        <w:rPr>
          <w:rFonts w:hint="eastAsia" w:ascii="宋体" w:hAnsi="宋体" w:eastAsia="宋体" w:cs="Times New Roman"/>
          <w:szCs w:val="20"/>
          <w:u w:val="single"/>
        </w:rPr>
        <w:t xml:space="preserve">      )</w:t>
      </w:r>
      <w:r>
        <w:rPr>
          <w:rFonts w:hint="eastAsia" w:ascii="宋体" w:hAnsi="宋体" w:eastAsia="宋体" w:cs="Times New Roman"/>
          <w:szCs w:val="20"/>
        </w:rPr>
        <w:t>。</w:t>
      </w:r>
    </w:p>
    <w:p w14:paraId="053DCBFC">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2.我方承诺已具备磋商文件规定的供应商资格条件。</w:t>
      </w:r>
    </w:p>
    <w:p w14:paraId="5C2CC409">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3.我方已详细审核磋商文件，包括修改文件（如有的话）和有关附件，将自行承担因对全部磋商文件理解不正确或误解而产生的相应后果。</w:t>
      </w:r>
    </w:p>
    <w:p w14:paraId="7279EECB">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4. 响应文件有效期为</w:t>
      </w:r>
      <w:r>
        <w:rPr>
          <w:rFonts w:hint="eastAsia" w:ascii="宋体" w:hAnsi="宋体" w:eastAsia="宋体" w:cs="Times New Roman"/>
          <w:szCs w:val="21"/>
        </w:rPr>
        <w:t>响应文件递交截止时间之日起90天。</w:t>
      </w:r>
    </w:p>
    <w:p w14:paraId="474B1831">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5. 如我方成交：</w:t>
      </w:r>
    </w:p>
    <w:p w14:paraId="2DF7095E">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（1）我方承诺，若我方成交，承诺按本项目磋商文件的规定及标准向贵单位一次性足额支付代理服务费。代理服务费发票我方选择开具：□增值税普通发票、□增值税专用发票，开票信息如下:</w:t>
      </w:r>
    </w:p>
    <w:p w14:paraId="20B2F2FA">
      <w:pPr>
        <w:wordWrap w:val="0"/>
        <w:spacing w:line="360" w:lineRule="exact"/>
        <w:ind w:firstLine="420"/>
        <w:rPr>
          <w:rFonts w:ascii="宋体" w:hAnsi="Courier New" w:eastAsia="宋体" w:cs="Times New Roman"/>
          <w:b/>
          <w:szCs w:val="20"/>
        </w:rPr>
      </w:pPr>
      <w:r>
        <w:rPr>
          <w:rFonts w:hint="eastAsia" w:ascii="宋体" w:hAnsi="Courier New" w:eastAsia="宋体" w:cs="Times New Roman"/>
          <w:b/>
          <w:szCs w:val="20"/>
        </w:rPr>
        <w:t>开具增值税普通发票开票信息:</w:t>
      </w:r>
    </w:p>
    <w:p w14:paraId="3B2F9456">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①公司名称：</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771FA690">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②纳税人识别号：</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4A036A84">
      <w:pPr>
        <w:wordWrap w:val="0"/>
        <w:spacing w:line="360" w:lineRule="exact"/>
        <w:ind w:firstLine="420"/>
        <w:rPr>
          <w:rFonts w:ascii="宋体" w:hAnsi="Courier New" w:eastAsia="宋体" w:cs="Times New Roman"/>
          <w:b/>
          <w:szCs w:val="20"/>
        </w:rPr>
      </w:pPr>
      <w:r>
        <w:rPr>
          <w:rFonts w:hint="eastAsia" w:ascii="宋体" w:hAnsi="Courier New" w:eastAsia="宋体" w:cs="Times New Roman"/>
          <w:b/>
          <w:szCs w:val="20"/>
        </w:rPr>
        <w:t>开具增值税专用发票开票信息:</w:t>
      </w:r>
    </w:p>
    <w:p w14:paraId="27AC070F">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 xml:space="preserve">①公司名称： </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0163C304">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②纳税人识别号：</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36CD6BF9">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 xml:space="preserve">③税局登记地址： </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53315292">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 xml:space="preserve">④税局登记电话： </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6D481DC0">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⑤开户银行：</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18F92E16">
      <w:pPr>
        <w:wordWrap w:val="0"/>
        <w:spacing w:line="360" w:lineRule="exact"/>
        <w:ind w:firstLine="420"/>
        <w:rPr>
          <w:rFonts w:ascii="宋体" w:hAnsi="Courier New" w:eastAsia="宋体" w:cs="Times New Roman"/>
          <w:szCs w:val="20"/>
        </w:rPr>
      </w:pPr>
      <w:r>
        <w:rPr>
          <w:rFonts w:hint="eastAsia" w:ascii="宋体" w:hAnsi="Courier New" w:eastAsia="宋体" w:cs="Times New Roman"/>
          <w:szCs w:val="20"/>
        </w:rPr>
        <w:t>⑥银行账户：</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0A5EDA69">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（2）我方承诺在收到成交通知书后，在成交通知书规定的期限内与采购人签订合同。</w:t>
      </w:r>
    </w:p>
    <w:p w14:paraId="6AB605E2">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（3）我方承诺按照磋商文件规定递交履约担保。</w:t>
      </w:r>
    </w:p>
    <w:p w14:paraId="0D902021">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（4）我方承诺本响应文件至本项目合同履行完毕止均保持有效，按磋商文件及政府采购法律、法规的规定履行合同责任和义务。</w:t>
      </w:r>
    </w:p>
    <w:p w14:paraId="06A6E5F3">
      <w:pPr>
        <w:wordWrap w:val="0"/>
        <w:spacing w:line="360" w:lineRule="exact"/>
        <w:ind w:firstLine="420"/>
        <w:rPr>
          <w:rFonts w:ascii="宋体" w:hAnsi="宋体" w:eastAsia="宋体" w:cs="Times New Roman"/>
          <w:szCs w:val="20"/>
        </w:rPr>
      </w:pPr>
    </w:p>
    <w:p w14:paraId="338DE7D1">
      <w:pPr>
        <w:wordWrap w:val="0"/>
        <w:spacing w:line="360" w:lineRule="exact"/>
        <w:ind w:firstLine="420"/>
        <w:rPr>
          <w:rFonts w:ascii="宋体" w:hAnsi="宋体" w:eastAsia="宋体" w:cs="Times New Roman"/>
          <w:szCs w:val="20"/>
        </w:rPr>
      </w:pPr>
      <w:r>
        <w:rPr>
          <w:rFonts w:hint="eastAsia" w:ascii="宋体" w:hAnsi="宋体" w:eastAsia="宋体" w:cs="Times New Roman"/>
          <w:szCs w:val="20"/>
        </w:rPr>
        <w:t>与本项目有关的正式通讯地址为：</w:t>
      </w:r>
    </w:p>
    <w:p w14:paraId="001FB7B7">
      <w:pPr>
        <w:wordWrap w:val="0"/>
        <w:spacing w:line="400" w:lineRule="exact"/>
        <w:ind w:firstLine="420"/>
        <w:rPr>
          <w:rFonts w:ascii="宋体" w:hAnsi="宋体" w:eastAsia="宋体" w:cs="Times New Roman"/>
          <w:szCs w:val="20"/>
        </w:rPr>
      </w:pPr>
      <w:r>
        <w:rPr>
          <w:rFonts w:hint="eastAsia" w:ascii="宋体" w:hAnsi="宋体" w:eastAsia="宋体" w:cs="Times New Roman"/>
          <w:szCs w:val="20"/>
        </w:rPr>
        <w:t>地址：</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r>
        <w:rPr>
          <w:rFonts w:hint="eastAsia" w:ascii="宋体" w:hAnsi="宋体" w:eastAsia="宋体" w:cs="Times New Roman"/>
          <w:szCs w:val="20"/>
        </w:rPr>
        <w:t xml:space="preserve"> 邮编：</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r>
        <w:rPr>
          <w:rFonts w:hint="eastAsia" w:ascii="宋体" w:hAnsi="宋体" w:eastAsia="宋体" w:cs="Times New Roman"/>
          <w:szCs w:val="20"/>
        </w:rPr>
        <w:t xml:space="preserve">  </w:t>
      </w:r>
    </w:p>
    <w:p w14:paraId="099E193F">
      <w:pPr>
        <w:wordWrap w:val="0"/>
        <w:spacing w:line="400" w:lineRule="exact"/>
        <w:ind w:firstLine="420"/>
        <w:rPr>
          <w:rFonts w:ascii="宋体" w:hAnsi="宋体" w:eastAsia="宋体" w:cs="Times New Roman"/>
          <w:szCs w:val="20"/>
          <w:u w:val="single"/>
        </w:rPr>
      </w:pPr>
      <w:r>
        <w:rPr>
          <w:rFonts w:hint="eastAsia" w:ascii="宋体" w:hAnsi="宋体" w:eastAsia="宋体" w:cs="Times New Roman"/>
          <w:szCs w:val="20"/>
        </w:rPr>
        <w:t>电话、传真：</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25C4C67F">
      <w:pPr>
        <w:wordWrap w:val="0"/>
        <w:spacing w:line="360" w:lineRule="exact"/>
        <w:ind w:firstLine="420"/>
        <w:rPr>
          <w:rFonts w:ascii="宋体" w:hAnsi="宋体" w:eastAsia="宋体" w:cs="Times New Roman"/>
          <w:szCs w:val="20"/>
        </w:rPr>
      </w:pPr>
    </w:p>
    <w:p w14:paraId="56675D07">
      <w:pPr>
        <w:wordWrap w:val="0"/>
        <w:spacing w:line="360" w:lineRule="exact"/>
        <w:ind w:firstLine="420"/>
        <w:rPr>
          <w:rFonts w:ascii="宋体" w:hAnsi="宋体" w:eastAsia="宋体" w:cs="Times New Roman"/>
          <w:szCs w:val="20"/>
        </w:rPr>
      </w:pPr>
    </w:p>
    <w:p w14:paraId="712AEB11">
      <w:pPr>
        <w:wordWrap w:val="0"/>
        <w:spacing w:line="360" w:lineRule="exact"/>
        <w:rPr>
          <w:rFonts w:ascii="宋体" w:hAnsi="宋体" w:eastAsia="宋体" w:cs="Times New Roman"/>
          <w:szCs w:val="20"/>
        </w:rPr>
      </w:pPr>
    </w:p>
    <w:p w14:paraId="04DE5BDE">
      <w:pPr>
        <w:wordWrap w:val="0"/>
        <w:spacing w:line="360" w:lineRule="exact"/>
        <w:ind w:firstLine="420"/>
        <w:rPr>
          <w:rFonts w:ascii="宋体" w:hAnsi="宋体" w:eastAsia="宋体" w:cs="Times New Roman"/>
          <w:szCs w:val="20"/>
          <w:u w:val="single"/>
        </w:rPr>
      </w:pPr>
      <w:r>
        <w:rPr>
          <w:rFonts w:hint="eastAsia" w:ascii="宋体" w:hAnsi="宋体" w:eastAsia="宋体" w:cs="Times New Roman"/>
          <w:szCs w:val="20"/>
        </w:rPr>
        <w:t>供应商名称（加盖供应商CA证书签章，自然人除外）：</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659B0C6B">
      <w:pPr>
        <w:wordWrap w:val="0"/>
        <w:spacing w:line="360" w:lineRule="exact"/>
        <w:ind w:firstLine="420"/>
        <w:jc w:val="left"/>
        <w:rPr>
          <w:rFonts w:ascii="宋体" w:hAnsi="宋体" w:eastAsia="宋体" w:cs="Times New Roman"/>
          <w:szCs w:val="20"/>
          <w:u w:val="single"/>
        </w:rPr>
      </w:pPr>
      <w:r>
        <w:rPr>
          <w:rFonts w:hint="eastAsia" w:ascii="Times New Roman" w:hAnsi="宋体" w:eastAsia="宋体" w:cs="Times New Roman"/>
          <w:szCs w:val="21"/>
        </w:rPr>
        <w:t>法定代表人或负责人或自然人或相应的委托代理人签字或加盖个人CA证书签章</w:t>
      </w:r>
      <w:r>
        <w:rPr>
          <w:rFonts w:hint="eastAsia" w:ascii="宋体" w:hAnsi="宋体" w:eastAsia="宋体" w:cs="Times New Roman"/>
          <w:szCs w:val="20"/>
        </w:rPr>
        <w:t>：</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4FD3A2AB">
      <w:pPr>
        <w:wordWrap w:val="0"/>
        <w:spacing w:line="400" w:lineRule="exact"/>
        <w:ind w:firstLine="420"/>
        <w:rPr>
          <w:rFonts w:ascii="宋体" w:hAnsi="宋体" w:eastAsia="宋体" w:cs="Times New Roman"/>
          <w:szCs w:val="20"/>
          <w:u w:val="single"/>
        </w:rPr>
      </w:pPr>
      <w:r>
        <w:rPr>
          <w:rFonts w:hint="eastAsia" w:ascii="宋体" w:hAnsi="宋体" w:eastAsia="宋体" w:cs="Times New Roman"/>
          <w:bCs/>
          <w:szCs w:val="20"/>
        </w:rPr>
        <w:t>响应</w:t>
      </w:r>
      <w:r>
        <w:rPr>
          <w:rFonts w:hint="eastAsia" w:ascii="宋体" w:hAnsi="宋体" w:eastAsia="宋体" w:cs="Times New Roman"/>
          <w:szCs w:val="20"/>
        </w:rPr>
        <w:t xml:space="preserve">日期： </w:t>
      </w:r>
      <w:r>
        <w:rPr>
          <w:rFonts w:hint="eastAsia" w:ascii="宋体" w:hAnsi="宋体" w:eastAsia="宋体" w:cs="Times New Roman"/>
          <w:szCs w:val="20"/>
          <w:u w:val="single"/>
        </w:rPr>
        <w:t xml:space="preserve"> 年   月    日 </w:t>
      </w:r>
    </w:p>
    <w:p w14:paraId="67B07A53">
      <w:pPr>
        <w:wordWrap w:val="0"/>
        <w:spacing w:line="400" w:lineRule="exact"/>
        <w:ind w:firstLine="420" w:firstLineChars="200"/>
        <w:rPr>
          <w:rFonts w:ascii="宋体" w:hAnsi="宋体" w:eastAsia="宋体" w:cs="Times New Roman"/>
          <w:bCs/>
          <w:szCs w:val="20"/>
        </w:rPr>
      </w:pPr>
    </w:p>
    <w:p w14:paraId="6CF74B70">
      <w:pPr>
        <w:wordWrap w:val="0"/>
        <w:spacing w:line="400" w:lineRule="exact"/>
        <w:ind w:firstLine="420" w:firstLineChars="200"/>
        <w:rPr>
          <w:rFonts w:ascii="宋体" w:hAnsi="宋体" w:eastAsia="宋体" w:cs="Times New Roman"/>
          <w:bCs/>
          <w:szCs w:val="20"/>
        </w:rPr>
      </w:pPr>
    </w:p>
    <w:p w14:paraId="0A46537B">
      <w:pPr>
        <w:wordWrap w:val="0"/>
        <w:spacing w:line="400" w:lineRule="exact"/>
        <w:ind w:firstLine="420" w:firstLineChars="200"/>
        <w:rPr>
          <w:rFonts w:ascii="宋体" w:hAnsi="宋体" w:eastAsia="宋体" w:cs="Times New Roman"/>
          <w:bCs/>
          <w:szCs w:val="20"/>
        </w:rPr>
      </w:pPr>
      <w:r>
        <w:rPr>
          <w:rFonts w:hint="eastAsia" w:ascii="宋体" w:hAnsi="宋体" w:eastAsia="宋体" w:cs="Times New Roman"/>
          <w:bCs/>
          <w:szCs w:val="20"/>
        </w:rPr>
        <w:t>注：</w:t>
      </w:r>
    </w:p>
    <w:p w14:paraId="65B59B84">
      <w:pPr>
        <w:wordWrap w:val="0"/>
        <w:spacing w:line="400" w:lineRule="exact"/>
        <w:ind w:firstLine="420" w:firstLineChars="200"/>
        <w:rPr>
          <w:rFonts w:ascii="宋体" w:hAnsi="宋体" w:eastAsia="宋体" w:cs="Times New Roman"/>
          <w:bCs/>
          <w:szCs w:val="21"/>
        </w:rPr>
      </w:pPr>
      <w:r>
        <w:rPr>
          <w:rFonts w:hint="eastAsia" w:ascii="宋体" w:hAnsi="宋体" w:eastAsia="宋体" w:cs="Times New Roman"/>
          <w:bCs/>
          <w:szCs w:val="20"/>
        </w:rPr>
        <w:t>响应函</w:t>
      </w:r>
      <w:r>
        <w:rPr>
          <w:rFonts w:hint="eastAsia" w:ascii="宋体" w:hAnsi="宋体" w:eastAsia="宋体" w:cs="Times New Roman"/>
          <w:bCs/>
          <w:szCs w:val="21"/>
        </w:rPr>
        <w:t>须</w:t>
      </w:r>
      <w:r>
        <w:rPr>
          <w:rFonts w:hint="eastAsia" w:ascii="宋体" w:hAnsi="宋体" w:eastAsia="宋体" w:cs="Times New Roman"/>
          <w:bCs/>
          <w:szCs w:val="20"/>
        </w:rPr>
        <w:t>由</w:t>
      </w:r>
      <w:r>
        <w:rPr>
          <w:rFonts w:hint="eastAsia" w:ascii="宋体" w:hAnsi="宋体" w:eastAsia="宋体" w:cs="Times New Roman"/>
          <w:bCs/>
          <w:szCs w:val="21"/>
        </w:rPr>
        <w:t>法定代表人（负责人或自然人）或委托代理人签字</w:t>
      </w:r>
      <w:r>
        <w:rPr>
          <w:rFonts w:hint="eastAsia" w:ascii="宋体" w:hAnsi="宋体" w:eastAsia="宋体" w:cs="Times New Roman"/>
          <w:szCs w:val="20"/>
        </w:rPr>
        <w:t>或加盖个人CA证书签章</w:t>
      </w:r>
      <w:r>
        <w:rPr>
          <w:rFonts w:hint="eastAsia" w:ascii="宋体" w:hAnsi="宋体" w:eastAsia="宋体" w:cs="Times New Roman"/>
          <w:bCs/>
          <w:szCs w:val="21"/>
        </w:rPr>
        <w:t>并加盖供应商CA证书签章（自然人除外）。</w:t>
      </w:r>
    </w:p>
    <w:p w14:paraId="52202AFA">
      <w:pPr>
        <w:tabs>
          <w:tab w:val="left" w:pos="1305"/>
        </w:tabs>
        <w:wordWrap w:val="0"/>
        <w:spacing w:line="380" w:lineRule="exact"/>
        <w:rPr>
          <w:rFonts w:ascii="宋体" w:hAnsi="宋体" w:eastAsia="宋体" w:cs="Times New Roman"/>
          <w:b/>
          <w:sz w:val="28"/>
          <w:szCs w:val="28"/>
        </w:rPr>
      </w:pPr>
    </w:p>
    <w:p w14:paraId="014ACA4C">
      <w:pPr>
        <w:ind w:firstLine="422" w:firstLineChars="200"/>
        <w:rPr>
          <w:rFonts w:ascii="宋体" w:hAnsi="宋体" w:eastAsia="宋体" w:cs="Times New Roman"/>
          <w:b/>
          <w:szCs w:val="21"/>
        </w:rPr>
      </w:pPr>
    </w:p>
    <w:p w14:paraId="72C7F29F">
      <w:pPr>
        <w:ind w:firstLine="422" w:firstLineChars="200"/>
        <w:rPr>
          <w:rFonts w:ascii="宋体" w:hAnsi="宋体" w:eastAsia="宋体" w:cs="Times New Roman"/>
          <w:b/>
          <w:szCs w:val="21"/>
        </w:rPr>
      </w:pPr>
    </w:p>
    <w:p w14:paraId="63C1D65E">
      <w:pPr>
        <w:ind w:firstLine="422" w:firstLineChars="200"/>
        <w:rPr>
          <w:rFonts w:ascii="宋体" w:hAnsi="宋体" w:eastAsia="宋体" w:cs="Times New Roman"/>
          <w:b/>
          <w:szCs w:val="21"/>
        </w:rPr>
      </w:pPr>
    </w:p>
    <w:p w14:paraId="2D23042B">
      <w:pPr>
        <w:ind w:firstLine="422" w:firstLineChars="200"/>
        <w:rPr>
          <w:rFonts w:ascii="宋体" w:hAnsi="宋体" w:eastAsia="宋体" w:cs="Times New Roman"/>
          <w:b/>
          <w:szCs w:val="21"/>
        </w:rPr>
      </w:pPr>
    </w:p>
    <w:p w14:paraId="6DE12BBF">
      <w:pPr>
        <w:ind w:firstLine="422" w:firstLineChars="200"/>
        <w:rPr>
          <w:rFonts w:ascii="宋体" w:hAnsi="宋体" w:eastAsia="宋体" w:cs="Times New Roman"/>
          <w:b/>
          <w:szCs w:val="21"/>
        </w:rPr>
      </w:pPr>
    </w:p>
    <w:p w14:paraId="67719B0D">
      <w:pPr>
        <w:ind w:firstLine="422" w:firstLineChars="200"/>
        <w:rPr>
          <w:rFonts w:ascii="宋体" w:hAnsi="宋体" w:eastAsia="宋体" w:cs="Times New Roman"/>
          <w:b/>
          <w:szCs w:val="21"/>
        </w:rPr>
      </w:pPr>
    </w:p>
    <w:p w14:paraId="55D915B3">
      <w:pPr>
        <w:ind w:firstLine="422" w:firstLineChars="200"/>
        <w:rPr>
          <w:rFonts w:ascii="宋体" w:hAnsi="宋体" w:eastAsia="宋体" w:cs="Times New Roman"/>
          <w:b/>
          <w:szCs w:val="21"/>
        </w:rPr>
      </w:pPr>
    </w:p>
    <w:p w14:paraId="09057377">
      <w:pPr>
        <w:ind w:firstLine="422" w:firstLineChars="200"/>
        <w:rPr>
          <w:rFonts w:ascii="宋体" w:hAnsi="宋体" w:eastAsia="宋体" w:cs="Times New Roman"/>
          <w:b/>
          <w:szCs w:val="21"/>
        </w:rPr>
      </w:pPr>
    </w:p>
    <w:p w14:paraId="6AAC1585">
      <w:pPr>
        <w:ind w:firstLine="422" w:firstLineChars="200"/>
        <w:rPr>
          <w:rFonts w:ascii="宋体" w:hAnsi="宋体" w:eastAsia="宋体" w:cs="Times New Roman"/>
          <w:b/>
          <w:szCs w:val="21"/>
        </w:rPr>
      </w:pPr>
    </w:p>
    <w:p w14:paraId="252D85C4">
      <w:pPr>
        <w:ind w:firstLine="422" w:firstLineChars="200"/>
        <w:rPr>
          <w:rFonts w:ascii="宋体" w:hAnsi="宋体" w:eastAsia="宋体" w:cs="Times New Roman"/>
          <w:b/>
          <w:szCs w:val="21"/>
        </w:rPr>
      </w:pPr>
    </w:p>
    <w:p w14:paraId="703342E4">
      <w:pPr>
        <w:ind w:firstLine="422" w:firstLineChars="200"/>
        <w:rPr>
          <w:rFonts w:ascii="宋体" w:hAnsi="宋体" w:eastAsia="宋体" w:cs="Times New Roman"/>
          <w:b/>
          <w:szCs w:val="21"/>
        </w:rPr>
      </w:pPr>
    </w:p>
    <w:p w14:paraId="31693211">
      <w:pPr>
        <w:ind w:firstLine="422" w:firstLineChars="200"/>
        <w:rPr>
          <w:rFonts w:ascii="宋体" w:hAnsi="宋体" w:eastAsia="宋体" w:cs="Times New Roman"/>
          <w:b/>
          <w:szCs w:val="21"/>
        </w:rPr>
      </w:pPr>
    </w:p>
    <w:p w14:paraId="7EA53909">
      <w:pPr>
        <w:ind w:firstLine="422" w:firstLineChars="200"/>
        <w:rPr>
          <w:rFonts w:ascii="宋体" w:hAnsi="宋体" w:eastAsia="宋体" w:cs="Times New Roman"/>
          <w:b/>
          <w:szCs w:val="21"/>
        </w:rPr>
      </w:pPr>
    </w:p>
    <w:p w14:paraId="7951371F">
      <w:pPr>
        <w:ind w:firstLine="422" w:firstLineChars="200"/>
        <w:rPr>
          <w:rFonts w:ascii="宋体" w:hAnsi="宋体" w:eastAsia="宋体" w:cs="Times New Roman"/>
          <w:b/>
          <w:szCs w:val="21"/>
        </w:rPr>
      </w:pPr>
    </w:p>
    <w:p w14:paraId="4E10F1ED">
      <w:pPr>
        <w:ind w:firstLine="422" w:firstLineChars="200"/>
        <w:rPr>
          <w:rFonts w:ascii="宋体" w:hAnsi="宋体" w:eastAsia="宋体" w:cs="Times New Roman"/>
          <w:b/>
          <w:szCs w:val="21"/>
        </w:rPr>
      </w:pPr>
    </w:p>
    <w:p w14:paraId="061AD063">
      <w:pPr>
        <w:ind w:firstLine="422" w:firstLineChars="200"/>
        <w:rPr>
          <w:rFonts w:ascii="宋体" w:hAnsi="宋体" w:eastAsia="宋体" w:cs="Times New Roman"/>
          <w:b/>
          <w:szCs w:val="21"/>
        </w:rPr>
      </w:pPr>
    </w:p>
    <w:p w14:paraId="7895D14A">
      <w:pPr>
        <w:ind w:firstLine="422" w:firstLineChars="200"/>
        <w:rPr>
          <w:rFonts w:ascii="宋体" w:hAnsi="宋体" w:eastAsia="宋体" w:cs="Times New Roman"/>
          <w:b/>
          <w:szCs w:val="21"/>
        </w:rPr>
      </w:pPr>
    </w:p>
    <w:p w14:paraId="317A9CD0">
      <w:pPr>
        <w:ind w:firstLine="422" w:firstLineChars="200"/>
        <w:rPr>
          <w:rFonts w:ascii="宋体" w:hAnsi="宋体" w:eastAsia="宋体" w:cs="Times New Roman"/>
          <w:b/>
          <w:szCs w:val="21"/>
        </w:rPr>
      </w:pPr>
    </w:p>
    <w:p w14:paraId="78BD2B18">
      <w:pPr>
        <w:ind w:firstLine="422" w:firstLineChars="200"/>
        <w:rPr>
          <w:rFonts w:ascii="宋体" w:hAnsi="宋体" w:eastAsia="宋体" w:cs="Times New Roman"/>
          <w:b/>
          <w:szCs w:val="21"/>
        </w:rPr>
      </w:pPr>
    </w:p>
    <w:p w14:paraId="7765AE89">
      <w:pPr>
        <w:ind w:firstLine="422" w:firstLineChars="200"/>
        <w:rPr>
          <w:rFonts w:ascii="宋体" w:hAnsi="宋体" w:eastAsia="宋体" w:cs="Times New Roman"/>
          <w:b/>
          <w:szCs w:val="21"/>
        </w:rPr>
      </w:pPr>
    </w:p>
    <w:p w14:paraId="05FD4473">
      <w:pPr>
        <w:ind w:firstLine="422" w:firstLineChars="200"/>
        <w:rPr>
          <w:rFonts w:ascii="宋体" w:hAnsi="宋体" w:eastAsia="宋体" w:cs="Times New Roman"/>
          <w:b/>
          <w:szCs w:val="21"/>
        </w:rPr>
      </w:pPr>
    </w:p>
    <w:p w14:paraId="7AEBEC78">
      <w:pPr>
        <w:ind w:firstLine="422" w:firstLineChars="200"/>
        <w:rPr>
          <w:rFonts w:ascii="宋体" w:hAnsi="宋体" w:eastAsia="宋体" w:cs="Times New Roman"/>
          <w:b/>
          <w:szCs w:val="21"/>
        </w:rPr>
      </w:pPr>
    </w:p>
    <w:p w14:paraId="0D4F877B">
      <w:pPr>
        <w:ind w:firstLine="422" w:firstLineChars="200"/>
        <w:rPr>
          <w:rFonts w:ascii="宋体" w:hAnsi="宋体" w:eastAsia="宋体" w:cs="Times New Roman"/>
          <w:b/>
          <w:szCs w:val="21"/>
        </w:rPr>
      </w:pPr>
    </w:p>
    <w:p w14:paraId="27FEF620">
      <w:pPr>
        <w:ind w:firstLine="422" w:firstLineChars="200"/>
        <w:rPr>
          <w:rFonts w:ascii="宋体" w:hAnsi="宋体" w:eastAsia="宋体" w:cs="Times New Roman"/>
          <w:b/>
          <w:szCs w:val="21"/>
        </w:rPr>
      </w:pPr>
    </w:p>
    <w:p w14:paraId="13E1541E">
      <w:pPr>
        <w:ind w:firstLine="422" w:firstLineChars="200"/>
        <w:rPr>
          <w:rFonts w:ascii="宋体" w:hAnsi="宋体" w:eastAsia="宋体" w:cs="Times New Roman"/>
          <w:b/>
          <w:szCs w:val="21"/>
        </w:rPr>
      </w:pPr>
    </w:p>
    <w:p w14:paraId="6808C1B9">
      <w:pPr>
        <w:ind w:firstLine="422" w:firstLineChars="200"/>
        <w:rPr>
          <w:rFonts w:ascii="宋体" w:hAnsi="宋体" w:eastAsia="宋体" w:cs="Times New Roman"/>
          <w:b/>
          <w:szCs w:val="21"/>
        </w:rPr>
      </w:pPr>
    </w:p>
    <w:p w14:paraId="0440F5E6">
      <w:pPr>
        <w:ind w:firstLine="422" w:firstLineChars="200"/>
        <w:rPr>
          <w:rFonts w:ascii="宋体" w:hAnsi="宋体" w:eastAsia="宋体" w:cs="Times New Roman"/>
          <w:b/>
          <w:szCs w:val="21"/>
        </w:rPr>
      </w:pPr>
    </w:p>
    <w:p w14:paraId="6CD6E0F7">
      <w:pPr>
        <w:ind w:firstLine="422" w:firstLineChars="200"/>
        <w:rPr>
          <w:rFonts w:ascii="宋体" w:hAnsi="宋体" w:eastAsia="宋体" w:cs="Times New Roman"/>
          <w:b/>
          <w:szCs w:val="21"/>
        </w:rPr>
      </w:pPr>
    </w:p>
    <w:p w14:paraId="7F4DFC7D">
      <w:pPr>
        <w:ind w:firstLine="422" w:firstLineChars="200"/>
        <w:rPr>
          <w:rFonts w:ascii="宋体" w:hAnsi="宋体" w:eastAsia="宋体" w:cs="Times New Roman"/>
          <w:b/>
          <w:szCs w:val="21"/>
        </w:rPr>
      </w:pPr>
    </w:p>
    <w:p w14:paraId="25691D13">
      <w:pPr>
        <w:ind w:firstLine="422" w:firstLineChars="200"/>
        <w:rPr>
          <w:rFonts w:ascii="宋体" w:hAnsi="宋体" w:eastAsia="宋体" w:cs="Times New Roman"/>
          <w:b/>
          <w:szCs w:val="21"/>
        </w:rPr>
      </w:pPr>
    </w:p>
    <w:p w14:paraId="236039AA">
      <w:pPr>
        <w:ind w:firstLine="422" w:firstLineChars="200"/>
        <w:rPr>
          <w:rFonts w:ascii="宋体" w:hAnsi="宋体" w:eastAsia="宋体" w:cs="Times New Roman"/>
          <w:b/>
          <w:szCs w:val="21"/>
        </w:rPr>
      </w:pPr>
    </w:p>
    <w:p w14:paraId="25B05230">
      <w:pPr>
        <w:ind w:firstLine="422" w:firstLineChars="200"/>
        <w:rPr>
          <w:rFonts w:ascii="宋体" w:hAnsi="宋体" w:eastAsia="宋体" w:cs="Times New Roman"/>
          <w:b/>
          <w:szCs w:val="21"/>
        </w:rPr>
      </w:pPr>
    </w:p>
    <w:p w14:paraId="7589AF8A">
      <w:pPr>
        <w:ind w:firstLine="422" w:firstLineChars="200"/>
        <w:rPr>
          <w:rFonts w:ascii="宋体" w:hAnsi="宋体" w:eastAsia="宋体" w:cs="Times New Roman"/>
          <w:b/>
          <w:szCs w:val="21"/>
        </w:rPr>
      </w:pPr>
    </w:p>
    <w:p w14:paraId="3A85154A">
      <w:pPr>
        <w:ind w:firstLine="422" w:firstLineChars="200"/>
        <w:rPr>
          <w:rFonts w:ascii="宋体" w:hAnsi="宋体" w:eastAsia="宋体" w:cs="Times New Roman"/>
          <w:b/>
          <w:szCs w:val="21"/>
        </w:rPr>
      </w:pPr>
    </w:p>
    <w:p w14:paraId="535A65B3">
      <w:pPr>
        <w:ind w:firstLine="422" w:firstLineChars="200"/>
        <w:rPr>
          <w:rFonts w:ascii="宋体" w:hAnsi="宋体" w:eastAsia="宋体" w:cs="Times New Roman"/>
          <w:b/>
          <w:szCs w:val="21"/>
        </w:rPr>
      </w:pPr>
    </w:p>
    <w:p w14:paraId="74FC0F7F">
      <w:pPr>
        <w:ind w:firstLine="422" w:firstLineChars="200"/>
        <w:rPr>
          <w:rFonts w:ascii="宋体" w:hAnsi="宋体" w:eastAsia="宋体" w:cs="Times New Roman"/>
          <w:b/>
          <w:szCs w:val="21"/>
        </w:rPr>
      </w:pPr>
    </w:p>
    <w:p w14:paraId="046AD409">
      <w:pPr>
        <w:ind w:firstLine="422" w:firstLineChars="200"/>
        <w:rPr>
          <w:rFonts w:ascii="宋体" w:hAnsi="宋体" w:eastAsia="宋体" w:cs="Times New Roman"/>
          <w:b/>
          <w:szCs w:val="21"/>
        </w:rPr>
      </w:pPr>
    </w:p>
    <w:p w14:paraId="738386C5">
      <w:pPr>
        <w:rPr>
          <w:rFonts w:ascii="宋体" w:hAnsi="宋体" w:eastAsia="宋体" w:cs="Times New Roman"/>
          <w:b/>
          <w:szCs w:val="21"/>
        </w:rPr>
      </w:pPr>
    </w:p>
    <w:p w14:paraId="2C220834">
      <w:pPr>
        <w:ind w:firstLine="422" w:firstLineChars="200"/>
        <w:rPr>
          <w:rFonts w:ascii="宋体" w:hAnsi="宋体" w:eastAsia="宋体" w:cs="Times New Roman"/>
          <w:b/>
          <w:szCs w:val="21"/>
        </w:rPr>
      </w:pPr>
    </w:p>
    <w:p w14:paraId="7911DCC2">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2.磋商报价明细表（格式见附件）（必须提供）；</w:t>
      </w:r>
    </w:p>
    <w:p w14:paraId="531E0B12">
      <w:pPr>
        <w:spacing w:line="500" w:lineRule="exact"/>
        <w:ind w:left="420"/>
        <w:jc w:val="left"/>
        <w:rPr>
          <w:rFonts w:ascii="宋体" w:hAnsi="宋体" w:eastAsia="宋体" w:cs="Times New Roman"/>
          <w:b/>
          <w:sz w:val="24"/>
          <w:szCs w:val="24"/>
        </w:rPr>
      </w:pPr>
    </w:p>
    <w:p w14:paraId="799D1384">
      <w:pPr>
        <w:spacing w:line="500" w:lineRule="exact"/>
        <w:ind w:left="420"/>
        <w:jc w:val="left"/>
        <w:rPr>
          <w:rFonts w:ascii="宋体" w:hAnsi="宋体" w:eastAsia="宋体" w:cs="Times New Roman"/>
          <w:b/>
          <w:sz w:val="28"/>
          <w:szCs w:val="28"/>
        </w:rPr>
      </w:pPr>
      <w:r>
        <w:rPr>
          <w:rFonts w:hint="eastAsia" w:ascii="宋体" w:hAnsi="宋体" w:eastAsia="宋体" w:cs="Times New Roman"/>
          <w:b/>
          <w:sz w:val="24"/>
          <w:szCs w:val="24"/>
        </w:rPr>
        <w:t xml:space="preserve">附件：               </w:t>
      </w:r>
    </w:p>
    <w:p w14:paraId="08722DA1">
      <w:pPr>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磋商报价明细表（格式）</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446"/>
        <w:gridCol w:w="2309"/>
        <w:gridCol w:w="2227"/>
        <w:gridCol w:w="1317"/>
      </w:tblGrid>
      <w:tr w14:paraId="19E97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jc w:val="center"/>
        </w:trPr>
        <w:tc>
          <w:tcPr>
            <w:tcW w:w="3446" w:type="dxa"/>
            <w:tcBorders>
              <w:top w:val="single" w:color="auto" w:sz="4" w:space="0"/>
              <w:left w:val="single" w:color="auto" w:sz="4" w:space="0"/>
              <w:bottom w:val="single" w:color="auto" w:sz="4" w:space="0"/>
              <w:right w:val="single" w:color="auto" w:sz="4" w:space="0"/>
            </w:tcBorders>
            <w:vAlign w:val="center"/>
          </w:tcPr>
          <w:p w14:paraId="29402D84">
            <w:pPr>
              <w:spacing w:line="400" w:lineRule="exact"/>
              <w:jc w:val="center"/>
              <w:rPr>
                <w:rFonts w:ascii="宋体" w:hAnsi="宋体" w:eastAsia="宋体" w:cs="Times New Roman"/>
                <w:szCs w:val="24"/>
              </w:rPr>
            </w:pPr>
            <w:r>
              <w:rPr>
                <w:rFonts w:hint="eastAsia" w:ascii="宋体" w:hAnsi="宋体" w:eastAsia="宋体" w:cs="Times New Roman"/>
                <w:szCs w:val="24"/>
              </w:rPr>
              <w:t>标的名称</w:t>
            </w:r>
          </w:p>
        </w:tc>
        <w:tc>
          <w:tcPr>
            <w:tcW w:w="2309" w:type="dxa"/>
            <w:tcBorders>
              <w:top w:val="single" w:color="auto" w:sz="4" w:space="0"/>
              <w:left w:val="single" w:color="auto" w:sz="4" w:space="0"/>
              <w:bottom w:val="single" w:color="auto" w:sz="4" w:space="0"/>
              <w:right w:val="single" w:color="auto" w:sz="4" w:space="0"/>
            </w:tcBorders>
            <w:vAlign w:val="center"/>
          </w:tcPr>
          <w:p w14:paraId="605BD0EE">
            <w:pPr>
              <w:spacing w:line="400" w:lineRule="exact"/>
              <w:jc w:val="center"/>
              <w:rPr>
                <w:rFonts w:ascii="宋体" w:hAnsi="宋体" w:eastAsia="宋体" w:cs="Times New Roman"/>
                <w:szCs w:val="24"/>
              </w:rPr>
            </w:pPr>
            <w:r>
              <w:rPr>
                <w:rFonts w:hint="eastAsia" w:ascii="宋体" w:hAnsi="宋体" w:eastAsia="宋体" w:cs="Times New Roman"/>
                <w:szCs w:val="24"/>
              </w:rPr>
              <w:t>数量及单位</w:t>
            </w:r>
          </w:p>
        </w:tc>
        <w:tc>
          <w:tcPr>
            <w:tcW w:w="2227" w:type="dxa"/>
            <w:tcBorders>
              <w:top w:val="single" w:color="auto" w:sz="4" w:space="0"/>
              <w:left w:val="single" w:color="auto" w:sz="4" w:space="0"/>
              <w:bottom w:val="single" w:color="auto" w:sz="4" w:space="0"/>
              <w:right w:val="single" w:color="auto" w:sz="4" w:space="0"/>
            </w:tcBorders>
            <w:vAlign w:val="center"/>
          </w:tcPr>
          <w:p w14:paraId="4CB9C9FE">
            <w:pPr>
              <w:spacing w:line="400" w:lineRule="exact"/>
              <w:jc w:val="center"/>
              <w:rPr>
                <w:rFonts w:ascii="宋体" w:hAnsi="宋体" w:eastAsia="宋体" w:cs="Times New Roman"/>
                <w:szCs w:val="24"/>
              </w:rPr>
            </w:pPr>
            <w:r>
              <w:rPr>
                <w:rFonts w:hint="eastAsia" w:ascii="宋体" w:hAnsi="宋体" w:eastAsia="宋体" w:cs="Times New Roman"/>
                <w:szCs w:val="24"/>
              </w:rPr>
              <w:t>磋商报价（元）</w:t>
            </w:r>
          </w:p>
        </w:tc>
        <w:tc>
          <w:tcPr>
            <w:tcW w:w="1317" w:type="dxa"/>
            <w:tcBorders>
              <w:bottom w:val="single" w:color="auto" w:sz="4" w:space="0"/>
            </w:tcBorders>
            <w:vAlign w:val="center"/>
          </w:tcPr>
          <w:p w14:paraId="0E4352B9">
            <w:pPr>
              <w:spacing w:line="400" w:lineRule="exact"/>
              <w:jc w:val="center"/>
              <w:rPr>
                <w:rFonts w:ascii="宋体" w:hAnsi="宋体" w:eastAsia="宋体" w:cs="Times New Roman"/>
                <w:szCs w:val="24"/>
              </w:rPr>
            </w:pPr>
            <w:r>
              <w:rPr>
                <w:rFonts w:hint="eastAsia" w:ascii="宋体" w:hAnsi="宋体" w:eastAsia="宋体" w:cs="Times New Roman"/>
                <w:szCs w:val="24"/>
              </w:rPr>
              <w:t>备注</w:t>
            </w:r>
          </w:p>
        </w:tc>
      </w:tr>
      <w:tr w14:paraId="43F86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6" w:hRule="atLeast"/>
          <w:jc w:val="center"/>
        </w:trPr>
        <w:tc>
          <w:tcPr>
            <w:tcW w:w="3446" w:type="dxa"/>
            <w:tcBorders>
              <w:left w:val="single" w:color="auto" w:sz="4" w:space="0"/>
              <w:bottom w:val="single" w:color="auto" w:sz="4" w:space="0"/>
              <w:right w:val="single" w:color="auto" w:sz="4" w:space="0"/>
            </w:tcBorders>
            <w:vAlign w:val="center"/>
          </w:tcPr>
          <w:p w14:paraId="74F2298C">
            <w:pPr>
              <w:spacing w:line="260" w:lineRule="exact"/>
              <w:jc w:val="center"/>
              <w:rPr>
                <w:rFonts w:ascii="宋体" w:hAnsi="宋体" w:eastAsia="宋体" w:cs="Times New Roman"/>
                <w:szCs w:val="24"/>
              </w:rPr>
            </w:pPr>
            <w:r>
              <w:rPr>
                <w:rFonts w:hint="eastAsia" w:cs="Times New Roman" w:asciiTheme="minorEastAsia" w:hAnsiTheme="minorEastAsia"/>
                <w:kern w:val="21"/>
                <w:szCs w:val="21"/>
              </w:rPr>
              <w:t>广西龙胜工业园区申报全流程技术服务项目</w:t>
            </w:r>
          </w:p>
        </w:tc>
        <w:tc>
          <w:tcPr>
            <w:tcW w:w="2309" w:type="dxa"/>
            <w:tcBorders>
              <w:left w:val="single" w:color="auto" w:sz="4" w:space="0"/>
              <w:bottom w:val="single" w:color="auto" w:sz="4" w:space="0"/>
              <w:right w:val="single" w:color="auto" w:sz="4" w:space="0"/>
            </w:tcBorders>
            <w:vAlign w:val="center"/>
          </w:tcPr>
          <w:p w14:paraId="55CE97FE">
            <w:pPr>
              <w:spacing w:line="260" w:lineRule="exact"/>
              <w:jc w:val="center"/>
              <w:rPr>
                <w:rFonts w:ascii="宋体" w:hAnsi="宋体" w:eastAsia="宋体" w:cs="Times New Roman"/>
                <w:bCs/>
                <w:szCs w:val="24"/>
              </w:rPr>
            </w:pPr>
            <w:r>
              <w:rPr>
                <w:rFonts w:hint="eastAsia" w:ascii="宋体" w:hAnsi="宋体" w:eastAsia="宋体" w:cs="Times New Roman"/>
                <w:bCs/>
                <w:szCs w:val="24"/>
              </w:rPr>
              <w:t>1项</w:t>
            </w:r>
          </w:p>
        </w:tc>
        <w:tc>
          <w:tcPr>
            <w:tcW w:w="2227" w:type="dxa"/>
            <w:tcBorders>
              <w:top w:val="single" w:color="auto" w:sz="4" w:space="0"/>
              <w:left w:val="single" w:color="auto" w:sz="4" w:space="0"/>
              <w:bottom w:val="single" w:color="auto" w:sz="4" w:space="0"/>
              <w:right w:val="single" w:color="auto" w:sz="4" w:space="0"/>
            </w:tcBorders>
            <w:vAlign w:val="center"/>
          </w:tcPr>
          <w:p w14:paraId="288BA93E">
            <w:pPr>
              <w:spacing w:line="400" w:lineRule="exact"/>
              <w:jc w:val="center"/>
              <w:rPr>
                <w:rFonts w:ascii="宋体" w:hAnsi="宋体" w:eastAsia="宋体" w:cs="Times New Roman"/>
                <w:b/>
                <w:bCs/>
                <w:szCs w:val="24"/>
              </w:rPr>
            </w:pPr>
          </w:p>
        </w:tc>
        <w:tc>
          <w:tcPr>
            <w:tcW w:w="1317" w:type="dxa"/>
            <w:tcBorders>
              <w:bottom w:val="single" w:color="auto" w:sz="4" w:space="0"/>
            </w:tcBorders>
            <w:vAlign w:val="center"/>
          </w:tcPr>
          <w:p w14:paraId="5D92CBDC">
            <w:pPr>
              <w:spacing w:line="400" w:lineRule="exact"/>
              <w:jc w:val="center"/>
              <w:rPr>
                <w:rFonts w:ascii="宋体" w:hAnsi="宋体" w:eastAsia="宋体" w:cs="Times New Roman"/>
                <w:bCs/>
                <w:szCs w:val="24"/>
              </w:rPr>
            </w:pPr>
          </w:p>
        </w:tc>
      </w:tr>
      <w:tr w14:paraId="7FD760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5755" w:type="dxa"/>
            <w:gridSpan w:val="2"/>
            <w:tcBorders>
              <w:top w:val="single" w:color="auto" w:sz="4" w:space="0"/>
              <w:left w:val="single" w:color="auto" w:sz="4" w:space="0"/>
              <w:bottom w:val="single" w:color="auto" w:sz="4" w:space="0"/>
              <w:right w:val="single" w:color="auto" w:sz="4" w:space="0"/>
            </w:tcBorders>
            <w:vAlign w:val="center"/>
          </w:tcPr>
          <w:p w14:paraId="14FAB09C">
            <w:pPr>
              <w:spacing w:line="260" w:lineRule="exact"/>
              <w:jc w:val="center"/>
              <w:rPr>
                <w:rFonts w:ascii="宋体" w:hAnsi="宋体" w:eastAsia="宋体" w:cs="Times New Roman"/>
                <w:bCs/>
                <w:szCs w:val="24"/>
              </w:rPr>
            </w:pPr>
            <w:r>
              <w:rPr>
                <w:rFonts w:hint="eastAsia" w:ascii="Times New Roman" w:hAnsi="宋体" w:eastAsia="宋体" w:cs="Times New Roman"/>
                <w:bCs/>
                <w:szCs w:val="24"/>
              </w:rPr>
              <w:t>合计金额</w:t>
            </w:r>
          </w:p>
        </w:tc>
        <w:tc>
          <w:tcPr>
            <w:tcW w:w="3544" w:type="dxa"/>
            <w:gridSpan w:val="2"/>
            <w:tcBorders>
              <w:top w:val="single" w:color="auto" w:sz="4" w:space="0"/>
              <w:left w:val="single" w:color="auto" w:sz="4" w:space="0"/>
              <w:bottom w:val="single" w:color="auto" w:sz="4" w:space="0"/>
            </w:tcBorders>
            <w:vAlign w:val="center"/>
          </w:tcPr>
          <w:p w14:paraId="5EF1F9DF">
            <w:pPr>
              <w:spacing w:line="400" w:lineRule="exact"/>
              <w:jc w:val="center"/>
              <w:rPr>
                <w:rFonts w:ascii="宋体" w:hAnsi="宋体" w:eastAsia="宋体" w:cs="Times New Roman"/>
                <w:b/>
                <w:bCs/>
                <w:szCs w:val="24"/>
              </w:rPr>
            </w:pPr>
          </w:p>
        </w:tc>
      </w:tr>
      <w:tr w14:paraId="4EC339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9299" w:type="dxa"/>
            <w:gridSpan w:val="4"/>
            <w:tcBorders>
              <w:top w:val="single" w:color="auto" w:sz="4" w:space="0"/>
              <w:left w:val="single" w:color="auto" w:sz="4" w:space="0"/>
              <w:bottom w:val="single" w:color="auto" w:sz="4" w:space="0"/>
            </w:tcBorders>
            <w:vAlign w:val="center"/>
          </w:tcPr>
          <w:p w14:paraId="59D8E802">
            <w:pPr>
              <w:spacing w:line="400" w:lineRule="exact"/>
              <w:jc w:val="left"/>
              <w:rPr>
                <w:rFonts w:ascii="宋体" w:hAnsi="宋体" w:eastAsia="宋体" w:cs="Times New Roman"/>
                <w:b/>
                <w:bCs/>
                <w:szCs w:val="24"/>
              </w:rPr>
            </w:pPr>
            <w:r>
              <w:rPr>
                <w:rFonts w:hint="eastAsia" w:ascii="宋体" w:hAnsi="宋体" w:eastAsia="宋体" w:cs="Times New Roman"/>
                <w:spacing w:val="-6"/>
                <w:szCs w:val="24"/>
              </w:rPr>
              <w:t>磋商总</w:t>
            </w:r>
            <w:r>
              <w:rPr>
                <w:rFonts w:ascii="宋体" w:hAnsi="宋体" w:eastAsia="宋体" w:cs="Times New Roman"/>
                <w:spacing w:val="-6"/>
                <w:szCs w:val="24"/>
              </w:rPr>
              <w:t xml:space="preserve">报价（大写）：人民币                            </w:t>
            </w:r>
            <w:r>
              <w:rPr>
                <w:rFonts w:hint="eastAsia" w:ascii="宋体" w:hAnsi="宋体" w:eastAsia="宋体" w:cs="Times New Roman"/>
                <w:spacing w:val="-6"/>
                <w:szCs w:val="24"/>
              </w:rPr>
              <w:t>元</w:t>
            </w:r>
            <w:r>
              <w:rPr>
                <w:rFonts w:ascii="宋体" w:hAnsi="宋体" w:eastAsia="宋体" w:cs="Times New Roman"/>
                <w:spacing w:val="-6"/>
                <w:szCs w:val="24"/>
              </w:rPr>
              <w:t>（</w:t>
            </w:r>
            <w:r>
              <w:rPr>
                <w:rFonts w:hint="eastAsia" w:ascii="方正小标宋简体" w:eastAsia="方正小标宋简体" w:cs="Times New Roman" w:hAnsiTheme="minorEastAsia"/>
                <w:kern w:val="0"/>
                <w:szCs w:val="21"/>
              </w:rPr>
              <w:t>¥</w:t>
            </w:r>
            <w:r>
              <w:rPr>
                <w:rFonts w:ascii="宋体" w:hAnsi="宋体" w:eastAsia="宋体" w:cs="Times New Roman"/>
                <w:spacing w:val="-6"/>
                <w:szCs w:val="24"/>
              </w:rPr>
              <w:t xml:space="preserve">            ）</w:t>
            </w:r>
          </w:p>
        </w:tc>
      </w:tr>
      <w:tr w14:paraId="397FF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9299" w:type="dxa"/>
            <w:gridSpan w:val="4"/>
            <w:tcBorders>
              <w:top w:val="single" w:color="auto" w:sz="4" w:space="0"/>
              <w:left w:val="single" w:color="auto" w:sz="4" w:space="0"/>
              <w:bottom w:val="single" w:color="auto" w:sz="4" w:space="0"/>
            </w:tcBorders>
            <w:vAlign w:val="center"/>
          </w:tcPr>
          <w:p w14:paraId="0FE0D70A">
            <w:pPr>
              <w:spacing w:line="400" w:lineRule="exact"/>
              <w:jc w:val="left"/>
              <w:rPr>
                <w:rFonts w:ascii="宋体" w:hAnsi="宋体" w:eastAsia="宋体" w:cs="Times New Roman"/>
                <w:b/>
                <w:bCs/>
                <w:szCs w:val="24"/>
              </w:rPr>
            </w:pPr>
            <w:r>
              <w:rPr>
                <w:rFonts w:hint="eastAsia" w:ascii="宋体" w:hAnsi="宋体" w:eastAsia="宋体" w:cs="Times New Roman"/>
                <w:spacing w:val="-6"/>
                <w:szCs w:val="24"/>
              </w:rPr>
              <w:t>服务期限：</w:t>
            </w:r>
          </w:p>
        </w:tc>
      </w:tr>
      <w:tr w14:paraId="2261B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jc w:val="center"/>
        </w:trPr>
        <w:tc>
          <w:tcPr>
            <w:tcW w:w="9299" w:type="dxa"/>
            <w:gridSpan w:val="4"/>
            <w:tcBorders>
              <w:top w:val="single" w:color="auto" w:sz="4" w:space="0"/>
              <w:left w:val="single" w:color="auto" w:sz="4" w:space="0"/>
              <w:bottom w:val="single" w:color="auto" w:sz="4" w:space="0"/>
            </w:tcBorders>
            <w:vAlign w:val="center"/>
          </w:tcPr>
          <w:p w14:paraId="5B1484B5">
            <w:pPr>
              <w:spacing w:line="400" w:lineRule="exact"/>
              <w:jc w:val="left"/>
              <w:rPr>
                <w:rFonts w:ascii="宋体" w:hAnsi="宋体" w:eastAsia="宋体" w:cs="Times New Roman"/>
                <w:spacing w:val="-6"/>
                <w:szCs w:val="24"/>
              </w:rPr>
            </w:pPr>
            <w:r>
              <w:rPr>
                <w:rFonts w:hint="eastAsia" w:ascii="宋体" w:hAnsi="宋体" w:eastAsia="宋体" w:cs="Times New Roman"/>
                <w:spacing w:val="-6"/>
                <w:szCs w:val="24"/>
              </w:rPr>
              <w:t>服务地点：</w:t>
            </w:r>
          </w:p>
        </w:tc>
      </w:tr>
      <w:tr w14:paraId="23F3D7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9299" w:type="dxa"/>
            <w:gridSpan w:val="4"/>
            <w:tcBorders>
              <w:top w:val="single" w:color="auto" w:sz="4" w:space="0"/>
              <w:left w:val="single" w:color="auto" w:sz="4" w:space="0"/>
              <w:bottom w:val="single" w:color="auto" w:sz="4" w:space="0"/>
            </w:tcBorders>
            <w:vAlign w:val="center"/>
          </w:tcPr>
          <w:p w14:paraId="67091AD6">
            <w:pPr>
              <w:spacing w:line="400" w:lineRule="exact"/>
              <w:jc w:val="left"/>
              <w:rPr>
                <w:rFonts w:ascii="宋体" w:hAnsi="宋体" w:eastAsia="宋体" w:cs="Times New Roman"/>
                <w:spacing w:val="-6"/>
                <w:szCs w:val="24"/>
              </w:rPr>
            </w:pPr>
            <w:r>
              <w:rPr>
                <w:rFonts w:hint="eastAsia" w:ascii="宋体" w:hAnsi="宋体" w:eastAsia="宋体" w:cs="Times New Roman"/>
                <w:spacing w:val="-6"/>
                <w:szCs w:val="24"/>
              </w:rPr>
              <w:t>本项目投标有效期为投标截止时间之日起90天。</w:t>
            </w:r>
          </w:p>
        </w:tc>
      </w:tr>
      <w:tr w14:paraId="1FF86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26" w:hRule="atLeast"/>
          <w:jc w:val="center"/>
        </w:trPr>
        <w:tc>
          <w:tcPr>
            <w:tcW w:w="9299" w:type="dxa"/>
            <w:gridSpan w:val="4"/>
            <w:tcBorders>
              <w:top w:val="single" w:color="auto" w:sz="4" w:space="0"/>
              <w:left w:val="single" w:color="auto" w:sz="4" w:space="0"/>
              <w:bottom w:val="single" w:color="auto" w:sz="4" w:space="0"/>
            </w:tcBorders>
            <w:vAlign w:val="center"/>
          </w:tcPr>
          <w:p w14:paraId="7B375CAE">
            <w:pPr>
              <w:tabs>
                <w:tab w:val="left" w:pos="1305"/>
              </w:tabs>
              <w:spacing w:line="400" w:lineRule="exact"/>
              <w:rPr>
                <w:rFonts w:ascii="宋体" w:hAnsi="宋体" w:eastAsia="宋体" w:cs="Times New Roman"/>
                <w:szCs w:val="24"/>
              </w:rPr>
            </w:pPr>
            <w:r>
              <w:rPr>
                <w:rFonts w:hint="eastAsia" w:ascii="宋体" w:hAnsi="宋体" w:eastAsia="宋体" w:cs="Times New Roman"/>
                <w:szCs w:val="24"/>
              </w:rPr>
              <w:t>说明：</w:t>
            </w:r>
            <w:r>
              <w:rPr>
                <w:rFonts w:hint="eastAsia" w:ascii="宋体" w:hAnsi="宋体" w:eastAsia="宋体" w:cs="宋体"/>
                <w:szCs w:val="21"/>
              </w:rPr>
              <w:t>磋商报价应包含但不限于本次采购范围内所有服务价款、技术工作费、人工费、材料费、出图费、差旅费、调研费、培训费、管理费、设备、劳务、保险、利润及税金、政策性规定费用及所有风险责任等所有费用，供应商综合考虑在报价中。该价格不因供应商在计算报价中的失误、漏项、多项而作任何调整；供应商的报价在合同实施期间应保持不变。</w:t>
            </w:r>
          </w:p>
        </w:tc>
      </w:tr>
    </w:tbl>
    <w:p w14:paraId="7CECC879">
      <w:pPr>
        <w:spacing w:line="500" w:lineRule="exact"/>
        <w:jc w:val="left"/>
        <w:rPr>
          <w:rFonts w:ascii="宋体" w:hAnsi="宋体" w:eastAsia="宋体" w:cs="Times New Roman"/>
          <w:b/>
          <w:sz w:val="28"/>
          <w:szCs w:val="28"/>
        </w:rPr>
      </w:pPr>
    </w:p>
    <w:p w14:paraId="2CE675C5">
      <w:pPr>
        <w:snapToGrid w:val="0"/>
        <w:spacing w:line="400" w:lineRule="exact"/>
        <w:ind w:firstLine="4935" w:firstLineChars="2350"/>
        <w:outlineLvl w:val="4"/>
        <w:rPr>
          <w:rFonts w:ascii="宋体" w:hAnsi="宋体" w:eastAsia="宋体" w:cs="Times New Roman"/>
          <w:szCs w:val="21"/>
        </w:rPr>
      </w:pPr>
    </w:p>
    <w:p w14:paraId="14DB85B7">
      <w:pPr>
        <w:wordWrap w:val="0"/>
        <w:snapToGrid w:val="0"/>
        <w:spacing w:line="600" w:lineRule="exact"/>
        <w:ind w:firstLine="2835" w:firstLineChars="1350"/>
        <w:outlineLvl w:val="4"/>
        <w:rPr>
          <w:rFonts w:ascii="宋体" w:hAnsi="宋体" w:eastAsia="宋体" w:cs="Times New Roman"/>
          <w:szCs w:val="21"/>
          <w:u w:val="single"/>
        </w:rPr>
      </w:pPr>
      <w:bookmarkStart w:id="57" w:name="OLE_LINK47"/>
      <w:r>
        <w:rPr>
          <w:rFonts w:hint="eastAsia" w:ascii="宋体" w:hAnsi="宋体" w:eastAsia="宋体" w:cs="Times New Roman"/>
          <w:szCs w:val="21"/>
        </w:rPr>
        <w:t xml:space="preserve">供应商名称（加盖供应商CA证书签章，自然人除外）： </w:t>
      </w:r>
      <w:r>
        <w:rPr>
          <w:rFonts w:hint="eastAsia" w:ascii="宋体" w:hAnsi="宋体" w:eastAsia="宋体" w:cs="宋体"/>
          <w:bCs/>
          <w:spacing w:val="-4"/>
          <w:sz w:val="28"/>
          <w:szCs w:val="28"/>
          <w:u w:val="single"/>
        </w:rPr>
        <w:t xml:space="preserve">            </w:t>
      </w:r>
    </w:p>
    <w:p w14:paraId="75413957">
      <w:pPr>
        <w:wordWrap w:val="0"/>
        <w:spacing w:line="600" w:lineRule="exact"/>
        <w:ind w:firstLine="3465" w:firstLineChars="165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57546815">
      <w:pPr>
        <w:wordWrap w:val="0"/>
        <w:spacing w:line="600" w:lineRule="exact"/>
        <w:ind w:firstLine="3885" w:firstLineChars="1850"/>
        <w:rPr>
          <w:rFonts w:ascii="宋体" w:hAnsi="宋体" w:eastAsia="宋体" w:cs="Times New Roman"/>
          <w:szCs w:val="21"/>
          <w:u w:val="single"/>
        </w:rPr>
      </w:pPr>
      <w:r>
        <w:rPr>
          <w:rFonts w:hint="eastAsia" w:ascii="宋体" w:hAnsi="宋体" w:eastAsia="宋体" w:cs="Times New Roman"/>
          <w:szCs w:val="20"/>
        </w:rPr>
        <w:t>签字或加盖个人CA证书签章：</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bookmarkEnd w:id="57"/>
    <w:p w14:paraId="43A85A2C">
      <w:pPr>
        <w:tabs>
          <w:tab w:val="left" w:pos="1305"/>
        </w:tabs>
        <w:spacing w:line="440" w:lineRule="exact"/>
        <w:ind w:firstLine="205" w:firstLineChars="98"/>
        <w:rPr>
          <w:rFonts w:ascii="宋体" w:hAnsi="宋体" w:eastAsia="宋体" w:cs="Times New Roman"/>
          <w:bCs/>
          <w:szCs w:val="21"/>
        </w:rPr>
      </w:pPr>
    </w:p>
    <w:p w14:paraId="4C491C08">
      <w:pPr>
        <w:tabs>
          <w:tab w:val="left" w:pos="1305"/>
        </w:tabs>
        <w:spacing w:line="440" w:lineRule="exact"/>
        <w:ind w:firstLine="205" w:firstLineChars="98"/>
        <w:rPr>
          <w:rFonts w:ascii="宋体" w:hAnsi="宋体" w:eastAsia="宋体" w:cs="Times New Roman"/>
          <w:bCs/>
          <w:szCs w:val="21"/>
        </w:rPr>
      </w:pPr>
    </w:p>
    <w:p w14:paraId="145AA58E">
      <w:pPr>
        <w:tabs>
          <w:tab w:val="left" w:pos="1305"/>
        </w:tabs>
        <w:spacing w:line="440" w:lineRule="exact"/>
        <w:ind w:firstLine="205" w:firstLineChars="98"/>
        <w:rPr>
          <w:rFonts w:ascii="宋体" w:hAnsi="宋体" w:eastAsia="宋体" w:cs="Times New Roman"/>
          <w:szCs w:val="21"/>
        </w:rPr>
      </w:pPr>
      <w:r>
        <w:rPr>
          <w:rFonts w:hint="eastAsia" w:ascii="宋体" w:hAnsi="宋体" w:eastAsia="宋体" w:cs="Times New Roman"/>
          <w:bCs/>
          <w:szCs w:val="21"/>
        </w:rPr>
        <w:t>注</w:t>
      </w:r>
      <w:r>
        <w:rPr>
          <w:rFonts w:hint="eastAsia" w:ascii="宋体" w:hAnsi="宋体" w:eastAsia="宋体" w:cs="Times New Roman"/>
          <w:b/>
          <w:bCs/>
          <w:szCs w:val="21"/>
        </w:rPr>
        <w:t>：</w:t>
      </w:r>
      <w:r>
        <w:rPr>
          <w:rFonts w:hint="eastAsia" w:ascii="宋体" w:hAnsi="宋体" w:eastAsia="宋体" w:cs="Times New Roman"/>
          <w:bCs/>
          <w:szCs w:val="21"/>
        </w:rPr>
        <w:t>（1）各供应商</w:t>
      </w:r>
      <w:r>
        <w:rPr>
          <w:rFonts w:hint="eastAsia" w:ascii="宋体" w:hAnsi="宋体" w:eastAsia="宋体" w:cs="Times New Roman"/>
          <w:szCs w:val="21"/>
        </w:rPr>
        <w:t>必须就“服务采购需求”中所有服务内容作完整唯一报价，否则，其响应文件无效。响应文件只允许有一个报价，有选择的或有条件的报价将不予接受；</w:t>
      </w:r>
    </w:p>
    <w:p w14:paraId="31811BB4">
      <w:pPr>
        <w:tabs>
          <w:tab w:val="left" w:pos="1305"/>
        </w:tabs>
        <w:spacing w:line="440" w:lineRule="exact"/>
        <w:ind w:firstLine="205" w:firstLineChars="98"/>
        <w:rPr>
          <w:rFonts w:ascii="宋体" w:hAnsi="宋体" w:eastAsia="宋体" w:cs="Times New Roman"/>
          <w:bCs/>
          <w:szCs w:val="21"/>
        </w:rPr>
      </w:pPr>
      <w:r>
        <w:rPr>
          <w:rFonts w:hint="eastAsia" w:ascii="宋体" w:hAnsi="宋体" w:eastAsia="宋体" w:cs="Times New Roman"/>
          <w:szCs w:val="24"/>
        </w:rPr>
        <w:t>（2）供应商应根据所投服务如实填写磋商报价表</w:t>
      </w:r>
      <w:r>
        <w:rPr>
          <w:rFonts w:hint="eastAsia" w:ascii="宋体" w:hAnsi="宋体" w:eastAsia="宋体" w:cs="Times New Roman"/>
          <w:bCs/>
          <w:szCs w:val="21"/>
        </w:rPr>
        <w:t>的各项内容；</w:t>
      </w:r>
    </w:p>
    <w:p w14:paraId="72D9731D">
      <w:pPr>
        <w:tabs>
          <w:tab w:val="left" w:pos="1305"/>
        </w:tabs>
        <w:spacing w:line="440" w:lineRule="exact"/>
        <w:ind w:firstLine="205" w:firstLineChars="98"/>
        <w:rPr>
          <w:rFonts w:ascii="宋体" w:hAnsi="宋体" w:eastAsia="宋体" w:cs="Times New Roman"/>
          <w:szCs w:val="24"/>
        </w:rPr>
      </w:pPr>
      <w:r>
        <w:rPr>
          <w:rFonts w:hint="eastAsia" w:ascii="宋体" w:hAnsi="宋体" w:eastAsia="宋体" w:cs="Times New Roman"/>
          <w:szCs w:val="24"/>
        </w:rPr>
        <w:t>（3）本表须由法定代表人（或负责人或自然人）或相应的委托代理人签字（或加盖个人CA证书签章）并加盖供应商CA证书签章，自然人除外。</w:t>
      </w:r>
    </w:p>
    <w:p w14:paraId="1F62C6D9">
      <w:pPr>
        <w:rPr>
          <w:rFonts w:ascii="宋体" w:hAnsi="宋体" w:eastAsia="宋体" w:cs="Times New Roman"/>
          <w:b/>
          <w:sz w:val="24"/>
          <w:szCs w:val="24"/>
        </w:rPr>
      </w:pPr>
    </w:p>
    <w:p w14:paraId="0237C02E">
      <w:pPr>
        <w:rPr>
          <w:rFonts w:ascii="宋体" w:hAnsi="宋体" w:eastAsia="宋体" w:cs="Times New Roman"/>
          <w:b/>
          <w:sz w:val="24"/>
          <w:szCs w:val="24"/>
        </w:rPr>
      </w:pPr>
    </w:p>
    <w:p w14:paraId="4E759B4C">
      <w:pPr>
        <w:spacing w:line="320" w:lineRule="exact"/>
        <w:rPr>
          <w:rFonts w:ascii="宋体" w:hAnsi="宋体" w:eastAsia="宋体" w:cs="Times New Roman"/>
          <w:b/>
          <w:sz w:val="28"/>
          <w:szCs w:val="28"/>
        </w:rPr>
      </w:pPr>
    </w:p>
    <w:p w14:paraId="4B0ADDA4">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3.服务内容及要求响应偏离表（格式见附件）（必须提供）；</w:t>
      </w:r>
    </w:p>
    <w:p w14:paraId="4767FB71">
      <w:pPr>
        <w:spacing w:line="400" w:lineRule="exact"/>
        <w:rPr>
          <w:rFonts w:ascii="宋体" w:hAnsi="宋体" w:eastAsia="宋体" w:cs="宋体"/>
          <w:b/>
          <w:sz w:val="30"/>
          <w:szCs w:val="30"/>
        </w:rPr>
      </w:pPr>
    </w:p>
    <w:p w14:paraId="664207D7">
      <w:pPr>
        <w:spacing w:line="400" w:lineRule="exact"/>
        <w:ind w:firstLine="361" w:firstLineChars="150"/>
        <w:rPr>
          <w:rFonts w:ascii="宋体" w:hAnsi="宋体" w:eastAsia="宋体" w:cs="宋体"/>
          <w:b/>
          <w:sz w:val="24"/>
          <w:szCs w:val="24"/>
        </w:rPr>
      </w:pPr>
      <w:r>
        <w:rPr>
          <w:rFonts w:hint="eastAsia" w:ascii="宋体" w:hAnsi="宋体" w:eastAsia="宋体" w:cs="宋体"/>
          <w:b/>
          <w:sz w:val="24"/>
          <w:szCs w:val="24"/>
        </w:rPr>
        <w:t>附件：</w:t>
      </w:r>
    </w:p>
    <w:p w14:paraId="488FE57F">
      <w:pPr>
        <w:jc w:val="center"/>
        <w:rPr>
          <w:rFonts w:ascii="宋体" w:hAnsi="宋体" w:eastAsia="宋体" w:cs="宋体"/>
          <w:b/>
          <w:bCs/>
          <w:sz w:val="28"/>
          <w:szCs w:val="28"/>
        </w:rPr>
      </w:pPr>
    </w:p>
    <w:p w14:paraId="4C334D75">
      <w:pPr>
        <w:jc w:val="center"/>
        <w:rPr>
          <w:rFonts w:ascii="宋体" w:hAnsi="宋体" w:eastAsia="宋体" w:cs="宋体"/>
          <w:b/>
          <w:bCs/>
          <w:sz w:val="28"/>
          <w:szCs w:val="28"/>
        </w:rPr>
      </w:pPr>
      <w:r>
        <w:rPr>
          <w:rFonts w:hint="eastAsia" w:ascii="宋体" w:hAnsi="宋体" w:eastAsia="宋体" w:cs="宋体"/>
          <w:b/>
          <w:bCs/>
          <w:sz w:val="28"/>
          <w:szCs w:val="28"/>
        </w:rPr>
        <w:t>服务内容及要求响应偏离表（格式）</w:t>
      </w:r>
    </w:p>
    <w:p w14:paraId="3BCD7B16">
      <w:pPr>
        <w:jc w:val="center"/>
        <w:rPr>
          <w:rFonts w:ascii="宋体" w:hAnsi="宋体" w:eastAsia="宋体" w:cs="宋体"/>
          <w:sz w:val="28"/>
          <w:szCs w:val="28"/>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2269"/>
        <w:gridCol w:w="2693"/>
        <w:gridCol w:w="1570"/>
        <w:gridCol w:w="1559"/>
      </w:tblGrid>
      <w:tr w14:paraId="3D0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340" w:type="dxa"/>
            <w:vAlign w:val="center"/>
          </w:tcPr>
          <w:p w14:paraId="3157B7E8">
            <w:pPr>
              <w:spacing w:line="400" w:lineRule="exact"/>
              <w:jc w:val="center"/>
              <w:rPr>
                <w:rFonts w:ascii="宋体" w:hAnsi="宋体" w:eastAsia="宋体" w:cs="宋体"/>
                <w:szCs w:val="20"/>
              </w:rPr>
            </w:pPr>
            <w:r>
              <w:rPr>
                <w:rFonts w:hint="eastAsia" w:ascii="宋体" w:hAnsi="宋体" w:eastAsia="宋体" w:cs="宋体"/>
                <w:szCs w:val="20"/>
              </w:rPr>
              <w:t>标的名称</w:t>
            </w:r>
          </w:p>
        </w:tc>
        <w:tc>
          <w:tcPr>
            <w:tcW w:w="2269" w:type="dxa"/>
            <w:vAlign w:val="center"/>
          </w:tcPr>
          <w:p w14:paraId="71EE0DAA">
            <w:pPr>
              <w:spacing w:line="400" w:lineRule="exact"/>
              <w:jc w:val="center"/>
              <w:rPr>
                <w:rFonts w:ascii="宋体" w:hAnsi="宋体" w:eastAsia="宋体" w:cs="宋体"/>
                <w:szCs w:val="20"/>
              </w:rPr>
            </w:pPr>
            <w:r>
              <w:rPr>
                <w:rFonts w:hint="eastAsia" w:ascii="宋体" w:hAnsi="宋体" w:eastAsia="宋体" w:cs="宋体"/>
                <w:szCs w:val="20"/>
              </w:rPr>
              <w:t>竞争性磋商文件要求</w:t>
            </w:r>
          </w:p>
        </w:tc>
        <w:tc>
          <w:tcPr>
            <w:tcW w:w="2693" w:type="dxa"/>
            <w:vAlign w:val="center"/>
          </w:tcPr>
          <w:p w14:paraId="79D80A3A">
            <w:pPr>
              <w:spacing w:line="340" w:lineRule="exact"/>
              <w:jc w:val="center"/>
              <w:rPr>
                <w:rFonts w:ascii="宋体" w:hAnsi="宋体" w:eastAsia="宋体" w:cs="宋体"/>
                <w:szCs w:val="20"/>
              </w:rPr>
            </w:pPr>
            <w:r>
              <w:rPr>
                <w:rFonts w:hint="eastAsia" w:ascii="宋体" w:hAnsi="宋体" w:eastAsia="宋体" w:cs="宋体"/>
                <w:szCs w:val="20"/>
              </w:rPr>
              <w:t>响应文件的响应情况（对服务内容及要求的承诺）</w:t>
            </w:r>
          </w:p>
        </w:tc>
        <w:tc>
          <w:tcPr>
            <w:tcW w:w="1570" w:type="dxa"/>
            <w:vAlign w:val="center"/>
          </w:tcPr>
          <w:p w14:paraId="121091B1">
            <w:pPr>
              <w:spacing w:line="340" w:lineRule="exact"/>
              <w:jc w:val="center"/>
              <w:rPr>
                <w:rFonts w:ascii="宋体" w:hAnsi="宋体" w:eastAsia="宋体" w:cs="宋体"/>
                <w:szCs w:val="20"/>
              </w:rPr>
            </w:pPr>
            <w:r>
              <w:rPr>
                <w:rFonts w:hint="eastAsia" w:ascii="宋体" w:hAnsi="宋体" w:eastAsia="宋体" w:cs="宋体"/>
                <w:szCs w:val="20"/>
              </w:rPr>
              <w:t>响应偏离情况</w:t>
            </w:r>
          </w:p>
        </w:tc>
        <w:tc>
          <w:tcPr>
            <w:tcW w:w="1559" w:type="dxa"/>
            <w:vAlign w:val="center"/>
          </w:tcPr>
          <w:p w14:paraId="112A3491">
            <w:pPr>
              <w:spacing w:line="340" w:lineRule="exact"/>
              <w:jc w:val="center"/>
              <w:rPr>
                <w:rFonts w:ascii="宋体" w:hAnsi="宋体" w:eastAsia="宋体" w:cs="宋体"/>
                <w:szCs w:val="20"/>
              </w:rPr>
            </w:pPr>
            <w:r>
              <w:rPr>
                <w:rFonts w:hint="eastAsia" w:ascii="宋体" w:hAnsi="宋体" w:eastAsia="宋体" w:cs="宋体"/>
                <w:szCs w:val="20"/>
              </w:rPr>
              <w:t>偏离情况说明</w:t>
            </w:r>
          </w:p>
        </w:tc>
      </w:tr>
      <w:tr w14:paraId="1C59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1340" w:type="dxa"/>
            <w:vAlign w:val="center"/>
          </w:tcPr>
          <w:p w14:paraId="0199EF9E">
            <w:pPr>
              <w:spacing w:line="400" w:lineRule="exact"/>
              <w:jc w:val="center"/>
              <w:rPr>
                <w:rFonts w:ascii="宋体" w:hAnsi="宋体" w:eastAsia="宋体" w:cs="宋体"/>
                <w:szCs w:val="20"/>
              </w:rPr>
            </w:pPr>
            <w:r>
              <w:rPr>
                <w:rFonts w:hint="eastAsia" w:cs="Times New Roman" w:asciiTheme="minorEastAsia" w:hAnsiTheme="minorEastAsia"/>
                <w:kern w:val="21"/>
                <w:szCs w:val="21"/>
              </w:rPr>
              <w:t>广西龙胜工业园区申报全流程技术服务项目</w:t>
            </w:r>
          </w:p>
        </w:tc>
        <w:tc>
          <w:tcPr>
            <w:tcW w:w="2269" w:type="dxa"/>
            <w:vAlign w:val="center"/>
          </w:tcPr>
          <w:p w14:paraId="36A0B0EE">
            <w:pPr>
              <w:spacing w:line="400" w:lineRule="exact"/>
              <w:jc w:val="center"/>
              <w:rPr>
                <w:rFonts w:ascii="宋体" w:hAnsi="宋体" w:eastAsia="宋体" w:cs="宋体"/>
                <w:szCs w:val="20"/>
              </w:rPr>
            </w:pPr>
          </w:p>
        </w:tc>
        <w:tc>
          <w:tcPr>
            <w:tcW w:w="2693" w:type="dxa"/>
            <w:vAlign w:val="center"/>
          </w:tcPr>
          <w:p w14:paraId="19C812CE">
            <w:pPr>
              <w:spacing w:line="340" w:lineRule="exact"/>
              <w:jc w:val="center"/>
              <w:rPr>
                <w:rFonts w:ascii="宋体" w:hAnsi="宋体" w:eastAsia="宋体" w:cs="宋体"/>
                <w:szCs w:val="20"/>
              </w:rPr>
            </w:pPr>
          </w:p>
        </w:tc>
        <w:tc>
          <w:tcPr>
            <w:tcW w:w="1570" w:type="dxa"/>
            <w:vAlign w:val="center"/>
          </w:tcPr>
          <w:p w14:paraId="6FCF409F">
            <w:pPr>
              <w:spacing w:line="340" w:lineRule="exact"/>
              <w:jc w:val="center"/>
              <w:rPr>
                <w:rFonts w:ascii="宋体" w:hAnsi="宋体" w:eastAsia="宋体" w:cs="宋体"/>
                <w:szCs w:val="20"/>
              </w:rPr>
            </w:pPr>
          </w:p>
        </w:tc>
        <w:tc>
          <w:tcPr>
            <w:tcW w:w="1559" w:type="dxa"/>
            <w:vAlign w:val="center"/>
          </w:tcPr>
          <w:p w14:paraId="301A177E">
            <w:pPr>
              <w:spacing w:line="340" w:lineRule="exact"/>
              <w:jc w:val="center"/>
              <w:rPr>
                <w:rFonts w:ascii="宋体" w:hAnsi="宋体" w:eastAsia="宋体" w:cs="宋体"/>
                <w:szCs w:val="20"/>
              </w:rPr>
            </w:pPr>
          </w:p>
        </w:tc>
      </w:tr>
    </w:tbl>
    <w:p w14:paraId="0122526A">
      <w:pPr>
        <w:snapToGrid w:val="0"/>
        <w:spacing w:line="400" w:lineRule="exact"/>
        <w:ind w:firstLine="4200" w:firstLineChars="2000"/>
        <w:rPr>
          <w:rFonts w:ascii="宋体" w:hAnsi="宋体" w:eastAsia="宋体" w:cs="宋体"/>
          <w:szCs w:val="21"/>
        </w:rPr>
      </w:pPr>
    </w:p>
    <w:p w14:paraId="12DD2A90">
      <w:pPr>
        <w:rPr>
          <w:rFonts w:ascii="宋体" w:hAnsi="宋体" w:eastAsia="宋体" w:cs="Times New Roman"/>
          <w:b/>
          <w:sz w:val="32"/>
          <w:szCs w:val="20"/>
        </w:rPr>
      </w:pPr>
    </w:p>
    <w:p w14:paraId="22D76CCF">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 xml:space="preserve">供应商名称（加盖供应商CA证书签章，自然人除外）： </w:t>
      </w:r>
      <w:r>
        <w:rPr>
          <w:rFonts w:hint="eastAsia" w:ascii="宋体" w:hAnsi="宋体" w:eastAsia="宋体" w:cs="宋体"/>
          <w:bCs/>
          <w:spacing w:val="-4"/>
          <w:sz w:val="28"/>
          <w:szCs w:val="28"/>
          <w:u w:val="single"/>
        </w:rPr>
        <w:t xml:space="preserve">            </w:t>
      </w:r>
    </w:p>
    <w:p w14:paraId="215F1D4A">
      <w:pPr>
        <w:wordWrap w:val="0"/>
        <w:spacing w:line="600" w:lineRule="exact"/>
        <w:ind w:firstLine="3465" w:firstLineChars="165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6EC068F4">
      <w:pPr>
        <w:wordWrap w:val="0"/>
        <w:spacing w:line="600" w:lineRule="exact"/>
        <w:ind w:firstLine="3885" w:firstLineChars="1850"/>
        <w:rPr>
          <w:rFonts w:ascii="宋体" w:hAnsi="宋体" w:eastAsia="宋体" w:cs="Times New Roman"/>
          <w:szCs w:val="21"/>
          <w:u w:val="single"/>
        </w:rPr>
      </w:pPr>
      <w:r>
        <w:rPr>
          <w:rFonts w:hint="eastAsia" w:ascii="宋体" w:hAnsi="宋体" w:eastAsia="宋体" w:cs="Times New Roman"/>
          <w:szCs w:val="20"/>
        </w:rPr>
        <w:t>签字或加盖个人CA证书签章：</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123DEE4E">
      <w:pPr>
        <w:rPr>
          <w:rFonts w:ascii="宋体" w:hAnsi="宋体" w:eastAsia="宋体" w:cs="Times New Roman"/>
          <w:b/>
          <w:sz w:val="32"/>
          <w:szCs w:val="20"/>
        </w:rPr>
      </w:pPr>
    </w:p>
    <w:p w14:paraId="64877BEE">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注：①供应商应对照《服务采购需求》表第一条“服务内容及要求” 中的内容在本表的“响应文件的响应情况（对服务内容及要求的承诺）”栏中进行逐条内容响应，并在“响应偏离情况”栏注明无偏离、正偏离、负偏离，当出现“正偏离”情况时应对应填写偏离情况说明。</w:t>
      </w:r>
    </w:p>
    <w:p w14:paraId="1BC5EF1B">
      <w:pPr>
        <w:spacing w:line="400" w:lineRule="atLeast"/>
        <w:ind w:firstLine="422" w:firstLineChars="200"/>
        <w:jc w:val="left"/>
        <w:rPr>
          <w:rFonts w:ascii="宋体" w:hAnsi="宋体" w:eastAsia="宋体" w:cs="宋体"/>
          <w:b/>
          <w:szCs w:val="21"/>
        </w:rPr>
      </w:pPr>
      <w:bookmarkStart w:id="58" w:name="OLE_LINK147"/>
      <w:r>
        <w:rPr>
          <w:rFonts w:hint="eastAsia" w:ascii="宋体" w:hAnsi="宋体" w:eastAsia="宋体" w:cs="宋体"/>
          <w:b/>
          <w:szCs w:val="21"/>
        </w:rPr>
        <w:t>②</w:t>
      </w:r>
      <w:r>
        <w:rPr>
          <w:rFonts w:hint="eastAsia" w:ascii="宋体" w:hAnsi="宋体" w:eastAsia="宋体" w:cs="Times New Roman"/>
          <w:b/>
          <w:bCs/>
          <w:szCs w:val="21"/>
        </w:rPr>
        <w:t>本表须由法定代表人（或负责人或自然人）或相应的委托代理人签字（或加盖个人CA证书签章）并加盖供应商CA证书签章，自然人除外。</w:t>
      </w:r>
    </w:p>
    <w:bookmarkEnd w:id="58"/>
    <w:p w14:paraId="3085A834">
      <w:pPr>
        <w:rPr>
          <w:rFonts w:ascii="宋体" w:hAnsi="宋体" w:eastAsia="宋体" w:cs="Times New Roman"/>
          <w:b/>
          <w:sz w:val="32"/>
          <w:szCs w:val="20"/>
        </w:rPr>
        <w:sectPr>
          <w:footerReference r:id="rId6" w:type="first"/>
          <w:headerReference r:id="rId3" w:type="default"/>
          <w:footerReference r:id="rId4" w:type="default"/>
          <w:footerReference r:id="rId5" w:type="even"/>
          <w:pgSz w:w="11906" w:h="16838"/>
          <w:pgMar w:top="1134" w:right="1134" w:bottom="1276" w:left="1276" w:header="720" w:footer="720" w:gutter="0"/>
          <w:cols w:space="720" w:num="1"/>
          <w:titlePg/>
          <w:docGrid w:linePitch="331" w:charSpace="0"/>
        </w:sectPr>
      </w:pPr>
    </w:p>
    <w:p w14:paraId="5E2DF806">
      <w:pPr>
        <w:ind w:firstLine="354" w:firstLineChars="147"/>
        <w:rPr>
          <w:rFonts w:ascii="宋体" w:hAnsi="宋体" w:eastAsia="宋体" w:cs="Times New Roman"/>
          <w:b/>
          <w:sz w:val="24"/>
          <w:szCs w:val="24"/>
        </w:rPr>
      </w:pPr>
    </w:p>
    <w:p w14:paraId="4F613739">
      <w:pPr>
        <w:spacing w:line="320" w:lineRule="exact"/>
        <w:rPr>
          <w:rFonts w:ascii="宋体" w:hAnsi="宋体" w:eastAsia="宋体" w:cs="Times New Roman"/>
          <w:b/>
          <w:sz w:val="28"/>
          <w:szCs w:val="28"/>
        </w:rPr>
      </w:pPr>
    </w:p>
    <w:p w14:paraId="50A65F48">
      <w:pPr>
        <w:spacing w:line="320" w:lineRule="exact"/>
        <w:ind w:firstLine="703" w:firstLineChars="250"/>
        <w:rPr>
          <w:rFonts w:ascii="宋体" w:hAnsi="宋体" w:eastAsia="宋体" w:cs="Times New Roman"/>
          <w:b/>
          <w:sz w:val="28"/>
          <w:szCs w:val="28"/>
        </w:rPr>
      </w:pPr>
      <w:r>
        <w:rPr>
          <w:rFonts w:hint="eastAsia" w:ascii="宋体" w:hAnsi="宋体" w:eastAsia="宋体" w:cs="Times New Roman"/>
          <w:b/>
          <w:sz w:val="28"/>
          <w:szCs w:val="28"/>
        </w:rPr>
        <w:t>4.商务要求响应偏离表（格式见附件）（必须提供）；</w:t>
      </w:r>
    </w:p>
    <w:p w14:paraId="475BBBFF">
      <w:pPr>
        <w:jc w:val="center"/>
        <w:rPr>
          <w:rFonts w:ascii="宋体" w:hAnsi="宋体" w:eastAsia="宋体" w:cs="宋体"/>
          <w:b/>
          <w:bCs/>
          <w:sz w:val="32"/>
          <w:szCs w:val="32"/>
        </w:rPr>
      </w:pPr>
    </w:p>
    <w:p w14:paraId="42B56225">
      <w:pPr>
        <w:ind w:firstLine="422" w:firstLineChars="150"/>
        <w:rPr>
          <w:rFonts w:ascii="宋体" w:hAnsi="宋体" w:eastAsia="宋体" w:cs="宋体"/>
          <w:b/>
          <w:sz w:val="28"/>
          <w:szCs w:val="28"/>
        </w:rPr>
      </w:pPr>
      <w:r>
        <w:rPr>
          <w:rFonts w:hint="eastAsia" w:ascii="宋体" w:hAnsi="宋体" w:eastAsia="宋体" w:cs="宋体"/>
          <w:b/>
          <w:sz w:val="28"/>
          <w:szCs w:val="28"/>
        </w:rPr>
        <w:t>附件：</w:t>
      </w:r>
    </w:p>
    <w:p w14:paraId="76491605">
      <w:pPr>
        <w:jc w:val="center"/>
        <w:rPr>
          <w:rFonts w:ascii="宋体" w:hAnsi="宋体" w:eastAsia="宋体" w:cs="宋体"/>
          <w:b/>
          <w:bCs/>
          <w:sz w:val="32"/>
          <w:szCs w:val="32"/>
        </w:rPr>
      </w:pPr>
    </w:p>
    <w:p w14:paraId="2E5D7FE2">
      <w:pPr>
        <w:jc w:val="center"/>
        <w:rPr>
          <w:rFonts w:ascii="宋体" w:hAnsi="宋体" w:eastAsia="宋体" w:cs="宋体"/>
          <w:b/>
          <w:bCs/>
          <w:sz w:val="32"/>
          <w:szCs w:val="20"/>
        </w:rPr>
      </w:pPr>
      <w:r>
        <w:rPr>
          <w:rFonts w:hint="eastAsia" w:ascii="宋体" w:hAnsi="宋体" w:eastAsia="宋体" w:cs="宋体"/>
          <w:b/>
          <w:bCs/>
          <w:sz w:val="32"/>
          <w:szCs w:val="32"/>
        </w:rPr>
        <w:t>商务要求响应偏离表</w:t>
      </w:r>
      <w:r>
        <w:rPr>
          <w:rFonts w:hint="eastAsia" w:ascii="宋体" w:hAnsi="宋体" w:eastAsia="宋体" w:cs="宋体"/>
          <w:b/>
          <w:bCs/>
          <w:sz w:val="32"/>
          <w:szCs w:val="20"/>
        </w:rPr>
        <w:t>（格式）</w:t>
      </w:r>
    </w:p>
    <w:p w14:paraId="6DA98E48">
      <w:pPr>
        <w:snapToGrid w:val="0"/>
        <w:spacing w:line="400" w:lineRule="exact"/>
        <w:rPr>
          <w:rFonts w:ascii="宋体" w:hAnsi="宋体" w:eastAsia="宋体" w:cs="宋体"/>
          <w:szCs w:val="21"/>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1985"/>
        <w:gridCol w:w="2410"/>
        <w:gridCol w:w="1134"/>
        <w:gridCol w:w="870"/>
      </w:tblGrid>
      <w:tr w14:paraId="4300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574" w:type="dxa"/>
            <w:vAlign w:val="center"/>
          </w:tcPr>
          <w:p w14:paraId="78CC5E56">
            <w:pPr>
              <w:spacing w:line="400" w:lineRule="exact"/>
              <w:jc w:val="center"/>
              <w:rPr>
                <w:rFonts w:ascii="宋体" w:hAnsi="宋体" w:eastAsia="宋体" w:cs="宋体"/>
                <w:szCs w:val="20"/>
              </w:rPr>
            </w:pPr>
            <w:r>
              <w:rPr>
                <w:rFonts w:hint="eastAsia" w:ascii="宋体" w:hAnsi="宋体" w:eastAsia="宋体" w:cs="宋体"/>
                <w:szCs w:val="20"/>
              </w:rPr>
              <w:t>服务项目或条款名称</w:t>
            </w:r>
          </w:p>
        </w:tc>
        <w:tc>
          <w:tcPr>
            <w:tcW w:w="1985" w:type="dxa"/>
            <w:vAlign w:val="center"/>
          </w:tcPr>
          <w:p w14:paraId="2835A365">
            <w:pPr>
              <w:spacing w:line="400" w:lineRule="exact"/>
              <w:jc w:val="center"/>
              <w:rPr>
                <w:rFonts w:ascii="宋体" w:hAnsi="宋体" w:eastAsia="宋体" w:cs="宋体"/>
                <w:szCs w:val="20"/>
              </w:rPr>
            </w:pPr>
            <w:r>
              <w:rPr>
                <w:rFonts w:hint="eastAsia" w:ascii="宋体" w:hAnsi="宋体" w:eastAsia="宋体" w:cs="宋体"/>
                <w:szCs w:val="20"/>
              </w:rPr>
              <w:t>竞争性磋商文件要求</w:t>
            </w:r>
          </w:p>
        </w:tc>
        <w:tc>
          <w:tcPr>
            <w:tcW w:w="2410" w:type="dxa"/>
            <w:vAlign w:val="center"/>
          </w:tcPr>
          <w:p w14:paraId="67E053BC">
            <w:pPr>
              <w:spacing w:line="340" w:lineRule="exact"/>
              <w:jc w:val="center"/>
              <w:rPr>
                <w:rFonts w:ascii="宋体" w:hAnsi="宋体" w:eastAsia="宋体" w:cs="宋体"/>
                <w:szCs w:val="20"/>
              </w:rPr>
            </w:pPr>
            <w:r>
              <w:rPr>
                <w:rFonts w:hint="eastAsia" w:ascii="宋体" w:hAnsi="宋体" w:eastAsia="宋体" w:cs="宋体"/>
                <w:szCs w:val="20"/>
              </w:rPr>
              <w:t>响应文件的响应情况（对商务要求的承诺）</w:t>
            </w:r>
          </w:p>
        </w:tc>
        <w:tc>
          <w:tcPr>
            <w:tcW w:w="1134" w:type="dxa"/>
            <w:vAlign w:val="center"/>
          </w:tcPr>
          <w:p w14:paraId="734766D4">
            <w:pPr>
              <w:spacing w:line="340" w:lineRule="exact"/>
              <w:jc w:val="center"/>
              <w:rPr>
                <w:rFonts w:ascii="宋体" w:hAnsi="宋体" w:eastAsia="宋体" w:cs="宋体"/>
                <w:szCs w:val="20"/>
              </w:rPr>
            </w:pPr>
            <w:r>
              <w:rPr>
                <w:rFonts w:hint="eastAsia" w:ascii="宋体" w:hAnsi="宋体" w:eastAsia="宋体" w:cs="宋体"/>
                <w:szCs w:val="20"/>
              </w:rPr>
              <w:t>响应偏离情况</w:t>
            </w:r>
          </w:p>
        </w:tc>
        <w:tc>
          <w:tcPr>
            <w:tcW w:w="870" w:type="dxa"/>
            <w:vAlign w:val="center"/>
          </w:tcPr>
          <w:p w14:paraId="119ED399">
            <w:pPr>
              <w:spacing w:line="340" w:lineRule="exact"/>
              <w:jc w:val="center"/>
              <w:rPr>
                <w:rFonts w:ascii="宋体" w:hAnsi="宋体" w:eastAsia="宋体" w:cs="宋体"/>
                <w:szCs w:val="20"/>
              </w:rPr>
            </w:pPr>
            <w:r>
              <w:rPr>
                <w:rFonts w:hint="eastAsia" w:ascii="宋体" w:hAnsi="宋体" w:eastAsia="宋体" w:cs="宋体"/>
                <w:szCs w:val="20"/>
              </w:rPr>
              <w:t>偏离情况说明</w:t>
            </w:r>
          </w:p>
        </w:tc>
      </w:tr>
      <w:tr w14:paraId="0699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466A0D4C">
            <w:pPr>
              <w:adjustRightInd w:val="0"/>
              <w:snapToGrid w:val="0"/>
              <w:spacing w:line="340" w:lineRule="exact"/>
              <w:jc w:val="center"/>
              <w:rPr>
                <w:rFonts w:ascii="宋体" w:hAnsi="宋体" w:eastAsia="宋体" w:cs="宋体"/>
                <w:szCs w:val="21"/>
              </w:rPr>
            </w:pPr>
            <w:r>
              <w:rPr>
                <w:rFonts w:hint="eastAsia" w:ascii="宋体" w:hAnsi="宋体" w:eastAsia="宋体" w:cs="宋体"/>
                <w:szCs w:val="21"/>
              </w:rPr>
              <w:t>服务要求</w:t>
            </w:r>
          </w:p>
        </w:tc>
        <w:tc>
          <w:tcPr>
            <w:tcW w:w="1985" w:type="dxa"/>
            <w:vAlign w:val="center"/>
          </w:tcPr>
          <w:p w14:paraId="20A46B07">
            <w:pPr>
              <w:spacing w:line="400" w:lineRule="exact"/>
              <w:rPr>
                <w:rFonts w:ascii="宋体" w:hAnsi="宋体" w:eastAsia="宋体" w:cs="宋体"/>
                <w:szCs w:val="20"/>
              </w:rPr>
            </w:pPr>
          </w:p>
        </w:tc>
        <w:tc>
          <w:tcPr>
            <w:tcW w:w="2410" w:type="dxa"/>
            <w:vAlign w:val="center"/>
          </w:tcPr>
          <w:p w14:paraId="2A14B21B">
            <w:pPr>
              <w:spacing w:line="400" w:lineRule="exact"/>
              <w:jc w:val="center"/>
              <w:rPr>
                <w:rFonts w:ascii="宋体" w:hAnsi="宋体" w:eastAsia="宋体" w:cs="宋体"/>
                <w:szCs w:val="20"/>
              </w:rPr>
            </w:pPr>
          </w:p>
        </w:tc>
        <w:tc>
          <w:tcPr>
            <w:tcW w:w="1134" w:type="dxa"/>
            <w:vAlign w:val="center"/>
          </w:tcPr>
          <w:p w14:paraId="6202587E">
            <w:pPr>
              <w:spacing w:line="400" w:lineRule="exact"/>
              <w:jc w:val="center"/>
              <w:rPr>
                <w:rFonts w:ascii="宋体" w:hAnsi="宋体" w:eastAsia="宋体" w:cs="宋体"/>
                <w:szCs w:val="20"/>
              </w:rPr>
            </w:pPr>
          </w:p>
        </w:tc>
        <w:tc>
          <w:tcPr>
            <w:tcW w:w="870" w:type="dxa"/>
            <w:vAlign w:val="center"/>
          </w:tcPr>
          <w:p w14:paraId="7426D74D">
            <w:pPr>
              <w:spacing w:line="400" w:lineRule="exact"/>
              <w:jc w:val="center"/>
              <w:rPr>
                <w:rFonts w:ascii="宋体" w:hAnsi="宋体" w:eastAsia="宋体" w:cs="宋体"/>
                <w:szCs w:val="20"/>
              </w:rPr>
            </w:pPr>
          </w:p>
        </w:tc>
      </w:tr>
      <w:tr w14:paraId="031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5271F2D5">
            <w:pPr>
              <w:spacing w:line="360" w:lineRule="exact"/>
              <w:jc w:val="center"/>
              <w:rPr>
                <w:rFonts w:ascii="宋体" w:hAnsi="宋体" w:eastAsia="宋体" w:cs="宋体"/>
                <w:szCs w:val="21"/>
              </w:rPr>
            </w:pPr>
            <w:r>
              <w:rPr>
                <w:rFonts w:hint="eastAsia" w:ascii="宋体" w:hAnsi="宋体" w:eastAsia="宋体" w:cs="宋体"/>
                <w:szCs w:val="21"/>
              </w:rPr>
              <w:t>合同签订时间</w:t>
            </w:r>
          </w:p>
        </w:tc>
        <w:tc>
          <w:tcPr>
            <w:tcW w:w="1985" w:type="dxa"/>
            <w:vAlign w:val="center"/>
          </w:tcPr>
          <w:p w14:paraId="063CA341">
            <w:pPr>
              <w:spacing w:line="400" w:lineRule="exact"/>
              <w:rPr>
                <w:rFonts w:ascii="宋体" w:hAnsi="宋体" w:eastAsia="宋体" w:cs="宋体"/>
                <w:szCs w:val="20"/>
              </w:rPr>
            </w:pPr>
          </w:p>
        </w:tc>
        <w:tc>
          <w:tcPr>
            <w:tcW w:w="2410" w:type="dxa"/>
            <w:vAlign w:val="center"/>
          </w:tcPr>
          <w:p w14:paraId="62E9D894">
            <w:pPr>
              <w:spacing w:line="400" w:lineRule="exact"/>
              <w:jc w:val="center"/>
              <w:rPr>
                <w:rFonts w:ascii="宋体" w:hAnsi="宋体" w:eastAsia="宋体" w:cs="宋体"/>
                <w:szCs w:val="20"/>
              </w:rPr>
            </w:pPr>
          </w:p>
        </w:tc>
        <w:tc>
          <w:tcPr>
            <w:tcW w:w="1134" w:type="dxa"/>
            <w:vAlign w:val="center"/>
          </w:tcPr>
          <w:p w14:paraId="7136585B">
            <w:pPr>
              <w:spacing w:line="400" w:lineRule="exact"/>
              <w:jc w:val="center"/>
              <w:rPr>
                <w:rFonts w:ascii="宋体" w:hAnsi="宋体" w:eastAsia="宋体" w:cs="宋体"/>
                <w:szCs w:val="20"/>
              </w:rPr>
            </w:pPr>
          </w:p>
        </w:tc>
        <w:tc>
          <w:tcPr>
            <w:tcW w:w="870" w:type="dxa"/>
            <w:vAlign w:val="center"/>
          </w:tcPr>
          <w:p w14:paraId="2EE54DA7">
            <w:pPr>
              <w:spacing w:line="400" w:lineRule="exact"/>
              <w:jc w:val="center"/>
              <w:rPr>
                <w:rFonts w:ascii="宋体" w:hAnsi="宋体" w:eastAsia="宋体" w:cs="宋体"/>
                <w:szCs w:val="20"/>
              </w:rPr>
            </w:pPr>
          </w:p>
        </w:tc>
      </w:tr>
      <w:tr w14:paraId="4FAB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27631F60">
            <w:pPr>
              <w:spacing w:line="360" w:lineRule="exact"/>
              <w:jc w:val="center"/>
              <w:rPr>
                <w:rFonts w:ascii="宋体" w:hAnsi="宋体" w:eastAsia="宋体" w:cs="宋体"/>
                <w:szCs w:val="21"/>
              </w:rPr>
            </w:pPr>
            <w:r>
              <w:rPr>
                <w:rFonts w:hint="eastAsia" w:ascii="宋体" w:hAnsi="宋体" w:eastAsia="宋体" w:cs="宋体"/>
                <w:szCs w:val="21"/>
              </w:rPr>
              <w:t>服务期限及服务地点</w:t>
            </w:r>
          </w:p>
        </w:tc>
        <w:tc>
          <w:tcPr>
            <w:tcW w:w="1985" w:type="dxa"/>
            <w:vAlign w:val="center"/>
          </w:tcPr>
          <w:p w14:paraId="2214A6A1">
            <w:pPr>
              <w:spacing w:line="400" w:lineRule="exact"/>
              <w:rPr>
                <w:rFonts w:ascii="宋体" w:hAnsi="宋体" w:eastAsia="宋体" w:cs="宋体"/>
                <w:szCs w:val="20"/>
              </w:rPr>
            </w:pPr>
          </w:p>
        </w:tc>
        <w:tc>
          <w:tcPr>
            <w:tcW w:w="2410" w:type="dxa"/>
            <w:vAlign w:val="center"/>
          </w:tcPr>
          <w:p w14:paraId="22B30D15">
            <w:pPr>
              <w:spacing w:line="400" w:lineRule="exact"/>
              <w:jc w:val="center"/>
              <w:rPr>
                <w:rFonts w:ascii="宋体" w:hAnsi="宋体" w:eastAsia="宋体" w:cs="宋体"/>
                <w:szCs w:val="20"/>
              </w:rPr>
            </w:pPr>
          </w:p>
        </w:tc>
        <w:tc>
          <w:tcPr>
            <w:tcW w:w="1134" w:type="dxa"/>
            <w:vAlign w:val="center"/>
          </w:tcPr>
          <w:p w14:paraId="0B338FF8">
            <w:pPr>
              <w:spacing w:line="400" w:lineRule="exact"/>
              <w:jc w:val="center"/>
              <w:rPr>
                <w:rFonts w:ascii="宋体" w:hAnsi="宋体" w:eastAsia="宋体" w:cs="宋体"/>
                <w:szCs w:val="20"/>
              </w:rPr>
            </w:pPr>
          </w:p>
        </w:tc>
        <w:tc>
          <w:tcPr>
            <w:tcW w:w="870" w:type="dxa"/>
            <w:vAlign w:val="center"/>
          </w:tcPr>
          <w:p w14:paraId="185F7726">
            <w:pPr>
              <w:spacing w:line="400" w:lineRule="exact"/>
              <w:jc w:val="center"/>
              <w:rPr>
                <w:rFonts w:ascii="宋体" w:hAnsi="宋体" w:eastAsia="宋体" w:cs="宋体"/>
                <w:szCs w:val="20"/>
              </w:rPr>
            </w:pPr>
          </w:p>
        </w:tc>
      </w:tr>
      <w:tr w14:paraId="7262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20E5E30A">
            <w:pPr>
              <w:spacing w:line="360" w:lineRule="exact"/>
              <w:jc w:val="center"/>
              <w:rPr>
                <w:rFonts w:ascii="宋体" w:hAnsi="宋体" w:eastAsia="宋体" w:cs="宋体"/>
                <w:szCs w:val="21"/>
              </w:rPr>
            </w:pPr>
            <w:r>
              <w:rPr>
                <w:rFonts w:hint="eastAsia" w:ascii="宋体" w:hAnsi="宋体" w:eastAsia="宋体" w:cs="宋体"/>
                <w:szCs w:val="21"/>
              </w:rPr>
              <w:t>付款方式</w:t>
            </w:r>
          </w:p>
        </w:tc>
        <w:tc>
          <w:tcPr>
            <w:tcW w:w="1985" w:type="dxa"/>
            <w:vAlign w:val="center"/>
          </w:tcPr>
          <w:p w14:paraId="54062292">
            <w:pPr>
              <w:spacing w:line="400" w:lineRule="exact"/>
              <w:rPr>
                <w:rFonts w:ascii="宋体" w:hAnsi="宋体" w:eastAsia="宋体" w:cs="宋体"/>
                <w:szCs w:val="20"/>
              </w:rPr>
            </w:pPr>
          </w:p>
        </w:tc>
        <w:tc>
          <w:tcPr>
            <w:tcW w:w="2410" w:type="dxa"/>
            <w:vAlign w:val="center"/>
          </w:tcPr>
          <w:p w14:paraId="7EE81FCC">
            <w:pPr>
              <w:spacing w:line="400" w:lineRule="exact"/>
              <w:jc w:val="center"/>
              <w:rPr>
                <w:rFonts w:ascii="宋体" w:hAnsi="宋体" w:eastAsia="宋体" w:cs="宋体"/>
                <w:szCs w:val="20"/>
              </w:rPr>
            </w:pPr>
          </w:p>
        </w:tc>
        <w:tc>
          <w:tcPr>
            <w:tcW w:w="1134" w:type="dxa"/>
            <w:vAlign w:val="center"/>
          </w:tcPr>
          <w:p w14:paraId="20CC0F41">
            <w:pPr>
              <w:spacing w:line="400" w:lineRule="exact"/>
              <w:jc w:val="center"/>
              <w:rPr>
                <w:rFonts w:ascii="宋体" w:hAnsi="宋体" w:eastAsia="宋体" w:cs="宋体"/>
                <w:szCs w:val="20"/>
              </w:rPr>
            </w:pPr>
          </w:p>
        </w:tc>
        <w:tc>
          <w:tcPr>
            <w:tcW w:w="870" w:type="dxa"/>
            <w:vAlign w:val="center"/>
          </w:tcPr>
          <w:p w14:paraId="6CA5BC6C">
            <w:pPr>
              <w:spacing w:line="400" w:lineRule="exact"/>
              <w:jc w:val="center"/>
              <w:rPr>
                <w:rFonts w:ascii="宋体" w:hAnsi="宋体" w:eastAsia="宋体" w:cs="宋体"/>
                <w:szCs w:val="20"/>
              </w:rPr>
            </w:pPr>
          </w:p>
        </w:tc>
      </w:tr>
      <w:tr w14:paraId="304C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37ADBA91">
            <w:pPr>
              <w:spacing w:line="360" w:lineRule="exact"/>
              <w:jc w:val="center"/>
              <w:rPr>
                <w:rFonts w:ascii="宋体" w:hAnsi="宋体" w:eastAsia="宋体" w:cs="宋体"/>
                <w:szCs w:val="21"/>
              </w:rPr>
            </w:pPr>
            <w:r>
              <w:rPr>
                <w:rFonts w:hint="eastAsia" w:ascii="宋体" w:hAnsi="宋体" w:eastAsia="宋体" w:cs="宋体"/>
                <w:szCs w:val="21"/>
              </w:rPr>
              <w:t>服务标准</w:t>
            </w:r>
          </w:p>
        </w:tc>
        <w:tc>
          <w:tcPr>
            <w:tcW w:w="1985" w:type="dxa"/>
            <w:vAlign w:val="center"/>
          </w:tcPr>
          <w:p w14:paraId="1411E91B">
            <w:pPr>
              <w:spacing w:line="400" w:lineRule="exact"/>
              <w:rPr>
                <w:rFonts w:ascii="宋体" w:hAnsi="宋体" w:eastAsia="宋体" w:cs="宋体"/>
                <w:szCs w:val="20"/>
              </w:rPr>
            </w:pPr>
          </w:p>
        </w:tc>
        <w:tc>
          <w:tcPr>
            <w:tcW w:w="2410" w:type="dxa"/>
            <w:vAlign w:val="center"/>
          </w:tcPr>
          <w:p w14:paraId="4B06E8A0">
            <w:pPr>
              <w:spacing w:line="400" w:lineRule="exact"/>
              <w:jc w:val="center"/>
              <w:rPr>
                <w:rFonts w:ascii="宋体" w:hAnsi="宋体" w:eastAsia="宋体" w:cs="宋体"/>
                <w:szCs w:val="20"/>
              </w:rPr>
            </w:pPr>
          </w:p>
        </w:tc>
        <w:tc>
          <w:tcPr>
            <w:tcW w:w="1134" w:type="dxa"/>
            <w:vAlign w:val="center"/>
          </w:tcPr>
          <w:p w14:paraId="14A871F8">
            <w:pPr>
              <w:spacing w:line="400" w:lineRule="exact"/>
              <w:jc w:val="center"/>
              <w:rPr>
                <w:rFonts w:ascii="宋体" w:hAnsi="宋体" w:eastAsia="宋体" w:cs="宋体"/>
                <w:szCs w:val="20"/>
              </w:rPr>
            </w:pPr>
          </w:p>
        </w:tc>
        <w:tc>
          <w:tcPr>
            <w:tcW w:w="870" w:type="dxa"/>
            <w:vAlign w:val="center"/>
          </w:tcPr>
          <w:p w14:paraId="70A6B6E2">
            <w:pPr>
              <w:spacing w:line="400" w:lineRule="exact"/>
              <w:jc w:val="center"/>
              <w:rPr>
                <w:rFonts w:ascii="宋体" w:hAnsi="宋体" w:eastAsia="宋体" w:cs="宋体"/>
                <w:szCs w:val="20"/>
              </w:rPr>
            </w:pPr>
          </w:p>
        </w:tc>
      </w:tr>
      <w:tr w14:paraId="7D91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6083CD9A">
            <w:pPr>
              <w:spacing w:line="360" w:lineRule="exact"/>
              <w:jc w:val="center"/>
              <w:rPr>
                <w:rFonts w:ascii="宋体" w:hAnsi="宋体" w:eastAsia="宋体" w:cs="宋体"/>
                <w:szCs w:val="21"/>
              </w:rPr>
            </w:pPr>
            <w:r>
              <w:rPr>
                <w:rFonts w:hint="eastAsia" w:ascii="宋体" w:hAnsi="宋体" w:eastAsia="宋体" w:cs="宋体"/>
                <w:szCs w:val="21"/>
              </w:rPr>
              <w:t>验收标准</w:t>
            </w:r>
          </w:p>
        </w:tc>
        <w:tc>
          <w:tcPr>
            <w:tcW w:w="1985" w:type="dxa"/>
            <w:vAlign w:val="center"/>
          </w:tcPr>
          <w:p w14:paraId="3C6A9BA7">
            <w:pPr>
              <w:spacing w:line="400" w:lineRule="exact"/>
              <w:rPr>
                <w:rFonts w:ascii="宋体" w:hAnsi="宋体" w:eastAsia="宋体" w:cs="宋体"/>
                <w:szCs w:val="20"/>
              </w:rPr>
            </w:pPr>
          </w:p>
        </w:tc>
        <w:tc>
          <w:tcPr>
            <w:tcW w:w="2410" w:type="dxa"/>
            <w:vAlign w:val="center"/>
          </w:tcPr>
          <w:p w14:paraId="45C943B2">
            <w:pPr>
              <w:spacing w:line="400" w:lineRule="exact"/>
              <w:jc w:val="center"/>
              <w:rPr>
                <w:rFonts w:ascii="宋体" w:hAnsi="宋体" w:eastAsia="宋体" w:cs="宋体"/>
                <w:szCs w:val="20"/>
              </w:rPr>
            </w:pPr>
          </w:p>
        </w:tc>
        <w:tc>
          <w:tcPr>
            <w:tcW w:w="1134" w:type="dxa"/>
            <w:vAlign w:val="center"/>
          </w:tcPr>
          <w:p w14:paraId="05E0F6F3">
            <w:pPr>
              <w:spacing w:line="400" w:lineRule="exact"/>
              <w:jc w:val="center"/>
              <w:rPr>
                <w:rFonts w:ascii="宋体" w:hAnsi="宋体" w:eastAsia="宋体" w:cs="宋体"/>
                <w:szCs w:val="20"/>
              </w:rPr>
            </w:pPr>
          </w:p>
        </w:tc>
        <w:tc>
          <w:tcPr>
            <w:tcW w:w="870" w:type="dxa"/>
            <w:vAlign w:val="center"/>
          </w:tcPr>
          <w:p w14:paraId="26139FFA">
            <w:pPr>
              <w:spacing w:line="400" w:lineRule="exact"/>
              <w:jc w:val="center"/>
              <w:rPr>
                <w:rFonts w:ascii="宋体" w:hAnsi="宋体" w:eastAsia="宋体" w:cs="宋体"/>
                <w:szCs w:val="20"/>
              </w:rPr>
            </w:pPr>
          </w:p>
        </w:tc>
      </w:tr>
      <w:tr w14:paraId="6FBE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4B99B6A1">
            <w:pPr>
              <w:spacing w:line="360" w:lineRule="exact"/>
              <w:jc w:val="center"/>
              <w:rPr>
                <w:rFonts w:ascii="宋体" w:hAnsi="宋体" w:eastAsia="宋体" w:cs="宋体"/>
                <w:szCs w:val="21"/>
              </w:rPr>
            </w:pPr>
            <w:r>
              <w:rPr>
                <w:rFonts w:hint="eastAsia" w:ascii="宋体" w:hAnsi="宋体" w:eastAsia="宋体" w:cs="宋体"/>
                <w:szCs w:val="21"/>
              </w:rPr>
              <w:t>保密要求</w:t>
            </w:r>
          </w:p>
        </w:tc>
        <w:tc>
          <w:tcPr>
            <w:tcW w:w="1985" w:type="dxa"/>
            <w:vAlign w:val="center"/>
          </w:tcPr>
          <w:p w14:paraId="30771793">
            <w:pPr>
              <w:spacing w:line="400" w:lineRule="exact"/>
              <w:rPr>
                <w:rFonts w:ascii="宋体" w:hAnsi="宋体" w:eastAsia="宋体" w:cs="宋体"/>
                <w:szCs w:val="20"/>
              </w:rPr>
            </w:pPr>
          </w:p>
        </w:tc>
        <w:tc>
          <w:tcPr>
            <w:tcW w:w="2410" w:type="dxa"/>
            <w:vAlign w:val="center"/>
          </w:tcPr>
          <w:p w14:paraId="2578771E">
            <w:pPr>
              <w:spacing w:line="400" w:lineRule="exact"/>
              <w:jc w:val="center"/>
              <w:rPr>
                <w:rFonts w:ascii="宋体" w:hAnsi="宋体" w:eastAsia="宋体" w:cs="宋体"/>
                <w:szCs w:val="20"/>
              </w:rPr>
            </w:pPr>
          </w:p>
        </w:tc>
        <w:tc>
          <w:tcPr>
            <w:tcW w:w="1134" w:type="dxa"/>
            <w:vAlign w:val="center"/>
          </w:tcPr>
          <w:p w14:paraId="77FBA1EF">
            <w:pPr>
              <w:spacing w:line="400" w:lineRule="exact"/>
              <w:jc w:val="center"/>
              <w:rPr>
                <w:rFonts w:ascii="宋体" w:hAnsi="宋体" w:eastAsia="宋体" w:cs="宋体"/>
                <w:szCs w:val="20"/>
              </w:rPr>
            </w:pPr>
          </w:p>
        </w:tc>
        <w:tc>
          <w:tcPr>
            <w:tcW w:w="870" w:type="dxa"/>
            <w:vAlign w:val="center"/>
          </w:tcPr>
          <w:p w14:paraId="5492783E">
            <w:pPr>
              <w:spacing w:line="400" w:lineRule="exact"/>
              <w:jc w:val="center"/>
              <w:rPr>
                <w:rFonts w:ascii="宋体" w:hAnsi="宋体" w:eastAsia="宋体" w:cs="宋体"/>
                <w:szCs w:val="20"/>
              </w:rPr>
            </w:pPr>
          </w:p>
        </w:tc>
      </w:tr>
      <w:tr w14:paraId="304B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74" w:type="dxa"/>
            <w:vAlign w:val="center"/>
          </w:tcPr>
          <w:p w14:paraId="35663774">
            <w:pPr>
              <w:spacing w:line="360" w:lineRule="exact"/>
              <w:jc w:val="center"/>
              <w:rPr>
                <w:rFonts w:ascii="宋体" w:hAnsi="宋体" w:eastAsia="宋体" w:cs="宋体"/>
                <w:szCs w:val="21"/>
              </w:rPr>
            </w:pPr>
            <w:r>
              <w:rPr>
                <w:rFonts w:hint="eastAsia" w:ascii="宋体" w:hAnsi="宋体" w:eastAsia="宋体" w:cs="宋体"/>
                <w:szCs w:val="21"/>
              </w:rPr>
              <w:t>其他要求</w:t>
            </w:r>
          </w:p>
        </w:tc>
        <w:tc>
          <w:tcPr>
            <w:tcW w:w="1985" w:type="dxa"/>
            <w:vAlign w:val="center"/>
          </w:tcPr>
          <w:p w14:paraId="673EEE24">
            <w:pPr>
              <w:spacing w:line="400" w:lineRule="exact"/>
              <w:rPr>
                <w:rFonts w:ascii="宋体" w:hAnsi="宋体" w:eastAsia="宋体" w:cs="宋体"/>
                <w:szCs w:val="20"/>
              </w:rPr>
            </w:pPr>
          </w:p>
        </w:tc>
        <w:tc>
          <w:tcPr>
            <w:tcW w:w="2410" w:type="dxa"/>
            <w:vAlign w:val="center"/>
          </w:tcPr>
          <w:p w14:paraId="6A49BE8F">
            <w:pPr>
              <w:spacing w:line="400" w:lineRule="exact"/>
              <w:jc w:val="center"/>
              <w:rPr>
                <w:rFonts w:ascii="宋体" w:hAnsi="宋体" w:eastAsia="宋体" w:cs="宋体"/>
                <w:szCs w:val="20"/>
              </w:rPr>
            </w:pPr>
          </w:p>
        </w:tc>
        <w:tc>
          <w:tcPr>
            <w:tcW w:w="1134" w:type="dxa"/>
            <w:vAlign w:val="center"/>
          </w:tcPr>
          <w:p w14:paraId="6A6D64FE">
            <w:pPr>
              <w:spacing w:line="400" w:lineRule="exact"/>
              <w:jc w:val="center"/>
              <w:rPr>
                <w:rFonts w:ascii="宋体" w:hAnsi="宋体" w:eastAsia="宋体" w:cs="宋体"/>
                <w:szCs w:val="20"/>
              </w:rPr>
            </w:pPr>
          </w:p>
        </w:tc>
        <w:tc>
          <w:tcPr>
            <w:tcW w:w="870" w:type="dxa"/>
            <w:vAlign w:val="center"/>
          </w:tcPr>
          <w:p w14:paraId="35F2D255">
            <w:pPr>
              <w:spacing w:line="400" w:lineRule="exact"/>
              <w:jc w:val="center"/>
              <w:rPr>
                <w:rFonts w:ascii="宋体" w:hAnsi="宋体" w:eastAsia="宋体" w:cs="宋体"/>
                <w:szCs w:val="20"/>
              </w:rPr>
            </w:pPr>
          </w:p>
        </w:tc>
      </w:tr>
    </w:tbl>
    <w:p w14:paraId="5544E061">
      <w:pPr>
        <w:rPr>
          <w:rFonts w:ascii="宋体" w:hAnsi="宋体" w:eastAsia="宋体" w:cs="Times New Roman"/>
          <w:b/>
          <w:sz w:val="32"/>
          <w:szCs w:val="20"/>
        </w:rPr>
      </w:pPr>
    </w:p>
    <w:p w14:paraId="143BE37F">
      <w:pPr>
        <w:wordWrap w:val="0"/>
        <w:snapToGrid w:val="0"/>
        <w:spacing w:line="600" w:lineRule="exact"/>
        <w:ind w:firstLine="2835" w:firstLineChars="1350"/>
        <w:outlineLvl w:val="4"/>
        <w:rPr>
          <w:rFonts w:ascii="宋体" w:hAnsi="宋体" w:eastAsia="宋体" w:cs="Times New Roman"/>
          <w:szCs w:val="21"/>
        </w:rPr>
      </w:pPr>
    </w:p>
    <w:p w14:paraId="417BD7B8">
      <w:pPr>
        <w:wordWrap w:val="0"/>
        <w:snapToGrid w:val="0"/>
        <w:spacing w:line="600" w:lineRule="exact"/>
        <w:ind w:firstLine="2835" w:firstLineChars="1350"/>
        <w:outlineLvl w:val="4"/>
        <w:rPr>
          <w:rFonts w:ascii="宋体" w:hAnsi="宋体" w:eastAsia="宋体" w:cs="Times New Roman"/>
          <w:szCs w:val="21"/>
          <w:u w:val="single"/>
        </w:rPr>
      </w:pPr>
      <w:r>
        <w:rPr>
          <w:rFonts w:hint="eastAsia" w:ascii="宋体" w:hAnsi="宋体" w:eastAsia="宋体" w:cs="Times New Roman"/>
          <w:szCs w:val="21"/>
        </w:rPr>
        <w:t xml:space="preserve">供应商名称（加盖供应商CA证书签章，自然人除外）： </w:t>
      </w:r>
      <w:r>
        <w:rPr>
          <w:rFonts w:hint="eastAsia" w:ascii="宋体" w:hAnsi="宋体" w:eastAsia="宋体" w:cs="宋体"/>
          <w:bCs/>
          <w:spacing w:val="-4"/>
          <w:sz w:val="28"/>
          <w:szCs w:val="28"/>
          <w:u w:val="single"/>
        </w:rPr>
        <w:t xml:space="preserve">      </w:t>
      </w:r>
    </w:p>
    <w:p w14:paraId="2319AD31">
      <w:pPr>
        <w:wordWrap w:val="0"/>
        <w:spacing w:line="600" w:lineRule="exact"/>
        <w:ind w:firstLine="3465" w:firstLineChars="1650"/>
        <w:rPr>
          <w:rFonts w:ascii="宋体" w:hAnsi="宋体" w:eastAsia="宋体" w:cs="Times New Roman"/>
          <w:szCs w:val="20"/>
        </w:rPr>
      </w:pPr>
      <w:r>
        <w:rPr>
          <w:rFonts w:hint="eastAsia" w:ascii="宋体" w:hAnsi="宋体" w:eastAsia="宋体" w:cs="Times New Roman"/>
          <w:szCs w:val="20"/>
        </w:rPr>
        <w:t>法定代表人或负责人或自然人或相应的委托代理人</w:t>
      </w:r>
    </w:p>
    <w:p w14:paraId="6983B81B">
      <w:pPr>
        <w:wordWrap w:val="0"/>
        <w:spacing w:line="600" w:lineRule="exact"/>
        <w:ind w:firstLine="3885" w:firstLineChars="1850"/>
        <w:rPr>
          <w:rFonts w:ascii="宋体" w:hAnsi="宋体" w:eastAsia="宋体" w:cs="Times New Roman"/>
          <w:szCs w:val="21"/>
          <w:u w:val="single"/>
        </w:rPr>
      </w:pPr>
      <w:r>
        <w:rPr>
          <w:rFonts w:hint="eastAsia" w:ascii="宋体" w:hAnsi="宋体" w:eastAsia="宋体" w:cs="Times New Roman"/>
          <w:szCs w:val="20"/>
        </w:rPr>
        <w:t>签字或加盖个人CA证书签章：</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41E3BDC8">
      <w:pPr>
        <w:rPr>
          <w:rFonts w:ascii="宋体" w:hAnsi="宋体" w:eastAsia="宋体" w:cs="Times New Roman"/>
          <w:b/>
          <w:sz w:val="32"/>
          <w:szCs w:val="20"/>
        </w:rPr>
      </w:pPr>
    </w:p>
    <w:p w14:paraId="4AFF144D">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注：①供应商应对照《服务采购需求》表第二条 “商务要求” 中的内容在本表的“响应文件的响应情况（对商务要求的承诺）”栏中进行逐条内容响应，并在“响应偏离情况”栏注明无偏离、正偏离、负偏离，当出现“正偏离”情况时应对应填写偏离情况说明。</w:t>
      </w:r>
    </w:p>
    <w:p w14:paraId="2E9656AE">
      <w:pPr>
        <w:spacing w:line="400" w:lineRule="atLeast"/>
        <w:ind w:firstLine="422" w:firstLineChars="200"/>
        <w:jc w:val="left"/>
        <w:rPr>
          <w:rFonts w:ascii="宋体" w:hAnsi="宋体" w:eastAsia="宋体" w:cs="宋体"/>
          <w:b/>
          <w:szCs w:val="21"/>
        </w:rPr>
      </w:pPr>
      <w:r>
        <w:rPr>
          <w:rFonts w:hint="eastAsia" w:ascii="宋体" w:hAnsi="宋体" w:eastAsia="宋体" w:cs="宋体"/>
          <w:b/>
          <w:szCs w:val="21"/>
        </w:rPr>
        <w:t>②</w:t>
      </w:r>
      <w:r>
        <w:rPr>
          <w:rFonts w:hint="eastAsia" w:ascii="宋体" w:hAnsi="宋体" w:eastAsia="宋体" w:cs="Times New Roman"/>
          <w:b/>
          <w:bCs/>
          <w:szCs w:val="21"/>
        </w:rPr>
        <w:t>本表须由法定代表人（或负责人或自然人）或相应的委托代理人签字（或加盖个人CA证书签章）并加盖供应商CA证书签章，自然人除外。</w:t>
      </w:r>
    </w:p>
    <w:p w14:paraId="37AAE568">
      <w:pPr>
        <w:spacing w:line="500" w:lineRule="exact"/>
        <w:ind w:firstLine="562" w:firstLineChars="200"/>
        <w:rPr>
          <w:rFonts w:ascii="宋体" w:hAnsi="宋体" w:eastAsia="宋体" w:cs="Times New Roman"/>
          <w:b/>
          <w:bCs/>
          <w:sz w:val="28"/>
          <w:szCs w:val="28"/>
        </w:rPr>
      </w:pPr>
    </w:p>
    <w:p w14:paraId="72D37AE3">
      <w:pPr>
        <w:rPr>
          <w:rFonts w:ascii="宋体" w:hAnsi="宋体" w:eastAsia="宋体" w:cs="Times New Roman"/>
          <w:b/>
          <w:bCs/>
          <w:sz w:val="28"/>
          <w:szCs w:val="28"/>
        </w:rPr>
      </w:pPr>
    </w:p>
    <w:p w14:paraId="08A83689">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5.服务承诺书（由供应商根据项目实际情况和服务采购需求的要求自行编制，格式自拟）（必须提供）；</w:t>
      </w:r>
    </w:p>
    <w:p w14:paraId="0E6145D8">
      <w:pPr>
        <w:ind w:firstLine="643" w:firstLineChars="200"/>
        <w:rPr>
          <w:rFonts w:ascii="宋体" w:hAnsi="宋体" w:eastAsia="宋体" w:cs="Times New Roman"/>
          <w:b/>
          <w:bCs/>
          <w:sz w:val="32"/>
          <w:szCs w:val="32"/>
        </w:rPr>
      </w:pPr>
    </w:p>
    <w:p w14:paraId="5F94DF14">
      <w:pPr>
        <w:rPr>
          <w:rFonts w:ascii="宋体" w:hAnsi="宋体" w:eastAsia="宋体" w:cs="Times New Roman"/>
          <w:b/>
          <w:bCs/>
          <w:sz w:val="32"/>
          <w:szCs w:val="32"/>
        </w:rPr>
      </w:pPr>
    </w:p>
    <w:p w14:paraId="1A2EB37C">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6.“服务采购需求”中要求必须提供的有效证明文件（属于必须提供的，应当按其要求提供）；</w:t>
      </w:r>
    </w:p>
    <w:p w14:paraId="0E17E28C">
      <w:pPr>
        <w:rPr>
          <w:rFonts w:ascii="宋体" w:hAnsi="宋体" w:eastAsia="宋体" w:cs="Times New Roman"/>
          <w:b/>
          <w:bCs/>
          <w:sz w:val="32"/>
          <w:szCs w:val="32"/>
        </w:rPr>
      </w:pPr>
    </w:p>
    <w:p w14:paraId="4E33291F">
      <w:pPr>
        <w:rPr>
          <w:rFonts w:ascii="宋体" w:hAnsi="宋体" w:eastAsia="宋体" w:cs="Times New Roman"/>
          <w:b/>
          <w:bCs/>
          <w:sz w:val="32"/>
          <w:szCs w:val="32"/>
        </w:rPr>
      </w:pPr>
    </w:p>
    <w:p w14:paraId="66B68DE4">
      <w:pPr>
        <w:rPr>
          <w:rFonts w:ascii="宋体" w:hAnsi="宋体" w:eastAsia="宋体" w:cs="Times New Roman"/>
          <w:b/>
          <w:bCs/>
          <w:sz w:val="32"/>
          <w:szCs w:val="32"/>
        </w:rPr>
      </w:pPr>
    </w:p>
    <w:p w14:paraId="553A7750">
      <w:pPr>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7.针对本项目实施方案【内容根据“服务采购需求”及评标办法自行编写，格式自拟。】（如有，请提供）；</w:t>
      </w:r>
    </w:p>
    <w:p w14:paraId="1C3E7EAF">
      <w:pPr>
        <w:spacing w:line="500" w:lineRule="exact"/>
        <w:ind w:firstLine="562" w:firstLineChars="200"/>
        <w:rPr>
          <w:rFonts w:ascii="宋体" w:hAnsi="宋体" w:eastAsia="宋体" w:cs="Times New Roman"/>
          <w:b/>
          <w:bCs/>
          <w:sz w:val="28"/>
          <w:szCs w:val="28"/>
        </w:rPr>
      </w:pPr>
    </w:p>
    <w:p w14:paraId="49F1CDF7">
      <w:pPr>
        <w:spacing w:line="500" w:lineRule="exact"/>
        <w:ind w:firstLine="562" w:firstLineChars="200"/>
        <w:rPr>
          <w:rFonts w:ascii="宋体" w:hAnsi="宋体" w:eastAsia="宋体" w:cs="Times New Roman"/>
          <w:b/>
          <w:bCs/>
          <w:sz w:val="28"/>
          <w:szCs w:val="28"/>
        </w:rPr>
      </w:pPr>
    </w:p>
    <w:p w14:paraId="5321EDF3">
      <w:pPr>
        <w:spacing w:line="500" w:lineRule="exact"/>
        <w:ind w:firstLine="562" w:firstLineChars="200"/>
        <w:rPr>
          <w:rFonts w:ascii="宋体" w:hAnsi="宋体" w:eastAsia="宋体" w:cs="Times New Roman"/>
          <w:b/>
          <w:bCs/>
          <w:sz w:val="28"/>
          <w:szCs w:val="28"/>
        </w:rPr>
      </w:pPr>
    </w:p>
    <w:p w14:paraId="7D665579">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8.拟投入项目实施人员一览表（格式自拟，如有，请提供）；</w:t>
      </w:r>
    </w:p>
    <w:p w14:paraId="0B5AC2D8">
      <w:pPr>
        <w:spacing w:line="500" w:lineRule="exact"/>
        <w:ind w:firstLine="562" w:firstLineChars="200"/>
        <w:rPr>
          <w:rFonts w:ascii="宋体" w:hAnsi="宋体" w:eastAsia="宋体" w:cs="Times New Roman"/>
          <w:b/>
          <w:bCs/>
          <w:sz w:val="28"/>
          <w:szCs w:val="28"/>
        </w:rPr>
      </w:pPr>
    </w:p>
    <w:p w14:paraId="20320CB0">
      <w:pPr>
        <w:spacing w:line="500" w:lineRule="exact"/>
        <w:rPr>
          <w:rFonts w:ascii="宋体" w:hAnsi="宋体" w:eastAsia="宋体" w:cs="Times New Roman"/>
          <w:b/>
          <w:bCs/>
          <w:sz w:val="28"/>
          <w:szCs w:val="28"/>
        </w:rPr>
      </w:pPr>
    </w:p>
    <w:p w14:paraId="150C19A5">
      <w:pPr>
        <w:spacing w:line="500" w:lineRule="exact"/>
        <w:ind w:firstLine="562" w:firstLineChars="200"/>
        <w:rPr>
          <w:rFonts w:ascii="宋体" w:hAnsi="宋体" w:eastAsia="宋体" w:cs="Times New Roman"/>
          <w:b/>
          <w:bCs/>
          <w:sz w:val="28"/>
          <w:szCs w:val="28"/>
        </w:rPr>
      </w:pPr>
    </w:p>
    <w:p w14:paraId="4FF51CAF">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9.供应商具有同类服务业绩的相关证明材料（如有，请提供）；</w:t>
      </w:r>
    </w:p>
    <w:p w14:paraId="273B5EF8">
      <w:pPr>
        <w:rPr>
          <w:rFonts w:ascii="宋体" w:hAnsi="宋体" w:eastAsia="宋体" w:cs="Times New Roman"/>
          <w:b/>
          <w:bCs/>
          <w:sz w:val="32"/>
          <w:szCs w:val="32"/>
        </w:rPr>
      </w:pPr>
    </w:p>
    <w:p w14:paraId="3DF013D8">
      <w:pPr>
        <w:rPr>
          <w:rFonts w:ascii="宋体" w:hAnsi="宋体" w:eastAsia="宋体" w:cs="Times New Roman"/>
          <w:b/>
          <w:bCs/>
          <w:sz w:val="32"/>
          <w:szCs w:val="32"/>
        </w:rPr>
      </w:pPr>
    </w:p>
    <w:p w14:paraId="2B2889BD">
      <w:pPr>
        <w:rPr>
          <w:rFonts w:ascii="宋体" w:hAnsi="宋体" w:eastAsia="宋体" w:cs="Times New Roman"/>
          <w:b/>
          <w:bCs/>
          <w:sz w:val="32"/>
          <w:szCs w:val="32"/>
        </w:rPr>
      </w:pPr>
    </w:p>
    <w:p w14:paraId="57FA5085">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10.供应商相关获奖证书、认证证书等复印件（如有，请提供）；</w:t>
      </w:r>
    </w:p>
    <w:p w14:paraId="1DB4772A">
      <w:pPr>
        <w:rPr>
          <w:rFonts w:ascii="宋体" w:hAnsi="宋体" w:eastAsia="宋体" w:cs="Times New Roman"/>
          <w:b/>
          <w:bCs/>
          <w:sz w:val="32"/>
          <w:szCs w:val="32"/>
        </w:rPr>
      </w:pPr>
    </w:p>
    <w:p w14:paraId="0783B0DF">
      <w:pPr>
        <w:rPr>
          <w:rFonts w:ascii="宋体" w:hAnsi="宋体" w:eastAsia="宋体" w:cs="Times New Roman"/>
          <w:b/>
          <w:bCs/>
          <w:sz w:val="32"/>
          <w:szCs w:val="32"/>
        </w:rPr>
      </w:pPr>
    </w:p>
    <w:p w14:paraId="032D91EA">
      <w:pPr>
        <w:spacing w:line="500" w:lineRule="exact"/>
        <w:ind w:firstLine="562" w:firstLineChars="200"/>
        <w:rPr>
          <w:rFonts w:ascii="宋体" w:hAnsi="宋体" w:eastAsia="宋体" w:cs="Times New Roman"/>
          <w:b/>
          <w:bCs/>
          <w:sz w:val="28"/>
          <w:szCs w:val="28"/>
        </w:rPr>
      </w:pPr>
    </w:p>
    <w:p w14:paraId="72BCB06C">
      <w:pPr>
        <w:spacing w:line="500" w:lineRule="exact"/>
        <w:ind w:firstLine="562" w:firstLineChars="200"/>
        <w:rPr>
          <w:rFonts w:ascii="宋体" w:hAnsi="宋体" w:eastAsia="宋体" w:cs="Times New Roman"/>
          <w:b/>
          <w:bCs/>
          <w:sz w:val="28"/>
          <w:szCs w:val="28"/>
        </w:rPr>
      </w:pPr>
    </w:p>
    <w:p w14:paraId="6B2FB673">
      <w:pPr>
        <w:spacing w:line="500" w:lineRule="exact"/>
        <w:ind w:firstLine="562" w:firstLineChars="200"/>
        <w:rPr>
          <w:rFonts w:ascii="宋体" w:hAnsi="宋体" w:eastAsia="宋体" w:cs="Times New Roman"/>
          <w:b/>
          <w:bCs/>
          <w:sz w:val="28"/>
          <w:szCs w:val="28"/>
        </w:rPr>
      </w:pPr>
    </w:p>
    <w:p w14:paraId="20A4306C">
      <w:pPr>
        <w:spacing w:line="500" w:lineRule="exact"/>
        <w:ind w:firstLine="562" w:firstLineChars="200"/>
        <w:rPr>
          <w:rFonts w:ascii="宋体" w:hAnsi="宋体" w:eastAsia="宋体" w:cs="Times New Roman"/>
          <w:b/>
          <w:bCs/>
          <w:sz w:val="28"/>
          <w:szCs w:val="28"/>
        </w:rPr>
      </w:pPr>
    </w:p>
    <w:p w14:paraId="5DAEA16F">
      <w:pPr>
        <w:spacing w:line="500" w:lineRule="exact"/>
        <w:rPr>
          <w:rFonts w:ascii="宋体" w:hAnsi="宋体" w:eastAsia="宋体" w:cs="Times New Roman"/>
          <w:b/>
          <w:bCs/>
          <w:sz w:val="28"/>
          <w:szCs w:val="28"/>
        </w:rPr>
      </w:pPr>
    </w:p>
    <w:p w14:paraId="0E054EBE">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11.中小企业声明函【如服务由中型、小型、微型企业（中小微型企业划分标准按照《国家统计局关于印发《统计上大中小微型企业划分办法〔2017〕》的通知》（国统字〔2017〕213号）执行）承接的，供应商应如实声明并对出具的声明函（格式见附件）真实性负责。成交结果将同时公告该企业《中小企业声明函》，接受社会监督。】（如有，请提供）；</w:t>
      </w:r>
    </w:p>
    <w:p w14:paraId="06C1D528">
      <w:pPr>
        <w:spacing w:line="400" w:lineRule="exact"/>
        <w:ind w:firstLine="361" w:firstLineChars="150"/>
        <w:rPr>
          <w:rFonts w:ascii="宋体" w:hAnsi="宋体" w:eastAsia="宋体" w:cs="Times New Roman"/>
          <w:b/>
          <w:sz w:val="24"/>
          <w:szCs w:val="24"/>
        </w:rPr>
      </w:pPr>
    </w:p>
    <w:p w14:paraId="1C1D1323">
      <w:pPr>
        <w:spacing w:line="400" w:lineRule="exact"/>
        <w:ind w:firstLine="361" w:firstLineChars="150"/>
        <w:rPr>
          <w:rFonts w:ascii="宋体" w:hAnsi="宋体" w:eastAsia="宋体" w:cs="Times New Roman"/>
          <w:b/>
          <w:sz w:val="24"/>
          <w:szCs w:val="24"/>
        </w:rPr>
      </w:pPr>
    </w:p>
    <w:p w14:paraId="72A8138C">
      <w:pPr>
        <w:spacing w:line="400" w:lineRule="exact"/>
        <w:ind w:firstLine="361" w:firstLineChars="150"/>
        <w:rPr>
          <w:rFonts w:ascii="宋体" w:hAnsi="宋体" w:eastAsia="宋体" w:cs="Times New Roman"/>
          <w:b/>
          <w:sz w:val="24"/>
          <w:szCs w:val="24"/>
        </w:rPr>
      </w:pPr>
      <w:r>
        <w:rPr>
          <w:rFonts w:hint="eastAsia" w:ascii="宋体" w:hAnsi="宋体" w:eastAsia="宋体" w:cs="Times New Roman"/>
          <w:b/>
          <w:sz w:val="24"/>
          <w:szCs w:val="24"/>
        </w:rPr>
        <w:t>附件</w:t>
      </w:r>
    </w:p>
    <w:p w14:paraId="6970263A">
      <w:pPr>
        <w:shd w:val="clear" w:color="auto" w:fill="FFFFFF"/>
        <w:spacing w:after="240" w:line="360" w:lineRule="atLeast"/>
        <w:ind w:firstLine="480"/>
        <w:jc w:val="center"/>
        <w:rPr>
          <w:rFonts w:ascii="宋体" w:hAnsi="宋体" w:eastAsia="宋体" w:cs="Times New Roman"/>
          <w:b/>
          <w:kern w:val="0"/>
          <w:sz w:val="28"/>
          <w:szCs w:val="28"/>
        </w:rPr>
      </w:pPr>
      <w:r>
        <w:rPr>
          <w:rFonts w:hint="eastAsia" w:ascii="宋体" w:hAnsi="宋体" w:eastAsia="宋体" w:cs="Times New Roman"/>
          <w:b/>
          <w:kern w:val="0"/>
          <w:sz w:val="28"/>
          <w:szCs w:val="28"/>
        </w:rPr>
        <w:t>中小企业声明函（格式）</w:t>
      </w:r>
    </w:p>
    <w:p w14:paraId="45ED0B4B">
      <w:pPr>
        <w:widowControl/>
        <w:shd w:val="clear" w:color="auto" w:fill="FFFFFF"/>
        <w:spacing w:after="240" w:line="360" w:lineRule="atLeas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本公司（联合体）郑重声明，根据《政府采购促进中小企业发展管理办法》（财库[2020]46号）的规定，本公司（联合体）参加</w:t>
      </w:r>
      <w:r>
        <w:rPr>
          <w:rFonts w:hint="eastAsia" w:ascii="宋体" w:hAnsi="宋体" w:eastAsia="宋体" w:cs="Times New Roman"/>
          <w:kern w:val="0"/>
          <w:sz w:val="24"/>
          <w:szCs w:val="24"/>
          <w:u w:val="single"/>
        </w:rPr>
        <w:t>（   单位名称   ）</w:t>
      </w:r>
      <w:r>
        <w:rPr>
          <w:rFonts w:hint="eastAsia" w:ascii="宋体" w:hAnsi="宋体" w:eastAsia="宋体" w:cs="Times New Roman"/>
          <w:kern w:val="0"/>
          <w:sz w:val="24"/>
          <w:szCs w:val="24"/>
        </w:rPr>
        <w:t>的_</w:t>
      </w:r>
      <w:r>
        <w:rPr>
          <w:rFonts w:hint="eastAsia" w:ascii="宋体" w:hAnsi="宋体" w:eastAsia="宋体" w:cs="Times New Roman"/>
          <w:kern w:val="0"/>
          <w:sz w:val="24"/>
          <w:szCs w:val="24"/>
          <w:u w:val="single"/>
        </w:rPr>
        <w:t>（项目名称）_</w:t>
      </w:r>
      <w:r>
        <w:rPr>
          <w:rFonts w:hint="eastAsia" w:ascii="宋体" w:hAnsi="宋体" w:eastAsia="宋体" w:cs="Times New Roman"/>
          <w:kern w:val="0"/>
          <w:sz w:val="24"/>
          <w:szCs w:val="24"/>
        </w:rPr>
        <w:t>采购活动，服务全部由符合政策要求的中小企业承接。相关企业（含联合体中的中小企业、签订分包意向协议的中小企业）的具体情况如下：</w:t>
      </w:r>
    </w:p>
    <w:p w14:paraId="6FD8DACC">
      <w:pPr>
        <w:widowControl/>
        <w:shd w:val="clear" w:color="auto" w:fill="FFFFFF"/>
        <w:spacing w:after="240" w:line="360" w:lineRule="atLeas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1.</w:t>
      </w:r>
      <w:r>
        <w:rPr>
          <w:rFonts w:hint="eastAsia" w:ascii="宋体" w:hAnsi="宋体" w:eastAsia="宋体" w:cs="Times New Roman"/>
          <w:kern w:val="0"/>
          <w:sz w:val="24"/>
          <w:szCs w:val="24"/>
          <w:u w:val="single"/>
        </w:rPr>
        <w:t xml:space="preserve">    （标的名称）      </w:t>
      </w:r>
      <w:r>
        <w:rPr>
          <w:rFonts w:hint="eastAsia" w:ascii="宋体" w:hAnsi="宋体" w:eastAsia="宋体" w:cs="Times New Roman"/>
          <w:kern w:val="0"/>
          <w:sz w:val="24"/>
          <w:szCs w:val="24"/>
        </w:rPr>
        <w:t>，属于</w:t>
      </w:r>
      <w:r>
        <w:rPr>
          <w:rFonts w:hint="eastAsia" w:ascii="宋体" w:hAnsi="宋体" w:eastAsia="宋体" w:cs="Times New Roman"/>
          <w:kern w:val="0"/>
          <w:sz w:val="24"/>
          <w:szCs w:val="24"/>
          <w:u w:val="single"/>
        </w:rPr>
        <w:t>（采购文件中明确的所属于行业）</w:t>
      </w:r>
      <w:r>
        <w:rPr>
          <w:rFonts w:hint="eastAsia" w:ascii="宋体" w:hAnsi="宋体" w:eastAsia="宋体" w:cs="Times New Roman"/>
          <w:kern w:val="0"/>
          <w:sz w:val="24"/>
          <w:szCs w:val="24"/>
        </w:rPr>
        <w:t>；承建（承接）企业为</w:t>
      </w:r>
      <w:r>
        <w:rPr>
          <w:rFonts w:hint="eastAsia" w:ascii="宋体" w:hAnsi="宋体" w:eastAsia="宋体" w:cs="Times New Roman"/>
          <w:kern w:val="0"/>
          <w:sz w:val="24"/>
          <w:szCs w:val="24"/>
          <w:u w:val="single"/>
        </w:rPr>
        <w:t>（企业名称）</w:t>
      </w:r>
      <w:r>
        <w:rPr>
          <w:rFonts w:hint="eastAsia" w:ascii="宋体" w:hAnsi="宋体" w:eastAsia="宋体" w:cs="Times New Roman"/>
          <w:kern w:val="0"/>
          <w:sz w:val="24"/>
          <w:szCs w:val="24"/>
        </w:rPr>
        <w:t>，从业人员人，营业收入为万元，资产总额为万元，属于</w:t>
      </w:r>
      <w:r>
        <w:rPr>
          <w:rFonts w:hint="eastAsia" w:ascii="宋体" w:hAnsi="宋体" w:eastAsia="宋体" w:cs="Times New Roman"/>
          <w:kern w:val="0"/>
          <w:sz w:val="24"/>
          <w:szCs w:val="24"/>
          <w:u w:val="single"/>
        </w:rPr>
        <w:t xml:space="preserve"> （中型企业、小型企业、微型企业）   </w:t>
      </w:r>
      <w:r>
        <w:rPr>
          <w:rFonts w:hint="eastAsia" w:ascii="宋体" w:hAnsi="宋体" w:eastAsia="宋体" w:cs="Times New Roman"/>
          <w:kern w:val="0"/>
          <w:sz w:val="24"/>
          <w:szCs w:val="24"/>
        </w:rPr>
        <w:t>；</w:t>
      </w:r>
    </w:p>
    <w:p w14:paraId="3153D60A">
      <w:pPr>
        <w:widowControl/>
        <w:shd w:val="clear" w:color="auto" w:fill="FFFFFF"/>
        <w:spacing w:after="240" w:line="360" w:lineRule="atLeas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u w:val="single"/>
        </w:rPr>
        <w:t xml:space="preserve">    （标的名称）      </w:t>
      </w:r>
      <w:r>
        <w:rPr>
          <w:rFonts w:hint="eastAsia" w:ascii="宋体" w:hAnsi="宋体" w:eastAsia="宋体" w:cs="Times New Roman"/>
          <w:kern w:val="0"/>
          <w:sz w:val="24"/>
          <w:szCs w:val="24"/>
        </w:rPr>
        <w:t>，属于</w:t>
      </w:r>
      <w:r>
        <w:rPr>
          <w:rFonts w:hint="eastAsia" w:ascii="宋体" w:hAnsi="宋体" w:eastAsia="宋体" w:cs="Times New Roman"/>
          <w:kern w:val="0"/>
          <w:sz w:val="24"/>
          <w:szCs w:val="24"/>
          <w:u w:val="single"/>
        </w:rPr>
        <w:t>（采购文件中明确的所属于行业）</w:t>
      </w:r>
      <w:r>
        <w:rPr>
          <w:rFonts w:hint="eastAsia" w:ascii="宋体" w:hAnsi="宋体" w:eastAsia="宋体" w:cs="Times New Roman"/>
          <w:kern w:val="0"/>
          <w:sz w:val="24"/>
          <w:szCs w:val="24"/>
        </w:rPr>
        <w:t>；承建（承接）企业为</w:t>
      </w:r>
      <w:r>
        <w:rPr>
          <w:rFonts w:hint="eastAsia" w:ascii="宋体" w:hAnsi="宋体" w:eastAsia="宋体" w:cs="Times New Roman"/>
          <w:kern w:val="0"/>
          <w:sz w:val="24"/>
          <w:szCs w:val="24"/>
          <w:u w:val="single"/>
        </w:rPr>
        <w:t>（企业名称）</w:t>
      </w:r>
      <w:r>
        <w:rPr>
          <w:rFonts w:hint="eastAsia" w:ascii="宋体" w:hAnsi="宋体" w:eastAsia="宋体" w:cs="Times New Roman"/>
          <w:kern w:val="0"/>
          <w:sz w:val="24"/>
          <w:szCs w:val="24"/>
        </w:rPr>
        <w:t>，从业人员人，营业收入为万元，资产总额为万元，属于</w:t>
      </w:r>
      <w:r>
        <w:rPr>
          <w:rFonts w:hint="eastAsia" w:ascii="宋体" w:hAnsi="宋体" w:eastAsia="宋体" w:cs="Times New Roman"/>
          <w:kern w:val="0"/>
          <w:sz w:val="24"/>
          <w:szCs w:val="24"/>
          <w:u w:val="single"/>
        </w:rPr>
        <w:t xml:space="preserve"> （中型企业、小型企业、微型企业）   </w:t>
      </w:r>
      <w:r>
        <w:rPr>
          <w:rFonts w:hint="eastAsia" w:ascii="宋体" w:hAnsi="宋体" w:eastAsia="宋体" w:cs="Times New Roman"/>
          <w:kern w:val="0"/>
          <w:sz w:val="24"/>
          <w:szCs w:val="24"/>
        </w:rPr>
        <w:t>；</w:t>
      </w:r>
    </w:p>
    <w:p w14:paraId="10DE10C6">
      <w:pPr>
        <w:widowControl/>
        <w:shd w:val="clear" w:color="auto" w:fill="FFFFFF"/>
        <w:spacing w:after="240" w:line="360" w:lineRule="atLeas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w:t>
      </w:r>
    </w:p>
    <w:p w14:paraId="4A0A152C">
      <w:pPr>
        <w:widowControl/>
        <w:shd w:val="clear" w:color="auto" w:fill="FFFFFF"/>
        <w:spacing w:after="240" w:line="360" w:lineRule="atLeas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以上企业，不属于大企业的分支机构，不存在控股股东为大企业的情形，也不存在与大企业的负责人为同一人的情况。</w:t>
      </w:r>
    </w:p>
    <w:p w14:paraId="327431C9">
      <w:pPr>
        <w:widowControl/>
        <w:shd w:val="clear" w:color="auto" w:fill="FFFFFF"/>
        <w:spacing w:after="240" w:line="360" w:lineRule="atLeast"/>
        <w:ind w:firstLine="480"/>
        <w:jc w:val="left"/>
        <w:rPr>
          <w:rFonts w:ascii="宋体" w:hAnsi="宋体" w:eastAsia="宋体" w:cs="Times New Roman"/>
          <w:kern w:val="0"/>
          <w:sz w:val="24"/>
          <w:szCs w:val="24"/>
        </w:rPr>
      </w:pPr>
      <w:r>
        <w:rPr>
          <w:rFonts w:hint="eastAsia" w:ascii="宋体" w:hAnsi="宋体" w:eastAsia="宋体" w:cs="Times New Roman"/>
          <w:kern w:val="0"/>
          <w:sz w:val="24"/>
          <w:szCs w:val="24"/>
        </w:rPr>
        <w:t>本企业对上述声明内容的真实性负责。如有虚假，将依法承担相应责任。 　　　　　　　　　　　</w:t>
      </w:r>
    </w:p>
    <w:p w14:paraId="794EA399">
      <w:pPr>
        <w:widowControl/>
        <w:shd w:val="clear" w:color="auto" w:fill="FFFFFF"/>
        <w:wordWrap w:val="0"/>
        <w:spacing w:after="240" w:line="360" w:lineRule="atLeast"/>
        <w:ind w:firstLine="3960" w:firstLineChars="1650"/>
        <w:jc w:val="left"/>
        <w:rPr>
          <w:rFonts w:ascii="宋体" w:hAnsi="宋体" w:eastAsia="宋体" w:cs="Times New Roman"/>
          <w:kern w:val="0"/>
          <w:sz w:val="24"/>
          <w:szCs w:val="24"/>
          <w:u w:val="single"/>
        </w:rPr>
      </w:pPr>
      <w:r>
        <w:rPr>
          <w:rFonts w:hint="eastAsia" w:ascii="宋体" w:hAnsi="宋体" w:eastAsia="宋体" w:cs="Times New Roman"/>
          <w:kern w:val="0"/>
          <w:sz w:val="24"/>
          <w:szCs w:val="24"/>
        </w:rPr>
        <w:t>企业名称（加盖供应商CA证书签章）：</w:t>
      </w:r>
    </w:p>
    <w:p w14:paraId="77F3C972">
      <w:pPr>
        <w:wordWrap w:val="0"/>
        <w:spacing w:line="360" w:lineRule="atLeast"/>
        <w:rPr>
          <w:rFonts w:ascii="宋体" w:hAnsi="宋体" w:eastAsia="宋体" w:cs="Times New Roman"/>
          <w:b/>
          <w:sz w:val="24"/>
          <w:szCs w:val="24"/>
        </w:rPr>
      </w:pPr>
      <w:r>
        <w:rPr>
          <w:rFonts w:hint="eastAsia" w:ascii="宋体" w:hAnsi="宋体" w:eastAsia="宋体" w:cs="Times New Roman"/>
          <w:kern w:val="0"/>
          <w:sz w:val="24"/>
          <w:szCs w:val="24"/>
        </w:rPr>
        <w:t>　　　　　　　　　　　　　　　　　　　　　 日期：</w:t>
      </w:r>
    </w:p>
    <w:p w14:paraId="61EEA305">
      <w:pPr>
        <w:spacing w:line="360" w:lineRule="auto"/>
        <w:rPr>
          <w:rFonts w:ascii="宋体" w:hAnsi="Courier New" w:eastAsia="宋体" w:cs="宋体"/>
          <w:b/>
          <w:kern w:val="0"/>
          <w:szCs w:val="21"/>
        </w:rPr>
      </w:pPr>
    </w:p>
    <w:p w14:paraId="691211AE">
      <w:pPr>
        <w:spacing w:line="360" w:lineRule="auto"/>
        <w:rPr>
          <w:rFonts w:ascii="宋体" w:hAnsi="Courier New" w:eastAsia="宋体" w:cs="宋体"/>
          <w:b/>
          <w:kern w:val="0"/>
          <w:szCs w:val="21"/>
        </w:rPr>
      </w:pPr>
      <w:r>
        <w:rPr>
          <w:rFonts w:hint="eastAsia" w:ascii="宋体" w:hAnsi="Courier New" w:eastAsia="宋体" w:cs="宋体"/>
          <w:b/>
          <w:kern w:val="0"/>
          <w:szCs w:val="21"/>
        </w:rPr>
        <w:t>注：从业人员、营业收入、资产总额填报上一年度数据，无上一年度数据的新成立企业可不填报。</w:t>
      </w:r>
    </w:p>
    <w:p w14:paraId="0BC281DA">
      <w:pPr>
        <w:spacing w:line="360" w:lineRule="auto"/>
        <w:rPr>
          <w:rFonts w:ascii="宋体" w:hAnsi="Courier New" w:eastAsia="宋体" w:cs="宋体"/>
          <w:b/>
          <w:kern w:val="0"/>
          <w:szCs w:val="21"/>
        </w:rPr>
      </w:pPr>
      <w:r>
        <w:rPr>
          <w:rFonts w:hint="eastAsia" w:ascii="宋体" w:hAnsi="宋体" w:eastAsia="宋体" w:cs="Times New Roman"/>
          <w:b/>
          <w:szCs w:val="20"/>
        </w:rPr>
        <w:t>①</w:t>
      </w:r>
      <w:r>
        <w:rPr>
          <w:rFonts w:hint="eastAsia" w:ascii="宋体" w:hAnsi="宋体" w:eastAsia="宋体" w:cs="Times New Roman"/>
          <w:b/>
          <w:szCs w:val="21"/>
        </w:rPr>
        <w:t>本项目所属行业参照《统计上大中小微型企业划分标准表》，属于“其他未列明行业”。</w:t>
      </w:r>
    </w:p>
    <w:p w14:paraId="1CE669A7">
      <w:pPr>
        <w:spacing w:line="360" w:lineRule="auto"/>
        <w:rPr>
          <w:rFonts w:ascii="宋体" w:hAnsi="Courier New" w:eastAsia="宋体" w:cs="宋体"/>
          <w:b/>
          <w:kern w:val="0"/>
          <w:szCs w:val="21"/>
        </w:rPr>
      </w:pPr>
    </w:p>
    <w:p w14:paraId="2C6BF537">
      <w:pPr>
        <w:adjustRightInd w:val="0"/>
        <w:spacing w:line="390" w:lineRule="exact"/>
        <w:contextualSpacing/>
        <w:rPr>
          <w:rFonts w:ascii="宋体" w:hAnsi="Courier New" w:eastAsia="宋体" w:cs="Times New Roman"/>
          <w:b/>
          <w:bCs/>
          <w:szCs w:val="20"/>
        </w:rPr>
      </w:pPr>
    </w:p>
    <w:p w14:paraId="11076146">
      <w:pPr>
        <w:adjustRightInd w:val="0"/>
        <w:spacing w:line="390" w:lineRule="exact"/>
        <w:contextualSpacing/>
        <w:rPr>
          <w:rFonts w:ascii="宋体" w:hAnsi="宋体" w:eastAsia="宋体" w:cs="宋体"/>
          <w:b/>
          <w:bCs/>
          <w:szCs w:val="20"/>
        </w:rPr>
      </w:pPr>
      <w:r>
        <w:rPr>
          <w:rFonts w:hint="eastAsia" w:ascii="宋体" w:hAnsi="Courier New" w:eastAsia="宋体" w:cs="Times New Roman"/>
          <w:b/>
          <w:bCs/>
          <w:szCs w:val="20"/>
        </w:rPr>
        <w:t>附表</w:t>
      </w:r>
    </w:p>
    <w:p w14:paraId="76D8E281">
      <w:pPr>
        <w:widowControl/>
        <w:spacing w:beforeLines="50" w:afterLines="50" w:line="400" w:lineRule="exact"/>
        <w:jc w:val="center"/>
        <w:rPr>
          <w:rFonts w:ascii="宋体" w:hAnsi="宋体" w:eastAsia="宋体" w:cs="宋体"/>
          <w:b/>
          <w:bCs/>
          <w:kern w:val="0"/>
          <w:sz w:val="30"/>
          <w:szCs w:val="30"/>
        </w:rPr>
      </w:pPr>
      <w:bookmarkStart w:id="59" w:name="_Toc28361_WPSOffice_Level2"/>
      <w:r>
        <w:rPr>
          <w:rFonts w:hint="eastAsia" w:ascii="宋体" w:hAnsi="宋体" w:eastAsia="宋体" w:cs="宋体"/>
          <w:b/>
          <w:bCs/>
          <w:kern w:val="0"/>
          <w:sz w:val="30"/>
          <w:szCs w:val="30"/>
        </w:rPr>
        <w:t>统计上大中小微型企业划分标准</w:t>
      </w:r>
      <w:bookmarkEnd w:id="59"/>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59E7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vAlign w:val="center"/>
          </w:tcPr>
          <w:p w14:paraId="33271918">
            <w:pPr>
              <w:widowControl/>
              <w:spacing w:line="240" w:lineRule="exact"/>
              <w:jc w:val="center"/>
              <w:rPr>
                <w:rFonts w:ascii="宋体" w:hAnsi="宋体" w:eastAsia="宋体" w:cs="宋体"/>
                <w:b/>
                <w:bCs/>
                <w:kern w:val="0"/>
                <w:sz w:val="18"/>
                <w:szCs w:val="21"/>
              </w:rPr>
            </w:pPr>
            <w:r>
              <w:rPr>
                <w:rFonts w:hint="eastAsia" w:ascii="宋体" w:hAnsi="宋体" w:eastAsia="宋体" w:cs="宋体"/>
                <w:b/>
                <w:bCs/>
                <w:kern w:val="0"/>
                <w:sz w:val="18"/>
                <w:szCs w:val="21"/>
              </w:rPr>
              <w:t>行业名称</w:t>
            </w:r>
          </w:p>
        </w:tc>
        <w:tc>
          <w:tcPr>
            <w:tcW w:w="1451" w:type="dxa"/>
            <w:shd w:val="clear" w:color="auto" w:fill="8DB3E2"/>
            <w:vAlign w:val="center"/>
          </w:tcPr>
          <w:p w14:paraId="39E2094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指标名称</w:t>
            </w:r>
          </w:p>
        </w:tc>
        <w:tc>
          <w:tcPr>
            <w:tcW w:w="750" w:type="dxa"/>
            <w:shd w:val="clear" w:color="auto" w:fill="8DB3E2"/>
            <w:vAlign w:val="center"/>
          </w:tcPr>
          <w:p w14:paraId="68ADF17E">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计量</w:t>
            </w:r>
          </w:p>
          <w:p w14:paraId="13AD28B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单位</w:t>
            </w:r>
          </w:p>
        </w:tc>
        <w:tc>
          <w:tcPr>
            <w:tcW w:w="1191" w:type="dxa"/>
            <w:shd w:val="clear" w:color="auto" w:fill="8DB3E2"/>
            <w:vAlign w:val="center"/>
          </w:tcPr>
          <w:p w14:paraId="354D628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大型</w:t>
            </w:r>
          </w:p>
        </w:tc>
        <w:tc>
          <w:tcPr>
            <w:tcW w:w="1803" w:type="dxa"/>
            <w:shd w:val="clear" w:color="auto" w:fill="8DB3E2"/>
            <w:vAlign w:val="center"/>
          </w:tcPr>
          <w:p w14:paraId="2ED51F3B">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中型</w:t>
            </w:r>
          </w:p>
        </w:tc>
        <w:tc>
          <w:tcPr>
            <w:tcW w:w="1511" w:type="dxa"/>
            <w:shd w:val="clear" w:color="auto" w:fill="8DB3E2"/>
            <w:vAlign w:val="center"/>
          </w:tcPr>
          <w:p w14:paraId="24138DB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小型</w:t>
            </w:r>
          </w:p>
        </w:tc>
        <w:tc>
          <w:tcPr>
            <w:tcW w:w="1049" w:type="dxa"/>
            <w:shd w:val="clear" w:color="auto" w:fill="8DB3E2"/>
            <w:vAlign w:val="center"/>
          </w:tcPr>
          <w:p w14:paraId="6F1C3E0D">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微型</w:t>
            </w:r>
          </w:p>
        </w:tc>
      </w:tr>
      <w:tr w14:paraId="2AF3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59719B6C">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农、林、牧、渔业</w:t>
            </w:r>
          </w:p>
        </w:tc>
        <w:tc>
          <w:tcPr>
            <w:tcW w:w="1451" w:type="dxa"/>
            <w:vAlign w:val="center"/>
          </w:tcPr>
          <w:p w14:paraId="46C0D2C3">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5172DE75">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E93E09D">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803" w:type="dxa"/>
            <w:vAlign w:val="center"/>
          </w:tcPr>
          <w:p w14:paraId="40DCF89A">
            <w:pPr>
              <w:widowControl/>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511" w:type="dxa"/>
            <w:vAlign w:val="center"/>
          </w:tcPr>
          <w:p w14:paraId="5334C052">
            <w:pPr>
              <w:widowControl/>
              <w:jc w:val="center"/>
              <w:rPr>
                <w:rFonts w:ascii="宋体" w:hAnsi="宋体" w:eastAsia="宋体" w:cs="宋体"/>
                <w:kern w:val="0"/>
                <w:sz w:val="18"/>
                <w:szCs w:val="18"/>
              </w:rPr>
            </w:pPr>
            <w:r>
              <w:rPr>
                <w:rFonts w:hint="eastAsia" w:ascii="宋体" w:hAnsi="宋体" w:eastAsia="宋体" w:cs="宋体"/>
                <w:kern w:val="0"/>
                <w:sz w:val="18"/>
                <w:szCs w:val="18"/>
              </w:rPr>
              <w:t>50≤Y＜500</w:t>
            </w:r>
          </w:p>
        </w:tc>
        <w:tc>
          <w:tcPr>
            <w:tcW w:w="1049" w:type="dxa"/>
            <w:vAlign w:val="center"/>
          </w:tcPr>
          <w:p w14:paraId="1A0A8A9F">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7F6D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65C44F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工业 *</w:t>
            </w:r>
          </w:p>
        </w:tc>
        <w:tc>
          <w:tcPr>
            <w:tcW w:w="1451" w:type="dxa"/>
            <w:vAlign w:val="center"/>
          </w:tcPr>
          <w:p w14:paraId="0AF4D897">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68953C51">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3B83F14A">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42C2E15A">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64BDFEAF">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796C483C">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595C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40F2312E">
            <w:pPr>
              <w:widowControl/>
              <w:jc w:val="left"/>
              <w:rPr>
                <w:rFonts w:ascii="宋体" w:hAnsi="宋体" w:eastAsia="宋体" w:cs="宋体"/>
                <w:kern w:val="0"/>
                <w:sz w:val="18"/>
                <w:szCs w:val="18"/>
              </w:rPr>
            </w:pPr>
          </w:p>
        </w:tc>
        <w:tc>
          <w:tcPr>
            <w:tcW w:w="1451" w:type="dxa"/>
            <w:vAlign w:val="center"/>
          </w:tcPr>
          <w:p w14:paraId="76C619F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7B7C7133">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6BC89AFB">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803" w:type="dxa"/>
            <w:vAlign w:val="center"/>
          </w:tcPr>
          <w:p w14:paraId="0B8654ED">
            <w:pPr>
              <w:widowControl/>
              <w:jc w:val="center"/>
              <w:rPr>
                <w:rFonts w:ascii="宋体" w:hAnsi="宋体" w:eastAsia="宋体" w:cs="宋体"/>
                <w:kern w:val="0"/>
                <w:sz w:val="18"/>
                <w:szCs w:val="18"/>
              </w:rPr>
            </w:pPr>
            <w:r>
              <w:rPr>
                <w:rFonts w:hint="eastAsia" w:ascii="宋体" w:hAnsi="宋体" w:eastAsia="宋体" w:cs="宋体"/>
                <w:kern w:val="0"/>
                <w:sz w:val="18"/>
                <w:szCs w:val="18"/>
              </w:rPr>
              <w:t>2000≤Y＜40000</w:t>
            </w:r>
          </w:p>
        </w:tc>
        <w:tc>
          <w:tcPr>
            <w:tcW w:w="1511" w:type="dxa"/>
            <w:vAlign w:val="center"/>
          </w:tcPr>
          <w:p w14:paraId="52C66A77">
            <w:pPr>
              <w:widowControl/>
              <w:jc w:val="center"/>
              <w:rPr>
                <w:rFonts w:ascii="宋体" w:hAnsi="宋体" w:eastAsia="宋体" w:cs="宋体"/>
                <w:kern w:val="0"/>
                <w:sz w:val="18"/>
                <w:szCs w:val="18"/>
              </w:rPr>
            </w:pPr>
            <w:r>
              <w:rPr>
                <w:rFonts w:hint="eastAsia" w:ascii="宋体" w:hAnsi="宋体" w:eastAsia="宋体" w:cs="宋体"/>
                <w:kern w:val="0"/>
                <w:sz w:val="18"/>
                <w:szCs w:val="18"/>
              </w:rPr>
              <w:t>300≤Y＜2000</w:t>
            </w:r>
          </w:p>
        </w:tc>
        <w:tc>
          <w:tcPr>
            <w:tcW w:w="1049" w:type="dxa"/>
            <w:vAlign w:val="center"/>
          </w:tcPr>
          <w:p w14:paraId="6B9355C6">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05FF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1DE2D23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建筑业</w:t>
            </w:r>
          </w:p>
        </w:tc>
        <w:tc>
          <w:tcPr>
            <w:tcW w:w="1451" w:type="dxa"/>
            <w:vAlign w:val="center"/>
          </w:tcPr>
          <w:p w14:paraId="116A7CD9">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CE3A449">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73C14172">
            <w:pPr>
              <w:widowControl/>
              <w:jc w:val="center"/>
              <w:rPr>
                <w:rFonts w:ascii="宋体" w:hAnsi="宋体" w:eastAsia="宋体" w:cs="宋体"/>
                <w:kern w:val="0"/>
                <w:sz w:val="18"/>
                <w:szCs w:val="18"/>
              </w:rPr>
            </w:pPr>
            <w:r>
              <w:rPr>
                <w:rFonts w:hint="eastAsia" w:ascii="宋体" w:hAnsi="宋体" w:eastAsia="宋体" w:cs="宋体"/>
                <w:kern w:val="0"/>
                <w:sz w:val="18"/>
                <w:szCs w:val="18"/>
              </w:rPr>
              <w:t>Y≥80000</w:t>
            </w:r>
          </w:p>
        </w:tc>
        <w:tc>
          <w:tcPr>
            <w:tcW w:w="1803" w:type="dxa"/>
            <w:vAlign w:val="center"/>
          </w:tcPr>
          <w:p w14:paraId="5D6490B0">
            <w:pPr>
              <w:widowControl/>
              <w:jc w:val="center"/>
              <w:rPr>
                <w:rFonts w:ascii="宋体" w:hAnsi="宋体" w:eastAsia="宋体" w:cs="宋体"/>
                <w:kern w:val="0"/>
                <w:sz w:val="18"/>
                <w:szCs w:val="18"/>
              </w:rPr>
            </w:pPr>
            <w:r>
              <w:rPr>
                <w:rFonts w:hint="eastAsia" w:ascii="宋体" w:hAnsi="宋体" w:eastAsia="宋体" w:cs="宋体"/>
                <w:kern w:val="0"/>
                <w:sz w:val="18"/>
                <w:szCs w:val="18"/>
              </w:rPr>
              <w:t>6000≤Y＜80000</w:t>
            </w:r>
          </w:p>
        </w:tc>
        <w:tc>
          <w:tcPr>
            <w:tcW w:w="1511" w:type="dxa"/>
            <w:vAlign w:val="center"/>
          </w:tcPr>
          <w:p w14:paraId="60FE243E">
            <w:pPr>
              <w:widowControl/>
              <w:jc w:val="center"/>
              <w:rPr>
                <w:rFonts w:ascii="宋体" w:hAnsi="宋体" w:eastAsia="宋体" w:cs="宋体"/>
                <w:kern w:val="0"/>
                <w:sz w:val="18"/>
                <w:szCs w:val="18"/>
              </w:rPr>
            </w:pPr>
            <w:r>
              <w:rPr>
                <w:rFonts w:hint="eastAsia" w:ascii="宋体" w:hAnsi="宋体" w:eastAsia="宋体" w:cs="宋体"/>
                <w:kern w:val="0"/>
                <w:sz w:val="18"/>
                <w:szCs w:val="18"/>
              </w:rPr>
              <w:t>300≤Y＜6000</w:t>
            </w:r>
          </w:p>
        </w:tc>
        <w:tc>
          <w:tcPr>
            <w:tcW w:w="1049" w:type="dxa"/>
            <w:vAlign w:val="center"/>
          </w:tcPr>
          <w:p w14:paraId="066812A6">
            <w:pPr>
              <w:widowControl/>
              <w:jc w:val="center"/>
              <w:rPr>
                <w:rFonts w:ascii="宋体" w:hAnsi="宋体" w:eastAsia="宋体" w:cs="宋体"/>
                <w:kern w:val="0"/>
                <w:sz w:val="18"/>
                <w:szCs w:val="18"/>
              </w:rPr>
            </w:pPr>
            <w:r>
              <w:rPr>
                <w:rFonts w:hint="eastAsia" w:ascii="宋体" w:hAnsi="宋体" w:eastAsia="宋体" w:cs="宋体"/>
                <w:kern w:val="0"/>
                <w:sz w:val="18"/>
                <w:szCs w:val="18"/>
              </w:rPr>
              <w:t>Y＜300</w:t>
            </w:r>
          </w:p>
        </w:tc>
      </w:tr>
      <w:tr w14:paraId="6415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56FCCD2">
            <w:pPr>
              <w:widowControl/>
              <w:jc w:val="left"/>
              <w:rPr>
                <w:rFonts w:ascii="宋体" w:hAnsi="宋体" w:eastAsia="宋体" w:cs="宋体"/>
                <w:kern w:val="0"/>
                <w:sz w:val="18"/>
                <w:szCs w:val="18"/>
              </w:rPr>
            </w:pPr>
          </w:p>
        </w:tc>
        <w:tc>
          <w:tcPr>
            <w:tcW w:w="1451" w:type="dxa"/>
            <w:vAlign w:val="center"/>
          </w:tcPr>
          <w:p w14:paraId="3555E2EA">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5B5D4504">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3FC8E658">
            <w:pPr>
              <w:widowControl/>
              <w:jc w:val="center"/>
              <w:rPr>
                <w:rFonts w:ascii="宋体" w:hAnsi="宋体" w:eastAsia="宋体" w:cs="宋体"/>
                <w:kern w:val="0"/>
                <w:sz w:val="18"/>
                <w:szCs w:val="18"/>
              </w:rPr>
            </w:pPr>
            <w:r>
              <w:rPr>
                <w:rFonts w:hint="eastAsia" w:ascii="宋体" w:hAnsi="宋体" w:eastAsia="宋体" w:cs="宋体"/>
                <w:kern w:val="0"/>
                <w:sz w:val="18"/>
                <w:szCs w:val="18"/>
              </w:rPr>
              <w:t>Z≥80000</w:t>
            </w:r>
          </w:p>
        </w:tc>
        <w:tc>
          <w:tcPr>
            <w:tcW w:w="1803" w:type="dxa"/>
            <w:vAlign w:val="center"/>
          </w:tcPr>
          <w:p w14:paraId="068C1459">
            <w:pPr>
              <w:widowControl/>
              <w:jc w:val="center"/>
              <w:rPr>
                <w:rFonts w:ascii="宋体" w:hAnsi="宋体" w:eastAsia="宋体" w:cs="宋体"/>
                <w:kern w:val="0"/>
                <w:sz w:val="18"/>
                <w:szCs w:val="18"/>
              </w:rPr>
            </w:pPr>
            <w:r>
              <w:rPr>
                <w:rFonts w:hint="eastAsia" w:ascii="宋体" w:hAnsi="宋体" w:eastAsia="宋体" w:cs="宋体"/>
                <w:kern w:val="0"/>
                <w:sz w:val="18"/>
                <w:szCs w:val="18"/>
              </w:rPr>
              <w:t>5000≤Z＜80000</w:t>
            </w:r>
          </w:p>
        </w:tc>
        <w:tc>
          <w:tcPr>
            <w:tcW w:w="1511" w:type="dxa"/>
            <w:vAlign w:val="center"/>
          </w:tcPr>
          <w:p w14:paraId="262A9AEE">
            <w:pPr>
              <w:widowControl/>
              <w:jc w:val="center"/>
              <w:rPr>
                <w:rFonts w:ascii="宋体" w:hAnsi="宋体" w:eastAsia="宋体" w:cs="宋体"/>
                <w:kern w:val="0"/>
                <w:sz w:val="18"/>
                <w:szCs w:val="18"/>
              </w:rPr>
            </w:pPr>
            <w:r>
              <w:rPr>
                <w:rFonts w:hint="eastAsia" w:ascii="宋体" w:hAnsi="宋体" w:eastAsia="宋体" w:cs="宋体"/>
                <w:kern w:val="0"/>
                <w:sz w:val="18"/>
                <w:szCs w:val="18"/>
              </w:rPr>
              <w:t>300≤Z＜5000</w:t>
            </w:r>
          </w:p>
        </w:tc>
        <w:tc>
          <w:tcPr>
            <w:tcW w:w="1049" w:type="dxa"/>
            <w:vAlign w:val="center"/>
          </w:tcPr>
          <w:p w14:paraId="277A37A8">
            <w:pPr>
              <w:widowControl/>
              <w:jc w:val="center"/>
              <w:rPr>
                <w:rFonts w:ascii="宋体" w:hAnsi="宋体" w:eastAsia="宋体" w:cs="宋体"/>
                <w:kern w:val="0"/>
                <w:sz w:val="18"/>
                <w:szCs w:val="18"/>
              </w:rPr>
            </w:pPr>
            <w:r>
              <w:rPr>
                <w:rFonts w:hint="eastAsia" w:ascii="宋体" w:hAnsi="宋体" w:eastAsia="宋体" w:cs="宋体"/>
                <w:kern w:val="0"/>
                <w:sz w:val="18"/>
                <w:szCs w:val="18"/>
              </w:rPr>
              <w:t>Z＜300</w:t>
            </w:r>
          </w:p>
        </w:tc>
      </w:tr>
      <w:tr w14:paraId="51CD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B797E96">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批发业</w:t>
            </w:r>
          </w:p>
        </w:tc>
        <w:tc>
          <w:tcPr>
            <w:tcW w:w="1451" w:type="dxa"/>
            <w:vAlign w:val="center"/>
          </w:tcPr>
          <w:p w14:paraId="7A974A5A">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BD03A93">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9A6EA4E">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803" w:type="dxa"/>
            <w:vAlign w:val="center"/>
          </w:tcPr>
          <w:p w14:paraId="528B8C22">
            <w:pPr>
              <w:widowControl/>
              <w:jc w:val="center"/>
              <w:rPr>
                <w:rFonts w:ascii="宋体" w:hAnsi="宋体" w:eastAsia="宋体" w:cs="宋体"/>
                <w:kern w:val="0"/>
                <w:sz w:val="18"/>
                <w:szCs w:val="18"/>
              </w:rPr>
            </w:pPr>
            <w:r>
              <w:rPr>
                <w:rFonts w:hint="eastAsia" w:ascii="宋体" w:hAnsi="宋体" w:eastAsia="宋体" w:cs="宋体"/>
                <w:kern w:val="0"/>
                <w:sz w:val="18"/>
                <w:szCs w:val="18"/>
              </w:rPr>
              <w:t>20≤X＜200</w:t>
            </w:r>
          </w:p>
        </w:tc>
        <w:tc>
          <w:tcPr>
            <w:tcW w:w="1511" w:type="dxa"/>
            <w:vAlign w:val="center"/>
          </w:tcPr>
          <w:p w14:paraId="347B530C">
            <w:pPr>
              <w:widowControl/>
              <w:jc w:val="center"/>
              <w:rPr>
                <w:rFonts w:ascii="宋体" w:hAnsi="宋体" w:eastAsia="宋体" w:cs="宋体"/>
                <w:kern w:val="0"/>
                <w:sz w:val="18"/>
                <w:szCs w:val="18"/>
              </w:rPr>
            </w:pPr>
            <w:r>
              <w:rPr>
                <w:rFonts w:hint="eastAsia" w:ascii="宋体" w:hAnsi="宋体" w:eastAsia="宋体" w:cs="宋体"/>
                <w:kern w:val="0"/>
                <w:sz w:val="18"/>
                <w:szCs w:val="18"/>
              </w:rPr>
              <w:t>5≤X＜20</w:t>
            </w:r>
          </w:p>
        </w:tc>
        <w:tc>
          <w:tcPr>
            <w:tcW w:w="1049" w:type="dxa"/>
            <w:vAlign w:val="center"/>
          </w:tcPr>
          <w:p w14:paraId="43702280">
            <w:pPr>
              <w:widowControl/>
              <w:jc w:val="center"/>
              <w:rPr>
                <w:rFonts w:ascii="宋体" w:hAnsi="宋体" w:eastAsia="宋体" w:cs="宋体"/>
                <w:kern w:val="0"/>
                <w:sz w:val="18"/>
                <w:szCs w:val="18"/>
              </w:rPr>
            </w:pPr>
            <w:r>
              <w:rPr>
                <w:rFonts w:hint="eastAsia" w:ascii="宋体" w:hAnsi="宋体" w:eastAsia="宋体" w:cs="宋体"/>
                <w:kern w:val="0"/>
                <w:sz w:val="18"/>
                <w:szCs w:val="18"/>
              </w:rPr>
              <w:t>X＜5</w:t>
            </w:r>
          </w:p>
        </w:tc>
      </w:tr>
      <w:tr w14:paraId="22E5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FB5864E">
            <w:pPr>
              <w:widowControl/>
              <w:jc w:val="left"/>
              <w:rPr>
                <w:rFonts w:ascii="宋体" w:hAnsi="宋体" w:eastAsia="宋体" w:cs="宋体"/>
                <w:kern w:val="0"/>
                <w:sz w:val="18"/>
                <w:szCs w:val="18"/>
              </w:rPr>
            </w:pPr>
          </w:p>
        </w:tc>
        <w:tc>
          <w:tcPr>
            <w:tcW w:w="1451" w:type="dxa"/>
            <w:vAlign w:val="center"/>
          </w:tcPr>
          <w:p w14:paraId="2D70393F">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288B6D85">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48351D3D">
            <w:pPr>
              <w:widowControl/>
              <w:jc w:val="center"/>
              <w:rPr>
                <w:rFonts w:ascii="宋体" w:hAnsi="宋体" w:eastAsia="宋体" w:cs="宋体"/>
                <w:kern w:val="0"/>
                <w:sz w:val="18"/>
                <w:szCs w:val="18"/>
              </w:rPr>
            </w:pPr>
            <w:r>
              <w:rPr>
                <w:rFonts w:hint="eastAsia" w:ascii="宋体" w:hAnsi="宋体" w:eastAsia="宋体" w:cs="宋体"/>
                <w:kern w:val="0"/>
                <w:sz w:val="18"/>
                <w:szCs w:val="18"/>
              </w:rPr>
              <w:t>Y≥40000</w:t>
            </w:r>
          </w:p>
        </w:tc>
        <w:tc>
          <w:tcPr>
            <w:tcW w:w="1803" w:type="dxa"/>
            <w:vAlign w:val="center"/>
          </w:tcPr>
          <w:p w14:paraId="691DDDE1">
            <w:pPr>
              <w:widowControl/>
              <w:jc w:val="center"/>
              <w:rPr>
                <w:rFonts w:ascii="宋体" w:hAnsi="宋体" w:eastAsia="宋体" w:cs="宋体"/>
                <w:kern w:val="0"/>
                <w:sz w:val="18"/>
                <w:szCs w:val="18"/>
              </w:rPr>
            </w:pPr>
            <w:r>
              <w:rPr>
                <w:rFonts w:hint="eastAsia" w:ascii="宋体" w:hAnsi="宋体" w:eastAsia="宋体" w:cs="宋体"/>
                <w:kern w:val="0"/>
                <w:sz w:val="18"/>
                <w:szCs w:val="18"/>
              </w:rPr>
              <w:t>5000≤Y＜40000</w:t>
            </w:r>
          </w:p>
        </w:tc>
        <w:tc>
          <w:tcPr>
            <w:tcW w:w="1511" w:type="dxa"/>
            <w:vAlign w:val="center"/>
          </w:tcPr>
          <w:p w14:paraId="2CE25254">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049" w:type="dxa"/>
            <w:vAlign w:val="center"/>
          </w:tcPr>
          <w:p w14:paraId="0D45B658">
            <w:pPr>
              <w:widowControl/>
              <w:jc w:val="center"/>
              <w:rPr>
                <w:rFonts w:ascii="宋体" w:hAnsi="宋体" w:eastAsia="宋体" w:cs="宋体"/>
                <w:kern w:val="0"/>
                <w:sz w:val="18"/>
                <w:szCs w:val="18"/>
              </w:rPr>
            </w:pPr>
            <w:r>
              <w:rPr>
                <w:rFonts w:hint="eastAsia" w:ascii="宋体" w:hAnsi="宋体" w:eastAsia="宋体" w:cs="宋体"/>
                <w:kern w:val="0"/>
                <w:sz w:val="18"/>
                <w:szCs w:val="18"/>
              </w:rPr>
              <w:t>Y＜1000</w:t>
            </w:r>
          </w:p>
        </w:tc>
      </w:tr>
      <w:tr w14:paraId="4AFF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0F01FBDB">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零售业</w:t>
            </w:r>
          </w:p>
        </w:tc>
        <w:tc>
          <w:tcPr>
            <w:tcW w:w="1451" w:type="dxa"/>
            <w:vAlign w:val="center"/>
          </w:tcPr>
          <w:p w14:paraId="680E7BD9">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E21B35D">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2481B0FA">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18EF7134">
            <w:pPr>
              <w:widowControl/>
              <w:jc w:val="center"/>
              <w:rPr>
                <w:rFonts w:ascii="宋体" w:hAnsi="宋体" w:eastAsia="宋体" w:cs="宋体"/>
                <w:kern w:val="0"/>
                <w:sz w:val="18"/>
                <w:szCs w:val="18"/>
              </w:rPr>
            </w:pPr>
            <w:r>
              <w:rPr>
                <w:rFonts w:hint="eastAsia" w:ascii="宋体" w:hAnsi="宋体" w:eastAsia="宋体" w:cs="宋体"/>
                <w:kern w:val="0"/>
                <w:sz w:val="18"/>
                <w:szCs w:val="18"/>
              </w:rPr>
              <w:t>50≤X＜300</w:t>
            </w:r>
          </w:p>
        </w:tc>
        <w:tc>
          <w:tcPr>
            <w:tcW w:w="1511" w:type="dxa"/>
            <w:vAlign w:val="center"/>
          </w:tcPr>
          <w:p w14:paraId="78473EE9">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 xml:space="preserve">10≤X＜50 </w:t>
            </w:r>
          </w:p>
        </w:tc>
        <w:tc>
          <w:tcPr>
            <w:tcW w:w="1049" w:type="dxa"/>
            <w:vAlign w:val="center"/>
          </w:tcPr>
          <w:p w14:paraId="6D7E8365">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14C0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71724325">
            <w:pPr>
              <w:widowControl/>
              <w:jc w:val="left"/>
              <w:rPr>
                <w:rFonts w:ascii="宋体" w:hAnsi="宋体" w:eastAsia="宋体" w:cs="宋体"/>
                <w:kern w:val="0"/>
                <w:sz w:val="18"/>
                <w:szCs w:val="18"/>
              </w:rPr>
            </w:pPr>
          </w:p>
        </w:tc>
        <w:tc>
          <w:tcPr>
            <w:tcW w:w="1451" w:type="dxa"/>
            <w:vAlign w:val="center"/>
          </w:tcPr>
          <w:p w14:paraId="0838D3AB">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B646C22">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0E103F7">
            <w:pPr>
              <w:widowControl/>
              <w:jc w:val="center"/>
              <w:rPr>
                <w:rFonts w:ascii="宋体" w:hAnsi="宋体" w:eastAsia="宋体" w:cs="宋体"/>
                <w:kern w:val="0"/>
                <w:sz w:val="18"/>
                <w:szCs w:val="18"/>
              </w:rPr>
            </w:pPr>
            <w:r>
              <w:rPr>
                <w:rFonts w:hint="eastAsia" w:ascii="宋体" w:hAnsi="宋体" w:eastAsia="宋体" w:cs="宋体"/>
                <w:kern w:val="0"/>
                <w:sz w:val="18"/>
                <w:szCs w:val="18"/>
              </w:rPr>
              <w:t>Y≥20000</w:t>
            </w:r>
          </w:p>
        </w:tc>
        <w:tc>
          <w:tcPr>
            <w:tcW w:w="1803" w:type="dxa"/>
            <w:vAlign w:val="center"/>
          </w:tcPr>
          <w:p w14:paraId="68F590BB">
            <w:pPr>
              <w:widowControl/>
              <w:jc w:val="center"/>
              <w:rPr>
                <w:rFonts w:ascii="宋体" w:hAnsi="宋体" w:eastAsia="宋体" w:cs="宋体"/>
                <w:kern w:val="0"/>
                <w:sz w:val="18"/>
                <w:szCs w:val="18"/>
              </w:rPr>
            </w:pPr>
            <w:r>
              <w:rPr>
                <w:rFonts w:hint="eastAsia" w:ascii="宋体" w:hAnsi="宋体" w:eastAsia="宋体" w:cs="宋体"/>
                <w:kern w:val="0"/>
                <w:sz w:val="18"/>
                <w:szCs w:val="18"/>
              </w:rPr>
              <w:t>500≤Y＜20000</w:t>
            </w:r>
          </w:p>
        </w:tc>
        <w:tc>
          <w:tcPr>
            <w:tcW w:w="1511" w:type="dxa"/>
            <w:vAlign w:val="center"/>
          </w:tcPr>
          <w:p w14:paraId="3BE07935">
            <w:pPr>
              <w:widowControl/>
              <w:ind w:left="-1" w:leftChars="-1" w:hanging="1"/>
              <w:jc w:val="center"/>
              <w:rPr>
                <w:rFonts w:ascii="宋体" w:hAnsi="宋体" w:eastAsia="宋体" w:cs="宋体"/>
                <w:kern w:val="0"/>
                <w:sz w:val="18"/>
                <w:szCs w:val="18"/>
              </w:rPr>
            </w:pPr>
            <w:r>
              <w:rPr>
                <w:rFonts w:hint="eastAsia" w:ascii="宋体" w:hAnsi="宋体" w:eastAsia="宋体" w:cs="宋体"/>
                <w:kern w:val="0"/>
                <w:sz w:val="18"/>
                <w:szCs w:val="18"/>
              </w:rPr>
              <w:t>100≤Y＜500</w:t>
            </w:r>
          </w:p>
        </w:tc>
        <w:tc>
          <w:tcPr>
            <w:tcW w:w="1049" w:type="dxa"/>
            <w:vAlign w:val="center"/>
          </w:tcPr>
          <w:p w14:paraId="06F04E9E">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5AF6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331A1844">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交通运输业 *</w:t>
            </w:r>
          </w:p>
        </w:tc>
        <w:tc>
          <w:tcPr>
            <w:tcW w:w="1451" w:type="dxa"/>
            <w:vAlign w:val="center"/>
          </w:tcPr>
          <w:p w14:paraId="737B81E0">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51DC479">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579BF9E">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1039A222">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5D8D4BC1">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58A662DD">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5396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D27A71A">
            <w:pPr>
              <w:widowControl/>
              <w:jc w:val="left"/>
              <w:rPr>
                <w:rFonts w:ascii="宋体" w:hAnsi="宋体" w:eastAsia="宋体" w:cs="宋体"/>
                <w:kern w:val="0"/>
                <w:sz w:val="18"/>
                <w:szCs w:val="18"/>
              </w:rPr>
            </w:pPr>
          </w:p>
        </w:tc>
        <w:tc>
          <w:tcPr>
            <w:tcW w:w="1451" w:type="dxa"/>
            <w:vAlign w:val="center"/>
          </w:tcPr>
          <w:p w14:paraId="0B4E5079">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F226FD5">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AF0E807">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636B5DD4">
            <w:pPr>
              <w:widowControl/>
              <w:jc w:val="center"/>
              <w:rPr>
                <w:rFonts w:ascii="宋体" w:hAnsi="宋体" w:eastAsia="宋体" w:cs="宋体"/>
                <w:kern w:val="0"/>
                <w:sz w:val="18"/>
                <w:szCs w:val="18"/>
              </w:rPr>
            </w:pPr>
            <w:r>
              <w:rPr>
                <w:rFonts w:hint="eastAsia" w:ascii="宋体" w:hAnsi="宋体" w:eastAsia="宋体" w:cs="宋体"/>
                <w:kern w:val="0"/>
                <w:sz w:val="18"/>
                <w:szCs w:val="18"/>
              </w:rPr>
              <w:t>3000≤Y＜30000</w:t>
            </w:r>
          </w:p>
        </w:tc>
        <w:tc>
          <w:tcPr>
            <w:tcW w:w="1511" w:type="dxa"/>
            <w:vAlign w:val="center"/>
          </w:tcPr>
          <w:p w14:paraId="100F075A">
            <w:pPr>
              <w:widowControl/>
              <w:jc w:val="center"/>
              <w:rPr>
                <w:rFonts w:ascii="宋体" w:hAnsi="宋体" w:eastAsia="宋体" w:cs="宋体"/>
                <w:kern w:val="0"/>
                <w:sz w:val="18"/>
                <w:szCs w:val="18"/>
              </w:rPr>
            </w:pPr>
            <w:r>
              <w:rPr>
                <w:rFonts w:hint="eastAsia" w:ascii="宋体" w:hAnsi="宋体" w:eastAsia="宋体" w:cs="宋体"/>
                <w:kern w:val="0"/>
                <w:sz w:val="18"/>
                <w:szCs w:val="18"/>
              </w:rPr>
              <w:t>200≤Y＜3000</w:t>
            </w:r>
          </w:p>
        </w:tc>
        <w:tc>
          <w:tcPr>
            <w:tcW w:w="1049" w:type="dxa"/>
            <w:vAlign w:val="center"/>
          </w:tcPr>
          <w:p w14:paraId="1B0A1162">
            <w:pPr>
              <w:widowControl/>
              <w:jc w:val="center"/>
              <w:rPr>
                <w:rFonts w:ascii="宋体" w:hAnsi="宋体" w:eastAsia="宋体" w:cs="宋体"/>
                <w:kern w:val="0"/>
                <w:sz w:val="18"/>
                <w:szCs w:val="18"/>
              </w:rPr>
            </w:pPr>
            <w:r>
              <w:rPr>
                <w:rFonts w:hint="eastAsia" w:ascii="宋体" w:hAnsi="宋体" w:eastAsia="宋体" w:cs="宋体"/>
                <w:kern w:val="0"/>
                <w:sz w:val="18"/>
                <w:szCs w:val="18"/>
              </w:rPr>
              <w:t>Y＜200</w:t>
            </w:r>
          </w:p>
        </w:tc>
      </w:tr>
      <w:tr w14:paraId="05D0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6D78793C">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仓储业*</w:t>
            </w:r>
          </w:p>
        </w:tc>
        <w:tc>
          <w:tcPr>
            <w:tcW w:w="1451" w:type="dxa"/>
            <w:vAlign w:val="center"/>
          </w:tcPr>
          <w:p w14:paraId="73D9D30C">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546FC7A5">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1A7E6330">
            <w:pPr>
              <w:widowControl/>
              <w:jc w:val="center"/>
              <w:rPr>
                <w:rFonts w:ascii="宋体" w:hAnsi="宋体" w:eastAsia="宋体" w:cs="宋体"/>
                <w:kern w:val="0"/>
                <w:sz w:val="18"/>
                <w:szCs w:val="18"/>
              </w:rPr>
            </w:pPr>
            <w:r>
              <w:rPr>
                <w:rFonts w:hint="eastAsia" w:ascii="宋体" w:hAnsi="宋体" w:eastAsia="宋体" w:cs="宋体"/>
                <w:kern w:val="0"/>
                <w:sz w:val="18"/>
                <w:szCs w:val="18"/>
              </w:rPr>
              <w:t>X≥200</w:t>
            </w:r>
          </w:p>
        </w:tc>
        <w:tc>
          <w:tcPr>
            <w:tcW w:w="1803" w:type="dxa"/>
            <w:vAlign w:val="center"/>
          </w:tcPr>
          <w:p w14:paraId="5E994676">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100≤X＜200</w:t>
            </w:r>
          </w:p>
        </w:tc>
        <w:tc>
          <w:tcPr>
            <w:tcW w:w="1511" w:type="dxa"/>
            <w:vAlign w:val="center"/>
          </w:tcPr>
          <w:p w14:paraId="0FA9E43F">
            <w:pPr>
              <w:widowControl/>
              <w:jc w:val="center"/>
              <w:rPr>
                <w:rFonts w:ascii="宋体" w:hAnsi="宋体" w:eastAsia="宋体" w:cs="宋体"/>
                <w:kern w:val="0"/>
                <w:sz w:val="18"/>
                <w:szCs w:val="18"/>
              </w:rPr>
            </w:pPr>
            <w:r>
              <w:rPr>
                <w:rFonts w:hint="eastAsia" w:ascii="宋体" w:hAnsi="宋体" w:eastAsia="宋体" w:cs="宋体"/>
                <w:kern w:val="0"/>
                <w:sz w:val="18"/>
                <w:szCs w:val="18"/>
              </w:rPr>
              <w:t>20≤X＜100</w:t>
            </w:r>
          </w:p>
        </w:tc>
        <w:tc>
          <w:tcPr>
            <w:tcW w:w="1049" w:type="dxa"/>
            <w:vAlign w:val="center"/>
          </w:tcPr>
          <w:p w14:paraId="01D94E44">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02FD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65E37C68">
            <w:pPr>
              <w:widowControl/>
              <w:jc w:val="left"/>
              <w:rPr>
                <w:rFonts w:ascii="宋体" w:hAnsi="宋体" w:eastAsia="宋体" w:cs="宋体"/>
                <w:kern w:val="0"/>
                <w:sz w:val="18"/>
                <w:szCs w:val="18"/>
              </w:rPr>
            </w:pPr>
          </w:p>
        </w:tc>
        <w:tc>
          <w:tcPr>
            <w:tcW w:w="1451" w:type="dxa"/>
            <w:vAlign w:val="center"/>
          </w:tcPr>
          <w:p w14:paraId="0718811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37D60D60">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3E7DA0D5">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61578183">
            <w:pPr>
              <w:widowControl/>
              <w:jc w:val="center"/>
              <w:rPr>
                <w:rFonts w:ascii="宋体" w:hAnsi="宋体" w:eastAsia="宋体" w:cs="宋体"/>
                <w:kern w:val="0"/>
                <w:sz w:val="18"/>
                <w:szCs w:val="18"/>
              </w:rPr>
            </w:pPr>
            <w:r>
              <w:rPr>
                <w:rFonts w:hint="eastAsia" w:ascii="宋体" w:hAnsi="宋体" w:eastAsia="宋体" w:cs="宋体"/>
                <w:kern w:val="0"/>
                <w:sz w:val="18"/>
                <w:szCs w:val="18"/>
              </w:rPr>
              <w:t>1000≤Y＜30000</w:t>
            </w:r>
          </w:p>
        </w:tc>
        <w:tc>
          <w:tcPr>
            <w:tcW w:w="1511" w:type="dxa"/>
            <w:vAlign w:val="center"/>
          </w:tcPr>
          <w:p w14:paraId="28FACFE8">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2505CE59">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3447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9994099">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邮政业</w:t>
            </w:r>
          </w:p>
        </w:tc>
        <w:tc>
          <w:tcPr>
            <w:tcW w:w="1451" w:type="dxa"/>
            <w:vAlign w:val="center"/>
          </w:tcPr>
          <w:p w14:paraId="679F326E">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66933AF2">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1B9FBDF2">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0B9B62DD">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22A8DFB0">
            <w:pPr>
              <w:widowControl/>
              <w:jc w:val="center"/>
              <w:rPr>
                <w:rFonts w:ascii="宋体" w:hAnsi="宋体" w:eastAsia="宋体" w:cs="宋体"/>
                <w:kern w:val="0"/>
                <w:sz w:val="18"/>
                <w:szCs w:val="18"/>
              </w:rPr>
            </w:pPr>
            <w:r>
              <w:rPr>
                <w:rFonts w:hint="eastAsia" w:ascii="宋体" w:hAnsi="宋体" w:eastAsia="宋体" w:cs="宋体"/>
                <w:kern w:val="0"/>
                <w:sz w:val="18"/>
                <w:szCs w:val="18"/>
              </w:rPr>
              <w:t>20≤X＜300</w:t>
            </w:r>
          </w:p>
        </w:tc>
        <w:tc>
          <w:tcPr>
            <w:tcW w:w="1049" w:type="dxa"/>
            <w:vAlign w:val="center"/>
          </w:tcPr>
          <w:p w14:paraId="5ABAEFE7">
            <w:pPr>
              <w:widowControl/>
              <w:jc w:val="center"/>
              <w:rPr>
                <w:rFonts w:ascii="宋体" w:hAnsi="宋体" w:eastAsia="宋体" w:cs="宋体"/>
                <w:kern w:val="0"/>
                <w:sz w:val="18"/>
                <w:szCs w:val="18"/>
              </w:rPr>
            </w:pPr>
            <w:r>
              <w:rPr>
                <w:rFonts w:hint="eastAsia" w:ascii="宋体" w:hAnsi="宋体" w:eastAsia="宋体" w:cs="宋体"/>
                <w:kern w:val="0"/>
                <w:sz w:val="18"/>
                <w:szCs w:val="18"/>
              </w:rPr>
              <w:t>X＜20</w:t>
            </w:r>
          </w:p>
        </w:tc>
      </w:tr>
      <w:tr w14:paraId="062B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3E23B59A">
            <w:pPr>
              <w:widowControl/>
              <w:jc w:val="left"/>
              <w:rPr>
                <w:rFonts w:ascii="宋体" w:hAnsi="宋体" w:eastAsia="宋体" w:cs="宋体"/>
                <w:kern w:val="0"/>
                <w:sz w:val="18"/>
                <w:szCs w:val="18"/>
              </w:rPr>
            </w:pPr>
          </w:p>
        </w:tc>
        <w:tc>
          <w:tcPr>
            <w:tcW w:w="1451" w:type="dxa"/>
            <w:vAlign w:val="center"/>
          </w:tcPr>
          <w:p w14:paraId="1217B55C">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99758E4">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7ED4397C">
            <w:pPr>
              <w:widowControl/>
              <w:jc w:val="center"/>
              <w:rPr>
                <w:rFonts w:ascii="宋体" w:hAnsi="宋体" w:eastAsia="宋体" w:cs="宋体"/>
                <w:kern w:val="0"/>
                <w:sz w:val="18"/>
                <w:szCs w:val="18"/>
              </w:rPr>
            </w:pPr>
            <w:r>
              <w:rPr>
                <w:rFonts w:hint="eastAsia" w:ascii="宋体" w:hAnsi="宋体" w:eastAsia="宋体" w:cs="宋体"/>
                <w:kern w:val="0"/>
                <w:sz w:val="18"/>
                <w:szCs w:val="18"/>
              </w:rPr>
              <w:t>Y≥30000</w:t>
            </w:r>
          </w:p>
        </w:tc>
        <w:tc>
          <w:tcPr>
            <w:tcW w:w="1803" w:type="dxa"/>
            <w:vAlign w:val="center"/>
          </w:tcPr>
          <w:p w14:paraId="0977F3C5">
            <w:pPr>
              <w:widowControl/>
              <w:jc w:val="center"/>
              <w:rPr>
                <w:rFonts w:ascii="宋体" w:hAnsi="宋体" w:eastAsia="宋体" w:cs="宋体"/>
                <w:kern w:val="0"/>
                <w:sz w:val="18"/>
                <w:szCs w:val="18"/>
              </w:rPr>
            </w:pPr>
            <w:r>
              <w:rPr>
                <w:rFonts w:hint="eastAsia" w:ascii="宋体" w:hAnsi="宋体" w:eastAsia="宋体" w:cs="宋体"/>
                <w:kern w:val="0"/>
                <w:sz w:val="18"/>
                <w:szCs w:val="18"/>
              </w:rPr>
              <w:t>2000≤Y＜30000</w:t>
            </w:r>
          </w:p>
        </w:tc>
        <w:tc>
          <w:tcPr>
            <w:tcW w:w="1511" w:type="dxa"/>
            <w:vAlign w:val="center"/>
          </w:tcPr>
          <w:p w14:paraId="39763056">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64D0CC0E">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3F92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4A94EE3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住宿业</w:t>
            </w:r>
          </w:p>
        </w:tc>
        <w:tc>
          <w:tcPr>
            <w:tcW w:w="1451" w:type="dxa"/>
            <w:vAlign w:val="center"/>
          </w:tcPr>
          <w:p w14:paraId="44827602">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592B4FA0">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4269B1AE">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42D6E33C">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565A8E8C">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58D1F37C">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3C05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1CD098AB">
            <w:pPr>
              <w:widowControl/>
              <w:jc w:val="left"/>
              <w:rPr>
                <w:rFonts w:ascii="宋体" w:hAnsi="宋体" w:eastAsia="宋体" w:cs="宋体"/>
                <w:kern w:val="0"/>
                <w:sz w:val="18"/>
                <w:szCs w:val="18"/>
              </w:rPr>
            </w:pPr>
          </w:p>
        </w:tc>
        <w:tc>
          <w:tcPr>
            <w:tcW w:w="1451" w:type="dxa"/>
            <w:vAlign w:val="center"/>
          </w:tcPr>
          <w:p w14:paraId="0B26659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452DF469">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1DF2EE03">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430B3F76">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511" w:type="dxa"/>
            <w:vAlign w:val="center"/>
          </w:tcPr>
          <w:p w14:paraId="32C1E55B">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734196AC">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0581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7FB8E34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餐饮业</w:t>
            </w:r>
          </w:p>
        </w:tc>
        <w:tc>
          <w:tcPr>
            <w:tcW w:w="1451" w:type="dxa"/>
            <w:vAlign w:val="center"/>
          </w:tcPr>
          <w:p w14:paraId="1C7F2E94">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7D9B8C44">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5C02C0C8">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247F5B49">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511" w:type="dxa"/>
            <w:vAlign w:val="center"/>
          </w:tcPr>
          <w:p w14:paraId="591F19AD">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7BA5F3E2">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681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2C1868A8">
            <w:pPr>
              <w:widowControl/>
              <w:jc w:val="left"/>
              <w:rPr>
                <w:rFonts w:ascii="宋体" w:hAnsi="宋体" w:eastAsia="宋体" w:cs="宋体"/>
                <w:kern w:val="0"/>
                <w:sz w:val="18"/>
                <w:szCs w:val="18"/>
              </w:rPr>
            </w:pPr>
          </w:p>
        </w:tc>
        <w:tc>
          <w:tcPr>
            <w:tcW w:w="1451" w:type="dxa"/>
            <w:vAlign w:val="center"/>
          </w:tcPr>
          <w:p w14:paraId="24EA8187">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12419A7B">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64AE29EE">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6EA25BAB">
            <w:pPr>
              <w:widowControl/>
              <w:jc w:val="center"/>
              <w:rPr>
                <w:rFonts w:ascii="宋体" w:hAnsi="宋体" w:eastAsia="宋体" w:cs="宋体"/>
                <w:kern w:val="0"/>
                <w:sz w:val="18"/>
                <w:szCs w:val="18"/>
              </w:rPr>
            </w:pPr>
            <w:r>
              <w:rPr>
                <w:rFonts w:hint="eastAsia" w:ascii="宋体" w:hAnsi="宋体" w:eastAsia="宋体" w:cs="宋体"/>
                <w:kern w:val="0"/>
                <w:sz w:val="18"/>
                <w:szCs w:val="18"/>
              </w:rPr>
              <w:t>2000≤Y＜10000</w:t>
            </w:r>
          </w:p>
        </w:tc>
        <w:tc>
          <w:tcPr>
            <w:tcW w:w="1511" w:type="dxa"/>
            <w:vAlign w:val="center"/>
          </w:tcPr>
          <w:p w14:paraId="30E37640">
            <w:pPr>
              <w:widowControl/>
              <w:jc w:val="center"/>
              <w:rPr>
                <w:rFonts w:ascii="宋体" w:hAnsi="宋体" w:eastAsia="宋体" w:cs="宋体"/>
                <w:kern w:val="0"/>
                <w:sz w:val="18"/>
                <w:szCs w:val="18"/>
              </w:rPr>
            </w:pPr>
            <w:r>
              <w:rPr>
                <w:rFonts w:hint="eastAsia" w:ascii="宋体" w:hAnsi="宋体" w:eastAsia="宋体" w:cs="宋体"/>
                <w:kern w:val="0"/>
                <w:sz w:val="18"/>
                <w:szCs w:val="18"/>
              </w:rPr>
              <w:t>100≤Y＜2000</w:t>
            </w:r>
          </w:p>
        </w:tc>
        <w:tc>
          <w:tcPr>
            <w:tcW w:w="1049" w:type="dxa"/>
            <w:vAlign w:val="center"/>
          </w:tcPr>
          <w:p w14:paraId="1A805BB6">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5AF9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vAlign w:val="center"/>
          </w:tcPr>
          <w:p w14:paraId="570CE928">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信息传输业 *</w:t>
            </w:r>
          </w:p>
        </w:tc>
        <w:tc>
          <w:tcPr>
            <w:tcW w:w="1451" w:type="dxa"/>
            <w:vAlign w:val="center"/>
          </w:tcPr>
          <w:p w14:paraId="60213C3D">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003DD7A6">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0430F61F">
            <w:pPr>
              <w:widowControl/>
              <w:jc w:val="center"/>
              <w:rPr>
                <w:rFonts w:ascii="宋体" w:hAnsi="宋体" w:eastAsia="宋体" w:cs="宋体"/>
                <w:kern w:val="0"/>
                <w:sz w:val="18"/>
                <w:szCs w:val="18"/>
              </w:rPr>
            </w:pPr>
            <w:r>
              <w:rPr>
                <w:rFonts w:hint="eastAsia" w:ascii="宋体" w:hAnsi="宋体" w:eastAsia="宋体" w:cs="宋体"/>
                <w:kern w:val="0"/>
                <w:sz w:val="18"/>
                <w:szCs w:val="18"/>
              </w:rPr>
              <w:t>X≥2000</w:t>
            </w:r>
          </w:p>
        </w:tc>
        <w:tc>
          <w:tcPr>
            <w:tcW w:w="1803" w:type="dxa"/>
            <w:vAlign w:val="center"/>
          </w:tcPr>
          <w:p w14:paraId="7FCEF266">
            <w:pPr>
              <w:widowControl/>
              <w:jc w:val="center"/>
              <w:rPr>
                <w:rFonts w:ascii="宋体" w:hAnsi="宋体" w:eastAsia="宋体" w:cs="宋体"/>
                <w:kern w:val="0"/>
                <w:sz w:val="18"/>
                <w:szCs w:val="18"/>
              </w:rPr>
            </w:pPr>
            <w:r>
              <w:rPr>
                <w:rFonts w:hint="eastAsia" w:ascii="宋体" w:hAnsi="宋体" w:eastAsia="宋体" w:cs="宋体"/>
                <w:kern w:val="0"/>
                <w:sz w:val="18"/>
                <w:szCs w:val="18"/>
              </w:rPr>
              <w:t>100≤X＜2000</w:t>
            </w:r>
          </w:p>
        </w:tc>
        <w:tc>
          <w:tcPr>
            <w:tcW w:w="1511" w:type="dxa"/>
            <w:vAlign w:val="center"/>
          </w:tcPr>
          <w:p w14:paraId="14630E0E">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4B39A29B">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74EAC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vAlign w:val="center"/>
          </w:tcPr>
          <w:p w14:paraId="0804CDB0">
            <w:pPr>
              <w:widowControl/>
              <w:jc w:val="left"/>
              <w:rPr>
                <w:rFonts w:ascii="宋体" w:hAnsi="宋体" w:eastAsia="宋体" w:cs="宋体"/>
                <w:kern w:val="0"/>
                <w:sz w:val="18"/>
                <w:szCs w:val="18"/>
              </w:rPr>
            </w:pPr>
          </w:p>
        </w:tc>
        <w:tc>
          <w:tcPr>
            <w:tcW w:w="1451" w:type="dxa"/>
            <w:vAlign w:val="center"/>
          </w:tcPr>
          <w:p w14:paraId="2CC77341">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054B8251">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23C8BF2D">
            <w:pPr>
              <w:widowControl/>
              <w:jc w:val="center"/>
              <w:rPr>
                <w:rFonts w:ascii="宋体" w:hAnsi="宋体" w:eastAsia="宋体" w:cs="宋体"/>
                <w:kern w:val="0"/>
                <w:sz w:val="18"/>
                <w:szCs w:val="18"/>
              </w:rPr>
            </w:pPr>
            <w:r>
              <w:rPr>
                <w:rFonts w:hint="eastAsia" w:ascii="宋体" w:hAnsi="宋体" w:eastAsia="宋体" w:cs="宋体"/>
                <w:kern w:val="0"/>
                <w:sz w:val="18"/>
                <w:szCs w:val="18"/>
              </w:rPr>
              <w:t>Y≥100000</w:t>
            </w:r>
          </w:p>
        </w:tc>
        <w:tc>
          <w:tcPr>
            <w:tcW w:w="1803" w:type="dxa"/>
            <w:vAlign w:val="center"/>
          </w:tcPr>
          <w:p w14:paraId="685349BA">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1000≤Y＜100000</w:t>
            </w:r>
          </w:p>
        </w:tc>
        <w:tc>
          <w:tcPr>
            <w:tcW w:w="1511" w:type="dxa"/>
            <w:vAlign w:val="center"/>
          </w:tcPr>
          <w:p w14:paraId="5FECC62A">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427226B6">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24D9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2FD8C399">
            <w:pPr>
              <w:widowControl/>
              <w:spacing w:line="240" w:lineRule="exact"/>
              <w:jc w:val="left"/>
              <w:rPr>
                <w:rFonts w:ascii="宋体" w:hAnsi="宋体" w:eastAsia="宋体" w:cs="宋体"/>
                <w:spacing w:val="-12"/>
                <w:kern w:val="0"/>
                <w:sz w:val="18"/>
                <w:szCs w:val="18"/>
              </w:rPr>
            </w:pPr>
            <w:r>
              <w:rPr>
                <w:rFonts w:hint="eastAsia" w:ascii="宋体" w:hAnsi="宋体" w:eastAsia="宋体" w:cs="宋体"/>
                <w:spacing w:val="-12"/>
                <w:kern w:val="0"/>
                <w:sz w:val="18"/>
                <w:szCs w:val="18"/>
              </w:rPr>
              <w:t>软件和信息技术服</w:t>
            </w:r>
            <w:r>
              <w:rPr>
                <w:rFonts w:hint="eastAsia" w:ascii="宋体" w:hAnsi="宋体" w:eastAsia="宋体" w:cs="宋体"/>
                <w:kern w:val="0"/>
                <w:sz w:val="18"/>
                <w:szCs w:val="18"/>
              </w:rPr>
              <w:t>务业</w:t>
            </w:r>
          </w:p>
        </w:tc>
        <w:tc>
          <w:tcPr>
            <w:tcW w:w="1451" w:type="dxa"/>
            <w:vAlign w:val="center"/>
          </w:tcPr>
          <w:p w14:paraId="71B99DDB">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15083408">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7F8B0291">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2D57A9CE">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 xml:space="preserve">100≤X＜300 </w:t>
            </w:r>
          </w:p>
        </w:tc>
        <w:tc>
          <w:tcPr>
            <w:tcW w:w="1511" w:type="dxa"/>
            <w:vAlign w:val="center"/>
          </w:tcPr>
          <w:p w14:paraId="4C954C1D">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44F18FE6">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71C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79FBFCBD">
            <w:pPr>
              <w:widowControl/>
              <w:jc w:val="left"/>
              <w:rPr>
                <w:rFonts w:ascii="宋体" w:hAnsi="宋体" w:eastAsia="宋体" w:cs="宋体"/>
                <w:spacing w:val="-12"/>
                <w:kern w:val="0"/>
                <w:sz w:val="18"/>
                <w:szCs w:val="18"/>
              </w:rPr>
            </w:pPr>
          </w:p>
        </w:tc>
        <w:tc>
          <w:tcPr>
            <w:tcW w:w="1451" w:type="dxa"/>
            <w:vAlign w:val="center"/>
          </w:tcPr>
          <w:p w14:paraId="1BC7FC4F">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47E68BA">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7476F31D">
            <w:pPr>
              <w:widowControl/>
              <w:jc w:val="center"/>
              <w:rPr>
                <w:rFonts w:ascii="宋体" w:hAnsi="宋体" w:eastAsia="宋体" w:cs="宋体"/>
                <w:kern w:val="0"/>
                <w:sz w:val="18"/>
                <w:szCs w:val="18"/>
              </w:rPr>
            </w:pPr>
            <w:r>
              <w:rPr>
                <w:rFonts w:hint="eastAsia" w:ascii="宋体" w:hAnsi="宋体" w:eastAsia="宋体" w:cs="宋体"/>
                <w:kern w:val="0"/>
                <w:sz w:val="18"/>
                <w:szCs w:val="18"/>
              </w:rPr>
              <w:t>Y≥10000</w:t>
            </w:r>
          </w:p>
        </w:tc>
        <w:tc>
          <w:tcPr>
            <w:tcW w:w="1803" w:type="dxa"/>
            <w:vAlign w:val="center"/>
          </w:tcPr>
          <w:p w14:paraId="2B82662C">
            <w:pPr>
              <w:widowControl/>
              <w:jc w:val="center"/>
              <w:rPr>
                <w:rFonts w:ascii="宋体" w:hAnsi="宋体" w:eastAsia="宋体" w:cs="宋体"/>
                <w:kern w:val="0"/>
                <w:sz w:val="18"/>
                <w:szCs w:val="18"/>
              </w:rPr>
            </w:pPr>
            <w:r>
              <w:rPr>
                <w:rFonts w:hint="eastAsia" w:ascii="宋体" w:hAnsi="宋体" w:eastAsia="宋体" w:cs="宋体"/>
                <w:kern w:val="0"/>
                <w:sz w:val="18"/>
                <w:szCs w:val="18"/>
              </w:rPr>
              <w:t>1000≤Y＜10000</w:t>
            </w:r>
          </w:p>
        </w:tc>
        <w:tc>
          <w:tcPr>
            <w:tcW w:w="1511" w:type="dxa"/>
            <w:vAlign w:val="center"/>
          </w:tcPr>
          <w:p w14:paraId="454AEEC8">
            <w:pPr>
              <w:widowControl/>
              <w:jc w:val="center"/>
              <w:rPr>
                <w:rFonts w:ascii="宋体" w:hAnsi="宋体" w:eastAsia="宋体" w:cs="宋体"/>
                <w:kern w:val="0"/>
                <w:sz w:val="18"/>
                <w:szCs w:val="18"/>
              </w:rPr>
            </w:pPr>
            <w:r>
              <w:rPr>
                <w:rFonts w:hint="eastAsia" w:ascii="宋体" w:hAnsi="宋体" w:eastAsia="宋体" w:cs="宋体"/>
                <w:kern w:val="0"/>
                <w:sz w:val="18"/>
                <w:szCs w:val="18"/>
              </w:rPr>
              <w:t>50≤Y＜1000</w:t>
            </w:r>
          </w:p>
        </w:tc>
        <w:tc>
          <w:tcPr>
            <w:tcW w:w="1049" w:type="dxa"/>
            <w:vAlign w:val="center"/>
          </w:tcPr>
          <w:p w14:paraId="6BBC9F3A">
            <w:pPr>
              <w:widowControl/>
              <w:jc w:val="center"/>
              <w:rPr>
                <w:rFonts w:ascii="宋体" w:hAnsi="宋体" w:eastAsia="宋体" w:cs="宋体"/>
                <w:kern w:val="0"/>
                <w:sz w:val="18"/>
                <w:szCs w:val="18"/>
              </w:rPr>
            </w:pPr>
            <w:r>
              <w:rPr>
                <w:rFonts w:hint="eastAsia" w:ascii="宋体" w:hAnsi="宋体" w:eastAsia="宋体" w:cs="宋体"/>
                <w:kern w:val="0"/>
                <w:sz w:val="18"/>
                <w:szCs w:val="18"/>
              </w:rPr>
              <w:t>Y＜50</w:t>
            </w:r>
          </w:p>
        </w:tc>
      </w:tr>
      <w:tr w14:paraId="6D1A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203F896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房地产开发经营</w:t>
            </w:r>
          </w:p>
        </w:tc>
        <w:tc>
          <w:tcPr>
            <w:tcW w:w="1451" w:type="dxa"/>
            <w:vAlign w:val="center"/>
          </w:tcPr>
          <w:p w14:paraId="29DB41D2">
            <w:pPr>
              <w:widowControl/>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66498523">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06C6AD3B">
            <w:pPr>
              <w:widowControl/>
              <w:jc w:val="center"/>
              <w:rPr>
                <w:rFonts w:ascii="宋体" w:hAnsi="宋体" w:eastAsia="宋体" w:cs="宋体"/>
                <w:kern w:val="0"/>
                <w:sz w:val="18"/>
                <w:szCs w:val="18"/>
              </w:rPr>
            </w:pPr>
            <w:r>
              <w:rPr>
                <w:rFonts w:hint="eastAsia" w:ascii="宋体" w:hAnsi="宋体" w:eastAsia="宋体" w:cs="宋体"/>
                <w:kern w:val="0"/>
                <w:sz w:val="18"/>
                <w:szCs w:val="18"/>
              </w:rPr>
              <w:t>Y≥200000</w:t>
            </w:r>
          </w:p>
        </w:tc>
        <w:tc>
          <w:tcPr>
            <w:tcW w:w="1803" w:type="dxa"/>
            <w:vAlign w:val="center"/>
          </w:tcPr>
          <w:p w14:paraId="2E3053A2">
            <w:pPr>
              <w:widowControl/>
              <w:jc w:val="center"/>
              <w:rPr>
                <w:rFonts w:ascii="宋体" w:hAnsi="宋体" w:eastAsia="宋体" w:cs="宋体"/>
                <w:kern w:val="0"/>
                <w:sz w:val="18"/>
                <w:szCs w:val="18"/>
              </w:rPr>
            </w:pPr>
            <w:r>
              <w:rPr>
                <w:rFonts w:hint="eastAsia" w:ascii="宋体" w:hAnsi="宋体" w:eastAsia="宋体" w:cs="宋体"/>
                <w:kern w:val="0"/>
                <w:sz w:val="18"/>
                <w:szCs w:val="18"/>
              </w:rPr>
              <w:t>1000≤Y＜200000</w:t>
            </w:r>
          </w:p>
        </w:tc>
        <w:tc>
          <w:tcPr>
            <w:tcW w:w="1511" w:type="dxa"/>
            <w:vAlign w:val="center"/>
          </w:tcPr>
          <w:p w14:paraId="5211C432">
            <w:pPr>
              <w:widowControl/>
              <w:jc w:val="center"/>
              <w:rPr>
                <w:rFonts w:ascii="宋体" w:hAnsi="宋体" w:eastAsia="宋体" w:cs="宋体"/>
                <w:kern w:val="0"/>
                <w:sz w:val="18"/>
                <w:szCs w:val="18"/>
              </w:rPr>
            </w:pPr>
            <w:r>
              <w:rPr>
                <w:rFonts w:hint="eastAsia" w:ascii="宋体" w:hAnsi="宋体" w:eastAsia="宋体" w:cs="宋体"/>
                <w:kern w:val="0"/>
                <w:sz w:val="18"/>
                <w:szCs w:val="18"/>
              </w:rPr>
              <w:t>100≤Y＜1000</w:t>
            </w:r>
          </w:p>
        </w:tc>
        <w:tc>
          <w:tcPr>
            <w:tcW w:w="1049" w:type="dxa"/>
            <w:vAlign w:val="center"/>
          </w:tcPr>
          <w:p w14:paraId="3B6D3D0D">
            <w:pPr>
              <w:widowControl/>
              <w:jc w:val="center"/>
              <w:rPr>
                <w:rFonts w:ascii="宋体" w:hAnsi="宋体" w:eastAsia="宋体" w:cs="宋体"/>
                <w:kern w:val="0"/>
                <w:sz w:val="18"/>
                <w:szCs w:val="18"/>
              </w:rPr>
            </w:pPr>
            <w:r>
              <w:rPr>
                <w:rFonts w:hint="eastAsia" w:ascii="宋体" w:hAnsi="宋体" w:eastAsia="宋体" w:cs="宋体"/>
                <w:kern w:val="0"/>
                <w:sz w:val="18"/>
                <w:szCs w:val="18"/>
              </w:rPr>
              <w:t>Y＜100</w:t>
            </w:r>
          </w:p>
        </w:tc>
      </w:tr>
      <w:tr w14:paraId="722C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38B2EB56">
            <w:pPr>
              <w:widowControl/>
              <w:jc w:val="left"/>
              <w:rPr>
                <w:rFonts w:ascii="宋体" w:hAnsi="宋体" w:eastAsia="宋体" w:cs="宋体"/>
                <w:kern w:val="0"/>
                <w:sz w:val="18"/>
                <w:szCs w:val="18"/>
              </w:rPr>
            </w:pPr>
          </w:p>
        </w:tc>
        <w:tc>
          <w:tcPr>
            <w:tcW w:w="1451" w:type="dxa"/>
            <w:vAlign w:val="center"/>
          </w:tcPr>
          <w:p w14:paraId="768084F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61D0C7D1">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7488BF60">
            <w:pPr>
              <w:widowControl/>
              <w:jc w:val="center"/>
              <w:rPr>
                <w:rFonts w:ascii="宋体" w:hAnsi="宋体" w:eastAsia="宋体" w:cs="宋体"/>
                <w:kern w:val="0"/>
                <w:sz w:val="18"/>
                <w:szCs w:val="18"/>
              </w:rPr>
            </w:pPr>
            <w:r>
              <w:rPr>
                <w:rFonts w:hint="eastAsia" w:ascii="宋体" w:hAnsi="宋体" w:eastAsia="宋体" w:cs="宋体"/>
                <w:kern w:val="0"/>
                <w:sz w:val="18"/>
                <w:szCs w:val="18"/>
              </w:rPr>
              <w:t>Z≥10000</w:t>
            </w:r>
          </w:p>
        </w:tc>
        <w:tc>
          <w:tcPr>
            <w:tcW w:w="1803" w:type="dxa"/>
            <w:vAlign w:val="center"/>
          </w:tcPr>
          <w:p w14:paraId="2B36584C">
            <w:pPr>
              <w:widowControl/>
              <w:jc w:val="center"/>
              <w:rPr>
                <w:rFonts w:ascii="宋体" w:hAnsi="宋体" w:eastAsia="宋体" w:cs="宋体"/>
                <w:kern w:val="0"/>
                <w:sz w:val="18"/>
                <w:szCs w:val="18"/>
              </w:rPr>
            </w:pPr>
            <w:r>
              <w:rPr>
                <w:rFonts w:hint="eastAsia" w:ascii="宋体" w:hAnsi="宋体" w:eastAsia="宋体" w:cs="宋体"/>
                <w:kern w:val="0"/>
                <w:sz w:val="18"/>
                <w:szCs w:val="18"/>
              </w:rPr>
              <w:t>5000≤Z＜10000</w:t>
            </w:r>
          </w:p>
        </w:tc>
        <w:tc>
          <w:tcPr>
            <w:tcW w:w="1511" w:type="dxa"/>
            <w:vAlign w:val="center"/>
          </w:tcPr>
          <w:p w14:paraId="019CA2B8">
            <w:pPr>
              <w:widowControl/>
              <w:jc w:val="center"/>
              <w:rPr>
                <w:rFonts w:ascii="宋体" w:hAnsi="宋体" w:eastAsia="宋体" w:cs="宋体"/>
                <w:kern w:val="0"/>
                <w:sz w:val="18"/>
                <w:szCs w:val="18"/>
              </w:rPr>
            </w:pPr>
            <w:r>
              <w:rPr>
                <w:rFonts w:hint="eastAsia" w:ascii="宋体" w:hAnsi="宋体" w:eastAsia="宋体" w:cs="宋体"/>
                <w:kern w:val="0"/>
                <w:sz w:val="18"/>
                <w:szCs w:val="18"/>
              </w:rPr>
              <w:t>2000≤Z＜5000</w:t>
            </w:r>
          </w:p>
        </w:tc>
        <w:tc>
          <w:tcPr>
            <w:tcW w:w="1049" w:type="dxa"/>
            <w:vAlign w:val="center"/>
          </w:tcPr>
          <w:p w14:paraId="07DD4D7A">
            <w:pPr>
              <w:widowControl/>
              <w:jc w:val="center"/>
              <w:rPr>
                <w:rFonts w:ascii="宋体" w:hAnsi="宋体" w:eastAsia="宋体" w:cs="宋体"/>
                <w:kern w:val="0"/>
                <w:sz w:val="18"/>
                <w:szCs w:val="18"/>
              </w:rPr>
            </w:pPr>
            <w:r>
              <w:rPr>
                <w:rFonts w:hint="eastAsia" w:ascii="宋体" w:hAnsi="宋体" w:eastAsia="宋体" w:cs="宋体"/>
                <w:kern w:val="0"/>
                <w:sz w:val="18"/>
                <w:szCs w:val="18"/>
              </w:rPr>
              <w:t>Z＜2000</w:t>
            </w:r>
          </w:p>
        </w:tc>
      </w:tr>
      <w:tr w14:paraId="187D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691ACCA0">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物业管理</w:t>
            </w:r>
          </w:p>
        </w:tc>
        <w:tc>
          <w:tcPr>
            <w:tcW w:w="1451" w:type="dxa"/>
            <w:vAlign w:val="center"/>
          </w:tcPr>
          <w:p w14:paraId="3B5F3D25">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0FEC7A21">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1D6EB525">
            <w:pPr>
              <w:widowControl/>
              <w:jc w:val="center"/>
              <w:rPr>
                <w:rFonts w:ascii="宋体" w:hAnsi="宋体" w:eastAsia="宋体" w:cs="宋体"/>
                <w:kern w:val="0"/>
                <w:sz w:val="18"/>
                <w:szCs w:val="18"/>
              </w:rPr>
            </w:pPr>
            <w:r>
              <w:rPr>
                <w:rFonts w:hint="eastAsia" w:ascii="宋体" w:hAnsi="宋体" w:eastAsia="宋体" w:cs="宋体"/>
                <w:kern w:val="0"/>
                <w:sz w:val="18"/>
                <w:szCs w:val="18"/>
              </w:rPr>
              <w:t>X≥1000</w:t>
            </w:r>
          </w:p>
        </w:tc>
        <w:tc>
          <w:tcPr>
            <w:tcW w:w="1803" w:type="dxa"/>
            <w:vAlign w:val="center"/>
          </w:tcPr>
          <w:p w14:paraId="45B3A99C">
            <w:pPr>
              <w:widowControl/>
              <w:jc w:val="center"/>
              <w:rPr>
                <w:rFonts w:ascii="宋体" w:hAnsi="宋体" w:eastAsia="宋体" w:cs="宋体"/>
                <w:kern w:val="0"/>
                <w:sz w:val="18"/>
                <w:szCs w:val="18"/>
              </w:rPr>
            </w:pPr>
            <w:r>
              <w:rPr>
                <w:rFonts w:hint="eastAsia" w:ascii="宋体" w:hAnsi="宋体" w:eastAsia="宋体" w:cs="宋体"/>
                <w:kern w:val="0"/>
                <w:sz w:val="18"/>
                <w:szCs w:val="18"/>
              </w:rPr>
              <w:t>300≤X＜1000</w:t>
            </w:r>
          </w:p>
        </w:tc>
        <w:tc>
          <w:tcPr>
            <w:tcW w:w="1511" w:type="dxa"/>
            <w:vAlign w:val="center"/>
          </w:tcPr>
          <w:p w14:paraId="60906A29">
            <w:pPr>
              <w:widowControl/>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049" w:type="dxa"/>
            <w:vAlign w:val="center"/>
          </w:tcPr>
          <w:p w14:paraId="2353C1C1">
            <w:pPr>
              <w:widowControl/>
              <w:jc w:val="center"/>
              <w:rPr>
                <w:rFonts w:ascii="宋体" w:hAnsi="宋体" w:eastAsia="宋体" w:cs="宋体"/>
                <w:kern w:val="0"/>
                <w:sz w:val="18"/>
                <w:szCs w:val="18"/>
              </w:rPr>
            </w:pPr>
            <w:r>
              <w:rPr>
                <w:rFonts w:hint="eastAsia" w:ascii="宋体" w:hAnsi="宋体" w:eastAsia="宋体" w:cs="宋体"/>
                <w:kern w:val="0"/>
                <w:sz w:val="18"/>
                <w:szCs w:val="18"/>
              </w:rPr>
              <w:t>X＜100</w:t>
            </w:r>
          </w:p>
        </w:tc>
      </w:tr>
      <w:tr w14:paraId="7CE2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57641668">
            <w:pPr>
              <w:widowControl/>
              <w:jc w:val="left"/>
              <w:rPr>
                <w:rFonts w:ascii="宋体" w:hAnsi="宋体" w:eastAsia="宋体" w:cs="宋体"/>
                <w:kern w:val="0"/>
                <w:sz w:val="18"/>
                <w:szCs w:val="18"/>
              </w:rPr>
            </w:pPr>
          </w:p>
        </w:tc>
        <w:tc>
          <w:tcPr>
            <w:tcW w:w="1451" w:type="dxa"/>
            <w:vAlign w:val="center"/>
          </w:tcPr>
          <w:p w14:paraId="7512A8EE">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营业收入(Y)</w:t>
            </w:r>
          </w:p>
        </w:tc>
        <w:tc>
          <w:tcPr>
            <w:tcW w:w="750" w:type="dxa"/>
            <w:vAlign w:val="center"/>
          </w:tcPr>
          <w:p w14:paraId="7896E80C">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53904DAB">
            <w:pPr>
              <w:widowControl/>
              <w:jc w:val="center"/>
              <w:rPr>
                <w:rFonts w:ascii="宋体" w:hAnsi="宋体" w:eastAsia="宋体" w:cs="宋体"/>
                <w:kern w:val="0"/>
                <w:sz w:val="18"/>
                <w:szCs w:val="18"/>
              </w:rPr>
            </w:pPr>
            <w:r>
              <w:rPr>
                <w:rFonts w:hint="eastAsia" w:ascii="宋体" w:hAnsi="宋体" w:eastAsia="宋体" w:cs="宋体"/>
                <w:kern w:val="0"/>
                <w:sz w:val="18"/>
                <w:szCs w:val="18"/>
              </w:rPr>
              <w:t>Y≥5000</w:t>
            </w:r>
          </w:p>
        </w:tc>
        <w:tc>
          <w:tcPr>
            <w:tcW w:w="1803" w:type="dxa"/>
            <w:vAlign w:val="center"/>
          </w:tcPr>
          <w:p w14:paraId="64D8A7BB">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1000≤Y＜5000</w:t>
            </w:r>
          </w:p>
        </w:tc>
        <w:tc>
          <w:tcPr>
            <w:tcW w:w="1511" w:type="dxa"/>
            <w:vAlign w:val="center"/>
          </w:tcPr>
          <w:p w14:paraId="5964737F">
            <w:pPr>
              <w:widowControl/>
              <w:jc w:val="center"/>
              <w:rPr>
                <w:rFonts w:ascii="宋体" w:hAnsi="宋体" w:eastAsia="宋体" w:cs="宋体"/>
                <w:kern w:val="0"/>
                <w:sz w:val="18"/>
                <w:szCs w:val="18"/>
              </w:rPr>
            </w:pPr>
            <w:r>
              <w:rPr>
                <w:rFonts w:hint="eastAsia" w:ascii="宋体" w:hAnsi="宋体" w:eastAsia="宋体" w:cs="宋体"/>
                <w:kern w:val="0"/>
                <w:sz w:val="18"/>
                <w:szCs w:val="18"/>
              </w:rPr>
              <w:t>500≤Y＜1000</w:t>
            </w:r>
          </w:p>
        </w:tc>
        <w:tc>
          <w:tcPr>
            <w:tcW w:w="1049" w:type="dxa"/>
            <w:vAlign w:val="center"/>
          </w:tcPr>
          <w:p w14:paraId="088F2B33">
            <w:pPr>
              <w:widowControl/>
              <w:jc w:val="center"/>
              <w:rPr>
                <w:rFonts w:ascii="宋体" w:hAnsi="宋体" w:eastAsia="宋体" w:cs="宋体"/>
                <w:kern w:val="0"/>
                <w:sz w:val="18"/>
                <w:szCs w:val="18"/>
              </w:rPr>
            </w:pPr>
            <w:r>
              <w:rPr>
                <w:rFonts w:hint="eastAsia" w:ascii="宋体" w:hAnsi="宋体" w:eastAsia="宋体" w:cs="宋体"/>
                <w:kern w:val="0"/>
                <w:sz w:val="18"/>
                <w:szCs w:val="18"/>
              </w:rPr>
              <w:t>Y＜500</w:t>
            </w:r>
          </w:p>
        </w:tc>
      </w:tr>
      <w:tr w14:paraId="6095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vAlign w:val="center"/>
          </w:tcPr>
          <w:p w14:paraId="598CC171">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租赁和商务服务业</w:t>
            </w:r>
          </w:p>
        </w:tc>
        <w:tc>
          <w:tcPr>
            <w:tcW w:w="1451" w:type="dxa"/>
            <w:vAlign w:val="center"/>
          </w:tcPr>
          <w:p w14:paraId="4ED576D7">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2BEE4CEF">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072EE0B4">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2F6820E5">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1C8A3DC5">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49BBF1F7">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r w14:paraId="0641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vAlign w:val="center"/>
          </w:tcPr>
          <w:p w14:paraId="6788D2C2">
            <w:pPr>
              <w:widowControl/>
              <w:jc w:val="left"/>
              <w:rPr>
                <w:rFonts w:ascii="宋体" w:hAnsi="宋体" w:eastAsia="宋体" w:cs="宋体"/>
                <w:kern w:val="0"/>
                <w:sz w:val="18"/>
                <w:szCs w:val="18"/>
              </w:rPr>
            </w:pPr>
          </w:p>
        </w:tc>
        <w:tc>
          <w:tcPr>
            <w:tcW w:w="1451" w:type="dxa"/>
            <w:vAlign w:val="center"/>
          </w:tcPr>
          <w:p w14:paraId="67C8DAD5">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资产总额(Z)</w:t>
            </w:r>
          </w:p>
        </w:tc>
        <w:tc>
          <w:tcPr>
            <w:tcW w:w="750" w:type="dxa"/>
            <w:vAlign w:val="center"/>
          </w:tcPr>
          <w:p w14:paraId="79E3617E">
            <w:pPr>
              <w:widowControl/>
              <w:jc w:val="center"/>
              <w:rPr>
                <w:rFonts w:ascii="宋体" w:hAnsi="宋体" w:eastAsia="宋体" w:cs="宋体"/>
                <w:kern w:val="0"/>
                <w:sz w:val="18"/>
                <w:szCs w:val="18"/>
              </w:rPr>
            </w:pPr>
            <w:r>
              <w:rPr>
                <w:rFonts w:hint="eastAsia" w:ascii="宋体" w:hAnsi="宋体" w:eastAsia="宋体" w:cs="宋体"/>
                <w:kern w:val="0"/>
                <w:sz w:val="18"/>
                <w:szCs w:val="18"/>
              </w:rPr>
              <w:t>万元</w:t>
            </w:r>
          </w:p>
        </w:tc>
        <w:tc>
          <w:tcPr>
            <w:tcW w:w="1191" w:type="dxa"/>
            <w:vAlign w:val="center"/>
          </w:tcPr>
          <w:p w14:paraId="3B8367FB">
            <w:pPr>
              <w:widowControl/>
              <w:jc w:val="center"/>
              <w:rPr>
                <w:rFonts w:ascii="宋体" w:hAnsi="宋体" w:eastAsia="宋体" w:cs="宋体"/>
                <w:kern w:val="0"/>
                <w:sz w:val="18"/>
                <w:szCs w:val="18"/>
              </w:rPr>
            </w:pPr>
            <w:r>
              <w:rPr>
                <w:rFonts w:hint="eastAsia" w:ascii="宋体" w:hAnsi="宋体" w:eastAsia="宋体" w:cs="宋体"/>
                <w:kern w:val="0"/>
                <w:sz w:val="18"/>
                <w:szCs w:val="18"/>
              </w:rPr>
              <w:t>Z≥120000</w:t>
            </w:r>
          </w:p>
        </w:tc>
        <w:tc>
          <w:tcPr>
            <w:tcW w:w="1803" w:type="dxa"/>
            <w:vAlign w:val="center"/>
          </w:tcPr>
          <w:p w14:paraId="6DAC451B">
            <w:pPr>
              <w:widowControl/>
              <w:jc w:val="center"/>
              <w:rPr>
                <w:rFonts w:ascii="宋体" w:hAnsi="宋体" w:eastAsia="宋体" w:cs="宋体"/>
                <w:kern w:val="0"/>
                <w:sz w:val="18"/>
                <w:szCs w:val="18"/>
              </w:rPr>
            </w:pPr>
            <w:r>
              <w:rPr>
                <w:rFonts w:hint="eastAsia" w:ascii="宋体" w:hAnsi="宋体" w:eastAsia="宋体" w:cs="宋体"/>
                <w:kern w:val="0"/>
                <w:sz w:val="18"/>
                <w:szCs w:val="18"/>
              </w:rPr>
              <w:t>8000≤Z＜120000</w:t>
            </w:r>
          </w:p>
        </w:tc>
        <w:tc>
          <w:tcPr>
            <w:tcW w:w="1511" w:type="dxa"/>
            <w:vAlign w:val="center"/>
          </w:tcPr>
          <w:p w14:paraId="7AEAB80D">
            <w:pPr>
              <w:widowControl/>
              <w:jc w:val="center"/>
              <w:rPr>
                <w:rFonts w:ascii="宋体" w:hAnsi="宋体" w:eastAsia="宋体" w:cs="宋体"/>
                <w:kern w:val="0"/>
                <w:sz w:val="18"/>
                <w:szCs w:val="18"/>
              </w:rPr>
            </w:pPr>
            <w:r>
              <w:rPr>
                <w:rFonts w:hint="eastAsia" w:ascii="宋体" w:hAnsi="宋体" w:eastAsia="宋体" w:cs="宋体"/>
                <w:kern w:val="0"/>
                <w:sz w:val="18"/>
                <w:szCs w:val="18"/>
              </w:rPr>
              <w:t>100≤Z＜8000</w:t>
            </w:r>
          </w:p>
        </w:tc>
        <w:tc>
          <w:tcPr>
            <w:tcW w:w="1049" w:type="dxa"/>
            <w:vAlign w:val="center"/>
          </w:tcPr>
          <w:p w14:paraId="39593F3F">
            <w:pPr>
              <w:widowControl/>
              <w:jc w:val="center"/>
              <w:rPr>
                <w:rFonts w:ascii="宋体" w:hAnsi="宋体" w:eastAsia="宋体" w:cs="宋体"/>
                <w:kern w:val="0"/>
                <w:sz w:val="18"/>
                <w:szCs w:val="18"/>
              </w:rPr>
            </w:pPr>
            <w:r>
              <w:rPr>
                <w:rFonts w:hint="eastAsia" w:ascii="宋体" w:hAnsi="宋体" w:eastAsia="宋体" w:cs="宋体"/>
                <w:kern w:val="0"/>
                <w:sz w:val="18"/>
                <w:szCs w:val="18"/>
              </w:rPr>
              <w:t>Z＜100</w:t>
            </w:r>
          </w:p>
        </w:tc>
      </w:tr>
      <w:tr w14:paraId="7890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Align w:val="center"/>
          </w:tcPr>
          <w:p w14:paraId="3383BC65">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其他未列明行业 *</w:t>
            </w:r>
          </w:p>
        </w:tc>
        <w:tc>
          <w:tcPr>
            <w:tcW w:w="1451" w:type="dxa"/>
            <w:vAlign w:val="center"/>
          </w:tcPr>
          <w:p w14:paraId="458BB9CD">
            <w:pPr>
              <w:widowControl/>
              <w:jc w:val="center"/>
              <w:rPr>
                <w:rFonts w:ascii="宋体" w:hAnsi="宋体" w:eastAsia="宋体" w:cs="宋体"/>
                <w:kern w:val="0"/>
                <w:sz w:val="18"/>
                <w:szCs w:val="18"/>
              </w:rPr>
            </w:pPr>
            <w:r>
              <w:rPr>
                <w:rFonts w:hint="eastAsia" w:ascii="宋体" w:hAnsi="宋体" w:eastAsia="宋体" w:cs="宋体"/>
                <w:kern w:val="0"/>
                <w:sz w:val="18"/>
                <w:szCs w:val="18"/>
              </w:rPr>
              <w:t>从业人员(X)</w:t>
            </w:r>
          </w:p>
        </w:tc>
        <w:tc>
          <w:tcPr>
            <w:tcW w:w="750" w:type="dxa"/>
            <w:vAlign w:val="center"/>
          </w:tcPr>
          <w:p w14:paraId="6F03E7FE">
            <w:pPr>
              <w:widowControl/>
              <w:jc w:val="center"/>
              <w:rPr>
                <w:rFonts w:ascii="宋体" w:hAnsi="宋体" w:eastAsia="宋体" w:cs="宋体"/>
                <w:kern w:val="0"/>
                <w:sz w:val="18"/>
                <w:szCs w:val="18"/>
              </w:rPr>
            </w:pPr>
            <w:r>
              <w:rPr>
                <w:rFonts w:hint="eastAsia" w:ascii="宋体" w:hAnsi="宋体" w:eastAsia="宋体" w:cs="宋体"/>
                <w:kern w:val="0"/>
                <w:sz w:val="18"/>
                <w:szCs w:val="18"/>
              </w:rPr>
              <w:t>人</w:t>
            </w:r>
          </w:p>
        </w:tc>
        <w:tc>
          <w:tcPr>
            <w:tcW w:w="1191" w:type="dxa"/>
            <w:vAlign w:val="center"/>
          </w:tcPr>
          <w:p w14:paraId="44DAAD0F">
            <w:pPr>
              <w:widowControl/>
              <w:jc w:val="center"/>
              <w:rPr>
                <w:rFonts w:ascii="宋体" w:hAnsi="宋体" w:eastAsia="宋体" w:cs="宋体"/>
                <w:kern w:val="0"/>
                <w:sz w:val="18"/>
                <w:szCs w:val="18"/>
              </w:rPr>
            </w:pPr>
            <w:r>
              <w:rPr>
                <w:rFonts w:hint="eastAsia" w:ascii="宋体" w:hAnsi="宋体" w:eastAsia="宋体" w:cs="宋体"/>
                <w:kern w:val="0"/>
                <w:sz w:val="18"/>
                <w:szCs w:val="18"/>
              </w:rPr>
              <w:t>X≥300</w:t>
            </w:r>
          </w:p>
        </w:tc>
        <w:tc>
          <w:tcPr>
            <w:tcW w:w="1803" w:type="dxa"/>
            <w:vAlign w:val="center"/>
          </w:tcPr>
          <w:p w14:paraId="1A450263">
            <w:pPr>
              <w:widowControl/>
              <w:ind w:left="1" w:leftChars="-51" w:hanging="108" w:hangingChars="60"/>
              <w:jc w:val="center"/>
              <w:rPr>
                <w:rFonts w:ascii="宋体" w:hAnsi="宋体" w:eastAsia="宋体" w:cs="宋体"/>
                <w:kern w:val="0"/>
                <w:sz w:val="18"/>
                <w:szCs w:val="18"/>
              </w:rPr>
            </w:pPr>
            <w:r>
              <w:rPr>
                <w:rFonts w:hint="eastAsia" w:ascii="宋体" w:hAnsi="宋体" w:eastAsia="宋体" w:cs="宋体"/>
                <w:kern w:val="0"/>
                <w:sz w:val="18"/>
                <w:szCs w:val="18"/>
              </w:rPr>
              <w:t>100≤X＜300</w:t>
            </w:r>
          </w:p>
        </w:tc>
        <w:tc>
          <w:tcPr>
            <w:tcW w:w="1511" w:type="dxa"/>
            <w:vAlign w:val="center"/>
          </w:tcPr>
          <w:p w14:paraId="10AC2C9E">
            <w:pPr>
              <w:widowControl/>
              <w:jc w:val="center"/>
              <w:rPr>
                <w:rFonts w:ascii="宋体" w:hAnsi="宋体" w:eastAsia="宋体" w:cs="宋体"/>
                <w:kern w:val="0"/>
                <w:sz w:val="18"/>
                <w:szCs w:val="18"/>
              </w:rPr>
            </w:pPr>
            <w:r>
              <w:rPr>
                <w:rFonts w:hint="eastAsia" w:ascii="宋体" w:hAnsi="宋体" w:eastAsia="宋体" w:cs="宋体"/>
                <w:kern w:val="0"/>
                <w:sz w:val="18"/>
                <w:szCs w:val="18"/>
              </w:rPr>
              <w:t>10≤X＜100</w:t>
            </w:r>
          </w:p>
        </w:tc>
        <w:tc>
          <w:tcPr>
            <w:tcW w:w="1049" w:type="dxa"/>
            <w:vAlign w:val="center"/>
          </w:tcPr>
          <w:p w14:paraId="033B7E99">
            <w:pPr>
              <w:widowControl/>
              <w:jc w:val="center"/>
              <w:rPr>
                <w:rFonts w:ascii="宋体" w:hAnsi="宋体" w:eastAsia="宋体" w:cs="宋体"/>
                <w:kern w:val="0"/>
                <w:sz w:val="18"/>
                <w:szCs w:val="18"/>
              </w:rPr>
            </w:pPr>
            <w:r>
              <w:rPr>
                <w:rFonts w:hint="eastAsia" w:ascii="宋体" w:hAnsi="宋体" w:eastAsia="宋体" w:cs="宋体"/>
                <w:kern w:val="0"/>
                <w:sz w:val="18"/>
                <w:szCs w:val="18"/>
              </w:rPr>
              <w:t>X＜10</w:t>
            </w:r>
          </w:p>
        </w:tc>
      </w:tr>
    </w:tbl>
    <w:p w14:paraId="543F3E94">
      <w:pPr>
        <w:widowControl/>
        <w:spacing w:line="540" w:lineRule="exact"/>
        <w:rPr>
          <w:rFonts w:ascii="宋体" w:hAnsi="宋体" w:eastAsia="宋体" w:cs="宋体"/>
          <w:spacing w:val="8"/>
          <w:kern w:val="0"/>
          <w:sz w:val="24"/>
          <w:szCs w:val="24"/>
        </w:rPr>
      </w:pPr>
    </w:p>
    <w:p w14:paraId="2D2F93B2">
      <w:pPr>
        <w:widowControl/>
        <w:spacing w:line="540" w:lineRule="exact"/>
        <w:rPr>
          <w:rFonts w:ascii="宋体" w:hAnsi="宋体" w:eastAsia="宋体" w:cs="宋体"/>
          <w:spacing w:val="8"/>
          <w:kern w:val="0"/>
          <w:sz w:val="24"/>
          <w:szCs w:val="24"/>
        </w:rPr>
      </w:pPr>
      <w:r>
        <w:rPr>
          <w:rFonts w:hint="eastAsia" w:ascii="宋体" w:hAnsi="宋体" w:eastAsia="宋体" w:cs="宋体"/>
          <w:spacing w:val="8"/>
          <w:kern w:val="0"/>
          <w:sz w:val="24"/>
          <w:szCs w:val="24"/>
        </w:rPr>
        <w:t>说明：</w:t>
      </w:r>
    </w:p>
    <w:p w14:paraId="7ACAA399">
      <w:pPr>
        <w:adjustRightInd w:val="0"/>
        <w:spacing w:line="380" w:lineRule="exact"/>
        <w:ind w:firstLine="512" w:firstLineChars="200"/>
        <w:contextualSpacing/>
        <w:rPr>
          <w:rFonts w:ascii="宋体" w:hAnsi="宋体" w:eastAsia="宋体" w:cs="宋体"/>
          <w:spacing w:val="8"/>
          <w:kern w:val="0"/>
          <w:sz w:val="24"/>
          <w:szCs w:val="24"/>
        </w:rPr>
      </w:pPr>
      <w:r>
        <w:rPr>
          <w:rFonts w:hint="eastAsia" w:ascii="宋体" w:hAnsi="宋体" w:eastAsia="宋体" w:cs="宋体"/>
          <w:spacing w:val="8"/>
          <w:kern w:val="0"/>
          <w:sz w:val="24"/>
          <w:szCs w:val="24"/>
        </w:rPr>
        <w:t>1.大型、中型和小型企业须同时满足所列指标的下限，否则下划一档；微型企业只须满足所列指标中的一项即可。</w:t>
      </w:r>
    </w:p>
    <w:p w14:paraId="7B05951F">
      <w:pPr>
        <w:adjustRightInd w:val="0"/>
        <w:spacing w:line="380" w:lineRule="exact"/>
        <w:ind w:firstLine="512" w:firstLineChars="200"/>
        <w:contextualSpacing/>
        <w:rPr>
          <w:rFonts w:ascii="宋体" w:hAnsi="宋体" w:eastAsia="宋体" w:cs="宋体"/>
          <w:spacing w:val="8"/>
          <w:kern w:val="0"/>
          <w:sz w:val="24"/>
          <w:szCs w:val="24"/>
        </w:rPr>
      </w:pPr>
      <w:r>
        <w:rPr>
          <w:rFonts w:hint="eastAsia" w:ascii="宋体" w:hAnsi="宋体" w:eastAsia="宋体" w:cs="宋体"/>
          <w:spacing w:val="8"/>
          <w:kern w:val="0"/>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8DB9404">
      <w:pPr>
        <w:adjustRightInd w:val="0"/>
        <w:spacing w:line="380" w:lineRule="exact"/>
        <w:ind w:firstLine="512" w:firstLineChars="200"/>
        <w:contextualSpacing/>
        <w:rPr>
          <w:rFonts w:ascii="宋体" w:hAnsi="宋体" w:eastAsia="宋体" w:cs="宋体"/>
          <w:bCs/>
          <w:szCs w:val="20"/>
        </w:rPr>
      </w:pPr>
      <w:r>
        <w:rPr>
          <w:rFonts w:hint="eastAsia" w:ascii="宋体" w:hAnsi="宋体" w:eastAsia="宋体" w:cs="宋体"/>
          <w:spacing w:val="8"/>
          <w:kern w:val="0"/>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93AA04E">
      <w:pPr>
        <w:adjustRightInd w:val="0"/>
        <w:spacing w:line="380" w:lineRule="exact"/>
        <w:ind w:firstLine="420" w:firstLineChars="200"/>
        <w:contextualSpacing/>
        <w:rPr>
          <w:rFonts w:ascii="宋体" w:hAnsi="宋体" w:eastAsia="宋体" w:cs="宋体"/>
          <w:bCs/>
          <w:szCs w:val="20"/>
        </w:rPr>
      </w:pPr>
    </w:p>
    <w:p w14:paraId="2744E999">
      <w:pPr>
        <w:adjustRightInd w:val="0"/>
        <w:spacing w:line="380" w:lineRule="exact"/>
        <w:ind w:firstLine="420" w:firstLineChars="200"/>
        <w:contextualSpacing/>
        <w:rPr>
          <w:rFonts w:ascii="宋体" w:hAnsi="宋体" w:eastAsia="宋体" w:cs="宋体"/>
          <w:bCs/>
          <w:szCs w:val="20"/>
        </w:rPr>
      </w:pPr>
    </w:p>
    <w:p w14:paraId="64CEB41A">
      <w:pPr>
        <w:adjustRightInd w:val="0"/>
        <w:spacing w:line="380" w:lineRule="exact"/>
        <w:ind w:firstLine="420" w:firstLineChars="200"/>
        <w:contextualSpacing/>
        <w:rPr>
          <w:rFonts w:ascii="宋体" w:hAnsi="宋体" w:eastAsia="宋体" w:cs="宋体"/>
          <w:bCs/>
          <w:szCs w:val="20"/>
        </w:rPr>
      </w:pPr>
    </w:p>
    <w:p w14:paraId="2FF3DC61">
      <w:pPr>
        <w:adjustRightInd w:val="0"/>
        <w:spacing w:line="380" w:lineRule="exact"/>
        <w:ind w:firstLine="420" w:firstLineChars="200"/>
        <w:contextualSpacing/>
        <w:rPr>
          <w:rFonts w:ascii="宋体" w:hAnsi="宋体" w:eastAsia="宋体" w:cs="宋体"/>
          <w:bCs/>
          <w:szCs w:val="20"/>
        </w:rPr>
      </w:pPr>
    </w:p>
    <w:p w14:paraId="6BA194E8">
      <w:pPr>
        <w:adjustRightInd w:val="0"/>
        <w:spacing w:line="380" w:lineRule="exact"/>
        <w:ind w:firstLine="420" w:firstLineChars="200"/>
        <w:contextualSpacing/>
        <w:rPr>
          <w:rFonts w:ascii="宋体" w:hAnsi="宋体" w:eastAsia="宋体" w:cs="宋体"/>
          <w:bCs/>
          <w:szCs w:val="20"/>
        </w:rPr>
      </w:pPr>
    </w:p>
    <w:p w14:paraId="6CEF3A00">
      <w:pPr>
        <w:adjustRightInd w:val="0"/>
        <w:spacing w:line="380" w:lineRule="exact"/>
        <w:ind w:firstLine="420" w:firstLineChars="200"/>
        <w:contextualSpacing/>
        <w:rPr>
          <w:rFonts w:ascii="宋体" w:hAnsi="宋体" w:eastAsia="宋体" w:cs="宋体"/>
          <w:bCs/>
          <w:szCs w:val="20"/>
        </w:rPr>
      </w:pPr>
    </w:p>
    <w:p w14:paraId="5DF4F95F">
      <w:pPr>
        <w:adjustRightInd w:val="0"/>
        <w:spacing w:line="380" w:lineRule="exact"/>
        <w:ind w:firstLine="420" w:firstLineChars="200"/>
        <w:contextualSpacing/>
        <w:rPr>
          <w:rFonts w:ascii="宋体" w:hAnsi="宋体" w:eastAsia="宋体" w:cs="宋体"/>
          <w:bCs/>
          <w:szCs w:val="20"/>
        </w:rPr>
      </w:pPr>
    </w:p>
    <w:p w14:paraId="381A90CC">
      <w:pPr>
        <w:adjustRightInd w:val="0"/>
        <w:spacing w:line="380" w:lineRule="exact"/>
        <w:ind w:firstLine="420" w:firstLineChars="200"/>
        <w:contextualSpacing/>
        <w:rPr>
          <w:rFonts w:ascii="宋体" w:hAnsi="宋体" w:eastAsia="宋体" w:cs="宋体"/>
          <w:bCs/>
          <w:szCs w:val="20"/>
        </w:rPr>
      </w:pPr>
    </w:p>
    <w:p w14:paraId="0E7D2D32">
      <w:pPr>
        <w:adjustRightInd w:val="0"/>
        <w:spacing w:line="380" w:lineRule="exact"/>
        <w:ind w:firstLine="420" w:firstLineChars="200"/>
        <w:contextualSpacing/>
        <w:rPr>
          <w:rFonts w:ascii="宋体" w:hAnsi="宋体" w:eastAsia="宋体" w:cs="宋体"/>
          <w:bCs/>
          <w:szCs w:val="20"/>
        </w:rPr>
      </w:pPr>
    </w:p>
    <w:p w14:paraId="15CD779C">
      <w:pPr>
        <w:adjustRightInd w:val="0"/>
        <w:spacing w:line="380" w:lineRule="exact"/>
        <w:ind w:firstLine="420" w:firstLineChars="200"/>
        <w:contextualSpacing/>
        <w:rPr>
          <w:rFonts w:ascii="宋体" w:hAnsi="宋体" w:eastAsia="宋体" w:cs="宋体"/>
          <w:bCs/>
          <w:szCs w:val="20"/>
        </w:rPr>
      </w:pPr>
    </w:p>
    <w:p w14:paraId="74FBF175">
      <w:pPr>
        <w:adjustRightInd w:val="0"/>
        <w:spacing w:line="380" w:lineRule="exact"/>
        <w:ind w:firstLine="420" w:firstLineChars="200"/>
        <w:contextualSpacing/>
        <w:rPr>
          <w:rFonts w:ascii="宋体" w:hAnsi="宋体" w:eastAsia="宋体" w:cs="宋体"/>
          <w:bCs/>
          <w:szCs w:val="20"/>
        </w:rPr>
      </w:pPr>
    </w:p>
    <w:p w14:paraId="10B367D5">
      <w:pPr>
        <w:adjustRightInd w:val="0"/>
        <w:spacing w:line="380" w:lineRule="exact"/>
        <w:ind w:firstLine="420" w:firstLineChars="200"/>
        <w:contextualSpacing/>
        <w:rPr>
          <w:rFonts w:ascii="宋体" w:hAnsi="宋体" w:eastAsia="宋体" w:cs="宋体"/>
          <w:bCs/>
          <w:szCs w:val="20"/>
        </w:rPr>
      </w:pPr>
    </w:p>
    <w:p w14:paraId="6CEF7E68">
      <w:pPr>
        <w:adjustRightInd w:val="0"/>
        <w:spacing w:line="380" w:lineRule="exact"/>
        <w:ind w:firstLine="420" w:firstLineChars="200"/>
        <w:contextualSpacing/>
        <w:rPr>
          <w:rFonts w:ascii="宋体" w:hAnsi="宋体" w:eastAsia="宋体" w:cs="宋体"/>
          <w:bCs/>
          <w:szCs w:val="20"/>
        </w:rPr>
      </w:pPr>
    </w:p>
    <w:p w14:paraId="0A68C891">
      <w:pPr>
        <w:adjustRightInd w:val="0"/>
        <w:spacing w:line="380" w:lineRule="exact"/>
        <w:ind w:firstLine="420" w:firstLineChars="200"/>
        <w:contextualSpacing/>
        <w:rPr>
          <w:rFonts w:ascii="宋体" w:hAnsi="宋体" w:eastAsia="宋体" w:cs="宋体"/>
          <w:bCs/>
          <w:szCs w:val="20"/>
        </w:rPr>
      </w:pPr>
    </w:p>
    <w:p w14:paraId="57C71C70">
      <w:pPr>
        <w:adjustRightInd w:val="0"/>
        <w:spacing w:line="380" w:lineRule="exact"/>
        <w:ind w:firstLine="420" w:firstLineChars="200"/>
        <w:contextualSpacing/>
        <w:rPr>
          <w:rFonts w:ascii="宋体" w:hAnsi="宋体" w:eastAsia="宋体" w:cs="宋体"/>
          <w:bCs/>
          <w:szCs w:val="20"/>
        </w:rPr>
      </w:pPr>
    </w:p>
    <w:p w14:paraId="1F6BA8EF">
      <w:pPr>
        <w:adjustRightInd w:val="0"/>
        <w:spacing w:line="380" w:lineRule="exact"/>
        <w:ind w:firstLine="420" w:firstLineChars="200"/>
        <w:contextualSpacing/>
        <w:rPr>
          <w:rFonts w:ascii="宋体" w:hAnsi="宋体" w:eastAsia="宋体" w:cs="宋体"/>
          <w:bCs/>
          <w:szCs w:val="20"/>
        </w:rPr>
      </w:pPr>
    </w:p>
    <w:p w14:paraId="260B5357">
      <w:pPr>
        <w:adjustRightInd w:val="0"/>
        <w:spacing w:line="380" w:lineRule="exact"/>
        <w:ind w:firstLine="420" w:firstLineChars="200"/>
        <w:contextualSpacing/>
        <w:rPr>
          <w:rFonts w:ascii="宋体" w:hAnsi="宋体" w:eastAsia="宋体" w:cs="宋体"/>
          <w:bCs/>
          <w:szCs w:val="20"/>
        </w:rPr>
      </w:pPr>
    </w:p>
    <w:p w14:paraId="4991DAA0">
      <w:pPr>
        <w:adjustRightInd w:val="0"/>
        <w:spacing w:line="380" w:lineRule="exact"/>
        <w:ind w:firstLine="420" w:firstLineChars="200"/>
        <w:contextualSpacing/>
        <w:rPr>
          <w:rFonts w:ascii="宋体" w:hAnsi="宋体" w:eastAsia="宋体" w:cs="宋体"/>
          <w:bCs/>
          <w:szCs w:val="20"/>
        </w:rPr>
      </w:pPr>
    </w:p>
    <w:p w14:paraId="68034317">
      <w:pPr>
        <w:spacing w:line="500" w:lineRule="exact"/>
        <w:ind w:firstLine="562" w:firstLineChars="200"/>
        <w:rPr>
          <w:rFonts w:ascii="宋体" w:hAnsi="宋体" w:eastAsia="宋体" w:cs="Times New Roman"/>
          <w:b/>
          <w:bCs/>
          <w:sz w:val="28"/>
          <w:szCs w:val="28"/>
        </w:rPr>
      </w:pPr>
      <w:r>
        <w:rPr>
          <w:rFonts w:hint="eastAsia" w:ascii="宋体" w:hAnsi="宋体" w:eastAsia="宋体" w:cs="Times New Roman"/>
          <w:b/>
          <w:bCs/>
          <w:sz w:val="28"/>
          <w:szCs w:val="28"/>
        </w:rPr>
        <w:t>12.监狱企业的证明文件【如服务由监狱企业承接，供应商应当提供由省级以上监狱管理局、戒毒管理局（含新疆生产建设兵团）出具的属于监狱企业的证明文件，否则不予享受中小企业政策】（如有，请提供）；</w:t>
      </w:r>
    </w:p>
    <w:p w14:paraId="4F787DD6">
      <w:pPr>
        <w:spacing w:line="500" w:lineRule="exact"/>
        <w:ind w:firstLine="562" w:firstLineChars="200"/>
        <w:rPr>
          <w:rFonts w:ascii="宋体" w:hAnsi="宋体" w:eastAsia="宋体" w:cs="Times New Roman"/>
          <w:b/>
          <w:bCs/>
          <w:sz w:val="28"/>
          <w:szCs w:val="28"/>
        </w:rPr>
      </w:pPr>
    </w:p>
    <w:p w14:paraId="12362117">
      <w:pPr>
        <w:spacing w:line="500" w:lineRule="exact"/>
        <w:ind w:firstLine="562" w:firstLineChars="200"/>
        <w:rPr>
          <w:rFonts w:ascii="宋体" w:hAnsi="宋体" w:eastAsia="宋体" w:cs="Times New Roman"/>
          <w:b/>
          <w:bCs/>
          <w:sz w:val="28"/>
          <w:szCs w:val="28"/>
        </w:rPr>
      </w:pPr>
    </w:p>
    <w:p w14:paraId="0CCBB1B0">
      <w:pPr>
        <w:spacing w:line="500" w:lineRule="exact"/>
        <w:ind w:firstLine="562" w:firstLineChars="200"/>
        <w:rPr>
          <w:rFonts w:ascii="宋体" w:hAnsi="宋体" w:eastAsia="宋体" w:cs="宋体"/>
          <w:bCs/>
          <w:szCs w:val="20"/>
        </w:rPr>
      </w:pPr>
      <w:r>
        <w:rPr>
          <w:rFonts w:hint="eastAsia" w:ascii="宋体" w:hAnsi="宋体" w:eastAsia="宋体" w:cs="Times New Roman"/>
          <w:b/>
          <w:bCs/>
          <w:sz w:val="28"/>
          <w:szCs w:val="28"/>
        </w:rPr>
        <w:t>13.《残疾人福利性单位声明函》【符合条件的残疾人福利性单位在参加政府采购活动时，供应商应如实声明并对出具的声明函（格式见附件）真实性负责，否则不予享受中小企业政策】（如有，请提供）；</w:t>
      </w:r>
    </w:p>
    <w:p w14:paraId="2206238B">
      <w:pPr>
        <w:spacing w:line="588" w:lineRule="exact"/>
        <w:rPr>
          <w:rFonts w:ascii="宋体" w:hAnsi="宋体" w:eastAsia="宋体" w:cs="Times New Roman"/>
          <w:b/>
          <w:spacing w:val="6"/>
          <w:sz w:val="28"/>
          <w:szCs w:val="28"/>
        </w:rPr>
      </w:pPr>
      <w:bookmarkStart w:id="60" w:name="OLE_LINK14"/>
      <w:bookmarkStart w:id="61" w:name="OLE_LINK13"/>
    </w:p>
    <w:p w14:paraId="71A3E069">
      <w:pPr>
        <w:spacing w:line="588" w:lineRule="exact"/>
        <w:rPr>
          <w:rFonts w:ascii="宋体" w:hAnsi="宋体" w:eastAsia="宋体" w:cs="Times New Roman"/>
          <w:b/>
          <w:spacing w:val="6"/>
          <w:sz w:val="28"/>
          <w:szCs w:val="28"/>
        </w:rPr>
      </w:pPr>
      <w:r>
        <w:rPr>
          <w:rFonts w:hint="eastAsia" w:ascii="宋体" w:hAnsi="宋体" w:eastAsia="宋体" w:cs="Times New Roman"/>
          <w:b/>
          <w:spacing w:val="6"/>
          <w:sz w:val="28"/>
          <w:szCs w:val="28"/>
        </w:rPr>
        <w:t>附件：</w:t>
      </w:r>
    </w:p>
    <w:p w14:paraId="28708B06">
      <w:pPr>
        <w:spacing w:line="588" w:lineRule="exact"/>
        <w:jc w:val="center"/>
        <w:rPr>
          <w:rFonts w:ascii="宋体" w:hAnsi="宋体" w:eastAsia="宋体" w:cs="Times New Roman"/>
          <w:b/>
          <w:spacing w:val="6"/>
          <w:sz w:val="28"/>
          <w:szCs w:val="28"/>
        </w:rPr>
      </w:pPr>
      <w:r>
        <w:rPr>
          <w:rFonts w:hint="eastAsia" w:ascii="宋体" w:hAnsi="宋体" w:eastAsia="宋体" w:cs="Times New Roman"/>
          <w:b/>
          <w:spacing w:val="6"/>
          <w:sz w:val="28"/>
          <w:szCs w:val="28"/>
        </w:rPr>
        <w:t>残疾人福利性单位声明函（格式）</w:t>
      </w:r>
    </w:p>
    <w:bookmarkEnd w:id="60"/>
    <w:bookmarkEnd w:id="61"/>
    <w:p w14:paraId="3EEDA81A">
      <w:pPr>
        <w:spacing w:line="588" w:lineRule="exact"/>
        <w:rPr>
          <w:rFonts w:ascii="宋体" w:hAnsi="宋体" w:eastAsia="宋体" w:cs="Times New Roman"/>
          <w:b/>
          <w:spacing w:val="6"/>
          <w:sz w:val="30"/>
          <w:szCs w:val="30"/>
        </w:rPr>
      </w:pPr>
    </w:p>
    <w:p w14:paraId="1BBD9854">
      <w:pPr>
        <w:spacing w:line="588" w:lineRule="exact"/>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本单位郑重声明，根据《财政部 民政部 中国残疾人联合会关于促进残疾人就业政府采购政策的通知》（财库</w:t>
      </w:r>
      <w:r>
        <w:rPr>
          <w:rFonts w:hint="eastAsia" w:ascii="宋体" w:hAnsi="宋体" w:eastAsia="宋体" w:cs="Times New Roman"/>
          <w:sz w:val="24"/>
          <w:szCs w:val="24"/>
        </w:rPr>
        <w:t>〔2017〕 141</w:t>
      </w:r>
      <w:r>
        <w:rPr>
          <w:rFonts w:hint="eastAsia" w:ascii="宋体" w:hAnsi="宋体" w:eastAsia="宋体" w:cs="Times New Roman"/>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401D1BF">
      <w:pPr>
        <w:spacing w:line="588" w:lineRule="exact"/>
        <w:ind w:firstLine="504" w:firstLineChars="200"/>
        <w:rPr>
          <w:rFonts w:ascii="宋体" w:hAnsi="宋体" w:eastAsia="宋体" w:cs="Times New Roman"/>
          <w:spacing w:val="6"/>
          <w:sz w:val="24"/>
          <w:szCs w:val="24"/>
        </w:rPr>
      </w:pPr>
      <w:r>
        <w:rPr>
          <w:rFonts w:hint="eastAsia" w:ascii="宋体" w:hAnsi="宋体" w:eastAsia="宋体" w:cs="Times New Roman"/>
          <w:spacing w:val="6"/>
          <w:sz w:val="24"/>
          <w:szCs w:val="24"/>
        </w:rPr>
        <w:t>本单位对上述声明的真实性负责。如有虚假，将依法承担相应责任。</w:t>
      </w:r>
    </w:p>
    <w:p w14:paraId="553A3596">
      <w:pPr>
        <w:spacing w:line="588" w:lineRule="exact"/>
        <w:rPr>
          <w:rFonts w:ascii="宋体" w:hAnsi="宋体" w:eastAsia="宋体" w:cs="Times New Roman"/>
          <w:spacing w:val="6"/>
          <w:sz w:val="24"/>
          <w:szCs w:val="24"/>
        </w:rPr>
      </w:pPr>
    </w:p>
    <w:p w14:paraId="47302D31">
      <w:pPr>
        <w:tabs>
          <w:tab w:val="left" w:pos="4860"/>
        </w:tabs>
        <w:wordWrap w:val="0"/>
        <w:spacing w:line="588" w:lineRule="exact"/>
        <w:ind w:right="1559" w:firstLine="504" w:firstLineChars="200"/>
        <w:jc w:val="center"/>
        <w:rPr>
          <w:rFonts w:ascii="宋体" w:hAnsi="宋体" w:eastAsia="宋体" w:cs="Times New Roman"/>
          <w:spacing w:val="6"/>
          <w:sz w:val="24"/>
          <w:szCs w:val="24"/>
        </w:rPr>
      </w:pPr>
      <w:r>
        <w:rPr>
          <w:rFonts w:hint="eastAsia" w:ascii="宋体" w:hAnsi="宋体" w:eastAsia="宋体" w:cs="Times New Roman"/>
          <w:spacing w:val="6"/>
          <w:sz w:val="24"/>
          <w:szCs w:val="24"/>
        </w:rPr>
        <w:t xml:space="preserve">                 单位名称（加盖供应商CA证书签章）：</w:t>
      </w:r>
    </w:p>
    <w:p w14:paraId="0B74B0DD">
      <w:pPr>
        <w:tabs>
          <w:tab w:val="left" w:pos="4860"/>
        </w:tabs>
        <w:wordWrap w:val="0"/>
        <w:spacing w:line="588" w:lineRule="exact"/>
        <w:ind w:right="1559" w:firstLine="504" w:firstLineChars="200"/>
        <w:jc w:val="center"/>
        <w:rPr>
          <w:rFonts w:ascii="宋体" w:hAnsi="宋体" w:eastAsia="宋体" w:cs="Times New Roman"/>
          <w:spacing w:val="6"/>
          <w:sz w:val="24"/>
          <w:szCs w:val="24"/>
          <w:u w:val="single"/>
        </w:rPr>
      </w:pPr>
      <w:r>
        <w:rPr>
          <w:rFonts w:hint="eastAsia" w:ascii="宋体" w:hAnsi="宋体" w:eastAsia="宋体" w:cs="Times New Roman"/>
          <w:spacing w:val="6"/>
          <w:sz w:val="24"/>
          <w:szCs w:val="24"/>
        </w:rPr>
        <w:t>日  期：</w:t>
      </w:r>
    </w:p>
    <w:p w14:paraId="21A6C968">
      <w:pPr>
        <w:rPr>
          <w:rFonts w:ascii="宋体" w:hAnsi="宋体" w:eastAsia="宋体" w:cs="Times New Roman"/>
          <w:b/>
          <w:szCs w:val="21"/>
        </w:rPr>
      </w:pPr>
    </w:p>
    <w:p w14:paraId="3133A2E0">
      <w:pPr>
        <w:ind w:firstLine="562" w:firstLineChars="200"/>
        <w:rPr>
          <w:rFonts w:ascii="宋体" w:hAnsi="宋体" w:eastAsia="宋体" w:cs="Times New Roman"/>
          <w:b/>
          <w:sz w:val="28"/>
          <w:szCs w:val="28"/>
        </w:rPr>
      </w:pPr>
    </w:p>
    <w:p w14:paraId="2C1ACB1C">
      <w:pPr>
        <w:ind w:firstLine="562" w:firstLineChars="200"/>
        <w:rPr>
          <w:rFonts w:ascii="宋体" w:hAnsi="宋体" w:eastAsia="宋体" w:cs="Times New Roman"/>
          <w:b/>
          <w:sz w:val="28"/>
          <w:szCs w:val="28"/>
        </w:rPr>
      </w:pPr>
      <w:r>
        <w:rPr>
          <w:rFonts w:hint="eastAsia" w:ascii="宋体" w:hAnsi="宋体" w:eastAsia="宋体" w:cs="Times New Roman"/>
          <w:b/>
          <w:sz w:val="28"/>
          <w:szCs w:val="28"/>
        </w:rPr>
        <w:t>14.供应商可结合本项目自身情况自行提交其它相关证明材料。</w:t>
      </w:r>
    </w:p>
    <w:p w14:paraId="1A9398E1">
      <w:pPr>
        <w:rPr>
          <w:rFonts w:ascii="宋体" w:hAnsi="宋体" w:eastAsia="宋体" w:cs="Times New Roman"/>
          <w:b/>
          <w:sz w:val="32"/>
          <w:szCs w:val="32"/>
        </w:rPr>
      </w:pPr>
    </w:p>
    <w:p w14:paraId="12208957">
      <w:pPr>
        <w:rPr>
          <w:rFonts w:ascii="宋体" w:hAnsi="宋体" w:eastAsia="宋体" w:cs="Times New Roman"/>
          <w:b/>
          <w:sz w:val="32"/>
          <w:szCs w:val="32"/>
        </w:rPr>
      </w:pPr>
    </w:p>
    <w:p w14:paraId="6C40D2FC">
      <w:pPr>
        <w:rPr>
          <w:rFonts w:ascii="宋体" w:hAnsi="宋体" w:eastAsia="宋体" w:cs="Times New Roman"/>
          <w:b/>
          <w:sz w:val="32"/>
          <w:szCs w:val="32"/>
        </w:rPr>
      </w:pPr>
    </w:p>
    <w:p w14:paraId="58FACFE1">
      <w:pPr>
        <w:rPr>
          <w:rFonts w:ascii="宋体" w:hAnsi="宋体" w:eastAsia="宋体" w:cs="Times New Roman"/>
          <w:b/>
          <w:sz w:val="32"/>
          <w:szCs w:val="32"/>
        </w:rPr>
      </w:pPr>
      <w:r>
        <w:rPr>
          <w:rFonts w:hint="eastAsia" w:ascii="宋体" w:hAnsi="宋体" w:eastAsia="宋体" w:cs="Times New Roman"/>
          <w:b/>
          <w:sz w:val="32"/>
          <w:szCs w:val="32"/>
        </w:rPr>
        <w:t>附件：</w:t>
      </w:r>
    </w:p>
    <w:p w14:paraId="6CDF536A">
      <w:pPr>
        <w:jc w:val="center"/>
        <w:rPr>
          <w:rFonts w:ascii="宋体" w:hAnsi="宋体" w:eastAsia="宋体" w:cs="仿宋"/>
          <w:b/>
          <w:bCs/>
          <w:sz w:val="24"/>
          <w:szCs w:val="24"/>
        </w:rPr>
      </w:pPr>
    </w:p>
    <w:p w14:paraId="35441A7C">
      <w:pPr>
        <w:jc w:val="center"/>
        <w:rPr>
          <w:rFonts w:ascii="宋体" w:hAnsi="宋体" w:eastAsia="宋体" w:cs="仿宋"/>
          <w:b/>
          <w:bCs/>
          <w:sz w:val="32"/>
          <w:szCs w:val="32"/>
        </w:rPr>
      </w:pPr>
    </w:p>
    <w:p w14:paraId="6B20884F">
      <w:pPr>
        <w:jc w:val="center"/>
        <w:rPr>
          <w:rFonts w:ascii="宋体" w:hAnsi="宋体" w:eastAsia="宋体" w:cs="仿宋"/>
          <w:b/>
          <w:bCs/>
          <w:sz w:val="32"/>
          <w:szCs w:val="32"/>
        </w:rPr>
      </w:pPr>
      <w:r>
        <w:rPr>
          <w:rFonts w:hint="eastAsia" w:ascii="宋体" w:hAnsi="宋体" w:eastAsia="宋体" w:cs="仿宋"/>
          <w:b/>
          <w:bCs/>
          <w:sz w:val="32"/>
          <w:szCs w:val="32"/>
        </w:rPr>
        <w:t>质疑函范本</w:t>
      </w:r>
    </w:p>
    <w:p w14:paraId="2A4D787B">
      <w:pPr>
        <w:adjustRightInd w:val="0"/>
        <w:snapToGrid w:val="0"/>
        <w:spacing w:beforeLines="100" w:line="360" w:lineRule="auto"/>
        <w:rPr>
          <w:rFonts w:ascii="宋体" w:hAnsi="宋体" w:eastAsia="宋体" w:cs="仿宋"/>
          <w:bCs/>
          <w:sz w:val="24"/>
          <w:szCs w:val="24"/>
        </w:rPr>
      </w:pPr>
      <w:r>
        <w:rPr>
          <w:rFonts w:hint="eastAsia" w:ascii="宋体" w:hAnsi="宋体" w:eastAsia="宋体" w:cs="仿宋"/>
          <w:bCs/>
          <w:sz w:val="24"/>
          <w:szCs w:val="24"/>
        </w:rPr>
        <w:t>一、质疑供应商基本信息</w:t>
      </w:r>
    </w:p>
    <w:p w14:paraId="65917AC5">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质疑供应商：</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760730FA">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地址：邮编：</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0B45550A">
      <w:pPr>
        <w:adjustRightInd w:val="0"/>
        <w:snapToGrid w:val="0"/>
        <w:spacing w:line="360" w:lineRule="auto"/>
        <w:rPr>
          <w:rFonts w:ascii="宋体" w:hAnsi="宋体" w:eastAsia="宋体" w:cs="仿宋"/>
          <w:b/>
          <w:sz w:val="24"/>
          <w:szCs w:val="24"/>
        </w:rPr>
      </w:pPr>
      <w:r>
        <w:rPr>
          <w:rFonts w:hint="eastAsia" w:ascii="宋体" w:hAnsi="宋体" w:eastAsia="宋体" w:cs="仿宋"/>
          <w:sz w:val="24"/>
          <w:szCs w:val="24"/>
        </w:rPr>
        <w:t>联系人：联系电话：</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3F38BAA3">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授权代表：</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6AAAF2D1">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联系电话：</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0C9B01BE">
      <w:pPr>
        <w:adjustRightInd w:val="0"/>
        <w:snapToGrid w:val="0"/>
        <w:spacing w:line="360" w:lineRule="auto"/>
        <w:rPr>
          <w:rFonts w:ascii="宋体" w:hAnsi="宋体" w:eastAsia="宋体" w:cs="仿宋"/>
          <w:b/>
          <w:sz w:val="24"/>
          <w:szCs w:val="24"/>
        </w:rPr>
      </w:pPr>
      <w:r>
        <w:rPr>
          <w:rFonts w:hint="eastAsia" w:ascii="宋体" w:hAnsi="宋体" w:eastAsia="宋体" w:cs="仿宋"/>
          <w:sz w:val="24"/>
          <w:szCs w:val="24"/>
        </w:rPr>
        <w:t>地址：</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r>
        <w:rPr>
          <w:rFonts w:hint="eastAsia" w:ascii="宋体" w:hAnsi="宋体" w:eastAsia="宋体" w:cs="仿宋"/>
          <w:sz w:val="24"/>
          <w:szCs w:val="24"/>
        </w:rPr>
        <w:t xml:space="preserve">              邮编：</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768EB368">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二、质疑项目基本情况</w:t>
      </w:r>
    </w:p>
    <w:p w14:paraId="6AF11095">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质疑项目的名称：</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5DA61DDA">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质疑项目的编号：</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r>
        <w:rPr>
          <w:rFonts w:hint="eastAsia" w:ascii="宋体" w:hAnsi="宋体" w:eastAsia="宋体" w:cs="宋体"/>
          <w:bCs/>
          <w:spacing w:val="-4"/>
          <w:sz w:val="28"/>
          <w:szCs w:val="28"/>
        </w:rPr>
        <w:t xml:space="preserve">     </w:t>
      </w:r>
      <w:r>
        <w:rPr>
          <w:rFonts w:hint="eastAsia" w:ascii="宋体" w:hAnsi="宋体" w:eastAsia="宋体" w:cs="仿宋"/>
          <w:sz w:val="24"/>
          <w:szCs w:val="24"/>
        </w:rPr>
        <w:t>包号：</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474D3348">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采购人名称：</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52422196">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采购文件获取日期：</w:t>
      </w:r>
      <w:r>
        <w:rPr>
          <w:rFonts w:hint="eastAsia" w:ascii="宋体" w:hAnsi="宋体" w:eastAsia="宋体" w:cs="Times New Roman"/>
          <w:szCs w:val="21"/>
        </w:rPr>
        <w:t xml:space="preserve"> </w:t>
      </w:r>
      <w:r>
        <w:rPr>
          <w:rFonts w:hint="eastAsia" w:ascii="宋体" w:hAnsi="宋体" w:eastAsia="宋体" w:cs="宋体"/>
          <w:bCs/>
          <w:spacing w:val="-4"/>
          <w:sz w:val="28"/>
          <w:szCs w:val="28"/>
          <w:u w:val="single"/>
        </w:rPr>
        <w:t xml:space="preserve">                   </w:t>
      </w:r>
    </w:p>
    <w:p w14:paraId="21233FEA">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三、质疑事项具体内容</w:t>
      </w:r>
    </w:p>
    <w:p w14:paraId="72E89564">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质疑事项1：</w:t>
      </w:r>
    </w:p>
    <w:p w14:paraId="66D0F683">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事实依据：</w:t>
      </w:r>
    </w:p>
    <w:p w14:paraId="1512122A">
      <w:pPr>
        <w:adjustRightInd w:val="0"/>
        <w:snapToGrid w:val="0"/>
        <w:spacing w:line="360" w:lineRule="auto"/>
        <w:rPr>
          <w:rFonts w:ascii="宋体" w:hAnsi="宋体" w:eastAsia="宋体" w:cs="仿宋"/>
          <w:sz w:val="24"/>
          <w:szCs w:val="24"/>
        </w:rPr>
      </w:pPr>
    </w:p>
    <w:p w14:paraId="74F7BB3B">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法律依据：</w:t>
      </w:r>
    </w:p>
    <w:p w14:paraId="5BCE1938">
      <w:pPr>
        <w:adjustRightInd w:val="0"/>
        <w:snapToGrid w:val="0"/>
        <w:spacing w:line="360" w:lineRule="auto"/>
        <w:rPr>
          <w:rFonts w:ascii="宋体" w:hAnsi="宋体" w:eastAsia="宋体" w:cs="仿宋"/>
          <w:sz w:val="24"/>
          <w:szCs w:val="24"/>
          <w:u w:val="dotted"/>
        </w:rPr>
      </w:pPr>
    </w:p>
    <w:p w14:paraId="4079E4FE">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质疑事项2</w:t>
      </w:r>
    </w:p>
    <w:p w14:paraId="0F22FCD0">
      <w:pPr>
        <w:adjustRightInd w:val="0"/>
        <w:snapToGrid w:val="0"/>
        <w:spacing w:line="360" w:lineRule="auto"/>
        <w:rPr>
          <w:rFonts w:ascii="宋体" w:hAnsi="宋体" w:eastAsia="宋体" w:cs="仿宋"/>
          <w:sz w:val="24"/>
          <w:szCs w:val="24"/>
        </w:rPr>
      </w:pPr>
      <w:r>
        <w:rPr>
          <w:rFonts w:hint="eastAsia" w:ascii="宋体" w:hAnsi="宋体" w:eastAsia="宋体" w:cs="仿宋"/>
          <w:sz w:val="24"/>
          <w:szCs w:val="24"/>
        </w:rPr>
        <w:t>……</w:t>
      </w:r>
    </w:p>
    <w:p w14:paraId="4597D268">
      <w:pPr>
        <w:adjustRightInd w:val="0"/>
        <w:snapToGrid w:val="0"/>
        <w:spacing w:line="360" w:lineRule="auto"/>
        <w:rPr>
          <w:rFonts w:ascii="宋体" w:hAnsi="宋体" w:eastAsia="宋体" w:cs="仿宋"/>
          <w:bCs/>
          <w:sz w:val="24"/>
          <w:szCs w:val="24"/>
        </w:rPr>
      </w:pPr>
      <w:r>
        <w:rPr>
          <w:rFonts w:hint="eastAsia" w:ascii="宋体" w:hAnsi="宋体" w:eastAsia="宋体" w:cs="仿宋"/>
          <w:bCs/>
          <w:sz w:val="24"/>
          <w:szCs w:val="24"/>
        </w:rPr>
        <w:t>四、与质疑事项相关的质疑请求</w:t>
      </w:r>
    </w:p>
    <w:p w14:paraId="3D02052F">
      <w:pPr>
        <w:adjustRightInd w:val="0"/>
        <w:snapToGrid w:val="0"/>
        <w:spacing w:line="360" w:lineRule="auto"/>
        <w:rPr>
          <w:rFonts w:ascii="宋体" w:hAnsi="宋体" w:eastAsia="宋体" w:cs="仿宋"/>
          <w:sz w:val="24"/>
          <w:szCs w:val="24"/>
          <w:u w:val="dotted"/>
        </w:rPr>
      </w:pPr>
      <w:r>
        <w:rPr>
          <w:rFonts w:hint="eastAsia" w:ascii="宋体" w:hAnsi="宋体" w:eastAsia="宋体" w:cs="仿宋"/>
          <w:sz w:val="24"/>
          <w:szCs w:val="24"/>
        </w:rPr>
        <w:t>请求：</w:t>
      </w:r>
    </w:p>
    <w:p w14:paraId="10C8B100">
      <w:pPr>
        <w:rPr>
          <w:rFonts w:ascii="宋体" w:hAnsi="宋体" w:eastAsia="宋体" w:cs="Times New Roman"/>
          <w:sz w:val="24"/>
          <w:szCs w:val="24"/>
        </w:rPr>
      </w:pPr>
      <w:r>
        <w:rPr>
          <w:rFonts w:hint="eastAsia" w:ascii="宋体" w:hAnsi="宋体" w:eastAsia="宋体" w:cs="Times New Roman"/>
          <w:sz w:val="24"/>
          <w:szCs w:val="24"/>
        </w:rPr>
        <w:t xml:space="preserve">签字(签章)：                   公章：                      </w:t>
      </w:r>
    </w:p>
    <w:p w14:paraId="2363A785">
      <w:pPr>
        <w:rPr>
          <w:rFonts w:ascii="宋体" w:hAnsi="宋体" w:eastAsia="宋体" w:cs="Times New Roman"/>
          <w:sz w:val="24"/>
          <w:szCs w:val="24"/>
        </w:rPr>
      </w:pPr>
      <w:r>
        <w:rPr>
          <w:rFonts w:hint="eastAsia" w:ascii="宋体" w:hAnsi="宋体" w:eastAsia="宋体" w:cs="Times New Roman"/>
          <w:sz w:val="24"/>
          <w:szCs w:val="24"/>
        </w:rPr>
        <w:t xml:space="preserve">日期：    </w:t>
      </w:r>
    </w:p>
    <w:p w14:paraId="510A23D9">
      <w:pPr>
        <w:adjustRightInd w:val="0"/>
        <w:snapToGrid w:val="0"/>
        <w:spacing w:line="360" w:lineRule="auto"/>
        <w:rPr>
          <w:rFonts w:ascii="宋体" w:hAnsi="宋体" w:eastAsia="宋体" w:cs="仿宋"/>
          <w:sz w:val="24"/>
          <w:szCs w:val="24"/>
        </w:rPr>
      </w:pPr>
    </w:p>
    <w:p w14:paraId="4C8BD27C">
      <w:pPr>
        <w:adjustRightInd w:val="0"/>
        <w:snapToGrid w:val="0"/>
        <w:spacing w:line="360" w:lineRule="auto"/>
        <w:rPr>
          <w:rFonts w:ascii="宋体" w:hAnsi="宋体" w:eastAsia="宋体" w:cs="仿宋"/>
          <w:sz w:val="32"/>
          <w:szCs w:val="32"/>
        </w:rPr>
      </w:pPr>
    </w:p>
    <w:p w14:paraId="46ACCB26">
      <w:pPr>
        <w:rPr>
          <w:rFonts w:ascii="宋体" w:hAnsi="宋体" w:eastAsia="宋体" w:cs="Times New Roman"/>
          <w:b/>
          <w:sz w:val="32"/>
          <w:szCs w:val="32"/>
        </w:rPr>
      </w:pPr>
    </w:p>
    <w:p w14:paraId="3B039BBA">
      <w:pPr>
        <w:rPr>
          <w:rFonts w:ascii="宋体" w:hAnsi="宋体" w:eastAsia="宋体" w:cs="Times New Roman"/>
          <w:b/>
          <w:sz w:val="32"/>
          <w:szCs w:val="32"/>
        </w:rPr>
      </w:pPr>
    </w:p>
    <w:p w14:paraId="5F63F72A">
      <w:pPr>
        <w:rPr>
          <w:rFonts w:ascii="宋体" w:hAnsi="宋体" w:eastAsia="宋体" w:cs="Times New Roman"/>
          <w:b/>
          <w:sz w:val="32"/>
          <w:szCs w:val="32"/>
        </w:rPr>
      </w:pPr>
      <w:r>
        <w:rPr>
          <w:rFonts w:hint="eastAsia" w:ascii="宋体" w:hAnsi="宋体" w:eastAsia="宋体" w:cs="Times New Roman"/>
          <w:b/>
          <w:sz w:val="32"/>
          <w:szCs w:val="32"/>
        </w:rPr>
        <w:t>质疑函制作说明：</w:t>
      </w:r>
    </w:p>
    <w:p w14:paraId="2A9BCBE6">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1.供应商提出质疑时，应提交质疑函和必要的证明材料。</w:t>
      </w:r>
    </w:p>
    <w:p w14:paraId="6853D8FB">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2.质疑供应商若委托代理人进行质疑的，质疑函应按要求列明“授权代表”的有关内容，并在附件中提交由质疑</w:t>
      </w:r>
      <w:r>
        <w:rPr>
          <w:rFonts w:hint="eastAsia" w:ascii="宋体" w:hAnsi="宋体" w:eastAsia="宋体" w:cs="宋体"/>
          <w:kern w:val="0"/>
          <w:sz w:val="30"/>
          <w:szCs w:val="30"/>
        </w:rPr>
        <w:t>供应商签署的授权委托书。授权委托书应载明代理人的姓名或者名称、代理事项、具体权限、期限和相关事项。</w:t>
      </w:r>
    </w:p>
    <w:p w14:paraId="1175D346">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3.质疑供应商若对项目的某一分包进行质疑，质疑函中应列明具体分包号。</w:t>
      </w:r>
    </w:p>
    <w:p w14:paraId="1780C024">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4.质疑函的质疑事项应具体、明确，并有必要的事实依据和法律依据。</w:t>
      </w:r>
    </w:p>
    <w:p w14:paraId="1D4BB494">
      <w:pPr>
        <w:widowControl/>
        <w:spacing w:line="500" w:lineRule="exact"/>
        <w:ind w:firstLine="600" w:firstLineChars="200"/>
        <w:jc w:val="left"/>
        <w:rPr>
          <w:rFonts w:ascii="宋体" w:hAnsi="宋体" w:eastAsia="宋体" w:cs="Times New Roman"/>
          <w:sz w:val="30"/>
          <w:szCs w:val="30"/>
        </w:rPr>
      </w:pPr>
      <w:r>
        <w:rPr>
          <w:rFonts w:hint="eastAsia" w:ascii="宋体" w:hAnsi="宋体" w:eastAsia="宋体" w:cs="Times New Roman"/>
          <w:sz w:val="30"/>
          <w:szCs w:val="30"/>
        </w:rPr>
        <w:t>5.质疑函的质疑请求应与质疑事项相关。</w:t>
      </w:r>
    </w:p>
    <w:p w14:paraId="5FFC64BE">
      <w:pPr>
        <w:spacing w:line="500" w:lineRule="exact"/>
        <w:rPr>
          <w:rFonts w:ascii="宋体" w:hAnsi="宋体" w:eastAsia="宋体" w:cs="Times New Roman"/>
          <w:sz w:val="30"/>
          <w:szCs w:val="30"/>
        </w:rPr>
      </w:pPr>
      <w:r>
        <w:rPr>
          <w:rFonts w:hint="eastAsia" w:ascii="宋体" w:hAnsi="宋体" w:eastAsia="宋体" w:cs="Times New Roman"/>
          <w:sz w:val="30"/>
          <w:szCs w:val="30"/>
        </w:rPr>
        <w:t>6.质疑供应商为自然人的，质疑函应由本人签字；质疑供应商为法人或者其他组织的，质疑函应由法定代表人、主要负责人，或者其授权代表签字或者盖章，并加盖公章。</w:t>
      </w:r>
    </w:p>
    <w:p w14:paraId="3E96E9DB">
      <w:pPr>
        <w:spacing w:line="500" w:lineRule="exact"/>
        <w:rPr>
          <w:rFonts w:ascii="宋体" w:hAnsi="宋体" w:eastAsia="宋体" w:cs="Times New Roman"/>
          <w:b/>
          <w:sz w:val="30"/>
          <w:szCs w:val="30"/>
        </w:rPr>
      </w:pPr>
    </w:p>
    <w:p w14:paraId="06AED345">
      <w:pPr>
        <w:spacing w:line="500" w:lineRule="exact"/>
        <w:rPr>
          <w:rFonts w:ascii="宋体" w:hAnsi="宋体" w:eastAsia="宋体" w:cs="Times New Roman"/>
          <w:b/>
          <w:sz w:val="30"/>
          <w:szCs w:val="30"/>
        </w:rPr>
      </w:pPr>
    </w:p>
    <w:p w14:paraId="59760F3B">
      <w:pPr>
        <w:spacing w:line="500" w:lineRule="exact"/>
        <w:rPr>
          <w:rFonts w:ascii="宋体" w:hAnsi="宋体" w:eastAsia="宋体" w:cs="Times New Roman"/>
          <w:b/>
          <w:sz w:val="30"/>
          <w:szCs w:val="30"/>
        </w:rPr>
      </w:pPr>
    </w:p>
    <w:p w14:paraId="3C0DE934">
      <w:pPr>
        <w:spacing w:line="500" w:lineRule="exact"/>
        <w:rPr>
          <w:rFonts w:ascii="宋体" w:hAnsi="宋体" w:eastAsia="宋体" w:cs="Times New Roman"/>
          <w:b/>
          <w:sz w:val="30"/>
          <w:szCs w:val="30"/>
        </w:rPr>
      </w:pPr>
    </w:p>
    <w:p w14:paraId="584BC2BA">
      <w:pPr>
        <w:spacing w:line="440" w:lineRule="atLeast"/>
        <w:rPr>
          <w:rFonts w:ascii="Times New Roman" w:hAnsi="Times New Roman" w:eastAsia="宋体" w:cs="Times New Roman"/>
          <w:b/>
          <w:sz w:val="32"/>
          <w:szCs w:val="32"/>
        </w:rPr>
      </w:pPr>
    </w:p>
    <w:p w14:paraId="7E100D48"/>
    <w:sectPr>
      <w:headerReference r:id="rId7" w:type="default"/>
      <w:footerReference r:id="rId8" w:type="default"/>
      <w:pgSz w:w="11906" w:h="16838"/>
      <w:pgMar w:top="1134" w:right="1134" w:bottom="1276" w:left="1276"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金山简黑体">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简">
    <w:altName w:val="宋体"/>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188AE">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14:paraId="79DB567B">
    <w:pPr>
      <w:pStyle w:val="3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ED34">
    <w:pPr>
      <w:pStyle w:val="32"/>
      <w:framePr w:wrap="around" w:vAnchor="text" w:hAnchor="margin" w:xAlign="center" w:y="1"/>
      <w:rPr>
        <w:rStyle w:val="56"/>
      </w:rPr>
    </w:pPr>
    <w:r>
      <w:fldChar w:fldCharType="begin"/>
    </w:r>
    <w:r>
      <w:rPr>
        <w:rStyle w:val="56"/>
      </w:rPr>
      <w:instrText xml:space="preserve">PAGE  </w:instrText>
    </w:r>
    <w:r>
      <w:fldChar w:fldCharType="separate"/>
    </w:r>
    <w:r>
      <w:rPr>
        <w:rStyle w:val="56"/>
      </w:rPr>
      <w:t>1</w:t>
    </w:r>
    <w:r>
      <w:fldChar w:fldCharType="end"/>
    </w:r>
  </w:p>
  <w:p w14:paraId="74521423">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479CF">
    <w:pPr>
      <w:pStyle w:val="32"/>
      <w:jc w:val="center"/>
    </w:pPr>
    <w:r>
      <w:fldChar w:fldCharType="begin"/>
    </w:r>
    <w:r>
      <w:instrText xml:space="preserve"> PAGE   \* MERGEFORMAT </w:instrText>
    </w:r>
    <w:r>
      <w:fldChar w:fldCharType="separate"/>
    </w:r>
    <w:r>
      <w:rPr>
        <w:lang w:val="zh-CN"/>
      </w:rPr>
      <w:t>1</w:t>
    </w:r>
    <w:r>
      <w:rPr>
        <w:lang w:val="zh-CN"/>
      </w:rPr>
      <w:fldChar w:fldCharType="end"/>
    </w:r>
  </w:p>
  <w:p w14:paraId="28970095">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44A7">
    <w:pPr>
      <w:pStyle w:val="32"/>
      <w:jc w:val="center"/>
    </w:pPr>
    <w:r>
      <w:fldChar w:fldCharType="begin"/>
    </w:r>
    <w:r>
      <w:instrText xml:space="preserve"> PAGE   \* MERGEFORMAT </w:instrText>
    </w:r>
    <w:r>
      <w:fldChar w:fldCharType="separate"/>
    </w:r>
    <w:r>
      <w:rPr>
        <w:lang w:val="zh-CN"/>
      </w:rPr>
      <w:t>48</w:t>
    </w:r>
    <w:r>
      <w:rPr>
        <w:lang w:val="zh-CN"/>
      </w:rPr>
      <w:fldChar w:fldCharType="end"/>
    </w:r>
  </w:p>
  <w:p w14:paraId="3D3C40A6">
    <w:pPr>
      <w:pStyle w:val="32"/>
      <w:spacing w:before="120" w:after="1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21E5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F3630">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793D42"/>
    <w:multiLevelType w:val="multilevel"/>
    <w:tmpl w:val="1A793D42"/>
    <w:lvl w:ilvl="0" w:tentative="0">
      <w:start w:val="1"/>
      <w:numFmt w:val="japaneseCounting"/>
      <w:lvlText w:val="第%1条"/>
      <w:lvlJc w:val="left"/>
      <w:pPr>
        <w:tabs>
          <w:tab w:val="left" w:pos="1253"/>
        </w:tabs>
        <w:ind w:left="1253" w:hanging="84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43B8"/>
    <w:rsid w:val="00062CBF"/>
    <w:rsid w:val="000662E8"/>
    <w:rsid w:val="00080BC2"/>
    <w:rsid w:val="000C7041"/>
    <w:rsid w:val="000F21B0"/>
    <w:rsid w:val="001116D1"/>
    <w:rsid w:val="00111E39"/>
    <w:rsid w:val="00121120"/>
    <w:rsid w:val="001229D5"/>
    <w:rsid w:val="001242EF"/>
    <w:rsid w:val="00133058"/>
    <w:rsid w:val="00146C79"/>
    <w:rsid w:val="001475E1"/>
    <w:rsid w:val="00166CB8"/>
    <w:rsid w:val="00171BB3"/>
    <w:rsid w:val="00185E52"/>
    <w:rsid w:val="00187F9D"/>
    <w:rsid w:val="001923D4"/>
    <w:rsid w:val="001A3ABB"/>
    <w:rsid w:val="001A441A"/>
    <w:rsid w:val="001B380F"/>
    <w:rsid w:val="001C610F"/>
    <w:rsid w:val="001D2ED5"/>
    <w:rsid w:val="001D3DCC"/>
    <w:rsid w:val="001E7798"/>
    <w:rsid w:val="001F2992"/>
    <w:rsid w:val="001F548B"/>
    <w:rsid w:val="001F6635"/>
    <w:rsid w:val="00202806"/>
    <w:rsid w:val="00203F1A"/>
    <w:rsid w:val="002047ED"/>
    <w:rsid w:val="00207B27"/>
    <w:rsid w:val="00236156"/>
    <w:rsid w:val="00241F93"/>
    <w:rsid w:val="002438A7"/>
    <w:rsid w:val="00250823"/>
    <w:rsid w:val="0026668A"/>
    <w:rsid w:val="0027265F"/>
    <w:rsid w:val="002843B8"/>
    <w:rsid w:val="00296CCB"/>
    <w:rsid w:val="002A14BC"/>
    <w:rsid w:val="002C5F73"/>
    <w:rsid w:val="002C7F6B"/>
    <w:rsid w:val="002D1C21"/>
    <w:rsid w:val="002D297A"/>
    <w:rsid w:val="002D6107"/>
    <w:rsid w:val="002E2092"/>
    <w:rsid w:val="00300599"/>
    <w:rsid w:val="00304DFE"/>
    <w:rsid w:val="00315D00"/>
    <w:rsid w:val="00315F26"/>
    <w:rsid w:val="00317018"/>
    <w:rsid w:val="00322A1B"/>
    <w:rsid w:val="00345F01"/>
    <w:rsid w:val="003739FC"/>
    <w:rsid w:val="003811B1"/>
    <w:rsid w:val="00383849"/>
    <w:rsid w:val="00397C60"/>
    <w:rsid w:val="003B05B8"/>
    <w:rsid w:val="003E33B5"/>
    <w:rsid w:val="003E6565"/>
    <w:rsid w:val="003F1328"/>
    <w:rsid w:val="00401A83"/>
    <w:rsid w:val="00403A93"/>
    <w:rsid w:val="004067E0"/>
    <w:rsid w:val="00407377"/>
    <w:rsid w:val="00447BAB"/>
    <w:rsid w:val="00463A80"/>
    <w:rsid w:val="00495347"/>
    <w:rsid w:val="004A12CB"/>
    <w:rsid w:val="004B43EC"/>
    <w:rsid w:val="004D2427"/>
    <w:rsid w:val="004D3131"/>
    <w:rsid w:val="004E51C4"/>
    <w:rsid w:val="00514B6A"/>
    <w:rsid w:val="005362D8"/>
    <w:rsid w:val="00550374"/>
    <w:rsid w:val="005514F9"/>
    <w:rsid w:val="00560A33"/>
    <w:rsid w:val="005644F0"/>
    <w:rsid w:val="00565027"/>
    <w:rsid w:val="00572264"/>
    <w:rsid w:val="00586ADE"/>
    <w:rsid w:val="005D570C"/>
    <w:rsid w:val="005D787D"/>
    <w:rsid w:val="005E566F"/>
    <w:rsid w:val="00613358"/>
    <w:rsid w:val="00640C44"/>
    <w:rsid w:val="00641551"/>
    <w:rsid w:val="00645A2A"/>
    <w:rsid w:val="006610EE"/>
    <w:rsid w:val="00687E3E"/>
    <w:rsid w:val="006B6F30"/>
    <w:rsid w:val="006D5F76"/>
    <w:rsid w:val="006E42BB"/>
    <w:rsid w:val="006E6E49"/>
    <w:rsid w:val="006F2C81"/>
    <w:rsid w:val="006F6A98"/>
    <w:rsid w:val="0070575E"/>
    <w:rsid w:val="00706400"/>
    <w:rsid w:val="007270E5"/>
    <w:rsid w:val="00727A0E"/>
    <w:rsid w:val="0073114F"/>
    <w:rsid w:val="007356C7"/>
    <w:rsid w:val="00752E76"/>
    <w:rsid w:val="007647ED"/>
    <w:rsid w:val="007726FA"/>
    <w:rsid w:val="007908D7"/>
    <w:rsid w:val="00792BEC"/>
    <w:rsid w:val="00793458"/>
    <w:rsid w:val="007E4809"/>
    <w:rsid w:val="007E4A5E"/>
    <w:rsid w:val="0080419D"/>
    <w:rsid w:val="00813EF6"/>
    <w:rsid w:val="008256F0"/>
    <w:rsid w:val="0082695E"/>
    <w:rsid w:val="0084409E"/>
    <w:rsid w:val="00854F32"/>
    <w:rsid w:val="00872294"/>
    <w:rsid w:val="00875FD5"/>
    <w:rsid w:val="008C76BE"/>
    <w:rsid w:val="008F02C3"/>
    <w:rsid w:val="008F696D"/>
    <w:rsid w:val="00902113"/>
    <w:rsid w:val="009277B3"/>
    <w:rsid w:val="00932675"/>
    <w:rsid w:val="00943670"/>
    <w:rsid w:val="0094594C"/>
    <w:rsid w:val="00965265"/>
    <w:rsid w:val="0099256E"/>
    <w:rsid w:val="009A29A8"/>
    <w:rsid w:val="009A6383"/>
    <w:rsid w:val="009D0274"/>
    <w:rsid w:val="009E2E97"/>
    <w:rsid w:val="009E7614"/>
    <w:rsid w:val="00A40C84"/>
    <w:rsid w:val="00A54D33"/>
    <w:rsid w:val="00AA49DD"/>
    <w:rsid w:val="00AA715A"/>
    <w:rsid w:val="00AC5702"/>
    <w:rsid w:val="00AF6280"/>
    <w:rsid w:val="00B14539"/>
    <w:rsid w:val="00B633CA"/>
    <w:rsid w:val="00BA1EF5"/>
    <w:rsid w:val="00BA41A7"/>
    <w:rsid w:val="00BA45D4"/>
    <w:rsid w:val="00BB1BC2"/>
    <w:rsid w:val="00BC7BE0"/>
    <w:rsid w:val="00BD0885"/>
    <w:rsid w:val="00BD1F37"/>
    <w:rsid w:val="00BD5B3C"/>
    <w:rsid w:val="00BE0D0F"/>
    <w:rsid w:val="00BE1EB4"/>
    <w:rsid w:val="00BE7508"/>
    <w:rsid w:val="00C102EF"/>
    <w:rsid w:val="00C24E00"/>
    <w:rsid w:val="00C35EC6"/>
    <w:rsid w:val="00C7672D"/>
    <w:rsid w:val="00C8158E"/>
    <w:rsid w:val="00C870DA"/>
    <w:rsid w:val="00C932EE"/>
    <w:rsid w:val="00CB06AA"/>
    <w:rsid w:val="00CB6CD9"/>
    <w:rsid w:val="00CC16C5"/>
    <w:rsid w:val="00CC1F20"/>
    <w:rsid w:val="00CC76FD"/>
    <w:rsid w:val="00CD15A5"/>
    <w:rsid w:val="00CD4DCD"/>
    <w:rsid w:val="00CF3CEC"/>
    <w:rsid w:val="00CF585C"/>
    <w:rsid w:val="00D175D2"/>
    <w:rsid w:val="00D26CE8"/>
    <w:rsid w:val="00D40E13"/>
    <w:rsid w:val="00DC6087"/>
    <w:rsid w:val="00DC6711"/>
    <w:rsid w:val="00DF22D3"/>
    <w:rsid w:val="00DF4513"/>
    <w:rsid w:val="00DF79B3"/>
    <w:rsid w:val="00E04C7B"/>
    <w:rsid w:val="00E0711D"/>
    <w:rsid w:val="00E079A6"/>
    <w:rsid w:val="00E07A45"/>
    <w:rsid w:val="00E12D22"/>
    <w:rsid w:val="00E162C3"/>
    <w:rsid w:val="00E2232B"/>
    <w:rsid w:val="00E27F2A"/>
    <w:rsid w:val="00E62BF1"/>
    <w:rsid w:val="00E63271"/>
    <w:rsid w:val="00E8172B"/>
    <w:rsid w:val="00EA0336"/>
    <w:rsid w:val="00EA1BC9"/>
    <w:rsid w:val="00EA3BFA"/>
    <w:rsid w:val="00EB5051"/>
    <w:rsid w:val="00ED22CD"/>
    <w:rsid w:val="00EE23A8"/>
    <w:rsid w:val="00EE4DEB"/>
    <w:rsid w:val="00EE7DB4"/>
    <w:rsid w:val="00EF70A8"/>
    <w:rsid w:val="00F02284"/>
    <w:rsid w:val="00F03C2D"/>
    <w:rsid w:val="00F04FD4"/>
    <w:rsid w:val="00F10CF1"/>
    <w:rsid w:val="00F12FF2"/>
    <w:rsid w:val="00F32C35"/>
    <w:rsid w:val="00F557C9"/>
    <w:rsid w:val="00F576EE"/>
    <w:rsid w:val="00F618E9"/>
    <w:rsid w:val="00F62BCE"/>
    <w:rsid w:val="00F817EF"/>
    <w:rsid w:val="00F85D8F"/>
    <w:rsid w:val="00FA05C9"/>
    <w:rsid w:val="00FA6523"/>
    <w:rsid w:val="00FB79C9"/>
    <w:rsid w:val="00FC36A9"/>
    <w:rsid w:val="00FE1408"/>
    <w:rsid w:val="00FE180B"/>
    <w:rsid w:val="0CBE2D66"/>
    <w:rsid w:val="35821DC2"/>
    <w:rsid w:val="3F124C2C"/>
    <w:rsid w:val="45C370C5"/>
    <w:rsid w:val="48495BA2"/>
    <w:rsid w:val="57527410"/>
    <w:rsid w:val="577D576C"/>
    <w:rsid w:val="5B5904B9"/>
    <w:rsid w:val="7A075192"/>
    <w:rsid w:val="C007E5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3"/>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64"/>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69"/>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link w:val="70"/>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71"/>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9">
    <w:name w:val="heading 8"/>
    <w:basedOn w:val="1"/>
    <w:next w:val="1"/>
    <w:link w:val="72"/>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73"/>
    <w:qFormat/>
    <w:uiPriority w:val="0"/>
    <w:pPr>
      <w:keepNext/>
      <w:keepLines/>
      <w:spacing w:before="240" w:after="64" w:line="320" w:lineRule="auto"/>
      <w:outlineLvl w:val="8"/>
    </w:pPr>
    <w:rPr>
      <w:rFonts w:ascii="Arial" w:hAnsi="Arial" w:eastAsia="黑体" w:cs="Times New Roman"/>
      <w:sz w:val="28"/>
      <w:szCs w:val="21"/>
    </w:r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unhideWhenUsed/>
    <w:qFormat/>
    <w:uiPriority w:val="0"/>
    <w:pPr>
      <w:ind w:left="1260"/>
      <w:jc w:val="left"/>
    </w:pPr>
    <w:rPr>
      <w:rFonts w:ascii="Calibri" w:hAnsi="Calibri" w:eastAsia="宋体" w:cs="Times New Roman"/>
      <w:sz w:val="18"/>
      <w:szCs w:val="18"/>
    </w:rPr>
  </w:style>
  <w:style w:type="paragraph" w:styleId="13">
    <w:name w:val="table of authorities"/>
    <w:basedOn w:val="1"/>
    <w:next w:val="1"/>
    <w:unhideWhenUsed/>
    <w:qFormat/>
    <w:uiPriority w:val="99"/>
    <w:pPr>
      <w:ind w:left="420" w:leftChars="200"/>
    </w:pPr>
    <w:rPr>
      <w:rFonts w:ascii="Times New Roman" w:hAnsi="Times New Roman" w:eastAsia="宋体" w:cs="Times New Roman"/>
      <w:szCs w:val="24"/>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5">
    <w:name w:val="Normal Indent"/>
    <w:basedOn w:val="1"/>
    <w:link w:val="146"/>
    <w:qFormat/>
    <w:uiPriority w:val="99"/>
    <w:pPr>
      <w:ind w:firstLine="420"/>
    </w:p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139"/>
    <w:qFormat/>
    <w:uiPriority w:val="0"/>
    <w:pPr>
      <w:shd w:val="clear" w:color="auto" w:fill="000080"/>
    </w:pPr>
    <w:rPr>
      <w:szCs w:val="24"/>
    </w:rPr>
  </w:style>
  <w:style w:type="paragraph" w:styleId="18">
    <w:name w:val="annotation text"/>
    <w:basedOn w:val="1"/>
    <w:link w:val="168"/>
    <w:qFormat/>
    <w:uiPriority w:val="99"/>
    <w:pPr>
      <w:jc w:val="left"/>
    </w:pPr>
    <w:rPr>
      <w:szCs w:val="24"/>
    </w:rPr>
  </w:style>
  <w:style w:type="paragraph" w:styleId="19">
    <w:name w:val="Body Text 3"/>
    <w:basedOn w:val="1"/>
    <w:link w:val="104"/>
    <w:qFormat/>
    <w:uiPriority w:val="0"/>
    <w:rPr>
      <w:b/>
      <w:bCs/>
      <w:szCs w:val="24"/>
    </w:rPr>
  </w:style>
  <w:style w:type="paragraph" w:styleId="20">
    <w:name w:val="Body Text"/>
    <w:basedOn w:val="1"/>
    <w:link w:val="86"/>
    <w:qFormat/>
    <w:uiPriority w:val="99"/>
    <w:rPr>
      <w:rFonts w:ascii="金山简黑体" w:hAnsi="Courier New" w:eastAsia="金山简黑体"/>
      <w:b/>
      <w:spacing w:val="-8"/>
      <w:sz w:val="44"/>
    </w:rPr>
  </w:style>
  <w:style w:type="paragraph" w:styleId="21">
    <w:name w:val="Body Text Indent"/>
    <w:basedOn w:val="1"/>
    <w:link w:val="84"/>
    <w:qFormat/>
    <w:uiPriority w:val="0"/>
    <w:pPr>
      <w:spacing w:line="200" w:lineRule="exact"/>
      <w:ind w:firstLine="301"/>
    </w:pPr>
    <w:rPr>
      <w:rFonts w:ascii="宋体" w:hAnsi="Courier New"/>
      <w:spacing w:val="-4"/>
      <w:sz w:val="18"/>
    </w:rPr>
  </w:style>
  <w:style w:type="paragraph" w:styleId="22">
    <w:name w:val="List Number 3"/>
    <w:basedOn w:val="1"/>
    <w:qFormat/>
    <w:uiPriority w:val="0"/>
    <w:pPr>
      <w:tabs>
        <w:tab w:val="left" w:pos="1200"/>
      </w:tabs>
      <w:ind w:left="1200" w:leftChars="400" w:hanging="360" w:hangingChars="200"/>
    </w:pPr>
    <w:rPr>
      <w:rFonts w:ascii="Times New Roman" w:hAnsi="Times New Roman" w:eastAsia="宋体" w:cs="Times New Roman"/>
      <w:szCs w:val="24"/>
    </w:rPr>
  </w:style>
  <w:style w:type="paragraph" w:styleId="23">
    <w:name w:val="List 2"/>
    <w:basedOn w:val="1"/>
    <w:qFormat/>
    <w:uiPriority w:val="0"/>
    <w:pPr>
      <w:ind w:left="100" w:leftChars="200" w:hanging="200" w:hangingChars="200"/>
    </w:pPr>
    <w:rPr>
      <w:rFonts w:ascii="宋体" w:hAnsi="Courier New" w:eastAsia="宋体" w:cs="Times New Roman"/>
      <w:szCs w:val="20"/>
    </w:rPr>
  </w:style>
  <w:style w:type="paragraph" w:styleId="24">
    <w:name w:val="Block Text"/>
    <w:basedOn w:val="1"/>
    <w:qFormat/>
    <w:uiPriority w:val="0"/>
    <w:pPr>
      <w:autoSpaceDE w:val="0"/>
      <w:autoSpaceDN w:val="0"/>
      <w:spacing w:line="500" w:lineRule="exact"/>
      <w:ind w:left="391" w:right="246"/>
    </w:pPr>
    <w:rPr>
      <w:rFonts w:ascii="仿宋_GB2312" w:hAnsi="Times New Roman" w:eastAsia="仿宋_GB2312" w:cs="仿宋_GB2312"/>
      <w:sz w:val="24"/>
      <w:szCs w:val="24"/>
    </w:rPr>
  </w:style>
  <w:style w:type="paragraph" w:styleId="25">
    <w:name w:val="toc 5"/>
    <w:basedOn w:val="1"/>
    <w:next w:val="1"/>
    <w:unhideWhenUsed/>
    <w:qFormat/>
    <w:uiPriority w:val="0"/>
    <w:pPr>
      <w:ind w:left="840"/>
      <w:jc w:val="left"/>
    </w:pPr>
    <w:rPr>
      <w:rFonts w:ascii="Calibri" w:hAnsi="Calibri" w:eastAsia="宋体" w:cs="Times New Roman"/>
      <w:sz w:val="18"/>
      <w:szCs w:val="18"/>
    </w:rPr>
  </w:style>
  <w:style w:type="paragraph" w:styleId="26">
    <w:name w:val="toc 3"/>
    <w:basedOn w:val="1"/>
    <w:next w:val="1"/>
    <w:qFormat/>
    <w:uiPriority w:val="0"/>
    <w:pPr>
      <w:ind w:left="840" w:leftChars="400"/>
    </w:pPr>
    <w:rPr>
      <w:rFonts w:ascii="Times New Roman" w:hAnsi="Times New Roman" w:eastAsia="宋体" w:cs="Times New Roman"/>
      <w:szCs w:val="24"/>
    </w:rPr>
  </w:style>
  <w:style w:type="paragraph" w:styleId="27">
    <w:name w:val="Plain Text"/>
    <w:basedOn w:val="1"/>
    <w:link w:val="180"/>
    <w:qFormat/>
    <w:uiPriority w:val="99"/>
    <w:rPr>
      <w:rFonts w:ascii="宋体" w:hAnsi="Courier New"/>
    </w:rPr>
  </w:style>
  <w:style w:type="paragraph" w:styleId="28">
    <w:name w:val="toc 8"/>
    <w:basedOn w:val="1"/>
    <w:next w:val="1"/>
    <w:unhideWhenUsed/>
    <w:qFormat/>
    <w:uiPriority w:val="0"/>
    <w:pPr>
      <w:ind w:left="1470"/>
      <w:jc w:val="left"/>
    </w:pPr>
    <w:rPr>
      <w:rFonts w:ascii="Calibri" w:hAnsi="Calibri" w:eastAsia="宋体" w:cs="Times New Roman"/>
      <w:sz w:val="18"/>
      <w:szCs w:val="18"/>
    </w:rPr>
  </w:style>
  <w:style w:type="paragraph" w:styleId="29">
    <w:name w:val="Date"/>
    <w:basedOn w:val="1"/>
    <w:next w:val="1"/>
    <w:link w:val="173"/>
    <w:qFormat/>
    <w:uiPriority w:val="0"/>
    <w:pPr>
      <w:ind w:left="100" w:leftChars="2500"/>
    </w:pPr>
    <w:rPr>
      <w:rFonts w:ascii="宋体" w:hAnsi="Courier New"/>
      <w:bCs/>
      <w:sz w:val="24"/>
    </w:rPr>
  </w:style>
  <w:style w:type="paragraph" w:styleId="30">
    <w:name w:val="Body Text Indent 2"/>
    <w:basedOn w:val="1"/>
    <w:link w:val="101"/>
    <w:qFormat/>
    <w:uiPriority w:val="0"/>
    <w:pPr>
      <w:ind w:firstLine="412" w:firstLineChars="196"/>
    </w:pPr>
    <w:rPr>
      <w:szCs w:val="24"/>
    </w:rPr>
  </w:style>
  <w:style w:type="paragraph" w:styleId="31">
    <w:name w:val="Balloon Text"/>
    <w:basedOn w:val="1"/>
    <w:link w:val="145"/>
    <w:qFormat/>
    <w:uiPriority w:val="0"/>
    <w:rPr>
      <w:sz w:val="18"/>
      <w:szCs w:val="18"/>
    </w:rPr>
  </w:style>
  <w:style w:type="paragraph" w:styleId="32">
    <w:name w:val="footer"/>
    <w:basedOn w:val="1"/>
    <w:link w:val="67"/>
    <w:unhideWhenUsed/>
    <w:qFormat/>
    <w:uiPriority w:val="0"/>
    <w:pPr>
      <w:tabs>
        <w:tab w:val="center" w:pos="4153"/>
        <w:tab w:val="right" w:pos="8306"/>
      </w:tabs>
      <w:snapToGrid w:val="0"/>
      <w:jc w:val="left"/>
    </w:pPr>
    <w:rPr>
      <w:sz w:val="18"/>
      <w:szCs w:val="18"/>
    </w:rPr>
  </w:style>
  <w:style w:type="paragraph" w:styleId="33">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rPr>
      <w:rFonts w:ascii="Times New Roman" w:hAnsi="Times New Roman" w:eastAsia="宋体" w:cs="Times New Roman"/>
      <w:szCs w:val="24"/>
    </w:rPr>
  </w:style>
  <w:style w:type="paragraph" w:styleId="35">
    <w:name w:val="toc 4"/>
    <w:basedOn w:val="1"/>
    <w:next w:val="1"/>
    <w:unhideWhenUsed/>
    <w:qFormat/>
    <w:uiPriority w:val="0"/>
    <w:pPr>
      <w:ind w:left="630"/>
      <w:jc w:val="left"/>
    </w:pPr>
    <w:rPr>
      <w:rFonts w:ascii="Calibri" w:hAnsi="Calibri" w:eastAsia="宋体" w:cs="Times New Roman"/>
      <w:sz w:val="18"/>
      <w:szCs w:val="18"/>
    </w:rPr>
  </w:style>
  <w:style w:type="paragraph" w:styleId="36">
    <w:name w:val="List"/>
    <w:basedOn w:val="1"/>
    <w:qFormat/>
    <w:uiPriority w:val="0"/>
    <w:pPr>
      <w:ind w:left="200" w:hanging="200" w:hangingChars="200"/>
    </w:pPr>
    <w:rPr>
      <w:rFonts w:ascii="Times New Roman" w:hAnsi="Times New Roman" w:eastAsia="宋体" w:cs="Times New Roman"/>
      <w:sz w:val="28"/>
      <w:szCs w:val="24"/>
    </w:rPr>
  </w:style>
  <w:style w:type="paragraph" w:styleId="37">
    <w:name w:val="toc 6"/>
    <w:basedOn w:val="1"/>
    <w:next w:val="1"/>
    <w:unhideWhenUsed/>
    <w:qFormat/>
    <w:uiPriority w:val="0"/>
    <w:pPr>
      <w:ind w:left="1050"/>
      <w:jc w:val="left"/>
    </w:pPr>
    <w:rPr>
      <w:rFonts w:ascii="Calibri" w:hAnsi="Calibri" w:eastAsia="宋体" w:cs="Times New Roman"/>
      <w:sz w:val="18"/>
      <w:szCs w:val="18"/>
    </w:rPr>
  </w:style>
  <w:style w:type="paragraph" w:styleId="38">
    <w:name w:val="List 5"/>
    <w:basedOn w:val="1"/>
    <w:qFormat/>
    <w:uiPriority w:val="0"/>
    <w:pPr>
      <w:ind w:left="2100" w:hanging="420"/>
    </w:pPr>
    <w:rPr>
      <w:rFonts w:ascii="Times New Roman" w:hAnsi="Times New Roman" w:eastAsia="宋体" w:cs="Times New Roman"/>
      <w:szCs w:val="20"/>
    </w:rPr>
  </w:style>
  <w:style w:type="paragraph" w:styleId="39">
    <w:name w:val="Body Text Indent 3"/>
    <w:basedOn w:val="1"/>
    <w:link w:val="163"/>
    <w:qFormat/>
    <w:uiPriority w:val="0"/>
    <w:pPr>
      <w:ind w:firstLine="420"/>
    </w:pPr>
    <w:rPr>
      <w:color w:val="000000"/>
      <w:szCs w:val="24"/>
    </w:rPr>
  </w:style>
  <w:style w:type="paragraph" w:styleId="40">
    <w:name w:val="toc 2"/>
    <w:basedOn w:val="1"/>
    <w:next w:val="1"/>
    <w:qFormat/>
    <w:uiPriority w:val="0"/>
    <w:pPr>
      <w:ind w:left="420" w:leftChars="200"/>
    </w:pPr>
    <w:rPr>
      <w:rFonts w:ascii="Times New Roman" w:hAnsi="Times New Roman" w:eastAsia="宋体" w:cs="Times New Roman"/>
      <w:szCs w:val="24"/>
    </w:rPr>
  </w:style>
  <w:style w:type="paragraph" w:styleId="41">
    <w:name w:val="toc 9"/>
    <w:basedOn w:val="1"/>
    <w:next w:val="1"/>
    <w:unhideWhenUsed/>
    <w:qFormat/>
    <w:uiPriority w:val="0"/>
    <w:pPr>
      <w:ind w:left="1680"/>
      <w:jc w:val="left"/>
    </w:pPr>
    <w:rPr>
      <w:rFonts w:ascii="Calibri" w:hAnsi="Calibri" w:eastAsia="宋体" w:cs="Times New Roman"/>
      <w:sz w:val="18"/>
      <w:szCs w:val="18"/>
    </w:rPr>
  </w:style>
  <w:style w:type="paragraph" w:styleId="42">
    <w:name w:val="Body Text 2"/>
    <w:basedOn w:val="1"/>
    <w:link w:val="94"/>
    <w:qFormat/>
    <w:uiPriority w:val="0"/>
    <w:pPr>
      <w:jc w:val="center"/>
    </w:pPr>
    <w:rPr>
      <w:rFonts w:ascii="宋体" w:hAnsi="宋体"/>
      <w:color w:val="0000FF"/>
      <w:szCs w:val="18"/>
    </w:rPr>
  </w:style>
  <w:style w:type="paragraph" w:styleId="43">
    <w:name w:val="List 4"/>
    <w:basedOn w:val="1"/>
    <w:qFormat/>
    <w:uiPriority w:val="0"/>
    <w:pPr>
      <w:ind w:left="100" w:leftChars="600" w:hanging="200" w:hangingChars="200"/>
    </w:pPr>
    <w:rPr>
      <w:rFonts w:ascii="Times New Roman" w:hAnsi="Times New Roman" w:eastAsia="宋体" w:cs="Times New Roman"/>
      <w:szCs w:val="24"/>
    </w:rPr>
  </w:style>
  <w:style w:type="paragraph" w:styleId="44">
    <w:name w:val="List Continue 2"/>
    <w:basedOn w:val="1"/>
    <w:qFormat/>
    <w:uiPriority w:val="0"/>
    <w:pPr>
      <w:spacing w:after="120"/>
      <w:ind w:left="840" w:leftChars="400"/>
    </w:pPr>
    <w:rPr>
      <w:rFonts w:ascii="Times New Roman" w:hAnsi="Times New Roman" w:eastAsia="宋体" w:cs="Times New Roman"/>
      <w:szCs w:val="24"/>
    </w:rPr>
  </w:style>
  <w:style w:type="paragraph" w:styleId="45">
    <w:name w:val="HTML Preformatted"/>
    <w:basedOn w:val="1"/>
    <w:link w:val="16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46">
    <w:name w:val="Normal (Web)"/>
    <w:basedOn w:val="1"/>
    <w:qFormat/>
    <w:uiPriority w:val="99"/>
    <w:pPr>
      <w:spacing w:line="360" w:lineRule="auto"/>
    </w:pPr>
    <w:rPr>
      <w:rFonts w:ascii="Times New Roman" w:hAnsi="Times New Roman" w:eastAsia="仿宋_GB2312" w:cs="Times New Roman"/>
      <w:sz w:val="24"/>
      <w:szCs w:val="24"/>
    </w:rPr>
  </w:style>
  <w:style w:type="paragraph" w:styleId="47">
    <w:name w:val="index 1"/>
    <w:basedOn w:val="1"/>
    <w:next w:val="1"/>
    <w:qFormat/>
    <w:uiPriority w:val="0"/>
    <w:pPr>
      <w:spacing w:line="240" w:lineRule="exact"/>
      <w:ind w:firstLine="420" w:firstLineChars="200"/>
    </w:pPr>
    <w:rPr>
      <w:rFonts w:ascii="宋体" w:hAnsi="宋体" w:eastAsia="宋体" w:cs="Times New Roman"/>
      <w:bCs/>
      <w:szCs w:val="21"/>
    </w:rPr>
  </w:style>
  <w:style w:type="paragraph" w:styleId="48">
    <w:name w:val="Title"/>
    <w:basedOn w:val="1"/>
    <w:next w:val="1"/>
    <w:link w:val="105"/>
    <w:qFormat/>
    <w:uiPriority w:val="0"/>
    <w:pPr>
      <w:spacing w:before="240" w:after="60"/>
      <w:jc w:val="center"/>
      <w:outlineLvl w:val="0"/>
    </w:pPr>
    <w:rPr>
      <w:rFonts w:ascii="Cambria" w:hAnsi="Cambria"/>
      <w:b/>
      <w:bCs/>
      <w:sz w:val="32"/>
      <w:szCs w:val="32"/>
    </w:rPr>
  </w:style>
  <w:style w:type="paragraph" w:styleId="49">
    <w:name w:val="annotation subject"/>
    <w:basedOn w:val="18"/>
    <w:next w:val="18"/>
    <w:link w:val="91"/>
    <w:qFormat/>
    <w:uiPriority w:val="0"/>
  </w:style>
  <w:style w:type="paragraph" w:styleId="50">
    <w:name w:val="Body Text First Indent"/>
    <w:basedOn w:val="1"/>
    <w:link w:val="182"/>
    <w:unhideWhenUsed/>
    <w:qFormat/>
    <w:uiPriority w:val="0"/>
    <w:pPr>
      <w:spacing w:after="120"/>
      <w:ind w:firstLine="420" w:firstLineChars="100"/>
    </w:pPr>
    <w:rPr>
      <w:rFonts w:ascii="金山简黑体" w:hAnsi="Courier New" w:eastAsia="金山简黑体"/>
      <w:b/>
      <w:spacing w:val="-8"/>
      <w:szCs w:val="24"/>
    </w:rPr>
  </w:style>
  <w:style w:type="paragraph" w:styleId="51">
    <w:name w:val="Body Text First Indent 2"/>
    <w:basedOn w:val="21"/>
    <w:link w:val="129"/>
    <w:qFormat/>
    <w:uiPriority w:val="0"/>
    <w:pPr>
      <w:spacing w:after="120" w:line="240" w:lineRule="auto"/>
      <w:ind w:left="420" w:leftChars="200" w:firstLine="420" w:firstLineChars="200"/>
    </w:pPr>
    <w:rPr>
      <w:sz w:val="21"/>
      <w:szCs w:val="24"/>
    </w:rPr>
  </w:style>
  <w:style w:type="table" w:styleId="53">
    <w:name w:val="Table Grid"/>
    <w:basedOn w:val="5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5">
    <w:name w:val="Strong"/>
    <w:qFormat/>
    <w:uiPriority w:val="22"/>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color w:val="CC0000"/>
    </w:rPr>
  </w:style>
  <w:style w:type="character" w:styleId="59">
    <w:name w:val="line number"/>
    <w:basedOn w:val="54"/>
    <w:qFormat/>
    <w:uiPriority w:val="0"/>
  </w:style>
  <w:style w:type="character" w:styleId="60">
    <w:name w:val="Hyperlink"/>
    <w:qFormat/>
    <w:uiPriority w:val="99"/>
    <w:rPr>
      <w:rFonts w:hint="default" w:ascii="Arial" w:hAnsi="Arial" w:cs="Arial"/>
      <w:color w:val="003399"/>
      <w:sz w:val="18"/>
      <w:szCs w:val="18"/>
      <w:u w:val="none"/>
    </w:rPr>
  </w:style>
  <w:style w:type="character" w:styleId="61">
    <w:name w:val="HTML Code"/>
    <w:qFormat/>
    <w:uiPriority w:val="0"/>
    <w:rPr>
      <w:rFonts w:ascii="宋体" w:hAnsi="宋体" w:eastAsia="宋体" w:cs="宋体"/>
      <w:sz w:val="24"/>
      <w:szCs w:val="24"/>
    </w:rPr>
  </w:style>
  <w:style w:type="character" w:styleId="62">
    <w:name w:val="annotation reference"/>
    <w:qFormat/>
    <w:uiPriority w:val="0"/>
    <w:rPr>
      <w:sz w:val="21"/>
      <w:szCs w:val="21"/>
    </w:rPr>
  </w:style>
  <w:style w:type="character" w:customStyle="1" w:styleId="63">
    <w:name w:val="标题 2 Char"/>
    <w:basedOn w:val="54"/>
    <w:link w:val="3"/>
    <w:qFormat/>
    <w:uiPriority w:val="0"/>
    <w:rPr>
      <w:rFonts w:ascii="Arial" w:hAnsi="Arial" w:eastAsia="黑体" w:cs="Times New Roman"/>
      <w:b/>
      <w:bCs/>
      <w:sz w:val="32"/>
      <w:szCs w:val="32"/>
    </w:rPr>
  </w:style>
  <w:style w:type="character" w:customStyle="1" w:styleId="64">
    <w:name w:val="标题 3 Char"/>
    <w:basedOn w:val="54"/>
    <w:link w:val="4"/>
    <w:qFormat/>
    <w:uiPriority w:val="0"/>
    <w:rPr>
      <w:rFonts w:ascii="Times New Roman" w:hAnsi="Times New Roman" w:eastAsia="宋体" w:cs="Times New Roman"/>
      <w:b/>
      <w:bCs/>
      <w:sz w:val="32"/>
      <w:szCs w:val="32"/>
    </w:rPr>
  </w:style>
  <w:style w:type="character" w:customStyle="1" w:styleId="65">
    <w:name w:val="标题 4 Char"/>
    <w:basedOn w:val="54"/>
    <w:link w:val="5"/>
    <w:qFormat/>
    <w:uiPriority w:val="0"/>
    <w:rPr>
      <w:rFonts w:ascii="Arial" w:hAnsi="Arial" w:eastAsia="黑体" w:cs="Times New Roman"/>
      <w:b/>
      <w:bCs/>
      <w:sz w:val="28"/>
      <w:szCs w:val="28"/>
    </w:rPr>
  </w:style>
  <w:style w:type="character" w:customStyle="1" w:styleId="66">
    <w:name w:val="页眉 Char"/>
    <w:basedOn w:val="54"/>
    <w:link w:val="33"/>
    <w:qFormat/>
    <w:uiPriority w:val="0"/>
    <w:rPr>
      <w:sz w:val="18"/>
      <w:szCs w:val="18"/>
    </w:rPr>
  </w:style>
  <w:style w:type="character" w:customStyle="1" w:styleId="67">
    <w:name w:val="页脚 Char"/>
    <w:basedOn w:val="54"/>
    <w:link w:val="32"/>
    <w:qFormat/>
    <w:uiPriority w:val="0"/>
    <w:rPr>
      <w:sz w:val="18"/>
      <w:szCs w:val="18"/>
    </w:rPr>
  </w:style>
  <w:style w:type="character" w:customStyle="1" w:styleId="68">
    <w:name w:val="标题 1 Char"/>
    <w:basedOn w:val="54"/>
    <w:link w:val="2"/>
    <w:qFormat/>
    <w:uiPriority w:val="0"/>
    <w:rPr>
      <w:rFonts w:ascii="Times New Roman" w:hAnsi="Times New Roman" w:eastAsia="宋体" w:cs="Times New Roman"/>
      <w:b/>
      <w:bCs/>
      <w:kern w:val="44"/>
      <w:sz w:val="44"/>
      <w:szCs w:val="44"/>
    </w:rPr>
  </w:style>
  <w:style w:type="character" w:customStyle="1" w:styleId="69">
    <w:name w:val="标题 5 Char"/>
    <w:basedOn w:val="54"/>
    <w:link w:val="6"/>
    <w:qFormat/>
    <w:uiPriority w:val="0"/>
    <w:rPr>
      <w:rFonts w:ascii="Times New Roman" w:hAnsi="Times New Roman" w:eastAsia="宋体" w:cs="Times New Roman"/>
      <w:b/>
      <w:bCs/>
      <w:sz w:val="28"/>
      <w:szCs w:val="28"/>
    </w:rPr>
  </w:style>
  <w:style w:type="character" w:customStyle="1" w:styleId="70">
    <w:name w:val="标题 6 Char"/>
    <w:basedOn w:val="54"/>
    <w:link w:val="7"/>
    <w:qFormat/>
    <w:uiPriority w:val="0"/>
    <w:rPr>
      <w:rFonts w:ascii="Arial" w:hAnsi="Arial" w:eastAsia="黑体" w:cs="Times New Roman"/>
      <w:b/>
      <w:bCs/>
      <w:sz w:val="24"/>
      <w:szCs w:val="24"/>
    </w:rPr>
  </w:style>
  <w:style w:type="character" w:customStyle="1" w:styleId="71">
    <w:name w:val="标题 7 Char"/>
    <w:basedOn w:val="54"/>
    <w:link w:val="8"/>
    <w:qFormat/>
    <w:uiPriority w:val="0"/>
    <w:rPr>
      <w:rFonts w:ascii="Times New Roman" w:hAnsi="Times New Roman" w:eastAsia="宋体" w:cs="Times New Roman"/>
      <w:b/>
      <w:bCs/>
      <w:sz w:val="24"/>
      <w:szCs w:val="24"/>
    </w:rPr>
  </w:style>
  <w:style w:type="character" w:customStyle="1" w:styleId="72">
    <w:name w:val="标题 8 Char"/>
    <w:basedOn w:val="54"/>
    <w:link w:val="9"/>
    <w:qFormat/>
    <w:uiPriority w:val="0"/>
    <w:rPr>
      <w:rFonts w:ascii="Arial" w:hAnsi="Arial" w:eastAsia="黑体" w:cs="Times New Roman"/>
      <w:sz w:val="24"/>
      <w:szCs w:val="24"/>
    </w:rPr>
  </w:style>
  <w:style w:type="character" w:customStyle="1" w:styleId="73">
    <w:name w:val="标题 9 Char"/>
    <w:basedOn w:val="54"/>
    <w:link w:val="10"/>
    <w:qFormat/>
    <w:uiPriority w:val="0"/>
    <w:rPr>
      <w:rFonts w:ascii="Arial" w:hAnsi="Arial" w:eastAsia="黑体" w:cs="Times New Roman"/>
      <w:sz w:val="28"/>
      <w:szCs w:val="21"/>
    </w:rPr>
  </w:style>
  <w:style w:type="character" w:customStyle="1" w:styleId="74">
    <w:name w:val="wj1"/>
    <w:qFormat/>
    <w:uiPriority w:val="0"/>
    <w:rPr>
      <w:color w:val="000000"/>
      <w:sz w:val="18"/>
      <w:szCs w:val="18"/>
      <w:u w:val="none"/>
    </w:rPr>
  </w:style>
  <w:style w:type="character" w:customStyle="1" w:styleId="75">
    <w:name w:val="gray s"/>
    <w:basedOn w:val="54"/>
    <w:qFormat/>
    <w:uiPriority w:val="0"/>
  </w:style>
  <w:style w:type="character" w:customStyle="1" w:styleId="76">
    <w:name w:val="无间隔 Char"/>
    <w:link w:val="77"/>
    <w:qFormat/>
    <w:uiPriority w:val="1"/>
    <w:rPr>
      <w:szCs w:val="24"/>
    </w:rPr>
  </w:style>
  <w:style w:type="paragraph" w:styleId="77">
    <w:name w:val="No Spacing"/>
    <w:link w:val="76"/>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customStyle="1" w:styleId="78">
    <w:name w:val="Char Char10"/>
    <w:qFormat/>
    <w:uiPriority w:val="0"/>
    <w:rPr>
      <w:rFonts w:ascii="Times New Roman" w:hAnsi="Times New Roman" w:eastAsia="宋体" w:cs="Times New Roman"/>
      <w:kern w:val="2"/>
      <w:sz w:val="21"/>
      <w:szCs w:val="24"/>
      <w:lang w:val="en-US" w:eastAsia="zh-CN" w:bidi="ar-SA"/>
    </w:rPr>
  </w:style>
  <w:style w:type="character" w:customStyle="1" w:styleId="79">
    <w:name w:val="style91"/>
    <w:qFormat/>
    <w:uiPriority w:val="0"/>
    <w:rPr>
      <w:color w:val="000000"/>
    </w:rPr>
  </w:style>
  <w:style w:type="character" w:customStyle="1" w:styleId="80">
    <w:name w:val="font61"/>
    <w:qFormat/>
    <w:uiPriority w:val="0"/>
    <w:rPr>
      <w:rFonts w:hint="eastAsia" w:ascii="宋体" w:hAnsi="宋体" w:eastAsia="宋体" w:cs="宋体"/>
      <w:color w:val="000000"/>
      <w:sz w:val="24"/>
      <w:szCs w:val="24"/>
      <w:u w:val="none"/>
      <w:vertAlign w:val="superscript"/>
    </w:rPr>
  </w:style>
  <w:style w:type="character" w:customStyle="1" w:styleId="81">
    <w:name w:val="正文缩进 Char1"/>
    <w:qFormat/>
    <w:uiPriority w:val="0"/>
    <w:rPr>
      <w:rFonts w:ascii="Times New Roman" w:hAnsi="Times New Roman" w:eastAsia="宋体" w:cs="Times New Roman"/>
      <w:kern w:val="2"/>
      <w:sz w:val="21"/>
      <w:lang w:val="en-US" w:eastAsia="zh-CN" w:bidi="ar-SA"/>
    </w:rPr>
  </w:style>
  <w:style w:type="character" w:customStyle="1" w:styleId="82">
    <w:name w:val="style1"/>
    <w:basedOn w:val="54"/>
    <w:qFormat/>
    <w:uiPriority w:val="0"/>
  </w:style>
  <w:style w:type="character" w:customStyle="1" w:styleId="83">
    <w:name w:val="apple-style-span"/>
    <w:basedOn w:val="54"/>
    <w:qFormat/>
    <w:uiPriority w:val="0"/>
  </w:style>
  <w:style w:type="character" w:customStyle="1" w:styleId="84">
    <w:name w:val="正文文本缩进 Char"/>
    <w:link w:val="21"/>
    <w:qFormat/>
    <w:uiPriority w:val="0"/>
    <w:rPr>
      <w:rFonts w:ascii="宋体" w:hAnsi="Courier New"/>
      <w:spacing w:val="-4"/>
      <w:sz w:val="18"/>
    </w:rPr>
  </w:style>
  <w:style w:type="character" w:customStyle="1" w:styleId="85">
    <w:name w:val="HTML 预设格式 Char2"/>
    <w:semiHidden/>
    <w:qFormat/>
    <w:uiPriority w:val="0"/>
    <w:rPr>
      <w:rFonts w:ascii="Courier New" w:hAnsi="Courier New" w:cs="Courier New"/>
      <w:kern w:val="2"/>
    </w:rPr>
  </w:style>
  <w:style w:type="character" w:customStyle="1" w:styleId="86">
    <w:name w:val="正文文本 Char1"/>
    <w:link w:val="20"/>
    <w:qFormat/>
    <w:uiPriority w:val="0"/>
    <w:rPr>
      <w:rFonts w:ascii="金山简黑体" w:hAnsi="Courier New" w:eastAsia="金山简黑体"/>
      <w:b/>
      <w:spacing w:val="-8"/>
      <w:sz w:val="4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leftChars="200"/>
    </w:pPr>
    <w:rPr>
      <w:sz w:val="16"/>
      <w:szCs w:val="16"/>
    </w:rPr>
  </w:style>
  <w:style w:type="character" w:customStyle="1" w:styleId="89">
    <w:name w:val="普通文字1 Char1"/>
    <w:qFormat/>
    <w:uiPriority w:val="0"/>
    <w:rPr>
      <w:rFonts w:ascii="宋体" w:hAnsi="Courier New"/>
      <w:kern w:val="2"/>
      <w:sz w:val="24"/>
    </w:rPr>
  </w:style>
  <w:style w:type="character" w:customStyle="1" w:styleId="90">
    <w:name w:val="日期 Char1"/>
    <w:qFormat/>
    <w:uiPriority w:val="0"/>
    <w:rPr>
      <w:kern w:val="2"/>
      <w:sz w:val="21"/>
      <w:szCs w:val="24"/>
    </w:rPr>
  </w:style>
  <w:style w:type="character" w:customStyle="1" w:styleId="91">
    <w:name w:val="批注主题 Char"/>
    <w:link w:val="49"/>
    <w:qFormat/>
    <w:uiPriority w:val="0"/>
    <w:rPr>
      <w:szCs w:val="24"/>
    </w:rPr>
  </w:style>
  <w:style w:type="character" w:customStyle="1" w:styleId="92">
    <w:name w:val="062"/>
    <w:qFormat/>
    <w:uiPriority w:val="0"/>
    <w:rPr>
      <w:rFonts w:ascii="宋体" w:hAnsi="宋体"/>
      <w:b/>
      <w:bCs/>
      <w:sz w:val="32"/>
    </w:rPr>
  </w:style>
  <w:style w:type="character" w:customStyle="1" w:styleId="93">
    <w:name w:val="正文文本 Char"/>
    <w:qFormat/>
    <w:uiPriority w:val="99"/>
    <w:rPr>
      <w:rFonts w:eastAsia="宋体"/>
      <w:sz w:val="30"/>
      <w:szCs w:val="24"/>
      <w:lang w:bidi="ar-SA"/>
    </w:rPr>
  </w:style>
  <w:style w:type="character" w:customStyle="1" w:styleId="94">
    <w:name w:val="正文文本 2 Char"/>
    <w:link w:val="42"/>
    <w:qFormat/>
    <w:uiPriority w:val="0"/>
    <w:rPr>
      <w:rFonts w:ascii="宋体" w:hAnsi="宋体"/>
      <w:color w:val="0000FF"/>
      <w:szCs w:val="18"/>
    </w:rPr>
  </w:style>
  <w:style w:type="character" w:customStyle="1" w:styleId="95">
    <w:name w:val="text11"/>
    <w:qFormat/>
    <w:uiPriority w:val="0"/>
    <w:rPr>
      <w:rFonts w:hint="default" w:ascii="Verdana" w:hAnsi="Verdana"/>
      <w:color w:val="4E4E4E"/>
      <w:sz w:val="18"/>
      <w:szCs w:val="18"/>
    </w:rPr>
  </w:style>
  <w:style w:type="character" w:customStyle="1" w:styleId="96">
    <w:name w:val="text"/>
    <w:basedOn w:val="54"/>
    <w:qFormat/>
    <w:uiPriority w:val="0"/>
  </w:style>
  <w:style w:type="character" w:customStyle="1" w:styleId="97">
    <w:name w:val="普通文字 Char Char3"/>
    <w:qFormat/>
    <w:uiPriority w:val="0"/>
    <w:rPr>
      <w:rFonts w:ascii="宋体" w:hAnsi="Courier New" w:eastAsia="宋体" w:cs="Courier New"/>
      <w:kern w:val="2"/>
      <w:sz w:val="21"/>
      <w:szCs w:val="21"/>
      <w:lang w:val="en-US" w:eastAsia="zh-CN" w:bidi="ar-SA"/>
    </w:rPr>
  </w:style>
  <w:style w:type="character" w:customStyle="1" w:styleId="98">
    <w:name w:val="A正文小四 Char"/>
    <w:link w:val="99"/>
    <w:qFormat/>
    <w:locked/>
    <w:uiPriority w:val="0"/>
    <w:rPr>
      <w:sz w:val="24"/>
      <w:szCs w:val="24"/>
    </w:rPr>
  </w:style>
  <w:style w:type="paragraph" w:customStyle="1" w:styleId="99">
    <w:name w:val="A正文小四"/>
    <w:basedOn w:val="1"/>
    <w:link w:val="98"/>
    <w:qFormat/>
    <w:uiPriority w:val="0"/>
    <w:pPr>
      <w:spacing w:line="360" w:lineRule="auto"/>
      <w:ind w:firstLine="200" w:firstLineChars="200"/>
    </w:pPr>
    <w:rPr>
      <w:sz w:val="24"/>
      <w:szCs w:val="24"/>
    </w:rPr>
  </w:style>
  <w:style w:type="character" w:customStyle="1" w:styleId="100">
    <w:name w:val="正文文本 Char2"/>
    <w:semiHidden/>
    <w:qFormat/>
    <w:uiPriority w:val="0"/>
    <w:rPr>
      <w:kern w:val="2"/>
      <w:sz w:val="21"/>
      <w:szCs w:val="24"/>
    </w:rPr>
  </w:style>
  <w:style w:type="character" w:customStyle="1" w:styleId="101">
    <w:name w:val="正文文本缩进 2 Char"/>
    <w:link w:val="30"/>
    <w:qFormat/>
    <w:locked/>
    <w:uiPriority w:val="0"/>
    <w:rPr>
      <w:szCs w:val="24"/>
    </w:rPr>
  </w:style>
  <w:style w:type="character" w:customStyle="1" w:styleId="102">
    <w:name w:val="style21"/>
    <w:qFormat/>
    <w:uiPriority w:val="0"/>
    <w:rPr>
      <w:sz w:val="17"/>
      <w:szCs w:val="17"/>
    </w:rPr>
  </w:style>
  <w:style w:type="character" w:customStyle="1" w:styleId="103">
    <w:name w:val="u3"/>
    <w:basedOn w:val="54"/>
    <w:qFormat/>
    <w:uiPriority w:val="0"/>
  </w:style>
  <w:style w:type="character" w:customStyle="1" w:styleId="104">
    <w:name w:val="正文文本 3 Char"/>
    <w:link w:val="19"/>
    <w:qFormat/>
    <w:uiPriority w:val="0"/>
    <w:rPr>
      <w:b/>
      <w:bCs/>
      <w:szCs w:val="24"/>
    </w:rPr>
  </w:style>
  <w:style w:type="character" w:customStyle="1" w:styleId="105">
    <w:name w:val="标题 Char"/>
    <w:link w:val="48"/>
    <w:qFormat/>
    <w:uiPriority w:val="0"/>
    <w:rPr>
      <w:rFonts w:ascii="Cambria" w:hAnsi="Cambria"/>
      <w:b/>
      <w:bCs/>
      <w:sz w:val="32"/>
      <w:szCs w:val="32"/>
    </w:rPr>
  </w:style>
  <w:style w:type="character" w:customStyle="1" w:styleId="106">
    <w:name w:val="正文（雅黑四号） Char"/>
    <w:link w:val="107"/>
    <w:qFormat/>
    <w:uiPriority w:val="0"/>
    <w:rPr>
      <w:rFonts w:ascii="微软雅黑" w:hAnsi="微软雅黑" w:eastAsia="微软雅黑"/>
      <w:sz w:val="24"/>
      <w:szCs w:val="28"/>
    </w:rPr>
  </w:style>
  <w:style w:type="paragraph" w:customStyle="1" w:styleId="107">
    <w:name w:val="正文（雅黑四号）"/>
    <w:basedOn w:val="1"/>
    <w:link w:val="106"/>
    <w:qFormat/>
    <w:uiPriority w:val="0"/>
    <w:pPr>
      <w:autoSpaceDE w:val="0"/>
      <w:autoSpaceDN w:val="0"/>
      <w:adjustRightInd w:val="0"/>
      <w:spacing w:line="240" w:lineRule="atLeast"/>
      <w:ind w:firstLine="200" w:firstLineChars="200"/>
      <w:jc w:val="left"/>
    </w:pPr>
    <w:rPr>
      <w:rFonts w:ascii="微软雅黑" w:hAnsi="微软雅黑" w:eastAsia="微软雅黑"/>
      <w:sz w:val="24"/>
      <w:szCs w:val="28"/>
    </w:rPr>
  </w:style>
  <w:style w:type="character" w:customStyle="1" w:styleId="108">
    <w:name w:val="H1 Char"/>
    <w:qFormat/>
    <w:uiPriority w:val="0"/>
    <w:rPr>
      <w:rFonts w:eastAsia="黑体"/>
      <w:b/>
      <w:kern w:val="44"/>
      <w:sz w:val="28"/>
      <w:lang w:val="en-US" w:eastAsia="zh-CN" w:bidi="ar-SA"/>
    </w:rPr>
  </w:style>
  <w:style w:type="character" w:customStyle="1" w:styleId="109">
    <w:name w:val="标题 3 Char1"/>
    <w:qFormat/>
    <w:uiPriority w:val="0"/>
    <w:rPr>
      <w:rFonts w:eastAsia="宋体"/>
      <w:b/>
      <w:bCs/>
      <w:kern w:val="2"/>
      <w:sz w:val="32"/>
      <w:szCs w:val="32"/>
      <w:lang w:val="en-US" w:eastAsia="zh-CN" w:bidi="ar-SA"/>
    </w:rPr>
  </w:style>
  <w:style w:type="character" w:customStyle="1" w:styleId="110">
    <w:name w:val="纯文本 Char1"/>
    <w:qFormat/>
    <w:uiPriority w:val="0"/>
    <w:rPr>
      <w:rFonts w:ascii="宋体" w:hAnsi="Courier New" w:eastAsia="宋体"/>
      <w:kern w:val="2"/>
      <w:sz w:val="21"/>
      <w:lang w:val="en-US" w:eastAsia="zh-CN" w:bidi="ar-SA"/>
    </w:rPr>
  </w:style>
  <w:style w:type="character" w:customStyle="1" w:styleId="111">
    <w:name w:val="方案正文 Char"/>
    <w:link w:val="112"/>
    <w:qFormat/>
    <w:uiPriority w:val="0"/>
    <w:rPr>
      <w:rFonts w:eastAsia="仿宋_GB2312" w:cs="宋体"/>
      <w:sz w:val="24"/>
    </w:rPr>
  </w:style>
  <w:style w:type="paragraph" w:customStyle="1" w:styleId="112">
    <w:name w:val="方案正文"/>
    <w:basedOn w:val="1"/>
    <w:link w:val="111"/>
    <w:qFormat/>
    <w:uiPriority w:val="0"/>
    <w:pPr>
      <w:spacing w:line="360" w:lineRule="auto"/>
      <w:ind w:firstLine="420"/>
      <w:jc w:val="left"/>
    </w:pPr>
    <w:rPr>
      <w:rFonts w:eastAsia="仿宋_GB2312" w:cs="宋体"/>
      <w:sz w:val="24"/>
    </w:rPr>
  </w:style>
  <w:style w:type="character" w:customStyle="1" w:styleId="113">
    <w:name w:val="unnamed3"/>
    <w:basedOn w:val="54"/>
    <w:qFormat/>
    <w:uiPriority w:val="0"/>
  </w:style>
  <w:style w:type="character" w:customStyle="1" w:styleId="114">
    <w:name w:val="apple-converted-space"/>
    <w:basedOn w:val="54"/>
    <w:qFormat/>
    <w:uiPriority w:val="0"/>
  </w:style>
  <w:style w:type="character" w:customStyle="1" w:styleId="115">
    <w:name w:val="marklong"/>
    <w:basedOn w:val="54"/>
    <w:qFormat/>
    <w:uiPriority w:val="0"/>
  </w:style>
  <w:style w:type="character" w:customStyle="1" w:styleId="116">
    <w:name w:val="style141"/>
    <w:qFormat/>
    <w:uiPriority w:val="0"/>
    <w:rPr>
      <w:color w:val="76738E"/>
      <w:sz w:val="18"/>
      <w:szCs w:val="18"/>
    </w:rPr>
  </w:style>
  <w:style w:type="character" w:customStyle="1" w:styleId="117">
    <w:name w:val="f151"/>
    <w:qFormat/>
    <w:uiPriority w:val="0"/>
    <w:rPr>
      <w:sz w:val="23"/>
      <w:szCs w:val="23"/>
    </w:rPr>
  </w:style>
  <w:style w:type="character" w:customStyle="1" w:styleId="118">
    <w:name w:val="正文文本缩进 2 Char1"/>
    <w:semiHidden/>
    <w:qFormat/>
    <w:uiPriority w:val="0"/>
    <w:rPr>
      <w:kern w:val="2"/>
      <w:sz w:val="21"/>
      <w:szCs w:val="24"/>
    </w:rPr>
  </w:style>
  <w:style w:type="character" w:customStyle="1" w:styleId="119">
    <w:name w:val="ca-71"/>
    <w:qFormat/>
    <w:uiPriority w:val="0"/>
    <w:rPr>
      <w:rFonts w:hint="default" w:ascii="Times New Roman" w:hAnsi="Times New Roman" w:cs="Times New Roman"/>
      <w:b/>
      <w:bCs/>
      <w:spacing w:val="-20"/>
      <w:sz w:val="21"/>
      <w:szCs w:val="21"/>
    </w:rPr>
  </w:style>
  <w:style w:type="character" w:customStyle="1" w:styleId="120">
    <w:name w:val="white"/>
    <w:basedOn w:val="54"/>
    <w:qFormat/>
    <w:uiPriority w:val="0"/>
  </w:style>
  <w:style w:type="character" w:customStyle="1" w:styleId="121">
    <w:name w:val="ca-61"/>
    <w:qFormat/>
    <w:uiPriority w:val="0"/>
    <w:rPr>
      <w:rFonts w:hint="eastAsia" w:ascii="宋体" w:hAnsi="宋体" w:eastAsia="宋体"/>
      <w:b/>
      <w:bCs/>
      <w:spacing w:val="-20"/>
      <w:sz w:val="21"/>
      <w:szCs w:val="21"/>
    </w:rPr>
  </w:style>
  <w:style w:type="character" w:customStyle="1" w:styleId="122">
    <w:name w:val="style11"/>
    <w:qFormat/>
    <w:uiPriority w:val="0"/>
    <w:rPr>
      <w:rFonts w:hint="default" w:ascii="Arial" w:hAnsi="Arial" w:cs="Arial"/>
    </w:rPr>
  </w:style>
  <w:style w:type="character" w:customStyle="1" w:styleId="123">
    <w:name w:val="PIM 4 Char"/>
    <w:qFormat/>
    <w:uiPriority w:val="0"/>
    <w:rPr>
      <w:rFonts w:ascii="Arial" w:hAnsi="Times New Roman" w:eastAsia="黑体"/>
      <w:sz w:val="28"/>
    </w:rPr>
  </w:style>
  <w:style w:type="character" w:customStyle="1" w:styleId="124">
    <w:name w:val="fontstyle11"/>
    <w:qFormat/>
    <w:uiPriority w:val="0"/>
    <w:rPr>
      <w:rFonts w:hint="eastAsia" w:ascii="宋体" w:hAnsi="宋体" w:eastAsia="宋体"/>
      <w:color w:val="000000"/>
      <w:sz w:val="22"/>
      <w:szCs w:val="22"/>
    </w:rPr>
  </w:style>
  <w:style w:type="character" w:customStyle="1" w:styleId="125">
    <w:name w:val="at_4"/>
    <w:qFormat/>
    <w:uiPriority w:val="0"/>
    <w:rPr>
      <w:rFonts w:ascii="Times New Roman" w:hAnsi="Times New Roman" w:eastAsia="宋体" w:cs="Times New Roman"/>
    </w:rPr>
  </w:style>
  <w:style w:type="character" w:customStyle="1" w:styleId="126">
    <w:name w:val="Body text (7)"/>
    <w:qFormat/>
    <w:uiPriority w:val="0"/>
    <w:rPr>
      <w:rFonts w:ascii="宋体"/>
      <w:sz w:val="22"/>
      <w:szCs w:val="22"/>
      <w:shd w:val="clear" w:color="auto" w:fill="FFFFFF"/>
    </w:rPr>
  </w:style>
  <w:style w:type="character" w:customStyle="1" w:styleId="127">
    <w:name w:val="headline-content"/>
    <w:basedOn w:val="54"/>
    <w:qFormat/>
    <w:uiPriority w:val="0"/>
  </w:style>
  <w:style w:type="character" w:customStyle="1" w:styleId="128">
    <w:name w:val="ca-21"/>
    <w:qFormat/>
    <w:uiPriority w:val="0"/>
    <w:rPr>
      <w:rFonts w:hint="eastAsia" w:ascii="宋体" w:hAnsi="宋体" w:eastAsia="宋体"/>
      <w:sz w:val="21"/>
      <w:szCs w:val="21"/>
    </w:rPr>
  </w:style>
  <w:style w:type="character" w:customStyle="1" w:styleId="129">
    <w:name w:val="正文首行缩进 2 Char"/>
    <w:link w:val="51"/>
    <w:qFormat/>
    <w:uiPriority w:val="0"/>
    <w:rPr>
      <w:rFonts w:ascii="宋体" w:hAnsi="Courier New"/>
      <w:spacing w:val="-4"/>
      <w:szCs w:val="24"/>
    </w:rPr>
  </w:style>
  <w:style w:type="character" w:customStyle="1" w:styleId="130">
    <w:name w:val="无间距字符"/>
    <w:link w:val="131"/>
    <w:qFormat/>
    <w:uiPriority w:val="0"/>
    <w:rPr>
      <w:szCs w:val="32"/>
    </w:rPr>
  </w:style>
  <w:style w:type="paragraph" w:customStyle="1" w:styleId="131">
    <w:name w:val="无间距"/>
    <w:basedOn w:val="1"/>
    <w:link w:val="130"/>
    <w:qFormat/>
    <w:uiPriority w:val="0"/>
    <w:rPr>
      <w:szCs w:val="32"/>
    </w:rPr>
  </w:style>
  <w:style w:type="character" w:customStyle="1" w:styleId="132">
    <w:name w:val="font21"/>
    <w:qFormat/>
    <w:uiPriority w:val="0"/>
    <w:rPr>
      <w:rFonts w:hint="eastAsia" w:ascii="宋体" w:hAnsi="宋体" w:eastAsia="宋体" w:cs="宋体"/>
      <w:color w:val="000000"/>
      <w:sz w:val="20"/>
      <w:szCs w:val="20"/>
      <w:u w:val="none"/>
    </w:rPr>
  </w:style>
  <w:style w:type="character" w:customStyle="1" w:styleId="133">
    <w:name w:val="mark13"/>
    <w:basedOn w:val="54"/>
    <w:qFormat/>
    <w:uiPriority w:val="0"/>
  </w:style>
  <w:style w:type="character" w:customStyle="1" w:styleId="134">
    <w:name w:val="标题 Char2"/>
    <w:qFormat/>
    <w:uiPriority w:val="0"/>
    <w:rPr>
      <w:rFonts w:ascii="Cambria" w:hAnsi="Cambria" w:cs="Times New Roman"/>
      <w:b/>
      <w:bCs/>
      <w:kern w:val="2"/>
      <w:sz w:val="32"/>
      <w:szCs w:val="32"/>
    </w:rPr>
  </w:style>
  <w:style w:type="character" w:customStyle="1" w:styleId="135">
    <w:name w:val="Body text (7)_"/>
    <w:link w:val="136"/>
    <w:qFormat/>
    <w:locked/>
    <w:uiPriority w:val="0"/>
    <w:rPr>
      <w:rFonts w:ascii="宋体"/>
      <w:sz w:val="22"/>
      <w:shd w:val="clear" w:color="auto" w:fill="FFFFFF"/>
    </w:rPr>
  </w:style>
  <w:style w:type="paragraph" w:customStyle="1" w:styleId="136">
    <w:name w:val="Body text (7)1"/>
    <w:basedOn w:val="1"/>
    <w:link w:val="135"/>
    <w:qFormat/>
    <w:uiPriority w:val="0"/>
    <w:pPr>
      <w:shd w:val="clear" w:color="auto" w:fill="FFFFFF"/>
      <w:spacing w:line="298" w:lineRule="exact"/>
      <w:jc w:val="distribute"/>
    </w:pPr>
    <w:rPr>
      <w:rFonts w:ascii="宋体"/>
      <w:sz w:val="22"/>
    </w:rPr>
  </w:style>
  <w:style w:type="character" w:customStyle="1" w:styleId="137">
    <w:name w:val="Char Char2"/>
    <w:qFormat/>
    <w:uiPriority w:val="0"/>
    <w:rPr>
      <w:rFonts w:ascii="宋体" w:hAnsi="Courier New" w:eastAsia="宋体" w:cs="Courier New"/>
      <w:kern w:val="2"/>
      <w:sz w:val="21"/>
      <w:szCs w:val="21"/>
      <w:lang w:val="en-US" w:eastAsia="zh-CN" w:bidi="ar-SA"/>
    </w:rPr>
  </w:style>
  <w:style w:type="character" w:customStyle="1" w:styleId="138">
    <w:name w:val="页眉 字符"/>
    <w:qFormat/>
    <w:uiPriority w:val="0"/>
    <w:rPr>
      <w:rFonts w:ascii="Times New Roman" w:hAnsi="Times New Roman" w:eastAsia="宋体" w:cs="Times New Roman"/>
      <w:kern w:val="2"/>
      <w:sz w:val="18"/>
      <w:szCs w:val="18"/>
    </w:rPr>
  </w:style>
  <w:style w:type="character" w:customStyle="1" w:styleId="139">
    <w:name w:val="文档结构图 Char"/>
    <w:link w:val="17"/>
    <w:qFormat/>
    <w:uiPriority w:val="0"/>
    <w:rPr>
      <w:szCs w:val="24"/>
      <w:shd w:val="clear" w:color="auto" w:fill="000080"/>
    </w:rPr>
  </w:style>
  <w:style w:type="character" w:customStyle="1" w:styleId="140">
    <w:name w:val="1ji Char"/>
    <w:link w:val="141"/>
    <w:qFormat/>
    <w:uiPriority w:val="0"/>
    <w:rPr>
      <w:rFonts w:ascii="宋体" w:hAnsi="宋体"/>
      <w:b/>
      <w:bCs/>
      <w:kern w:val="44"/>
      <w:sz w:val="36"/>
      <w:szCs w:val="44"/>
    </w:rPr>
  </w:style>
  <w:style w:type="paragraph" w:customStyle="1" w:styleId="141">
    <w:name w:val="1ji"/>
    <w:basedOn w:val="2"/>
    <w:link w:val="140"/>
    <w:qFormat/>
    <w:uiPriority w:val="0"/>
    <w:pPr>
      <w:keepLines w:val="0"/>
      <w:widowControl/>
      <w:spacing w:before="0" w:after="0" w:line="240" w:lineRule="auto"/>
      <w:jc w:val="center"/>
    </w:pPr>
    <w:rPr>
      <w:rFonts w:ascii="宋体" w:hAnsi="宋体" w:eastAsiaTheme="minorEastAsia" w:cstheme="minorBidi"/>
      <w:sz w:val="36"/>
    </w:rPr>
  </w:style>
  <w:style w:type="character" w:customStyle="1" w:styleId="142">
    <w:name w:val="标题 1 Char1"/>
    <w:qFormat/>
    <w:uiPriority w:val="0"/>
    <w:rPr>
      <w:rFonts w:eastAsia="宋体"/>
      <w:b/>
      <w:bCs/>
      <w:kern w:val="44"/>
      <w:sz w:val="44"/>
      <w:szCs w:val="44"/>
      <w:lang w:val="en-US" w:eastAsia="zh-CN" w:bidi="ar-SA"/>
    </w:rPr>
  </w:style>
  <w:style w:type="character" w:customStyle="1" w:styleId="143">
    <w:name w:val="content2"/>
    <w:basedOn w:val="54"/>
    <w:qFormat/>
    <w:uiPriority w:val="0"/>
  </w:style>
  <w:style w:type="character" w:customStyle="1" w:styleId="144">
    <w:name w:val="Char Char1"/>
    <w:qFormat/>
    <w:uiPriority w:val="0"/>
    <w:rPr>
      <w:rFonts w:ascii="宋体" w:hAnsi="Courier New" w:eastAsia="宋体" w:cs="Times New Roman"/>
      <w:kern w:val="2"/>
      <w:sz w:val="21"/>
      <w:lang w:val="en-US" w:eastAsia="zh-CN" w:bidi="ar-SA"/>
    </w:rPr>
  </w:style>
  <w:style w:type="character" w:customStyle="1" w:styleId="145">
    <w:name w:val="批注框文本 Char"/>
    <w:link w:val="31"/>
    <w:qFormat/>
    <w:locked/>
    <w:uiPriority w:val="0"/>
    <w:rPr>
      <w:sz w:val="18"/>
      <w:szCs w:val="18"/>
    </w:rPr>
  </w:style>
  <w:style w:type="character" w:customStyle="1" w:styleId="146">
    <w:name w:val="正文缩进 Char"/>
    <w:link w:val="15"/>
    <w:qFormat/>
    <w:uiPriority w:val="0"/>
  </w:style>
  <w:style w:type="character" w:customStyle="1" w:styleId="147">
    <w:name w:val="gray12"/>
    <w:basedOn w:val="54"/>
    <w:qFormat/>
    <w:uiPriority w:val="0"/>
  </w:style>
  <w:style w:type="character" w:customStyle="1" w:styleId="148">
    <w:name w:val="Char Char11"/>
    <w:qFormat/>
    <w:uiPriority w:val="0"/>
    <w:rPr>
      <w:rFonts w:eastAsia="宋体"/>
      <w:b/>
      <w:kern w:val="44"/>
      <w:sz w:val="44"/>
      <w:lang w:val="en-US" w:eastAsia="zh-CN"/>
    </w:rPr>
  </w:style>
  <w:style w:type="character" w:customStyle="1" w:styleId="149">
    <w:name w:val="font"/>
    <w:basedOn w:val="54"/>
    <w:qFormat/>
    <w:uiPriority w:val="0"/>
  </w:style>
  <w:style w:type="character" w:customStyle="1" w:styleId="150">
    <w:name w:val="正文文本缩进 3 Char1"/>
    <w:semiHidden/>
    <w:qFormat/>
    <w:uiPriority w:val="0"/>
    <w:rPr>
      <w:kern w:val="2"/>
      <w:sz w:val="16"/>
      <w:szCs w:val="16"/>
    </w:rPr>
  </w:style>
  <w:style w:type="character" w:customStyle="1" w:styleId="151">
    <w:name w:val="f141"/>
    <w:qFormat/>
    <w:uiPriority w:val="0"/>
    <w:rPr>
      <w:sz w:val="21"/>
      <w:szCs w:val="21"/>
    </w:rPr>
  </w:style>
  <w:style w:type="character" w:customStyle="1" w:styleId="152">
    <w:name w:val="mark8"/>
    <w:qFormat/>
    <w:uiPriority w:val="0"/>
    <w:rPr>
      <w:b/>
      <w:bCs/>
      <w:sz w:val="21"/>
      <w:szCs w:val="21"/>
    </w:rPr>
  </w:style>
  <w:style w:type="character" w:customStyle="1" w:styleId="153">
    <w:name w:val="font71"/>
    <w:qFormat/>
    <w:uiPriority w:val="0"/>
    <w:rPr>
      <w:rFonts w:hint="eastAsia" w:ascii="宋体" w:hAnsi="宋体" w:eastAsia="宋体" w:cs="宋体"/>
      <w:color w:val="000000"/>
      <w:sz w:val="21"/>
      <w:szCs w:val="21"/>
      <w:u w:val="none"/>
    </w:rPr>
  </w:style>
  <w:style w:type="character" w:customStyle="1" w:styleId="154">
    <w:name w:val="ca-51"/>
    <w:qFormat/>
    <w:uiPriority w:val="0"/>
    <w:rPr>
      <w:rFonts w:hint="default" w:ascii="Times New Roman" w:hAnsi="Times New Roman" w:cs="Times New Roman"/>
      <w:sz w:val="21"/>
      <w:szCs w:val="21"/>
    </w:rPr>
  </w:style>
  <w:style w:type="character" w:customStyle="1" w:styleId="155">
    <w:name w:val="Char Char3"/>
    <w:qFormat/>
    <w:locked/>
    <w:uiPriority w:val="0"/>
    <w:rPr>
      <w:rFonts w:ascii="宋体" w:hAnsi="Courier New"/>
      <w:kern w:val="2"/>
      <w:sz w:val="21"/>
    </w:rPr>
  </w:style>
  <w:style w:type="character" w:customStyle="1" w:styleId="156">
    <w:name w:val="列出段落 Char"/>
    <w:link w:val="157"/>
    <w:qFormat/>
    <w:uiPriority w:val="0"/>
    <w:rPr>
      <w:szCs w:val="24"/>
    </w:rPr>
  </w:style>
  <w:style w:type="paragraph" w:customStyle="1" w:styleId="157">
    <w:name w:val="列出段落1"/>
    <w:basedOn w:val="1"/>
    <w:link w:val="156"/>
    <w:qFormat/>
    <w:uiPriority w:val="0"/>
    <w:pPr>
      <w:ind w:firstLine="420" w:firstLineChars="200"/>
    </w:pPr>
    <w:rPr>
      <w:szCs w:val="24"/>
    </w:rPr>
  </w:style>
  <w:style w:type="character" w:customStyle="1" w:styleId="158">
    <w:name w:val="正文（雅黑四号） Char Char"/>
    <w:qFormat/>
    <w:uiPriority w:val="0"/>
    <w:rPr>
      <w:rFonts w:ascii="微软雅黑" w:hAnsi="微软雅黑" w:eastAsia="微软雅黑"/>
      <w:sz w:val="24"/>
      <w:szCs w:val="28"/>
      <w:lang w:bidi="ar-SA"/>
    </w:rPr>
  </w:style>
  <w:style w:type="character" w:customStyle="1" w:styleId="159">
    <w:name w:val="文档结构图 Char1"/>
    <w:semiHidden/>
    <w:qFormat/>
    <w:uiPriority w:val="0"/>
    <w:rPr>
      <w:rFonts w:ascii="宋体"/>
      <w:kern w:val="2"/>
      <w:sz w:val="18"/>
      <w:szCs w:val="18"/>
    </w:rPr>
  </w:style>
  <w:style w:type="character" w:customStyle="1" w:styleId="160">
    <w:name w:val="blacktext"/>
    <w:basedOn w:val="54"/>
    <w:qFormat/>
    <w:uiPriority w:val="0"/>
  </w:style>
  <w:style w:type="character" w:customStyle="1" w:styleId="161">
    <w:name w:val="profont1"/>
    <w:qFormat/>
    <w:uiPriority w:val="0"/>
    <w:rPr>
      <w:rFonts w:ascii="Verdana" w:cs="Verdana"/>
      <w:b/>
      <w:bCs/>
    </w:rPr>
  </w:style>
  <w:style w:type="character" w:customStyle="1" w:styleId="162">
    <w:name w:val="H2 Char"/>
    <w:qFormat/>
    <w:uiPriority w:val="0"/>
    <w:rPr>
      <w:rFonts w:ascii="Times New Roman" w:hAnsi="Times New Roman" w:eastAsia="黑体" w:cs="Times New Roman"/>
      <w:b/>
      <w:kern w:val="0"/>
      <w:sz w:val="28"/>
      <w:szCs w:val="20"/>
    </w:rPr>
  </w:style>
  <w:style w:type="character" w:customStyle="1" w:styleId="163">
    <w:name w:val="正文文本缩进 3 Char"/>
    <w:link w:val="39"/>
    <w:qFormat/>
    <w:locked/>
    <w:uiPriority w:val="0"/>
    <w:rPr>
      <w:color w:val="000000"/>
      <w:szCs w:val="24"/>
    </w:rPr>
  </w:style>
  <w:style w:type="character" w:customStyle="1" w:styleId="164">
    <w:name w:val="HTML 预设格式 Char1"/>
    <w:qFormat/>
    <w:uiPriority w:val="0"/>
    <w:rPr>
      <w:rFonts w:ascii="Courier New" w:hAnsi="Courier New" w:cs="Courier New"/>
      <w:kern w:val="2"/>
    </w:rPr>
  </w:style>
  <w:style w:type="character" w:customStyle="1" w:styleId="165">
    <w:name w:val="mark16"/>
    <w:basedOn w:val="54"/>
    <w:qFormat/>
    <w:uiPriority w:val="0"/>
  </w:style>
  <w:style w:type="character" w:customStyle="1" w:styleId="166">
    <w:name w:val="批注文字 Char"/>
    <w:qFormat/>
    <w:uiPriority w:val="99"/>
    <w:rPr>
      <w:kern w:val="2"/>
      <w:sz w:val="21"/>
      <w:szCs w:val="24"/>
    </w:rPr>
  </w:style>
  <w:style w:type="character" w:customStyle="1" w:styleId="167">
    <w:name w:val="Footer Char"/>
    <w:qFormat/>
    <w:locked/>
    <w:uiPriority w:val="0"/>
    <w:rPr>
      <w:rFonts w:cs="Times New Roman"/>
      <w:sz w:val="18"/>
      <w:szCs w:val="18"/>
    </w:rPr>
  </w:style>
  <w:style w:type="character" w:customStyle="1" w:styleId="168">
    <w:name w:val="批注文字 Char1"/>
    <w:link w:val="18"/>
    <w:qFormat/>
    <w:uiPriority w:val="0"/>
    <w:rPr>
      <w:szCs w:val="24"/>
    </w:rPr>
  </w:style>
  <w:style w:type="character" w:customStyle="1" w:styleId="169">
    <w:name w:val="HTML 预设格式 Char"/>
    <w:link w:val="45"/>
    <w:qFormat/>
    <w:uiPriority w:val="0"/>
    <w:rPr>
      <w:rFonts w:ascii="Arial" w:hAnsi="Arial" w:cs="Arial"/>
      <w:szCs w:val="21"/>
    </w:rPr>
  </w:style>
  <w:style w:type="character" w:customStyle="1" w:styleId="170">
    <w:name w:val="unnamed11"/>
    <w:qFormat/>
    <w:uiPriority w:val="0"/>
    <w:rPr>
      <w:sz w:val="20"/>
      <w:szCs w:val="20"/>
    </w:rPr>
  </w:style>
  <w:style w:type="character" w:customStyle="1" w:styleId="171">
    <w:name w:val="small"/>
    <w:basedOn w:val="54"/>
    <w:qFormat/>
    <w:uiPriority w:val="0"/>
  </w:style>
  <w:style w:type="character" w:customStyle="1" w:styleId="172">
    <w:name w:val="正文文本缩进 Char1"/>
    <w:semiHidden/>
    <w:qFormat/>
    <w:uiPriority w:val="0"/>
    <w:rPr>
      <w:kern w:val="2"/>
      <w:sz w:val="21"/>
      <w:szCs w:val="24"/>
    </w:rPr>
  </w:style>
  <w:style w:type="character" w:customStyle="1" w:styleId="173">
    <w:name w:val="日期 Char"/>
    <w:link w:val="29"/>
    <w:qFormat/>
    <w:locked/>
    <w:uiPriority w:val="0"/>
    <w:rPr>
      <w:rFonts w:ascii="宋体" w:hAnsi="Courier New"/>
      <w:bCs/>
      <w:sz w:val="24"/>
    </w:rPr>
  </w:style>
  <w:style w:type="character" w:customStyle="1" w:styleId="174">
    <w:name w:val="Arial Char"/>
    <w:link w:val="175"/>
    <w:qFormat/>
    <w:locked/>
    <w:uiPriority w:val="0"/>
    <w:rPr>
      <w:rFonts w:ascii="Arial" w:hAnsi="Arial"/>
      <w:sz w:val="24"/>
      <w:szCs w:val="24"/>
    </w:rPr>
  </w:style>
  <w:style w:type="paragraph" w:customStyle="1" w:styleId="175">
    <w:name w:val="Arial"/>
    <w:basedOn w:val="1"/>
    <w:link w:val="174"/>
    <w:qFormat/>
    <w:uiPriority w:val="0"/>
    <w:pPr>
      <w:tabs>
        <w:tab w:val="left" w:pos="360"/>
      </w:tabs>
      <w:spacing w:line="400" w:lineRule="exact"/>
      <w:ind w:left="360" w:hanging="360"/>
    </w:pPr>
    <w:rPr>
      <w:rFonts w:ascii="Arial" w:hAnsi="Arial"/>
      <w:sz w:val="24"/>
      <w:szCs w:val="24"/>
    </w:rPr>
  </w:style>
  <w:style w:type="character" w:customStyle="1" w:styleId="176">
    <w:name w:val="批注框文本 Char1"/>
    <w:semiHidden/>
    <w:qFormat/>
    <w:uiPriority w:val="0"/>
    <w:rPr>
      <w:kern w:val="2"/>
      <w:sz w:val="18"/>
      <w:szCs w:val="18"/>
    </w:rPr>
  </w:style>
  <w:style w:type="character" w:customStyle="1" w:styleId="177">
    <w:name w:val="font01"/>
    <w:qFormat/>
    <w:uiPriority w:val="0"/>
    <w:rPr>
      <w:rFonts w:hint="eastAsia" w:ascii="宋体" w:hAnsi="宋体" w:eastAsia="宋体" w:cs="宋体"/>
      <w:color w:val="000000"/>
      <w:sz w:val="22"/>
      <w:szCs w:val="22"/>
      <w:u w:val="none"/>
    </w:rPr>
  </w:style>
  <w:style w:type="character" w:customStyle="1" w:styleId="178">
    <w:name w:val="st"/>
    <w:basedOn w:val="54"/>
    <w:qFormat/>
    <w:uiPriority w:val="0"/>
  </w:style>
  <w:style w:type="character" w:customStyle="1" w:styleId="179">
    <w:name w:val="NormalCharacter"/>
    <w:qFormat/>
    <w:uiPriority w:val="0"/>
  </w:style>
  <w:style w:type="character" w:customStyle="1" w:styleId="180">
    <w:name w:val="纯文本 Char"/>
    <w:link w:val="27"/>
    <w:qFormat/>
    <w:uiPriority w:val="99"/>
    <w:rPr>
      <w:rFonts w:ascii="宋体" w:hAnsi="Courier New"/>
    </w:rPr>
  </w:style>
  <w:style w:type="character" w:customStyle="1" w:styleId="181">
    <w:name w:val="1051"/>
    <w:qFormat/>
    <w:uiPriority w:val="0"/>
    <w:rPr>
      <w:sz w:val="21"/>
      <w:szCs w:val="21"/>
    </w:rPr>
  </w:style>
  <w:style w:type="character" w:customStyle="1" w:styleId="182">
    <w:name w:val="正文首行缩进 Char"/>
    <w:link w:val="50"/>
    <w:qFormat/>
    <w:uiPriority w:val="0"/>
    <w:rPr>
      <w:rFonts w:ascii="金山简黑体" w:hAnsi="Courier New" w:eastAsia="金山简黑体"/>
      <w:b/>
      <w:spacing w:val="-8"/>
      <w:szCs w:val="24"/>
    </w:rPr>
  </w:style>
  <w:style w:type="character" w:customStyle="1" w:styleId="183">
    <w:name w:val="style111"/>
    <w:qFormat/>
    <w:uiPriority w:val="0"/>
    <w:rPr>
      <w:sz w:val="22"/>
      <w:szCs w:val="22"/>
    </w:rPr>
  </w:style>
  <w:style w:type="character" w:customStyle="1" w:styleId="184">
    <w:name w:val="纯文本 Char2"/>
    <w:qFormat/>
    <w:uiPriority w:val="0"/>
    <w:rPr>
      <w:rFonts w:ascii="宋体" w:hAnsi="Courier New"/>
      <w:kern w:val="2"/>
      <w:sz w:val="21"/>
    </w:rPr>
  </w:style>
  <w:style w:type="character" w:customStyle="1" w:styleId="185">
    <w:name w:val="bottom1"/>
    <w:qFormat/>
    <w:uiPriority w:val="0"/>
    <w:rPr>
      <w:rFonts w:ascii="??" w:cs="??"/>
      <w:sz w:val="20"/>
      <w:szCs w:val="20"/>
    </w:rPr>
  </w:style>
  <w:style w:type="character" w:customStyle="1" w:styleId="186">
    <w:name w:val="标题 Char1"/>
    <w:qFormat/>
    <w:uiPriority w:val="0"/>
    <w:rPr>
      <w:rFonts w:ascii="Cambria" w:hAnsi="Cambria" w:cs="Times New Roman"/>
      <w:b/>
      <w:bCs/>
      <w:kern w:val="2"/>
      <w:sz w:val="32"/>
      <w:szCs w:val="32"/>
    </w:rPr>
  </w:style>
  <w:style w:type="character" w:customStyle="1" w:styleId="187">
    <w:name w:val="case31"/>
    <w:qFormat/>
    <w:uiPriority w:val="0"/>
    <w:rPr>
      <w:rFonts w:hint="default"/>
      <w:sz w:val="21"/>
      <w:szCs w:val="21"/>
    </w:rPr>
  </w:style>
  <w:style w:type="character" w:customStyle="1" w:styleId="188">
    <w:name w:val="批注主题 Char1"/>
    <w:qFormat/>
    <w:uiPriority w:val="0"/>
    <w:rPr>
      <w:kern w:val="2"/>
      <w:sz w:val="21"/>
      <w:szCs w:val="24"/>
    </w:rPr>
  </w:style>
  <w:style w:type="character" w:customStyle="1" w:styleId="189">
    <w:name w:val="graytext1"/>
    <w:qFormat/>
    <w:uiPriority w:val="0"/>
    <w:rPr>
      <w:color w:val="666666"/>
    </w:rPr>
  </w:style>
  <w:style w:type="character" w:customStyle="1" w:styleId="190">
    <w:name w:val="日期 Char2"/>
    <w:basedOn w:val="54"/>
    <w:semiHidden/>
    <w:qFormat/>
    <w:uiPriority w:val="99"/>
  </w:style>
  <w:style w:type="character" w:customStyle="1" w:styleId="191">
    <w:name w:val="正文文本缩进 3 Char2"/>
    <w:basedOn w:val="54"/>
    <w:semiHidden/>
    <w:qFormat/>
    <w:uiPriority w:val="99"/>
    <w:rPr>
      <w:sz w:val="16"/>
      <w:szCs w:val="16"/>
    </w:rPr>
  </w:style>
  <w:style w:type="character" w:customStyle="1" w:styleId="192">
    <w:name w:val="批注文字 Char2"/>
    <w:basedOn w:val="54"/>
    <w:semiHidden/>
    <w:qFormat/>
    <w:uiPriority w:val="99"/>
  </w:style>
  <w:style w:type="character" w:customStyle="1" w:styleId="193">
    <w:name w:val="批注主题 Char2"/>
    <w:basedOn w:val="192"/>
    <w:semiHidden/>
    <w:qFormat/>
    <w:uiPriority w:val="99"/>
    <w:rPr>
      <w:b/>
      <w:bCs/>
    </w:rPr>
  </w:style>
  <w:style w:type="character" w:customStyle="1" w:styleId="194">
    <w:name w:val="正文文本 Char3"/>
    <w:basedOn w:val="54"/>
    <w:semiHidden/>
    <w:qFormat/>
    <w:uiPriority w:val="99"/>
  </w:style>
  <w:style w:type="character" w:customStyle="1" w:styleId="195">
    <w:name w:val="正文文本 3 Char1"/>
    <w:basedOn w:val="54"/>
    <w:semiHidden/>
    <w:qFormat/>
    <w:uiPriority w:val="99"/>
    <w:rPr>
      <w:sz w:val="16"/>
      <w:szCs w:val="16"/>
    </w:rPr>
  </w:style>
  <w:style w:type="character" w:customStyle="1" w:styleId="196">
    <w:name w:val="文档结构图 Char2"/>
    <w:basedOn w:val="54"/>
    <w:semiHidden/>
    <w:qFormat/>
    <w:uiPriority w:val="99"/>
    <w:rPr>
      <w:rFonts w:ascii="宋体" w:eastAsia="宋体"/>
      <w:sz w:val="18"/>
      <w:szCs w:val="18"/>
    </w:rPr>
  </w:style>
  <w:style w:type="character" w:customStyle="1" w:styleId="197">
    <w:name w:val="正文文本缩进 Char2"/>
    <w:basedOn w:val="54"/>
    <w:semiHidden/>
    <w:qFormat/>
    <w:uiPriority w:val="99"/>
  </w:style>
  <w:style w:type="character" w:customStyle="1" w:styleId="198">
    <w:name w:val="标题 Char3"/>
    <w:basedOn w:val="54"/>
    <w:qFormat/>
    <w:uiPriority w:val="10"/>
    <w:rPr>
      <w:rFonts w:eastAsia="宋体" w:asciiTheme="majorHAnsi" w:hAnsiTheme="majorHAnsi" w:cstheme="majorBidi"/>
      <w:b/>
      <w:bCs/>
      <w:sz w:val="32"/>
      <w:szCs w:val="32"/>
    </w:rPr>
  </w:style>
  <w:style w:type="character" w:customStyle="1" w:styleId="199">
    <w:name w:val="正文文本 2 Char1"/>
    <w:basedOn w:val="54"/>
    <w:semiHidden/>
    <w:qFormat/>
    <w:uiPriority w:val="99"/>
  </w:style>
  <w:style w:type="character" w:customStyle="1" w:styleId="200">
    <w:name w:val="正文首行缩进 Char1"/>
    <w:basedOn w:val="194"/>
    <w:semiHidden/>
    <w:qFormat/>
    <w:uiPriority w:val="99"/>
  </w:style>
  <w:style w:type="character" w:customStyle="1" w:styleId="201">
    <w:name w:val="正文文本缩进 2 Char2"/>
    <w:basedOn w:val="54"/>
    <w:semiHidden/>
    <w:qFormat/>
    <w:uiPriority w:val="99"/>
  </w:style>
  <w:style w:type="character" w:customStyle="1" w:styleId="202">
    <w:name w:val="纯文本 Char3"/>
    <w:basedOn w:val="54"/>
    <w:semiHidden/>
    <w:qFormat/>
    <w:uiPriority w:val="99"/>
    <w:rPr>
      <w:rFonts w:ascii="宋体" w:hAnsi="Courier New" w:eastAsia="宋体" w:cs="Courier New"/>
      <w:szCs w:val="21"/>
    </w:rPr>
  </w:style>
  <w:style w:type="character" w:customStyle="1" w:styleId="203">
    <w:name w:val="正文首行缩进 2 Char1"/>
    <w:basedOn w:val="197"/>
    <w:semiHidden/>
    <w:qFormat/>
    <w:uiPriority w:val="99"/>
  </w:style>
  <w:style w:type="character" w:customStyle="1" w:styleId="204">
    <w:name w:val="HTML 预设格式 Char3"/>
    <w:basedOn w:val="54"/>
    <w:semiHidden/>
    <w:qFormat/>
    <w:uiPriority w:val="99"/>
    <w:rPr>
      <w:rFonts w:ascii="Courier New" w:hAnsi="Courier New" w:cs="Courier New"/>
      <w:sz w:val="20"/>
      <w:szCs w:val="20"/>
    </w:rPr>
  </w:style>
  <w:style w:type="character" w:customStyle="1" w:styleId="205">
    <w:name w:val="批注框文本 Char2"/>
    <w:basedOn w:val="54"/>
    <w:semiHidden/>
    <w:qFormat/>
    <w:uiPriority w:val="99"/>
    <w:rPr>
      <w:sz w:val="18"/>
      <w:szCs w:val="18"/>
    </w:rPr>
  </w:style>
  <w:style w:type="paragraph" w:customStyle="1" w:styleId="20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07">
    <w:name w:val="_Style 29"/>
    <w:basedOn w:val="1"/>
    <w:qFormat/>
    <w:uiPriority w:val="0"/>
    <w:rPr>
      <w:rFonts w:ascii="Tahoma" w:hAnsi="Tahoma" w:eastAsia="宋体" w:cs="Times New Roman"/>
      <w:sz w:val="24"/>
      <w:szCs w:val="20"/>
    </w:rPr>
  </w:style>
  <w:style w:type="paragraph" w:customStyle="1" w:styleId="20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0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210">
    <w:name w:val="Char Char1 Char Char Char Char"/>
    <w:basedOn w:val="17"/>
    <w:qFormat/>
    <w:uiPriority w:val="0"/>
    <w:rPr>
      <w:rFonts w:ascii="Tahoma" w:hAnsi="Tahoma"/>
      <w:sz w:val="24"/>
    </w:rPr>
  </w:style>
  <w:style w:type="paragraph" w:customStyle="1" w:styleId="21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Char Char Char1 Char Char Char Char Char Char"/>
    <w:basedOn w:val="1"/>
    <w:qFormat/>
    <w:uiPriority w:val="0"/>
    <w:pPr>
      <w:spacing w:line="240" w:lineRule="atLeast"/>
    </w:pPr>
    <w:rPr>
      <w:rFonts w:ascii="Times New Roman" w:hAnsi="Times New Roman" w:eastAsia="宋体" w:cs="Times New Roman"/>
      <w:sz w:val="24"/>
      <w:szCs w:val="20"/>
    </w:rPr>
  </w:style>
  <w:style w:type="paragraph" w:customStyle="1" w:styleId="21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5">
    <w:name w:val="图"/>
    <w:basedOn w:val="1"/>
    <w:qFormat/>
    <w:uiPriority w:val="0"/>
    <w:pPr>
      <w:keepNext/>
      <w:adjustRightInd w:val="0"/>
      <w:snapToGrid w:val="0"/>
      <w:spacing w:before="60" w:after="60" w:line="300" w:lineRule="auto"/>
      <w:jc w:val="center"/>
    </w:pPr>
    <w:rPr>
      <w:rFonts w:ascii="Times New Roman" w:hAnsi="Times New Roman" w:eastAsia="宋体" w:cs="Times New Roman"/>
      <w:spacing w:val="20"/>
      <w:kern w:val="0"/>
      <w:sz w:val="24"/>
      <w:szCs w:val="20"/>
    </w:rPr>
  </w:style>
  <w:style w:type="paragraph" w:customStyle="1" w:styleId="216">
    <w:name w:val="_Style 1"/>
    <w:basedOn w:val="1"/>
    <w:qFormat/>
    <w:uiPriority w:val="0"/>
    <w:pPr>
      <w:ind w:firstLine="420"/>
    </w:pPr>
    <w:rPr>
      <w:rFonts w:ascii="Calibri" w:hAnsi="Calibri" w:eastAsia="宋体" w:cs="Times New Roman"/>
      <w:kern w:val="1"/>
    </w:rPr>
  </w:style>
  <w:style w:type="paragraph" w:customStyle="1" w:styleId="21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1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1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20">
    <w:name w:val="Char Char Char"/>
    <w:basedOn w:val="17"/>
    <w:qFormat/>
    <w:uiPriority w:val="0"/>
    <w:rPr>
      <w:rFonts w:ascii="Tahoma" w:hAnsi="Tahoma"/>
      <w:sz w:val="24"/>
    </w:rPr>
  </w:style>
  <w:style w:type="paragraph" w:customStyle="1" w:styleId="22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22">
    <w:name w:val="Char Char Char Char Char Char Char"/>
    <w:basedOn w:val="1"/>
    <w:qFormat/>
    <w:uiPriority w:val="0"/>
    <w:rPr>
      <w:rFonts w:ascii="Times New Roman" w:hAnsi="Times New Roman" w:eastAsia="宋体" w:cs="Times New Roman"/>
      <w:szCs w:val="20"/>
    </w:rPr>
  </w:style>
  <w:style w:type="paragraph" w:customStyle="1" w:styleId="223">
    <w:name w:val="Char1 Char Char Char Char Char Char"/>
    <w:basedOn w:val="1"/>
    <w:qFormat/>
    <w:uiPriority w:val="0"/>
    <w:rPr>
      <w:rFonts w:ascii="Tahoma" w:hAnsi="Tahoma" w:eastAsia="宋体" w:cs="Times New Roman"/>
      <w:sz w:val="24"/>
      <w:szCs w:val="20"/>
    </w:rPr>
  </w:style>
  <w:style w:type="paragraph" w:customStyle="1" w:styleId="224">
    <w:name w:val="F2"/>
    <w:basedOn w:val="1"/>
    <w:qFormat/>
    <w:uiPriority w:val="0"/>
    <w:pPr>
      <w:autoSpaceDE w:val="0"/>
      <w:autoSpaceDN w:val="0"/>
      <w:adjustRightInd w:val="0"/>
      <w:ind w:firstLine="601"/>
      <w:textAlignment w:val="baseline"/>
    </w:pPr>
    <w:rPr>
      <w:rFonts w:ascii="Times New Roman" w:hAnsi="Times New Roman" w:eastAsia="宋体" w:cs="Times New Roman"/>
      <w:kern w:val="0"/>
      <w:sz w:val="24"/>
      <w:szCs w:val="20"/>
    </w:rPr>
  </w:style>
  <w:style w:type="paragraph" w:customStyle="1" w:styleId="225">
    <w:name w:val="tgt1"/>
    <w:basedOn w:val="1"/>
    <w:qFormat/>
    <w:uiPriority w:val="0"/>
    <w:pPr>
      <w:widowControl/>
      <w:spacing w:after="150"/>
      <w:jc w:val="left"/>
    </w:pPr>
    <w:rPr>
      <w:rFonts w:ascii="宋体" w:hAnsi="宋体" w:eastAsia="宋体" w:cs="宋体"/>
      <w:kern w:val="0"/>
      <w:sz w:val="24"/>
      <w:szCs w:val="24"/>
    </w:rPr>
  </w:style>
  <w:style w:type="paragraph" w:customStyle="1" w:styleId="226">
    <w:name w:val="trs_edito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7">
    <w:name w:val="font6"/>
    <w:basedOn w:val="1"/>
    <w:qFormat/>
    <w:uiPriority w:val="0"/>
    <w:pPr>
      <w:widowControl/>
      <w:spacing w:before="100" w:beforeAutospacing="1" w:after="100" w:afterAutospacing="1"/>
      <w:jc w:val="left"/>
    </w:pPr>
    <w:rPr>
      <w:rFonts w:hint="eastAsia" w:ascii="宋体" w:hAnsi="宋体" w:eastAsia="宋体" w:cs="Arial Unicode MS"/>
      <w:b/>
      <w:bCs/>
      <w:color w:val="000000"/>
      <w:kern w:val="0"/>
      <w:sz w:val="18"/>
      <w:szCs w:val="18"/>
    </w:rPr>
  </w:style>
  <w:style w:type="paragraph" w:customStyle="1" w:styleId="228">
    <w:name w:val="Char3"/>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29">
    <w:name w:val="正文 A"/>
    <w:qFormat/>
    <w:uiPriority w:val="0"/>
    <w:pPr>
      <w:widowControl w:val="0"/>
      <w:suppressAutoHyphens/>
      <w:jc w:val="both"/>
    </w:pPr>
    <w:rPr>
      <w:rFonts w:ascii="Times New Roman" w:hAnsi="Arial Unicode MS" w:eastAsia="Arial Unicode MS" w:cs="Arial Unicode MS"/>
      <w:color w:val="000000"/>
      <w:kern w:val="1"/>
      <w:sz w:val="21"/>
      <w:szCs w:val="21"/>
      <w:u w:color="000000"/>
      <w:lang w:val="en-US" w:eastAsia="zh-CN" w:bidi="ar-SA"/>
    </w:rPr>
  </w:style>
  <w:style w:type="paragraph" w:customStyle="1" w:styleId="230">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31">
    <w:name w:val="1"/>
    <w:basedOn w:val="1"/>
    <w:next w:val="27"/>
    <w:qFormat/>
    <w:uiPriority w:val="0"/>
    <w:rPr>
      <w:rFonts w:ascii="宋体" w:hAnsi="Courier New" w:eastAsia="宋体" w:cs="Times New Roman"/>
      <w:szCs w:val="20"/>
    </w:rPr>
  </w:style>
  <w:style w:type="paragraph" w:customStyle="1" w:styleId="232">
    <w:name w:val="List Paragraph1"/>
    <w:basedOn w:val="1"/>
    <w:qFormat/>
    <w:uiPriority w:val="0"/>
    <w:pPr>
      <w:ind w:firstLine="420" w:firstLineChars="200"/>
    </w:pPr>
    <w:rPr>
      <w:rFonts w:ascii="Calibri" w:hAnsi="Calibri" w:eastAsia="宋体" w:cs="Calibri"/>
      <w:szCs w:val="21"/>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3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5">
    <w:name w:val="中等深浅网格 21"/>
    <w:basedOn w:val="1"/>
    <w:qFormat/>
    <w:uiPriority w:val="0"/>
    <w:rPr>
      <w:rFonts w:ascii="Times New Roman" w:hAnsi="Times New Roman" w:eastAsia="宋体" w:cs="Times New Roman"/>
      <w:szCs w:val="32"/>
    </w:rPr>
  </w:style>
  <w:style w:type="paragraph" w:customStyle="1" w:styleId="236">
    <w:name w:val="xl31"/>
    <w:basedOn w:val="1"/>
    <w:qFormat/>
    <w:uiPriority w:val="0"/>
    <w:pPr>
      <w:widowControl/>
      <w:shd w:val="clear" w:color="auto" w:fill="FFFFFF"/>
      <w:spacing w:before="100" w:beforeAutospacing="1" w:after="100" w:afterAutospacing="1"/>
      <w:jc w:val="left"/>
    </w:pPr>
    <w:rPr>
      <w:rFonts w:ascii="Arial Unicode MS" w:hAnsi="Arial Unicode MS" w:eastAsia="宋体" w:cs="Times New Roman"/>
      <w:kern w:val="0"/>
      <w:sz w:val="20"/>
      <w:szCs w:val="20"/>
    </w:rPr>
  </w:style>
  <w:style w:type="paragraph" w:customStyle="1" w:styleId="237">
    <w:name w:val="标题A"/>
    <w:basedOn w:val="1"/>
    <w:qFormat/>
    <w:uiPriority w:val="0"/>
    <w:pPr>
      <w:autoSpaceDE w:val="0"/>
      <w:autoSpaceDN w:val="0"/>
      <w:adjustRightInd w:val="0"/>
      <w:ind w:left="720" w:right="-866"/>
      <w:jc w:val="left"/>
      <w:textAlignment w:val="baseline"/>
    </w:pPr>
    <w:rPr>
      <w:rFonts w:ascii="Times New Roman" w:hAnsi="Arial" w:eastAsia="黑体" w:cs="Times New Roman"/>
      <w:i/>
      <w:kern w:val="0"/>
      <w:sz w:val="28"/>
      <w:szCs w:val="20"/>
    </w:rPr>
  </w:style>
  <w:style w:type="paragraph" w:customStyle="1" w:styleId="238">
    <w:name w:val="纯文本1"/>
    <w:basedOn w:val="1"/>
    <w:qFormat/>
    <w:uiPriority w:val="0"/>
    <w:rPr>
      <w:rFonts w:ascii="宋体" w:hAnsi="Courier New" w:eastAsia="宋体" w:cs="Times New Roman"/>
    </w:rPr>
  </w:style>
  <w:style w:type="paragraph" w:customStyle="1" w:styleId="239">
    <w:name w:val="Char Char"/>
    <w:basedOn w:val="1"/>
    <w:qFormat/>
    <w:uiPriority w:val="0"/>
    <w:rPr>
      <w:rFonts w:ascii="仿宋_GB2312" w:hAnsi="Times New Roman" w:eastAsia="仿宋_GB2312" w:cs="Times New Roman"/>
      <w:b/>
      <w:sz w:val="32"/>
      <w:szCs w:val="32"/>
    </w:rPr>
  </w:style>
  <w:style w:type="paragraph" w:customStyle="1" w:styleId="2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241">
    <w:name w:val="font14"/>
    <w:basedOn w:val="1"/>
    <w:qFormat/>
    <w:uiPriority w:val="0"/>
    <w:pPr>
      <w:widowControl/>
      <w:spacing w:before="100" w:beforeAutospacing="1" w:after="100" w:afterAutospacing="1"/>
      <w:jc w:val="left"/>
    </w:pPr>
    <w:rPr>
      <w:rFonts w:hint="eastAsia" w:ascii="宋体" w:hAnsi="宋体" w:eastAsia="宋体" w:cs="Times New Roman"/>
      <w:b/>
      <w:bCs/>
      <w:color w:val="000000"/>
      <w:kern w:val="0"/>
      <w:sz w:val="20"/>
      <w:szCs w:val="20"/>
    </w:rPr>
  </w:style>
  <w:style w:type="paragraph" w:customStyle="1" w:styleId="2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宋体" w:cs="Arial"/>
      <w:kern w:val="0"/>
      <w:sz w:val="20"/>
      <w:szCs w:val="20"/>
    </w:rPr>
  </w:style>
  <w:style w:type="paragraph" w:customStyle="1" w:styleId="245">
    <w:name w:val="a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6">
    <w:name w:val="Char Char Char2"/>
    <w:basedOn w:val="1"/>
    <w:qFormat/>
    <w:uiPriority w:val="0"/>
    <w:rPr>
      <w:rFonts w:ascii="Tahoma" w:hAnsi="Tahoma" w:eastAsia="宋体" w:cs="Times New Roman"/>
      <w:sz w:val="24"/>
      <w:szCs w:val="20"/>
    </w:rPr>
  </w:style>
  <w:style w:type="paragraph" w:customStyle="1" w:styleId="24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48">
    <w:name w:val="Char Char1 Char Char Char Char Char Char"/>
    <w:basedOn w:val="1"/>
    <w:qFormat/>
    <w:uiPriority w:val="0"/>
    <w:pPr>
      <w:widowControl/>
      <w:adjustRightInd w:val="0"/>
      <w:snapToGrid w:val="0"/>
      <w:spacing w:beforeLines="25" w:line="240" w:lineRule="exact"/>
      <w:ind w:firstLine="560" w:firstLineChars="192"/>
      <w:jc w:val="left"/>
    </w:pPr>
    <w:rPr>
      <w:rFonts w:ascii="Times New Roman" w:hAnsi="Times New Roman" w:eastAsia="宋体" w:cs="Times New Roman"/>
      <w:szCs w:val="20"/>
    </w:rPr>
  </w:style>
  <w:style w:type="paragraph" w:customStyle="1" w:styleId="24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1">
    <w:name w:val="font19"/>
    <w:basedOn w:val="1"/>
    <w:qFormat/>
    <w:uiPriority w:val="0"/>
    <w:pPr>
      <w:widowControl/>
      <w:spacing w:before="100" w:beforeAutospacing="1" w:after="100" w:afterAutospacing="1"/>
      <w:jc w:val="left"/>
    </w:pPr>
    <w:rPr>
      <w:rFonts w:ascii="Helv" w:hAnsi="Helv" w:eastAsia="宋体" w:cs="Times New Roman"/>
      <w:color w:val="000000"/>
      <w:kern w:val="0"/>
      <w:sz w:val="20"/>
      <w:szCs w:val="20"/>
      <w:u w:val="single"/>
    </w:rPr>
  </w:style>
  <w:style w:type="paragraph" w:customStyle="1" w:styleId="252">
    <w:name w:val="缺省文本"/>
    <w:basedOn w:val="1"/>
    <w:qFormat/>
    <w:uiPriority w:val="0"/>
    <w:pPr>
      <w:autoSpaceDE w:val="0"/>
      <w:autoSpaceDN w:val="0"/>
      <w:adjustRightInd w:val="0"/>
      <w:spacing w:line="360" w:lineRule="auto"/>
      <w:jc w:val="left"/>
    </w:pPr>
    <w:rPr>
      <w:rFonts w:ascii="Times New Roman" w:hAnsi="Times New Roman" w:eastAsia="宋体" w:cs="Times New Roman"/>
      <w:kern w:val="0"/>
      <w:sz w:val="24"/>
      <w:szCs w:val="20"/>
    </w:rPr>
  </w:style>
  <w:style w:type="paragraph" w:customStyle="1" w:styleId="253">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宋体" w:cs="Times New Roman"/>
      <w:kern w:val="0"/>
      <w:sz w:val="20"/>
      <w:szCs w:val="20"/>
    </w:rPr>
  </w:style>
  <w:style w:type="paragraph" w:customStyle="1" w:styleId="254">
    <w:name w:val="表 正文 王"/>
    <w:basedOn w:val="1"/>
    <w:qFormat/>
    <w:uiPriority w:val="0"/>
    <w:pPr>
      <w:spacing w:line="300" w:lineRule="auto"/>
    </w:pPr>
    <w:rPr>
      <w:rFonts w:ascii="Times New Roman" w:hAnsi="宋体" w:eastAsia="宋体" w:cs="Times New Roman"/>
      <w:kern w:val="0"/>
      <w:sz w:val="20"/>
      <w:szCs w:val="21"/>
    </w:rPr>
  </w:style>
  <w:style w:type="paragraph" w:customStyle="1" w:styleId="255">
    <w:name w:val="Char"/>
    <w:basedOn w:val="1"/>
    <w:qFormat/>
    <w:uiPriority w:val="0"/>
    <w:pPr>
      <w:widowControl/>
      <w:adjustRightInd w:val="0"/>
      <w:snapToGrid w:val="0"/>
      <w:spacing w:after="160" w:line="240" w:lineRule="exact"/>
      <w:jc w:val="left"/>
    </w:pPr>
    <w:rPr>
      <w:rFonts w:ascii="Times New Roman" w:hAnsi="Times New Roman" w:eastAsia="宋体" w:cs="Times New Roman"/>
      <w:szCs w:val="20"/>
    </w:rPr>
  </w:style>
  <w:style w:type="paragraph" w:customStyle="1" w:styleId="256">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25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59">
    <w:name w:val="xl21"/>
    <w:basedOn w:val="1"/>
    <w:qFormat/>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260">
    <w:name w:val="五号正文（标准）"/>
    <w:basedOn w:val="1"/>
    <w:qFormat/>
    <w:uiPriority w:val="0"/>
    <w:pPr>
      <w:spacing w:line="360" w:lineRule="auto"/>
      <w:ind w:right="55" w:firstLine="560" w:firstLineChars="200"/>
    </w:pPr>
    <w:rPr>
      <w:rFonts w:ascii="Times New Roman" w:hAnsi="Times New Roman" w:eastAsia="仿宋_GB2312" w:cs="Times New Roman"/>
      <w:sz w:val="28"/>
      <w:szCs w:val="20"/>
    </w:rPr>
  </w:style>
  <w:style w:type="paragraph" w:customStyle="1" w:styleId="2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Char Char Char3"/>
    <w:basedOn w:val="1"/>
    <w:qFormat/>
    <w:uiPriority w:val="0"/>
    <w:rPr>
      <w:rFonts w:ascii="Tahoma" w:hAnsi="Tahoma" w:eastAsia="宋体" w:cs="Times New Roman"/>
      <w:sz w:val="24"/>
      <w:szCs w:val="20"/>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4">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65">
    <w:name w:val="Char Char Char Char Char Char Char1"/>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66">
    <w:name w:val="_Style 10"/>
    <w:basedOn w:val="1"/>
    <w:qFormat/>
    <w:uiPriority w:val="0"/>
    <w:rPr>
      <w:rFonts w:ascii="Times New Roman" w:hAnsi="Times New Roman" w:eastAsia="宋体" w:cs="Times New Roman"/>
      <w:szCs w:val="24"/>
    </w:rPr>
  </w:style>
  <w:style w:type="paragraph" w:customStyle="1" w:styleId="267">
    <w:name w:val="xl32"/>
    <w:basedOn w:val="1"/>
    <w:qFormat/>
    <w:uiPriority w:val="0"/>
    <w:pPr>
      <w:widowControl/>
      <w:shd w:val="clear" w:color="auto" w:fill="FFFFFF"/>
      <w:spacing w:before="100" w:beforeAutospacing="1" w:after="100" w:afterAutospacing="1"/>
      <w:jc w:val="center"/>
    </w:pPr>
    <w:rPr>
      <w:rFonts w:ascii="Arial Unicode MS" w:hAnsi="Arial Unicode MS" w:eastAsia="宋体" w:cs="Times New Roman"/>
      <w:kern w:val="0"/>
      <w:sz w:val="20"/>
      <w:szCs w:val="20"/>
    </w:rPr>
  </w:style>
  <w:style w:type="paragraph" w:customStyle="1" w:styleId="268">
    <w:name w:val="style89"/>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269">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270">
    <w:name w:val="List Paragraph"/>
    <w:basedOn w:val="1"/>
    <w:qFormat/>
    <w:uiPriority w:val="0"/>
    <w:pPr>
      <w:ind w:firstLine="420" w:firstLineChars="200"/>
    </w:pPr>
    <w:rPr>
      <w:rFonts w:ascii="Times New Roman" w:hAnsi="Times New Roman" w:eastAsia="宋体" w:cs="Times New Roman"/>
      <w:szCs w:val="24"/>
    </w:rPr>
  </w:style>
  <w:style w:type="paragraph" w:customStyle="1" w:styleId="271">
    <w:name w:val="Char Char Char1"/>
    <w:basedOn w:val="1"/>
    <w:qFormat/>
    <w:uiPriority w:val="0"/>
    <w:rPr>
      <w:rFonts w:ascii="Tahoma" w:hAnsi="Tahoma" w:eastAsia="宋体" w:cs="宋体"/>
      <w:sz w:val="24"/>
      <w:szCs w:val="24"/>
    </w:rPr>
  </w:style>
  <w:style w:type="paragraph" w:customStyle="1" w:styleId="272">
    <w:name w:val="Main_heading"/>
    <w:basedOn w:val="1"/>
    <w:next w:val="1"/>
    <w:qFormat/>
    <w:uiPriority w:val="0"/>
    <w:pPr>
      <w:widowControl/>
      <w:spacing w:before="240" w:after="240" w:line="240" w:lineRule="atLeast"/>
      <w:jc w:val="left"/>
    </w:pPr>
    <w:rPr>
      <w:rFonts w:ascii="Times New Roman" w:hAnsi="Times New Roman" w:eastAsia="MS Mincho" w:cs="Times New Roman"/>
      <w:b/>
      <w:kern w:val="0"/>
      <w:sz w:val="28"/>
      <w:szCs w:val="20"/>
      <w:lang w:eastAsia="ja-JP"/>
    </w:rPr>
  </w:style>
  <w:style w:type="paragraph" w:customStyle="1" w:styleId="273">
    <w:name w:val="Char4"/>
    <w:basedOn w:val="1"/>
    <w:qFormat/>
    <w:uiPriority w:val="0"/>
    <w:pPr>
      <w:tabs>
        <w:tab w:val="left" w:pos="360"/>
      </w:tabs>
      <w:ind w:left="252" w:hanging="252" w:hangingChars="140"/>
    </w:pPr>
    <w:rPr>
      <w:rFonts w:ascii="宋体" w:hAnsi="Times New Roman" w:eastAsia="宋体" w:cs="Times New Roman"/>
      <w:sz w:val="18"/>
      <w:szCs w:val="18"/>
    </w:rPr>
  </w:style>
  <w:style w:type="paragraph" w:customStyle="1" w:styleId="27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27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20"/>
      <w:szCs w:val="20"/>
    </w:rPr>
  </w:style>
  <w:style w:type="paragraph" w:customStyle="1" w:styleId="278">
    <w:name w:val="Char1 Char Char Char"/>
    <w:basedOn w:val="1"/>
    <w:qFormat/>
    <w:uiPriority w:val="0"/>
    <w:rPr>
      <w:rFonts w:ascii="Tahoma" w:hAnsi="Tahoma" w:eastAsia="宋体" w:cs="Times New Roman"/>
      <w:sz w:val="24"/>
      <w:szCs w:val="20"/>
    </w:rPr>
  </w:style>
  <w:style w:type="paragraph" w:customStyle="1" w:styleId="279">
    <w:name w:val="_Style 2"/>
    <w:qFormat/>
    <w:uiPriority w:val="1"/>
    <w:pPr>
      <w:widowControl w:val="0"/>
      <w:jc w:val="both"/>
    </w:pPr>
    <w:rPr>
      <w:rFonts w:ascii="Calibri" w:hAnsi="Calibri" w:eastAsia="宋体" w:cs="Times New Roman"/>
      <w:kern w:val="2"/>
      <w:sz w:val="21"/>
      <w:szCs w:val="24"/>
      <w:lang w:val="en-US" w:eastAsia="zh-CN" w:bidi="ar-SA"/>
    </w:rPr>
  </w:style>
  <w:style w:type="paragraph" w:customStyle="1" w:styleId="28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81">
    <w:name w:val="xl93"/>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282">
    <w:name w:val="Char2"/>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284">
    <w:name w:val="纯文本2"/>
    <w:basedOn w:val="1"/>
    <w:qFormat/>
    <w:uiPriority w:val="0"/>
    <w:pPr>
      <w:adjustRightInd w:val="0"/>
      <w:textAlignment w:val="baseline"/>
    </w:pPr>
    <w:rPr>
      <w:rFonts w:ascii="宋体" w:hAnsi="Courier New" w:eastAsia="楷体_GB2312" w:cs="Times New Roman"/>
      <w:sz w:val="26"/>
      <w:szCs w:val="20"/>
    </w:rPr>
  </w:style>
  <w:style w:type="paragraph" w:customStyle="1" w:styleId="285">
    <w:name w:val="标题 51"/>
    <w:basedOn w:val="1"/>
    <w:qFormat/>
    <w:uiPriority w:val="1"/>
    <w:pPr>
      <w:spacing w:before="15"/>
      <w:ind w:left="665"/>
      <w:jc w:val="left"/>
      <w:outlineLvl w:val="5"/>
    </w:pPr>
    <w:rPr>
      <w:rFonts w:ascii="宋体" w:hAnsi="宋体" w:eastAsia="宋体" w:cs="宋体"/>
      <w:kern w:val="0"/>
      <w:sz w:val="28"/>
      <w:szCs w:val="28"/>
      <w:lang w:eastAsia="en-US"/>
    </w:rPr>
  </w:style>
  <w:style w:type="paragraph" w:customStyle="1" w:styleId="28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7">
    <w:name w:val="2ji"/>
    <w:basedOn w:val="3"/>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28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hAnsi="Times New Roman" w:eastAsia="宋体" w:cs="Times New Roman"/>
      <w:sz w:val="24"/>
      <w:szCs w:val="24"/>
    </w:rPr>
  </w:style>
  <w:style w:type="paragraph" w:customStyle="1" w:styleId="289">
    <w:name w:val="三级条标题"/>
    <w:basedOn w:val="290"/>
    <w:next w:val="292"/>
    <w:qFormat/>
    <w:uiPriority w:val="0"/>
    <w:pPr>
      <w:tabs>
        <w:tab w:val="left" w:pos="30"/>
        <w:tab w:val="left" w:pos="1673"/>
        <w:tab w:val="left" w:pos="2933"/>
        <w:tab w:val="left" w:pos="3353"/>
      </w:tabs>
      <w:ind w:left="2940"/>
      <w:outlineLvl w:val="4"/>
    </w:pPr>
  </w:style>
  <w:style w:type="paragraph" w:customStyle="1" w:styleId="290">
    <w:name w:val="二级条标题"/>
    <w:basedOn w:val="291"/>
    <w:next w:val="292"/>
    <w:qFormat/>
    <w:uiPriority w:val="0"/>
    <w:pPr>
      <w:tabs>
        <w:tab w:val="left" w:pos="30"/>
        <w:tab w:val="left" w:pos="1673"/>
        <w:tab w:val="left" w:pos="2933"/>
      </w:tabs>
      <w:ind w:left="2520"/>
      <w:outlineLvl w:val="3"/>
    </w:pPr>
    <w:rPr>
      <w:rFonts w:ascii="Times New Roman" w:eastAsia="宋体"/>
    </w:rPr>
  </w:style>
  <w:style w:type="paragraph" w:customStyle="1" w:styleId="291">
    <w:name w:val="一级条标题"/>
    <w:basedOn w:val="1"/>
    <w:next w:val="292"/>
    <w:qFormat/>
    <w:uiPriority w:val="0"/>
    <w:pPr>
      <w:widowControl/>
      <w:tabs>
        <w:tab w:val="left" w:pos="30"/>
        <w:tab w:val="left" w:pos="1673"/>
      </w:tabs>
      <w:ind w:left="1260" w:hanging="420"/>
      <w:outlineLvl w:val="2"/>
    </w:pPr>
    <w:rPr>
      <w:rFonts w:ascii="黑体" w:hAnsi="Times New Roman" w:eastAsia="黑体" w:cs="Times New Roman"/>
      <w:kern w:val="0"/>
      <w:szCs w:val="20"/>
    </w:rPr>
  </w:style>
  <w:style w:type="paragraph" w:customStyle="1" w:styleId="292">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93">
    <w:name w:val="标题 41"/>
    <w:basedOn w:val="1"/>
    <w:qFormat/>
    <w:uiPriority w:val="1"/>
    <w:pPr>
      <w:spacing w:line="415" w:lineRule="exact"/>
      <w:ind w:left="3237" w:right="144"/>
      <w:jc w:val="left"/>
      <w:outlineLvl w:val="4"/>
    </w:pPr>
    <w:rPr>
      <w:rFonts w:ascii="微软雅黑" w:hAnsi="微软雅黑" w:eastAsia="微软雅黑" w:cs="微软雅黑"/>
      <w:b/>
      <w:bCs/>
      <w:kern w:val="0"/>
      <w:sz w:val="28"/>
      <w:szCs w:val="28"/>
      <w:lang w:eastAsia="en-US"/>
    </w:rPr>
  </w:style>
  <w:style w:type="paragraph" w:customStyle="1" w:styleId="294">
    <w:name w:val="Char Char Char Char Char Char Char2"/>
    <w:basedOn w:val="1"/>
    <w:qFormat/>
    <w:uiPriority w:val="0"/>
    <w:rPr>
      <w:rFonts w:ascii="Times New Roman" w:hAnsi="Times New Roman" w:eastAsia="宋体" w:cs="Times New Roman"/>
      <w:szCs w:val="24"/>
    </w:rPr>
  </w:style>
  <w:style w:type="paragraph" w:customStyle="1" w:styleId="29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color w:val="FF0000"/>
      <w:kern w:val="0"/>
      <w:sz w:val="20"/>
      <w:szCs w:val="20"/>
    </w:rPr>
  </w:style>
  <w:style w:type="paragraph" w:customStyle="1" w:styleId="296">
    <w:name w:val="font16"/>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29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b/>
      <w:bCs/>
      <w:kern w:val="0"/>
      <w:sz w:val="20"/>
      <w:szCs w:val="20"/>
    </w:rPr>
  </w:style>
  <w:style w:type="paragraph" w:customStyle="1" w:styleId="298">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9">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0">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5">
    <w:name w:val="pa-1"/>
    <w:basedOn w:val="1"/>
    <w:qFormat/>
    <w:uiPriority w:val="0"/>
    <w:pPr>
      <w:widowControl/>
      <w:spacing w:line="240" w:lineRule="atLeast"/>
    </w:pPr>
    <w:rPr>
      <w:rFonts w:ascii="宋体" w:hAnsi="宋体" w:eastAsia="宋体" w:cs="宋体"/>
      <w:kern w:val="0"/>
      <w:sz w:val="24"/>
      <w:szCs w:val="24"/>
    </w:rPr>
  </w:style>
  <w:style w:type="paragraph" w:customStyle="1" w:styleId="306">
    <w:name w:val="次小点说明 Char"/>
    <w:basedOn w:val="15"/>
    <w:qFormat/>
    <w:uiPriority w:val="0"/>
    <w:pPr>
      <w:ind w:firstLine="0"/>
    </w:pPr>
    <w:rPr>
      <w:sz w:val="24"/>
      <w:szCs w:val="24"/>
    </w:rPr>
  </w:style>
  <w:style w:type="paragraph" w:customStyle="1" w:styleId="30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308">
    <w:name w:val="正文（绿盟科技）"/>
    <w:qFormat/>
    <w:uiPriority w:val="0"/>
    <w:pPr>
      <w:spacing w:line="300" w:lineRule="auto"/>
    </w:pPr>
    <w:rPr>
      <w:rFonts w:ascii="Arial" w:hAnsi="Arial" w:eastAsia="宋体" w:cs="宋体"/>
      <w:sz w:val="21"/>
      <w:szCs w:val="21"/>
      <w:lang w:val="en-US" w:eastAsia="zh-CN" w:bidi="ar-SA"/>
    </w:rPr>
  </w:style>
  <w:style w:type="paragraph" w:customStyle="1" w:styleId="309">
    <w:name w:val="Char Char1 Char Char Char Char Char Char Char Char Char Char Char Char Char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10">
    <w:name w:val="纯文本11"/>
    <w:basedOn w:val="1"/>
    <w:next w:val="1"/>
    <w:qFormat/>
    <w:uiPriority w:val="0"/>
    <w:pPr>
      <w:shd w:val="clear" w:color="auto" w:fill="FFFFFF"/>
      <w:autoSpaceDE w:val="0"/>
      <w:autoSpaceDN w:val="0"/>
      <w:adjustRightInd w:val="0"/>
      <w:jc w:val="left"/>
    </w:pPr>
    <w:rPr>
      <w:rFonts w:ascii="Arial" w:hAnsi="Arial" w:eastAsia="宋体" w:cs="Arial"/>
      <w:kern w:val="0"/>
      <w:sz w:val="20"/>
      <w:szCs w:val="20"/>
      <w:shd w:val="clear" w:color="auto" w:fill="FFFFFF"/>
    </w:rPr>
  </w:style>
  <w:style w:type="paragraph" w:customStyle="1" w:styleId="311">
    <w:name w:val="默认段落字体 Para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312">
    <w:name w:val="Char21"/>
    <w:basedOn w:val="1"/>
    <w:qFormat/>
    <w:uiPriority w:val="0"/>
    <w:rPr>
      <w:rFonts w:ascii="Tahoma" w:hAnsi="Tahoma" w:eastAsia="宋体" w:cs="Times New Roman"/>
      <w:sz w:val="24"/>
      <w:szCs w:val="20"/>
    </w:rPr>
  </w:style>
  <w:style w:type="paragraph" w:customStyle="1" w:styleId="31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14">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15">
    <w:name w:val="Table Paragraph"/>
    <w:basedOn w:val="1"/>
    <w:qFormat/>
    <w:uiPriority w:val="1"/>
    <w:pPr>
      <w:jc w:val="left"/>
    </w:pPr>
    <w:rPr>
      <w:rFonts w:ascii="宋体" w:hAnsi="宋体" w:eastAsia="宋体" w:cs="宋体"/>
      <w:kern w:val="0"/>
      <w:sz w:val="22"/>
      <w:lang w:eastAsia="en-US"/>
    </w:rPr>
  </w:style>
  <w:style w:type="paragraph" w:customStyle="1" w:styleId="316">
    <w:name w:val="标题 11"/>
    <w:basedOn w:val="1"/>
    <w:qFormat/>
    <w:uiPriority w:val="1"/>
    <w:pPr>
      <w:spacing w:line="459" w:lineRule="exact"/>
      <w:ind w:left="3237" w:right="144"/>
      <w:jc w:val="center"/>
      <w:outlineLvl w:val="1"/>
    </w:pPr>
    <w:rPr>
      <w:rFonts w:ascii="微软雅黑" w:hAnsi="微软雅黑" w:eastAsia="微软雅黑" w:cs="微软雅黑"/>
      <w:b/>
      <w:bCs/>
      <w:kern w:val="0"/>
      <w:sz w:val="32"/>
      <w:szCs w:val="32"/>
      <w:lang w:eastAsia="en-US"/>
    </w:rPr>
  </w:style>
  <w:style w:type="paragraph" w:customStyle="1" w:styleId="317">
    <w:name w:val="列出段落11"/>
    <w:basedOn w:val="1"/>
    <w:qFormat/>
    <w:uiPriority w:val="0"/>
    <w:pPr>
      <w:ind w:firstLine="420" w:firstLineChars="200"/>
    </w:pPr>
    <w:rPr>
      <w:rFonts w:ascii="Times New Roman" w:hAnsi="Times New Roman" w:eastAsia="宋体" w:cs="Times New Roman"/>
      <w:szCs w:val="21"/>
    </w:rPr>
  </w:style>
  <w:style w:type="paragraph" w:customStyle="1" w:styleId="318">
    <w:name w:val="style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
    <w:name w:val="表格文字"/>
    <w:basedOn w:val="1"/>
    <w:qFormat/>
    <w:uiPriority w:val="0"/>
    <w:pPr>
      <w:spacing w:after="120"/>
      <w:ind w:firstLine="420"/>
    </w:pPr>
    <w:rPr>
      <w:rFonts w:ascii="Times New Roman" w:hAnsi="Times New Roman" w:eastAsia="宋体" w:cs="Times New Roman"/>
      <w:kern w:val="0"/>
      <w:szCs w:val="24"/>
    </w:rPr>
  </w:style>
  <w:style w:type="paragraph" w:customStyle="1" w:styleId="32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b/>
      <w:bCs/>
      <w:kern w:val="0"/>
      <w:sz w:val="24"/>
      <w:szCs w:val="24"/>
    </w:rPr>
  </w:style>
  <w:style w:type="paragraph" w:customStyle="1" w:styleId="32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22">
    <w:name w:val="表格"/>
    <w:basedOn w:val="1"/>
    <w:qFormat/>
    <w:uiPriority w:val="0"/>
    <w:pPr>
      <w:spacing w:line="400" w:lineRule="exact"/>
    </w:pPr>
    <w:rPr>
      <w:rFonts w:ascii="Times New Roman" w:hAnsi="Times New Roman" w:eastAsia="宋体" w:cs="Times New Roman"/>
      <w:sz w:val="24"/>
      <w:szCs w:val="24"/>
    </w:rPr>
  </w:style>
  <w:style w:type="paragraph" w:customStyle="1" w:styleId="32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24">
    <w:name w:val="样式 宋体 三号 加粗 居中 行距: 最小值 12 磅"/>
    <w:basedOn w:val="1"/>
    <w:qFormat/>
    <w:uiPriority w:val="0"/>
    <w:pPr>
      <w:spacing w:line="240" w:lineRule="atLeast"/>
      <w:jc w:val="center"/>
    </w:pPr>
    <w:rPr>
      <w:rFonts w:ascii="宋体" w:hAnsi="宋体" w:eastAsia="宋体" w:cs="宋体"/>
      <w:b/>
      <w:bCs/>
      <w:szCs w:val="21"/>
    </w:rPr>
  </w:style>
  <w:style w:type="paragraph" w:customStyle="1" w:styleId="325">
    <w:name w:val="font18"/>
    <w:basedOn w:val="1"/>
    <w:qFormat/>
    <w:uiPriority w:val="0"/>
    <w:pPr>
      <w:widowControl/>
      <w:spacing w:before="100" w:beforeAutospacing="1" w:after="100" w:afterAutospacing="1"/>
      <w:jc w:val="left"/>
    </w:pPr>
    <w:rPr>
      <w:rFonts w:hint="eastAsia" w:ascii="仿宋_GB2312" w:hAnsi="Arial Unicode MS" w:eastAsia="仿宋_GB2312" w:cs="Times New Roman"/>
      <w:color w:val="FF0000"/>
      <w:kern w:val="0"/>
      <w:sz w:val="20"/>
      <w:szCs w:val="20"/>
    </w:rPr>
  </w:style>
  <w:style w:type="paragraph" w:customStyle="1" w:styleId="326">
    <w:name w:val="彩色列表 - 强调文字颜色 11"/>
    <w:basedOn w:val="1"/>
    <w:qFormat/>
    <w:uiPriority w:val="0"/>
    <w:pPr>
      <w:ind w:firstLine="420" w:firstLineChars="200"/>
    </w:pPr>
    <w:rPr>
      <w:rFonts w:ascii="Times New Roman" w:hAnsi="Times New Roman" w:eastAsia="宋体" w:cs="Times New Roman"/>
      <w:szCs w:val="24"/>
    </w:rPr>
  </w:style>
  <w:style w:type="paragraph" w:customStyle="1" w:styleId="32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28">
    <w:name w:val="Char1 Char Char Char Char Char Char1"/>
    <w:basedOn w:val="1"/>
    <w:qFormat/>
    <w:uiPriority w:val="0"/>
    <w:rPr>
      <w:rFonts w:ascii="Tahoma" w:hAnsi="Tahoma" w:eastAsia="宋体" w:cs="Times New Roman"/>
      <w:sz w:val="24"/>
      <w:szCs w:val="20"/>
    </w:rPr>
  </w:style>
  <w:style w:type="paragraph" w:customStyle="1" w:styleId="32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30">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31">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2">
    <w:name w:val="font17"/>
    <w:basedOn w:val="1"/>
    <w:qFormat/>
    <w:uiPriority w:val="0"/>
    <w:pPr>
      <w:widowControl/>
      <w:spacing w:before="100" w:beforeAutospacing="1" w:after="100" w:afterAutospacing="1"/>
      <w:jc w:val="left"/>
    </w:pPr>
    <w:rPr>
      <w:rFonts w:ascii="Arial" w:hAnsi="Arial" w:eastAsia="宋体" w:cs="Arial"/>
      <w:color w:val="FF0000"/>
      <w:kern w:val="0"/>
      <w:sz w:val="20"/>
      <w:szCs w:val="20"/>
    </w:rPr>
  </w:style>
  <w:style w:type="paragraph" w:customStyle="1" w:styleId="33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4">
    <w:name w:val="font7"/>
    <w:basedOn w:val="1"/>
    <w:qFormat/>
    <w:uiPriority w:val="0"/>
    <w:pPr>
      <w:widowControl/>
      <w:spacing w:before="100" w:beforeAutospacing="1" w:after="100" w:afterAutospacing="1"/>
      <w:jc w:val="left"/>
    </w:pPr>
    <w:rPr>
      <w:rFonts w:hint="eastAsia" w:ascii="宋体" w:hAnsi="宋体" w:eastAsia="宋体" w:cs="Arial Unicode MS"/>
      <w:color w:val="000000"/>
      <w:kern w:val="0"/>
      <w:sz w:val="18"/>
      <w:szCs w:val="18"/>
    </w:rPr>
  </w:style>
  <w:style w:type="paragraph" w:customStyle="1" w:styleId="33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36">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38">
    <w:name w:val="table"/>
    <w:basedOn w:val="1"/>
    <w:qFormat/>
    <w:uiPriority w:val="0"/>
    <w:pPr>
      <w:widowControl/>
      <w:overflowPunct w:val="0"/>
      <w:autoSpaceDE w:val="0"/>
      <w:autoSpaceDN w:val="0"/>
      <w:adjustRightInd w:val="0"/>
      <w:spacing w:before="60" w:after="60"/>
      <w:jc w:val="center"/>
      <w:textAlignment w:val="baseline"/>
    </w:pPr>
    <w:rPr>
      <w:rFonts w:ascii="仿宋体" w:hAnsi="Times New Roman" w:eastAsia="仿宋体" w:cs="Times New Roman"/>
      <w:kern w:val="0"/>
      <w:sz w:val="24"/>
      <w:szCs w:val="20"/>
    </w:rPr>
  </w:style>
  <w:style w:type="paragraph" w:customStyle="1" w:styleId="339">
    <w:name w:val="Char Char8"/>
    <w:basedOn w:val="1"/>
    <w:qFormat/>
    <w:uiPriority w:val="0"/>
    <w:pPr>
      <w:widowControl/>
      <w:spacing w:after="160" w:line="240" w:lineRule="exact"/>
      <w:jc w:val="left"/>
    </w:pPr>
    <w:rPr>
      <w:rFonts w:ascii="Verdana" w:hAnsi="Verdana" w:eastAsia="仿宋_GB2312" w:cs="仿宋_GB2312"/>
      <w:sz w:val="24"/>
      <w:szCs w:val="24"/>
      <w:lang w:eastAsia="en-US"/>
    </w:rPr>
  </w:style>
  <w:style w:type="paragraph" w:customStyle="1" w:styleId="3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1">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343">
    <w:name w:val="表 数值 王"/>
    <w:basedOn w:val="1"/>
    <w:qFormat/>
    <w:uiPriority w:val="0"/>
    <w:pPr>
      <w:spacing w:line="288" w:lineRule="auto"/>
      <w:jc w:val="right"/>
    </w:pPr>
    <w:rPr>
      <w:rFonts w:ascii="Times New Roman" w:hAnsi="宋体" w:eastAsia="宋体" w:cs="Times New Roman"/>
      <w:szCs w:val="21"/>
    </w:rPr>
  </w:style>
  <w:style w:type="paragraph" w:customStyle="1" w:styleId="34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45">
    <w:name w:val="Char Char Char1 Char Char Char Char"/>
    <w:basedOn w:val="17"/>
    <w:qFormat/>
    <w:uiPriority w:val="0"/>
    <w:pPr>
      <w:spacing w:line="360" w:lineRule="auto"/>
    </w:pPr>
    <w:rPr>
      <w:sz w:val="24"/>
      <w:szCs w:val="20"/>
    </w:rPr>
  </w:style>
  <w:style w:type="paragraph" w:customStyle="1" w:styleId="346">
    <w:name w:val="p121"/>
    <w:basedOn w:val="1"/>
    <w:qFormat/>
    <w:uiPriority w:val="0"/>
    <w:pPr>
      <w:widowControl/>
      <w:spacing w:before="100" w:beforeAutospacing="1" w:after="100" w:afterAutospacing="1"/>
      <w:jc w:val="left"/>
    </w:pPr>
    <w:rPr>
      <w:rFonts w:ascii="宋体" w:hAnsi="宋体" w:eastAsia="宋体" w:cs="Times New Roman"/>
      <w:color w:val="000000"/>
      <w:kern w:val="0"/>
      <w:sz w:val="24"/>
      <w:szCs w:val="20"/>
    </w:rPr>
  </w:style>
  <w:style w:type="paragraph" w:customStyle="1" w:styleId="347">
    <w:name w:val="px12black"/>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34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49">
    <w:name w:val="-"/>
    <w:basedOn w:val="1"/>
    <w:qFormat/>
    <w:uiPriority w:val="0"/>
    <w:pPr>
      <w:spacing w:line="360" w:lineRule="auto"/>
    </w:pPr>
    <w:rPr>
      <w:rFonts w:ascii="Arial" w:hAnsi="Arial" w:eastAsia="宋体" w:cs="Arial"/>
      <w:b/>
      <w:bCs/>
      <w:sz w:val="24"/>
      <w:szCs w:val="32"/>
    </w:rPr>
  </w:style>
  <w:style w:type="paragraph" w:customStyle="1" w:styleId="350">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353">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354">
    <w:name w:val="表右1"/>
    <w:basedOn w:val="1"/>
    <w:qFormat/>
    <w:uiPriority w:val="0"/>
    <w:pPr>
      <w:ind w:firstLine="320" w:firstLineChars="100"/>
      <w:jc w:val="left"/>
    </w:pPr>
    <w:rPr>
      <w:rFonts w:ascii="宋体-简" w:hAnsi="宋体-简" w:eastAsia="宋体" w:cs="宋体-简"/>
      <w:szCs w:val="21"/>
    </w:rPr>
  </w:style>
  <w:style w:type="paragraph" w:customStyle="1" w:styleId="3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5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5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5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59">
    <w:name w:val="444"/>
    <w:basedOn w:val="1"/>
    <w:qFormat/>
    <w:uiPriority w:val="0"/>
    <w:pPr>
      <w:adjustRightInd w:val="0"/>
      <w:spacing w:line="312" w:lineRule="atLeast"/>
      <w:jc w:val="center"/>
      <w:textAlignment w:val="baseline"/>
    </w:pPr>
    <w:rPr>
      <w:rFonts w:ascii="Times New Roman" w:hAnsi="Times New Roman" w:eastAsia="宋体" w:cs="Times New Roman"/>
      <w:b/>
      <w:kern w:val="0"/>
      <w:sz w:val="36"/>
      <w:szCs w:val="36"/>
    </w:rPr>
  </w:style>
  <w:style w:type="paragraph" w:customStyle="1" w:styleId="360">
    <w:name w:val="0"/>
    <w:basedOn w:val="1"/>
    <w:qFormat/>
    <w:uiPriority w:val="0"/>
    <w:pPr>
      <w:widowControl/>
      <w:snapToGrid w:val="0"/>
      <w:spacing w:line="365" w:lineRule="atLeast"/>
      <w:ind w:left="1"/>
      <w:textAlignment w:val="bottom"/>
    </w:pPr>
    <w:rPr>
      <w:rFonts w:ascii="Times New Roman" w:hAnsi="Times New Roman" w:eastAsia="宋体" w:cs="Times New Roman"/>
      <w:kern w:val="0"/>
      <w:sz w:val="20"/>
      <w:szCs w:val="20"/>
    </w:rPr>
  </w:style>
  <w:style w:type="paragraph" w:customStyle="1" w:styleId="361">
    <w:name w:val="Char Char Char Char Char Char"/>
    <w:basedOn w:val="1"/>
    <w:qFormat/>
    <w:uiPriority w:val="0"/>
    <w:rPr>
      <w:rFonts w:ascii="仿宋_GB2312" w:hAnsi="Times New Roman" w:eastAsia="仿宋_GB2312" w:cs="仿宋_GB2312"/>
      <w:b/>
      <w:bCs/>
      <w:sz w:val="32"/>
      <w:szCs w:val="32"/>
    </w:rPr>
  </w:style>
  <w:style w:type="paragraph" w:customStyle="1" w:styleId="362">
    <w:name w:val="*正文"/>
    <w:basedOn w:val="1"/>
    <w:qFormat/>
    <w:uiPriority w:val="99"/>
    <w:pPr>
      <w:widowControl/>
      <w:ind w:firstLine="200" w:firstLineChars="200"/>
      <w:jc w:val="left"/>
    </w:pPr>
    <w:rPr>
      <w:rFonts w:ascii="仿宋_GB2312" w:hAnsi="Calibri" w:eastAsia="仿宋_GB2312" w:cs="Times New Roman"/>
      <w:kern w:val="0"/>
      <w:sz w:val="24"/>
      <w:szCs w:val="28"/>
    </w:rPr>
  </w:style>
  <w:style w:type="paragraph" w:customStyle="1" w:styleId="363">
    <w:name w:val="列出段落2"/>
    <w:basedOn w:val="1"/>
    <w:qFormat/>
    <w:uiPriority w:val="0"/>
    <w:pPr>
      <w:ind w:firstLine="420" w:firstLineChars="200"/>
    </w:pPr>
    <w:rPr>
      <w:rFonts w:ascii="Calibri" w:hAnsi="Calibri" w:eastAsia="宋体" w:cs="Times New Roman"/>
    </w:rPr>
  </w:style>
  <w:style w:type="paragraph" w:customStyle="1" w:styleId="364">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65">
    <w:name w:val="font11"/>
    <w:basedOn w:val="1"/>
    <w:qFormat/>
    <w:uiPriority w:val="0"/>
    <w:pPr>
      <w:widowControl/>
      <w:spacing w:before="100" w:beforeAutospacing="1" w:after="100" w:afterAutospacing="1"/>
      <w:jc w:val="left"/>
    </w:pPr>
    <w:rPr>
      <w:rFonts w:ascii="Arial" w:hAnsi="Arial" w:eastAsia="宋体" w:cs="Arial"/>
      <w:color w:val="333333"/>
      <w:kern w:val="0"/>
      <w:sz w:val="20"/>
      <w:szCs w:val="20"/>
    </w:rPr>
  </w:style>
  <w:style w:type="paragraph" w:customStyle="1" w:styleId="366">
    <w:name w:val="p0"/>
    <w:basedOn w:val="1"/>
    <w:qFormat/>
    <w:uiPriority w:val="0"/>
    <w:pPr>
      <w:widowControl/>
    </w:pPr>
    <w:rPr>
      <w:rFonts w:hint="eastAsia" w:ascii="Times New Roman" w:hAnsi="Times New Roman" w:eastAsia="宋体" w:cs="Times New Roman"/>
      <w:szCs w:val="20"/>
    </w:rPr>
  </w:style>
  <w:style w:type="paragraph" w:customStyle="1" w:styleId="367">
    <w:name w:val="font13"/>
    <w:basedOn w:val="1"/>
    <w:qFormat/>
    <w:uiPriority w:val="0"/>
    <w:pPr>
      <w:widowControl/>
      <w:spacing w:before="100" w:beforeAutospacing="1" w:after="100" w:afterAutospacing="1"/>
      <w:jc w:val="left"/>
    </w:pPr>
    <w:rPr>
      <w:rFonts w:hint="eastAsia" w:ascii="宋体" w:hAnsi="宋体" w:eastAsia="宋体" w:cs="Times New Roman"/>
      <w:color w:val="FF0000"/>
      <w:kern w:val="0"/>
      <w:sz w:val="20"/>
      <w:szCs w:val="20"/>
    </w:rPr>
  </w:style>
  <w:style w:type="paragraph" w:customStyle="1" w:styleId="368">
    <w:name w:val="a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9">
    <w:name w:val="正文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0">
    <w:name w:val="首行缩进"/>
    <w:basedOn w:val="1"/>
    <w:qFormat/>
    <w:uiPriority w:val="0"/>
    <w:pPr>
      <w:ind w:firstLine="480" w:firstLineChars="200"/>
    </w:pPr>
    <w:rPr>
      <w:rFonts w:ascii="Times New Roman" w:hAnsi="Times New Roman" w:eastAsia="宋体" w:cs="Times New Roman"/>
      <w:szCs w:val="24"/>
    </w:rPr>
  </w:style>
  <w:style w:type="paragraph" w:customStyle="1" w:styleId="371">
    <w:name w:val="xl92"/>
    <w:basedOn w:val="1"/>
    <w:qFormat/>
    <w:uiPriority w:val="0"/>
    <w:pPr>
      <w:widowControl/>
      <w:spacing w:before="100" w:beforeAutospacing="1" w:after="100" w:afterAutospacing="1"/>
      <w:jc w:val="center"/>
    </w:pPr>
    <w:rPr>
      <w:rFonts w:ascii="新宋体" w:hAnsi="新宋体" w:eastAsia="新宋体" w:cs="宋体"/>
      <w:b/>
      <w:bCs/>
      <w:kern w:val="0"/>
      <w:sz w:val="36"/>
      <w:szCs w:val="36"/>
    </w:rPr>
  </w:style>
  <w:style w:type="paragraph" w:customStyle="1" w:styleId="37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37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37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76">
    <w:name w:val="标题 21"/>
    <w:basedOn w:val="1"/>
    <w:qFormat/>
    <w:uiPriority w:val="1"/>
    <w:pPr>
      <w:spacing w:before="1"/>
      <w:ind w:left="148" w:right="144"/>
      <w:jc w:val="left"/>
      <w:outlineLvl w:val="2"/>
    </w:pPr>
    <w:rPr>
      <w:rFonts w:ascii="宋体" w:hAnsi="宋体" w:eastAsia="宋体" w:cs="宋体"/>
      <w:kern w:val="0"/>
      <w:sz w:val="32"/>
      <w:szCs w:val="32"/>
      <w:lang w:eastAsia="en-US"/>
    </w:rPr>
  </w:style>
  <w:style w:type="paragraph" w:customStyle="1" w:styleId="3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378">
    <w:name w:val="font9"/>
    <w:basedOn w:val="1"/>
    <w:qFormat/>
    <w:uiPriority w:val="0"/>
    <w:pPr>
      <w:widowControl/>
      <w:spacing w:before="100" w:beforeAutospacing="1" w:after="100" w:afterAutospacing="1"/>
      <w:jc w:val="left"/>
    </w:pPr>
    <w:rPr>
      <w:rFonts w:hint="eastAsia" w:ascii="宋体" w:hAnsi="宋体" w:eastAsia="宋体" w:cs="Times New Roman"/>
      <w:color w:val="000000"/>
      <w:kern w:val="0"/>
      <w:sz w:val="20"/>
      <w:szCs w:val="20"/>
    </w:rPr>
  </w:style>
  <w:style w:type="paragraph" w:customStyle="1" w:styleId="379">
    <w:name w:val="Char Char Char Char Char Char1 Char2"/>
    <w:basedOn w:val="17"/>
    <w:qFormat/>
    <w:uiPriority w:val="0"/>
    <w:rPr>
      <w:rFonts w:ascii="Tahoma" w:hAnsi="Tahoma"/>
      <w:sz w:val="24"/>
    </w:rPr>
  </w:style>
  <w:style w:type="paragraph" w:customStyle="1" w:styleId="380">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381">
    <w:name w:val="列出段落3"/>
    <w:basedOn w:val="1"/>
    <w:qFormat/>
    <w:uiPriority w:val="0"/>
    <w:pPr>
      <w:ind w:firstLine="420" w:firstLineChars="200"/>
    </w:pPr>
    <w:rPr>
      <w:rFonts w:ascii="Calibri" w:hAnsi="Calibri" w:eastAsia="宋体" w:cs="宋体"/>
      <w:szCs w:val="21"/>
    </w:rPr>
  </w:style>
  <w:style w:type="paragraph" w:customStyle="1" w:styleId="382">
    <w:name w:val="Char Char Char1 Char8"/>
    <w:basedOn w:val="1"/>
    <w:qFormat/>
    <w:uiPriority w:val="0"/>
    <w:pPr>
      <w:spacing w:line="360" w:lineRule="auto"/>
      <w:ind w:firstLine="200" w:firstLineChars="200"/>
    </w:pPr>
    <w:rPr>
      <w:rFonts w:ascii="宋体" w:hAnsi="宋体" w:eastAsia="宋体" w:cs="宋体"/>
      <w:sz w:val="24"/>
      <w:szCs w:val="24"/>
    </w:rPr>
  </w:style>
  <w:style w:type="paragraph" w:customStyle="1" w:styleId="383">
    <w:name w:val="标题 61"/>
    <w:basedOn w:val="1"/>
    <w:qFormat/>
    <w:uiPriority w:val="1"/>
    <w:pPr>
      <w:ind w:left="148" w:right="144"/>
      <w:jc w:val="left"/>
      <w:outlineLvl w:val="6"/>
    </w:pPr>
    <w:rPr>
      <w:rFonts w:ascii="微软雅黑" w:hAnsi="微软雅黑" w:eastAsia="微软雅黑" w:cs="微软雅黑"/>
      <w:b/>
      <w:bCs/>
      <w:kern w:val="0"/>
      <w:sz w:val="24"/>
      <w:szCs w:val="24"/>
      <w:lang w:eastAsia="en-US"/>
    </w:rPr>
  </w:style>
  <w:style w:type="paragraph" w:customStyle="1" w:styleId="384">
    <w:name w:val="2-2ji"/>
    <w:basedOn w:val="3"/>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385">
    <w:name w:val="xl94"/>
    <w:basedOn w:val="1"/>
    <w:qFormat/>
    <w:uiPriority w:val="0"/>
    <w:pPr>
      <w:widowControl/>
      <w:spacing w:before="100" w:beforeAutospacing="1" w:after="100" w:afterAutospacing="1"/>
      <w:jc w:val="center"/>
    </w:pPr>
    <w:rPr>
      <w:rFonts w:ascii="Times New Roman" w:hAnsi="Times New Roman" w:eastAsia="宋体" w:cs="Times New Roman"/>
      <w:b/>
      <w:bCs/>
      <w:kern w:val="0"/>
      <w:sz w:val="36"/>
      <w:szCs w:val="36"/>
    </w:rPr>
  </w:style>
  <w:style w:type="paragraph" w:customStyle="1" w:styleId="386">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387">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0"/>
      <w:szCs w:val="20"/>
    </w:rPr>
  </w:style>
  <w:style w:type="paragraph" w:customStyle="1" w:styleId="38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89">
    <w:name w:val="font10"/>
    <w:basedOn w:val="1"/>
    <w:qFormat/>
    <w:uiPriority w:val="0"/>
    <w:pPr>
      <w:widowControl/>
      <w:spacing w:before="100" w:beforeAutospacing="1" w:after="100" w:afterAutospacing="1"/>
      <w:jc w:val="left"/>
    </w:pPr>
    <w:rPr>
      <w:rFonts w:ascii="Arial" w:hAnsi="Arial" w:eastAsia="宋体" w:cs="Arial"/>
      <w:color w:val="000000"/>
      <w:kern w:val="0"/>
      <w:sz w:val="20"/>
      <w:szCs w:val="20"/>
    </w:rPr>
  </w:style>
  <w:style w:type="paragraph" w:customStyle="1" w:styleId="39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91">
    <w:name w:val="Char Char Char Char Char Char Char Char Char Char Char Char Char"/>
    <w:basedOn w:val="17"/>
    <w:qFormat/>
    <w:uiPriority w:val="0"/>
    <w:rPr>
      <w:rFonts w:ascii="Tahoma" w:hAnsi="Tahoma"/>
      <w:sz w:val="24"/>
    </w:rPr>
  </w:style>
  <w:style w:type="paragraph" w:customStyle="1" w:styleId="39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93">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rPr>
  </w:style>
  <w:style w:type="paragraph" w:customStyle="1" w:styleId="39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395">
    <w:name w:val="Char Char Char Char Char Char1 Char1"/>
    <w:basedOn w:val="17"/>
    <w:qFormat/>
    <w:uiPriority w:val="0"/>
    <w:rPr>
      <w:rFonts w:ascii="Tahoma" w:hAnsi="Tahoma"/>
      <w:sz w:val="24"/>
    </w:rPr>
  </w:style>
  <w:style w:type="paragraph" w:customStyle="1" w:styleId="39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397">
    <w:name w:val="font12"/>
    <w:basedOn w:val="1"/>
    <w:qFormat/>
    <w:uiPriority w:val="0"/>
    <w:pPr>
      <w:widowControl/>
      <w:spacing w:before="100" w:beforeAutospacing="1" w:after="100" w:afterAutospacing="1"/>
      <w:jc w:val="left"/>
    </w:pPr>
    <w:rPr>
      <w:rFonts w:hint="eastAsia" w:ascii="宋体" w:hAnsi="宋体" w:eastAsia="宋体" w:cs="Times New Roman"/>
      <w:color w:val="333333"/>
      <w:kern w:val="0"/>
      <w:sz w:val="20"/>
      <w:szCs w:val="20"/>
    </w:rPr>
  </w:style>
  <w:style w:type="paragraph" w:customStyle="1" w:styleId="398">
    <w:name w:val="样式1"/>
    <w:basedOn w:val="1"/>
    <w:qFormat/>
    <w:uiPriority w:val="0"/>
    <w:rPr>
      <w:rFonts w:ascii="Times New Roman" w:hAnsi="Times New Roman" w:eastAsia="宋体" w:cs="Times New Roman"/>
      <w:szCs w:val="20"/>
    </w:rPr>
  </w:style>
  <w:style w:type="paragraph" w:customStyle="1" w:styleId="399">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00">
    <w:name w:val="Char Char Char Char Char Char Char Char Char Char Char Char Char1"/>
    <w:basedOn w:val="17"/>
    <w:qFormat/>
    <w:uiPriority w:val="0"/>
    <w:rPr>
      <w:rFonts w:ascii="Tahoma" w:hAnsi="Tahoma"/>
      <w:sz w:val="24"/>
    </w:rPr>
  </w:style>
  <w:style w:type="paragraph" w:customStyle="1" w:styleId="401">
    <w:name w:val="Char Char1 Char Char Char Char1"/>
    <w:basedOn w:val="17"/>
    <w:qFormat/>
    <w:uiPriority w:val="0"/>
    <w:rPr>
      <w:rFonts w:ascii="Tahoma" w:hAnsi="Tahoma"/>
      <w:sz w:val="24"/>
    </w:rPr>
  </w:style>
  <w:style w:type="paragraph" w:customStyle="1" w:styleId="402">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03">
    <w:name w:val="TOC 标题2"/>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48</Pages>
  <Words>13035</Words>
  <Characters>14355</Characters>
  <Lines>289</Lines>
  <Paragraphs>81</Paragraphs>
  <TotalTime>6</TotalTime>
  <ScaleCrop>false</ScaleCrop>
  <LinksUpToDate>false</LinksUpToDate>
  <CharactersWithSpaces>14539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2025-02-21T15:27:00Z</dcterms:created>
  <dc:creator>11</dc:creator>
  <cp:lastModifiedBy>Administrator</cp:lastModifiedBy>
  <dcterms:modified xsi:type="dcterms:W3CDTF">2026-01-30T10:03:19Z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eyJoZGlkIjoiYjdmOTJhNjQ5ZDViZGNjYmUzNDg0ZWJmM2QyZTI0NzEiLCJ1c2VySWQiOiIxNjI1NzM1Mjg4In0=</vt:lpwstr>
  </property>
  <property fmtid="{D5CDD505-2E9C-101B-9397-08002B2CF9AE}" pid="3" name="KSOProductBuildVer">
    <vt:lpwstr>2052-12.1.0.24657</vt:lpwstr>
  </property>
  <property fmtid="{D5CDD505-2E9C-101B-9397-08002B2CF9AE}" pid="4" name="ICV">
    <vt:lpwstr>4C7E7BA2BA544FBBB1B965A8759636B7_12</vt:lpwstr>
  </property>
</Properties>
</file>