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8ACA">
      <w:pPr>
        <w:spacing w:line="360" w:lineRule="auto"/>
        <w:rPr>
          <w:rFonts w:hint="eastAsia" w:ascii="宋体" w:hAnsi="宋体" w:eastAsia="宋体" w:cs="宋体"/>
          <w:b/>
          <w:bCs/>
          <w:color w:val="auto"/>
          <w:sz w:val="52"/>
          <w:szCs w:val="52"/>
        </w:rPr>
      </w:pPr>
    </w:p>
    <w:p w14:paraId="25FE7F6F">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广西北投建信建设项目管理有限公司</w:t>
      </w:r>
    </w:p>
    <w:p w14:paraId="6C23E164">
      <w:pPr>
        <w:spacing w:line="360" w:lineRule="auto"/>
        <w:jc w:val="center"/>
        <w:rPr>
          <w:rFonts w:hint="eastAsia" w:ascii="宋体" w:hAnsi="宋体" w:eastAsia="宋体" w:cs="宋体"/>
          <w:b/>
          <w:color w:val="auto"/>
          <w:sz w:val="48"/>
          <w:szCs w:val="48"/>
        </w:rPr>
      </w:pPr>
    </w:p>
    <w:p w14:paraId="40EFAD71">
      <w:pPr>
        <w:snapToGrid w:val="0"/>
        <w:spacing w:before="166" w:beforeLines="50" w:line="360" w:lineRule="auto"/>
        <w:jc w:val="center"/>
        <w:rPr>
          <w:rFonts w:hint="eastAsia" w:ascii="宋体" w:hAnsi="宋体" w:eastAsia="宋体" w:cs="宋体"/>
          <w:b/>
          <w:color w:val="auto"/>
          <w:sz w:val="48"/>
          <w:szCs w:val="48"/>
        </w:rPr>
      </w:pPr>
      <w:r>
        <w:rPr>
          <w:rFonts w:hint="eastAsia" w:ascii="宋体" w:hAnsi="宋体" w:eastAsia="宋体" w:cs="宋体"/>
          <w:color w:val="auto"/>
          <w:sz w:val="120"/>
          <w:szCs w:val="120"/>
        </w:rPr>
        <w:t>招 标 文 件</w:t>
      </w:r>
    </w:p>
    <w:p w14:paraId="6CBBB0B7">
      <w:pPr>
        <w:snapToGrid w:val="0"/>
        <w:spacing w:before="166" w:beforeLines="50" w:line="360" w:lineRule="auto"/>
        <w:jc w:val="center"/>
        <w:rPr>
          <w:rFonts w:hint="eastAsia" w:ascii="宋体" w:hAnsi="宋体" w:eastAsia="宋体" w:cs="宋体"/>
          <w:b/>
          <w:bCs/>
          <w:color w:val="auto"/>
          <w:sz w:val="30"/>
          <w:szCs w:val="72"/>
        </w:rPr>
      </w:pPr>
      <w:r>
        <w:rPr>
          <w:rFonts w:hint="eastAsia" w:ascii="宋体" w:hAnsi="宋体" w:eastAsia="宋体" w:cs="宋体"/>
          <w:b/>
          <w:bCs/>
          <w:color w:val="auto"/>
          <w:sz w:val="30"/>
          <w:szCs w:val="72"/>
        </w:rPr>
        <w:t>（全流程电子化评标）</w:t>
      </w:r>
    </w:p>
    <w:p w14:paraId="0A0504D4">
      <w:pPr>
        <w:snapToGrid w:val="0"/>
        <w:spacing w:line="360" w:lineRule="auto"/>
        <w:rPr>
          <w:rFonts w:hint="eastAsia" w:ascii="宋体" w:hAnsi="宋体" w:eastAsia="宋体" w:cs="宋体"/>
          <w:color w:val="auto"/>
          <w:sz w:val="30"/>
          <w:szCs w:val="72"/>
        </w:rPr>
      </w:pPr>
    </w:p>
    <w:p w14:paraId="06D7C5BD">
      <w:pPr>
        <w:pStyle w:val="2"/>
        <w:rPr>
          <w:rFonts w:hint="eastAsia" w:ascii="宋体" w:hAnsi="宋体" w:eastAsia="宋体" w:cs="宋体"/>
          <w:color w:val="auto"/>
        </w:rPr>
      </w:pPr>
    </w:p>
    <w:p w14:paraId="2F3901A2">
      <w:pPr>
        <w:snapToGrid w:val="0"/>
        <w:spacing w:line="360" w:lineRule="auto"/>
        <w:rPr>
          <w:rFonts w:hint="eastAsia" w:ascii="宋体" w:hAnsi="宋体" w:eastAsia="宋体" w:cs="宋体"/>
          <w:color w:val="auto"/>
          <w:sz w:val="30"/>
          <w:szCs w:val="72"/>
        </w:rPr>
      </w:pPr>
    </w:p>
    <w:p w14:paraId="27DF18E9">
      <w:pPr>
        <w:pStyle w:val="27"/>
        <w:snapToGrid w:val="0"/>
        <w:spacing w:line="360" w:lineRule="auto"/>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项目名称：</w:t>
      </w:r>
      <w:bookmarkStart w:id="0" w:name="OLE_LINK11"/>
      <w:r>
        <w:rPr>
          <w:rFonts w:hint="eastAsia" w:ascii="宋体" w:hAnsi="宋体" w:eastAsia="宋体" w:cs="宋体"/>
          <w:b/>
          <w:bCs/>
          <w:color w:val="auto"/>
          <w:w w:val="95"/>
          <w:kern w:val="2"/>
          <w:sz w:val="30"/>
          <w:szCs w:val="30"/>
          <w:lang w:eastAsia="zh-CN"/>
        </w:rPr>
        <w:t>广西壮族自治区图书馆2026年度纸质图书供应服务采购</w:t>
      </w:r>
      <w:bookmarkEnd w:id="0"/>
    </w:p>
    <w:p w14:paraId="5F5D549F">
      <w:pPr>
        <w:snapToGrid w:val="0"/>
        <w:spacing w:line="360" w:lineRule="auto"/>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项目编号：</w:t>
      </w:r>
      <w:r>
        <w:rPr>
          <w:rFonts w:hint="eastAsia" w:ascii="宋体" w:hAnsi="宋体" w:cs="宋体"/>
          <w:b/>
          <w:bCs/>
          <w:color w:val="auto"/>
          <w:w w:val="95"/>
          <w:sz w:val="30"/>
          <w:szCs w:val="30"/>
          <w:lang w:eastAsia="zh-CN"/>
        </w:rPr>
        <w:t>GXZC2026-G3-000255-GXJX</w:t>
      </w:r>
    </w:p>
    <w:p w14:paraId="0480358F">
      <w:pPr>
        <w:pStyle w:val="27"/>
        <w:snapToGrid w:val="0"/>
        <w:spacing w:line="360" w:lineRule="auto"/>
        <w:rPr>
          <w:rFonts w:hint="eastAsia" w:ascii="宋体" w:hAnsi="宋体" w:eastAsia="宋体" w:cs="宋体"/>
          <w:b/>
          <w:bCs/>
          <w:color w:val="auto"/>
          <w:w w:val="95"/>
          <w:kern w:val="2"/>
          <w:sz w:val="30"/>
          <w:szCs w:val="30"/>
        </w:rPr>
      </w:pPr>
    </w:p>
    <w:p w14:paraId="16F54446">
      <w:pPr>
        <w:pStyle w:val="27"/>
        <w:snapToGrid w:val="0"/>
        <w:spacing w:line="360" w:lineRule="auto"/>
        <w:ind w:firstLine="859" w:firstLineChars="300"/>
        <w:rPr>
          <w:rFonts w:hint="eastAsia" w:ascii="宋体" w:hAnsi="宋体" w:eastAsia="宋体" w:cs="宋体"/>
          <w:b/>
          <w:bCs/>
          <w:color w:val="auto"/>
          <w:w w:val="95"/>
          <w:kern w:val="2"/>
          <w:sz w:val="30"/>
          <w:szCs w:val="30"/>
        </w:rPr>
      </w:pPr>
    </w:p>
    <w:p w14:paraId="735D9F8E">
      <w:pPr>
        <w:pStyle w:val="16"/>
        <w:rPr>
          <w:rFonts w:hint="eastAsia" w:ascii="宋体" w:hAnsi="宋体" w:eastAsia="宋体" w:cs="宋体"/>
          <w:b/>
          <w:bCs/>
          <w:color w:val="auto"/>
          <w:w w:val="95"/>
          <w:sz w:val="30"/>
          <w:szCs w:val="30"/>
        </w:rPr>
      </w:pPr>
    </w:p>
    <w:p w14:paraId="753737C4">
      <w:pPr>
        <w:rPr>
          <w:rFonts w:hint="eastAsia" w:ascii="宋体" w:hAnsi="宋体" w:eastAsia="宋体" w:cs="宋体"/>
          <w:color w:val="auto"/>
        </w:rPr>
      </w:pPr>
    </w:p>
    <w:p w14:paraId="44F8DA73">
      <w:pPr>
        <w:pStyle w:val="27"/>
        <w:snapToGrid w:val="0"/>
        <w:spacing w:line="360" w:lineRule="auto"/>
        <w:ind w:firstLine="859" w:firstLineChars="300"/>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采 购 人：</w:t>
      </w:r>
      <w:r>
        <w:rPr>
          <w:rFonts w:hint="eastAsia" w:ascii="宋体" w:hAnsi="宋体" w:eastAsia="宋体" w:cs="宋体"/>
          <w:b/>
          <w:bCs/>
          <w:color w:val="auto"/>
          <w:w w:val="95"/>
          <w:kern w:val="2"/>
          <w:sz w:val="30"/>
          <w:szCs w:val="30"/>
          <w:lang w:eastAsia="zh-CN"/>
        </w:rPr>
        <w:t>广西壮族自治区图书馆</w:t>
      </w:r>
    </w:p>
    <w:p w14:paraId="698D0338">
      <w:pPr>
        <w:pStyle w:val="27"/>
        <w:snapToGrid w:val="0"/>
        <w:spacing w:line="360" w:lineRule="auto"/>
        <w:ind w:firstLine="859" w:firstLineChars="300"/>
        <w:rPr>
          <w:rFonts w:hint="eastAsia" w:ascii="宋体" w:hAnsi="宋体" w:eastAsia="宋体" w:cs="宋体"/>
          <w:b/>
          <w:bCs/>
          <w:color w:val="auto"/>
          <w:w w:val="95"/>
          <w:sz w:val="30"/>
          <w:szCs w:val="30"/>
        </w:rPr>
      </w:pPr>
      <w:r>
        <w:rPr>
          <w:rFonts w:hint="eastAsia" w:ascii="宋体" w:hAnsi="宋体" w:eastAsia="宋体" w:cs="宋体"/>
          <w:b/>
          <w:bCs/>
          <w:color w:val="auto"/>
          <w:w w:val="95"/>
          <w:kern w:val="2"/>
          <w:sz w:val="30"/>
          <w:szCs w:val="30"/>
        </w:rPr>
        <w:t>采购代理机构：</w:t>
      </w:r>
      <w:r>
        <w:rPr>
          <w:rFonts w:hint="eastAsia" w:ascii="宋体" w:hAnsi="宋体" w:eastAsia="宋体" w:cs="宋体"/>
          <w:b/>
          <w:bCs/>
          <w:color w:val="auto"/>
          <w:w w:val="95"/>
          <w:kern w:val="2"/>
          <w:sz w:val="30"/>
          <w:szCs w:val="30"/>
          <w:lang w:eastAsia="zh-CN"/>
        </w:rPr>
        <w:t>广西北投建信建设项目管理有限公司</w:t>
      </w:r>
    </w:p>
    <w:p w14:paraId="6D4C3D40">
      <w:pPr>
        <w:pStyle w:val="27"/>
        <w:snapToGrid w:val="0"/>
        <w:spacing w:line="360" w:lineRule="auto"/>
        <w:jc w:val="center"/>
        <w:rPr>
          <w:rFonts w:hint="eastAsia" w:ascii="宋体" w:hAnsi="宋体" w:eastAsia="宋体" w:cs="宋体"/>
          <w:color w:val="auto"/>
          <w:szCs w:val="20"/>
        </w:rPr>
      </w:pPr>
      <w:r>
        <w:rPr>
          <w:rFonts w:hint="eastAsia" w:ascii="宋体" w:hAnsi="宋体" w:eastAsia="宋体" w:cs="宋体"/>
          <w:b/>
          <w:bCs/>
          <w:color w:val="auto"/>
          <w:w w:val="95"/>
          <w:sz w:val="30"/>
          <w:szCs w:val="30"/>
        </w:rPr>
        <w:t>202</w:t>
      </w:r>
      <w:r>
        <w:rPr>
          <w:rFonts w:hint="eastAsia" w:ascii="宋体" w:hAnsi="宋体" w:eastAsia="宋体" w:cs="宋体"/>
          <w:b/>
          <w:bCs/>
          <w:color w:val="auto"/>
          <w:w w:val="95"/>
          <w:sz w:val="30"/>
          <w:szCs w:val="30"/>
          <w:lang w:val="en-US" w:eastAsia="zh-CN"/>
        </w:rPr>
        <w:t>6</w:t>
      </w:r>
      <w:r>
        <w:rPr>
          <w:rFonts w:hint="eastAsia" w:ascii="宋体" w:hAnsi="宋体" w:eastAsia="宋体" w:cs="宋体"/>
          <w:b/>
          <w:bCs/>
          <w:color w:val="auto"/>
          <w:w w:val="95"/>
          <w:sz w:val="30"/>
          <w:szCs w:val="30"/>
        </w:rPr>
        <w:t>年</w:t>
      </w:r>
      <w:r>
        <w:rPr>
          <w:rFonts w:hint="eastAsia" w:hAnsi="宋体" w:cs="宋体"/>
          <w:b/>
          <w:bCs/>
          <w:color w:val="auto"/>
          <w:w w:val="95"/>
          <w:sz w:val="30"/>
          <w:szCs w:val="30"/>
          <w:lang w:val="en-US" w:eastAsia="zh-CN"/>
        </w:rPr>
        <w:t>3</w:t>
      </w:r>
      <w:r>
        <w:rPr>
          <w:rFonts w:hint="eastAsia" w:ascii="宋体" w:hAnsi="宋体" w:eastAsia="宋体" w:cs="宋体"/>
          <w:b/>
          <w:bCs/>
          <w:color w:val="auto"/>
          <w:w w:val="95"/>
          <w:sz w:val="30"/>
          <w:szCs w:val="30"/>
        </w:rPr>
        <w:t>月</w:t>
      </w:r>
    </w:p>
    <w:p w14:paraId="6509C55C">
      <w:pPr>
        <w:pStyle w:val="20"/>
        <w:ind w:firstLine="803"/>
        <w:jc w:val="center"/>
        <w:rPr>
          <w:rFonts w:hint="eastAsia" w:ascii="宋体" w:hAnsi="宋体" w:eastAsia="宋体" w:cs="宋体"/>
          <w:bCs/>
          <w:color w:val="auto"/>
          <w:kern w:val="0"/>
          <w:sz w:val="32"/>
          <w:szCs w:val="32"/>
        </w:rPr>
        <w:sectPr>
          <w:footerReference r:id="rId3" w:type="default"/>
          <w:pgSz w:w="11905" w:h="16838"/>
          <w:pgMar w:top="1440" w:right="1440" w:bottom="1440" w:left="1440" w:header="720" w:footer="720" w:gutter="0"/>
          <w:cols w:space="720" w:num="1"/>
          <w:docGrid w:type="lines" w:linePitch="332" w:charSpace="0"/>
        </w:sectPr>
      </w:pPr>
    </w:p>
    <w:p w14:paraId="60F0E8A0">
      <w:pPr>
        <w:pStyle w:val="20"/>
        <w:ind w:firstLine="803"/>
        <w:jc w:val="center"/>
        <w:rPr>
          <w:rFonts w:hint="eastAsia" w:ascii="宋体" w:hAnsi="宋体" w:eastAsia="宋体" w:cs="宋体"/>
          <w:bCs/>
          <w:color w:val="auto"/>
          <w:kern w:val="0"/>
          <w:sz w:val="32"/>
          <w:szCs w:val="32"/>
        </w:rPr>
      </w:pPr>
    </w:p>
    <w:p w14:paraId="4689DECD">
      <w:pPr>
        <w:spacing w:line="48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1F73EBD1">
      <w:pPr>
        <w:pStyle w:val="35"/>
        <w:tabs>
          <w:tab w:val="right" w:leader="dot" w:pos="9025"/>
          <w:tab w:val="clear" w:pos="8398"/>
        </w:tabs>
        <w:spacing w:line="480" w:lineRule="auto"/>
        <w:rPr>
          <w:rFonts w:hint="eastAsia" w:ascii="宋体" w:hAnsi="宋体" w:eastAsia="宋体" w:cs="宋体"/>
          <w:color w:val="auto"/>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TOC \o "1-2" \h \z \u </w:instrText>
      </w:r>
      <w:r>
        <w:rPr>
          <w:rFonts w:hint="eastAsia" w:ascii="宋体" w:hAnsi="宋体" w:eastAsia="宋体" w:cs="宋体"/>
          <w:b w:val="0"/>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_Toc18827 </w:instrText>
      </w:r>
      <w:r>
        <w:rPr>
          <w:rFonts w:hint="eastAsia" w:ascii="宋体" w:hAnsi="宋体" w:eastAsia="宋体" w:cs="宋体"/>
          <w:color w:val="auto"/>
        </w:rPr>
        <w:fldChar w:fldCharType="separate"/>
      </w:r>
      <w:r>
        <w:rPr>
          <w:rFonts w:hint="eastAsia" w:ascii="宋体" w:hAnsi="宋体" w:eastAsia="宋体" w:cs="宋体"/>
          <w:color w:val="auto"/>
        </w:rPr>
        <w:t xml:space="preserve">第一章 </w:t>
      </w:r>
      <w:r>
        <w:rPr>
          <w:rFonts w:hint="eastAsia" w:ascii="宋体" w:hAnsi="宋体" w:eastAsia="宋体" w:cs="宋体"/>
          <w:color w:val="auto"/>
          <w:lang w:val="en-US" w:eastAsia="zh-CN"/>
        </w:rPr>
        <w:t xml:space="preserve"> </w:t>
      </w:r>
      <w:r>
        <w:rPr>
          <w:rFonts w:hint="eastAsia" w:ascii="宋体" w:hAnsi="宋体" w:eastAsia="宋体" w:cs="宋体"/>
          <w:color w:val="auto"/>
        </w:rPr>
        <w:t>招标公告</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p>
    <w:p w14:paraId="19554843">
      <w:pPr>
        <w:pStyle w:val="35"/>
        <w:tabs>
          <w:tab w:val="right" w:leader="dot" w:pos="9025"/>
          <w:tab w:val="clear" w:pos="8398"/>
        </w:tabs>
        <w:spacing w:line="480" w:lineRule="auto"/>
        <w:ind w:firstLine="241"/>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_Toc21940 </w:instrText>
      </w:r>
      <w:r>
        <w:rPr>
          <w:rFonts w:hint="eastAsia" w:ascii="宋体" w:hAnsi="宋体" w:eastAsia="宋体" w:cs="宋体"/>
          <w:color w:val="auto"/>
        </w:rPr>
        <w:fldChar w:fldCharType="separate"/>
      </w:r>
      <w:r>
        <w:rPr>
          <w:rFonts w:hint="eastAsia" w:ascii="宋体" w:hAnsi="宋体" w:eastAsia="宋体" w:cs="宋体"/>
          <w:color w:val="auto"/>
          <w:szCs w:val="40"/>
        </w:rPr>
        <w:t>第二章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_Toc21940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4ABEF7D">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_Toc5389 </w:instrText>
      </w:r>
      <w:r>
        <w:rPr>
          <w:rFonts w:hint="eastAsia" w:ascii="宋体" w:hAnsi="宋体" w:eastAsia="宋体" w:cs="宋体"/>
          <w:color w:val="auto"/>
        </w:rPr>
        <w:fldChar w:fldCharType="separate"/>
      </w:r>
      <w:r>
        <w:rPr>
          <w:rFonts w:hint="eastAsia" w:ascii="宋体" w:hAnsi="宋体" w:eastAsia="宋体" w:cs="宋体"/>
          <w:color w:val="auto"/>
        </w:rPr>
        <w:t>第三章  投标人须知</w:t>
      </w:r>
      <w:r>
        <w:rPr>
          <w:rFonts w:hint="eastAsia" w:ascii="宋体" w:hAnsi="宋体" w:eastAsia="宋体" w:cs="宋体"/>
          <w:color w:val="auto"/>
        </w:rPr>
        <w:tab/>
      </w:r>
      <w:r>
        <w:rPr>
          <w:rFonts w:hint="eastAsia" w:cs="宋体"/>
          <w:color w:val="auto"/>
          <w:lang w:val="en-US" w:eastAsia="zh-CN"/>
        </w:rPr>
        <w:t>5</w:t>
      </w:r>
      <w:r>
        <w:rPr>
          <w:rFonts w:hint="eastAsia" w:ascii="宋体" w:hAnsi="宋体" w:eastAsia="宋体" w:cs="宋体"/>
          <w:color w:val="auto"/>
        </w:rPr>
        <w:fldChar w:fldCharType="end"/>
      </w:r>
      <w:r>
        <w:rPr>
          <w:rFonts w:hint="eastAsia" w:cs="宋体"/>
          <w:color w:val="auto"/>
          <w:lang w:val="en-US" w:eastAsia="zh-CN"/>
        </w:rPr>
        <w:t>0</w:t>
      </w:r>
    </w:p>
    <w:p w14:paraId="664ED093">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_Toc31644 </w:instrText>
      </w:r>
      <w:r>
        <w:rPr>
          <w:rFonts w:hint="eastAsia" w:ascii="宋体" w:hAnsi="宋体" w:eastAsia="宋体" w:cs="宋体"/>
          <w:color w:val="auto"/>
        </w:rPr>
        <w:fldChar w:fldCharType="separate"/>
      </w:r>
      <w:r>
        <w:rPr>
          <w:rFonts w:hint="eastAsia" w:ascii="宋体" w:hAnsi="宋体" w:eastAsia="宋体" w:cs="宋体"/>
          <w:color w:val="auto"/>
        </w:rPr>
        <w:t>第四章  评标方法及评标标准</w:t>
      </w:r>
      <w:r>
        <w:rPr>
          <w:rFonts w:hint="eastAsia" w:ascii="宋体" w:hAnsi="宋体" w:eastAsia="宋体" w:cs="宋体"/>
          <w:color w:val="auto"/>
        </w:rPr>
        <w:tab/>
      </w:r>
      <w:r>
        <w:rPr>
          <w:rFonts w:hint="eastAsia" w:cs="宋体"/>
          <w:color w:val="auto"/>
          <w:lang w:val="en-US" w:eastAsia="zh-CN"/>
        </w:rPr>
        <w:t>7</w:t>
      </w:r>
      <w:r>
        <w:rPr>
          <w:rFonts w:hint="eastAsia" w:ascii="宋体" w:hAnsi="宋体" w:eastAsia="宋体" w:cs="宋体"/>
          <w:color w:val="auto"/>
        </w:rPr>
        <w:fldChar w:fldCharType="end"/>
      </w:r>
      <w:r>
        <w:rPr>
          <w:rFonts w:hint="eastAsia" w:cs="宋体"/>
          <w:color w:val="auto"/>
          <w:lang w:val="en-US" w:eastAsia="zh-CN"/>
        </w:rPr>
        <w:t>0</w:t>
      </w:r>
    </w:p>
    <w:p w14:paraId="60A8DAE5">
      <w:pPr>
        <w:pStyle w:val="35"/>
        <w:tabs>
          <w:tab w:val="right" w:leader="dot" w:pos="9025"/>
          <w:tab w:val="clear" w:pos="8398"/>
        </w:tabs>
        <w:spacing w:line="480" w:lineRule="auto"/>
        <w:ind w:firstLine="241"/>
        <w:rPr>
          <w:rFonts w:hint="default"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_Toc23673 </w:instrText>
      </w:r>
      <w:r>
        <w:rPr>
          <w:rFonts w:hint="eastAsia" w:ascii="宋体" w:hAnsi="宋体" w:eastAsia="宋体" w:cs="宋体"/>
          <w:color w:val="auto"/>
        </w:rPr>
        <w:fldChar w:fldCharType="separate"/>
      </w:r>
      <w:r>
        <w:rPr>
          <w:rFonts w:hint="eastAsia" w:ascii="宋体" w:hAnsi="宋体" w:eastAsia="宋体" w:cs="宋体"/>
          <w:color w:val="auto"/>
        </w:rPr>
        <w:t>第五章  拟签订</w:t>
      </w:r>
      <w:bookmarkStart w:id="1" w:name="_Hlt185235511"/>
      <w:bookmarkStart w:id="2" w:name="_Hlt185235512"/>
      <w:r>
        <w:rPr>
          <w:rFonts w:hint="eastAsia" w:ascii="宋体" w:hAnsi="宋体" w:eastAsia="宋体" w:cs="宋体"/>
          <w:color w:val="auto"/>
        </w:rPr>
        <w:t>的</w:t>
      </w:r>
      <w:bookmarkEnd w:id="1"/>
      <w:bookmarkEnd w:id="2"/>
      <w:r>
        <w:rPr>
          <w:rFonts w:hint="eastAsia" w:ascii="宋体" w:hAnsi="宋体" w:eastAsia="宋体" w:cs="宋体"/>
          <w:color w:val="auto"/>
        </w:rPr>
        <w:t>合同文本</w:t>
      </w:r>
      <w:r>
        <w:rPr>
          <w:rFonts w:hint="eastAsia" w:ascii="宋体" w:hAnsi="宋体" w:eastAsia="宋体" w:cs="宋体"/>
          <w:color w:val="auto"/>
        </w:rPr>
        <w:tab/>
      </w:r>
      <w:r>
        <w:rPr>
          <w:rFonts w:hint="eastAsia" w:ascii="宋体" w:hAnsi="宋体" w:eastAsia="宋体" w:cs="宋体"/>
          <w:color w:val="auto"/>
        </w:rPr>
        <w:fldChar w:fldCharType="end"/>
      </w:r>
      <w:r>
        <w:rPr>
          <w:rFonts w:hint="eastAsia" w:cs="宋体"/>
          <w:color w:val="auto"/>
          <w:lang w:val="en-US" w:eastAsia="zh-CN"/>
        </w:rPr>
        <w:t>88</w:t>
      </w:r>
    </w:p>
    <w:p w14:paraId="3C282712">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_Toc9270 </w:instrText>
      </w:r>
      <w:r>
        <w:rPr>
          <w:rFonts w:hint="eastAsia" w:ascii="宋体" w:hAnsi="宋体" w:eastAsia="宋体" w:cs="宋体"/>
          <w:color w:val="auto"/>
        </w:rPr>
        <w:fldChar w:fldCharType="separate"/>
      </w:r>
      <w:r>
        <w:rPr>
          <w:rFonts w:hint="eastAsia" w:ascii="宋体" w:hAnsi="宋体" w:eastAsia="宋体" w:cs="宋体"/>
          <w:color w:val="auto"/>
        </w:rPr>
        <w:t>第六章　投标文件格式</w:t>
      </w:r>
      <w:r>
        <w:rPr>
          <w:rFonts w:hint="eastAsia" w:ascii="宋体" w:hAnsi="宋体" w:eastAsia="宋体" w:cs="宋体"/>
          <w:color w:val="auto"/>
        </w:rPr>
        <w:tab/>
      </w:r>
      <w:r>
        <w:rPr>
          <w:rFonts w:hint="eastAsia" w:cs="宋体"/>
          <w:color w:val="auto"/>
          <w:lang w:val="en-US" w:eastAsia="zh-CN"/>
        </w:rPr>
        <w:t>9</w:t>
      </w:r>
      <w:r>
        <w:rPr>
          <w:rFonts w:hint="eastAsia" w:ascii="宋体" w:hAnsi="宋体" w:eastAsia="宋体" w:cs="宋体"/>
          <w:color w:val="auto"/>
        </w:rPr>
        <w:fldChar w:fldCharType="end"/>
      </w:r>
      <w:r>
        <w:rPr>
          <w:rFonts w:hint="eastAsia" w:cs="宋体"/>
          <w:color w:val="auto"/>
          <w:lang w:val="en-US" w:eastAsia="zh-CN"/>
        </w:rPr>
        <w:t>7</w:t>
      </w:r>
    </w:p>
    <w:p w14:paraId="43AD9FF8">
      <w:pPr>
        <w:spacing w:before="120" w:line="480" w:lineRule="auto"/>
        <w:rPr>
          <w:rFonts w:hint="eastAsia" w:ascii="宋体" w:hAnsi="宋体" w:eastAsia="宋体" w:cs="宋体"/>
          <w:color w:val="auto"/>
          <w:sz w:val="24"/>
        </w:rPr>
      </w:pPr>
      <w:r>
        <w:rPr>
          <w:rFonts w:hint="eastAsia" w:ascii="宋体" w:hAnsi="宋体" w:eastAsia="宋体" w:cs="宋体"/>
          <w:color w:val="auto"/>
        </w:rPr>
        <w:fldChar w:fldCharType="end"/>
      </w:r>
    </w:p>
    <w:p w14:paraId="44D174C3">
      <w:pPr>
        <w:spacing w:before="120" w:beforeLines="50" w:line="480" w:lineRule="exact"/>
        <w:rPr>
          <w:rFonts w:hint="eastAsia" w:ascii="宋体" w:hAnsi="宋体" w:eastAsia="宋体" w:cs="宋体"/>
          <w:color w:val="auto"/>
          <w:sz w:val="30"/>
        </w:rPr>
      </w:pPr>
    </w:p>
    <w:p w14:paraId="1E7EC8EE">
      <w:pPr>
        <w:rPr>
          <w:rFonts w:hint="eastAsia" w:ascii="宋体" w:hAnsi="宋体" w:eastAsia="宋体" w:cs="宋体"/>
          <w:color w:val="auto"/>
        </w:rPr>
      </w:pPr>
    </w:p>
    <w:p w14:paraId="7C6C5745">
      <w:pPr>
        <w:spacing w:before="120" w:beforeLines="50" w:line="480" w:lineRule="exact"/>
        <w:rPr>
          <w:rFonts w:hint="eastAsia" w:ascii="宋体" w:hAnsi="宋体" w:eastAsia="宋体" w:cs="宋体"/>
          <w:color w:val="auto"/>
          <w:sz w:val="30"/>
        </w:rPr>
      </w:pPr>
    </w:p>
    <w:p w14:paraId="7EDF912A">
      <w:pPr>
        <w:spacing w:before="120" w:beforeLines="50" w:line="480" w:lineRule="exact"/>
        <w:rPr>
          <w:rFonts w:hint="eastAsia" w:ascii="宋体" w:hAnsi="宋体" w:eastAsia="宋体" w:cs="宋体"/>
          <w:color w:val="auto"/>
          <w:sz w:val="30"/>
        </w:rPr>
      </w:pPr>
    </w:p>
    <w:p w14:paraId="766F12F3">
      <w:pPr>
        <w:pStyle w:val="20"/>
        <w:rPr>
          <w:rFonts w:hint="eastAsia" w:ascii="宋体" w:hAnsi="宋体" w:eastAsia="宋体" w:cs="宋体"/>
          <w:b/>
          <w:bCs/>
          <w:color w:val="auto"/>
        </w:rPr>
      </w:pPr>
      <w:bookmarkStart w:id="3" w:name="_Toc254970489"/>
      <w:bookmarkStart w:id="4" w:name="_Toc254970630"/>
    </w:p>
    <w:p w14:paraId="033CEB38">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rPr>
      </w:pPr>
      <w:r>
        <w:rPr>
          <w:rFonts w:hint="eastAsia" w:ascii="宋体" w:hAnsi="宋体" w:eastAsia="宋体" w:cs="宋体"/>
          <w:b w:val="0"/>
          <w:bCs w:val="0"/>
          <w:color w:val="auto"/>
        </w:rPr>
        <w:br w:type="page"/>
      </w:r>
      <w:bookmarkStart w:id="5" w:name="_Toc14294"/>
      <w:bookmarkStart w:id="6" w:name="_Toc25837"/>
      <w:bookmarkStart w:id="7" w:name="_Toc18827"/>
      <w:r>
        <w:rPr>
          <w:rFonts w:hint="eastAsia" w:ascii="宋体" w:hAnsi="宋体" w:eastAsia="宋体" w:cs="宋体"/>
          <w:color w:val="auto"/>
        </w:rPr>
        <w:t>第一章</w:t>
      </w:r>
      <w:bookmarkEnd w:id="3"/>
      <w:bookmarkEnd w:id="4"/>
      <w:bookmarkStart w:id="8" w:name="_Toc28359001"/>
      <w:bookmarkStart w:id="9" w:name="_Toc35393789"/>
      <w:r>
        <w:rPr>
          <w:rFonts w:hint="eastAsia" w:ascii="宋体" w:hAnsi="宋体" w:eastAsia="宋体" w:cs="宋体"/>
          <w:color w:val="auto"/>
        </w:rPr>
        <w:t xml:space="preserve"> 招标公告</w:t>
      </w:r>
      <w:bookmarkEnd w:id="5"/>
      <w:bookmarkEnd w:id="6"/>
      <w:bookmarkEnd w:id="7"/>
      <w:bookmarkEnd w:id="8"/>
      <w:bookmarkEnd w:id="9"/>
    </w:p>
    <w:p w14:paraId="4407FC40">
      <w:pPr>
        <w:spacing w:line="400" w:lineRule="exact"/>
        <w:jc w:val="center"/>
        <w:rPr>
          <w:rFonts w:hint="eastAsia" w:ascii="宋体" w:hAnsi="宋体" w:eastAsia="宋体" w:cs="宋体"/>
          <w:color w:val="auto"/>
          <w:kern w:val="0"/>
          <w:szCs w:val="21"/>
        </w:rPr>
      </w:pPr>
      <w:bookmarkStart w:id="10" w:name="_Toc28730"/>
    </w:p>
    <w:p w14:paraId="2676087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项目概况</w:t>
      </w:r>
    </w:p>
    <w:p w14:paraId="0D6B3D2F">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lang w:eastAsia="zh-CN"/>
        </w:rPr>
        <w:t>广西壮族自治区图书馆2026年度纸质图书供应服务采购</w:t>
      </w:r>
      <w:r>
        <w:rPr>
          <w:rFonts w:hint="eastAsia" w:ascii="宋体" w:hAnsi="宋体" w:eastAsia="宋体" w:cs="宋体"/>
          <w:color w:val="auto"/>
          <w:szCs w:val="21"/>
          <w:u w:val="none"/>
          <w:lang w:val="en-US" w:eastAsia="zh-CN"/>
        </w:rPr>
        <w:t>招标</w:t>
      </w:r>
      <w:r>
        <w:rPr>
          <w:rFonts w:hint="eastAsia" w:ascii="宋体" w:hAnsi="宋体" w:eastAsia="宋体" w:cs="宋体"/>
          <w:color w:val="auto"/>
          <w:szCs w:val="21"/>
        </w:rPr>
        <w:t>项目的潜在投标人应在</w:t>
      </w:r>
      <w:r>
        <w:rPr>
          <w:rFonts w:hint="eastAsia" w:ascii="宋体" w:hAnsi="宋体" w:eastAsia="宋体" w:cs="宋体"/>
          <w:color w:val="auto"/>
          <w:spacing w:val="-2"/>
          <w:szCs w:val="21"/>
        </w:rPr>
        <w:t>广西政府采购云平台（https://www.gcy.zfcg.gxzf.gov.cn/）</w:t>
      </w:r>
      <w:r>
        <w:rPr>
          <w:rFonts w:hint="eastAsia" w:ascii="宋体" w:hAnsi="宋体" w:eastAsia="宋体" w:cs="宋体"/>
          <w:color w:val="auto"/>
          <w:szCs w:val="21"/>
        </w:rPr>
        <w:t>获取招标文件，并于</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23</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0</w:t>
      </w:r>
      <w:r>
        <w:rPr>
          <w:rFonts w:hint="eastAsia" w:ascii="宋体" w:hAnsi="宋体" w:eastAsia="宋体" w:cs="宋体"/>
          <w:bCs/>
          <w:color w:val="auto"/>
          <w:szCs w:val="21"/>
          <w:u w:val="single"/>
        </w:rPr>
        <w:t>9：30</w:t>
      </w:r>
      <w:r>
        <w:rPr>
          <w:rFonts w:hint="eastAsia" w:ascii="宋体" w:hAnsi="宋体" w:eastAsia="宋体" w:cs="宋体"/>
          <w:bCs/>
          <w:color w:val="auto"/>
          <w:szCs w:val="21"/>
        </w:rPr>
        <w:t>（北京时间）前递交投标文件</w:t>
      </w:r>
      <w:r>
        <w:rPr>
          <w:rFonts w:hint="eastAsia" w:ascii="宋体" w:hAnsi="宋体" w:eastAsia="宋体" w:cs="宋体"/>
          <w:color w:val="auto"/>
          <w:szCs w:val="21"/>
        </w:rPr>
        <w:t>。</w:t>
      </w:r>
    </w:p>
    <w:p w14:paraId="057C6F4A">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一、项目基本情况</w:t>
      </w:r>
    </w:p>
    <w:p w14:paraId="38FF970B">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项目编号：</w:t>
      </w:r>
      <w:r>
        <w:rPr>
          <w:rFonts w:hint="eastAsia" w:ascii="宋体" w:hAnsi="宋体" w:cs="宋体"/>
          <w:color w:val="auto"/>
          <w:kern w:val="0"/>
          <w:szCs w:val="21"/>
          <w:lang w:eastAsia="zh-CN"/>
        </w:rPr>
        <w:t>GXZC2026-G3-000255-GXJX</w:t>
      </w:r>
    </w:p>
    <w:p w14:paraId="698E75BB">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项目名称：</w:t>
      </w:r>
      <w:bookmarkStart w:id="11" w:name="OLE_LINK1"/>
      <w:r>
        <w:rPr>
          <w:rFonts w:hint="eastAsia" w:ascii="宋体" w:hAnsi="宋体" w:eastAsia="宋体" w:cs="宋体"/>
          <w:color w:val="auto"/>
          <w:kern w:val="0"/>
          <w:szCs w:val="21"/>
          <w:lang w:eastAsia="zh-CN"/>
        </w:rPr>
        <w:t>广西壮族自治区图书馆2026年度纸质图书供应服务采购</w:t>
      </w:r>
      <w:bookmarkEnd w:id="11"/>
    </w:p>
    <w:p w14:paraId="331C4F17">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预算总金额（元）：</w:t>
      </w:r>
      <w:r>
        <w:rPr>
          <w:rFonts w:hint="eastAsia" w:ascii="宋体" w:hAnsi="宋体" w:eastAsia="宋体" w:cs="宋体"/>
          <w:color w:val="auto"/>
          <w:kern w:val="0"/>
          <w:szCs w:val="21"/>
          <w:lang w:eastAsia="zh-CN"/>
        </w:rPr>
        <w:t>6470000</w:t>
      </w:r>
    </w:p>
    <w:p w14:paraId="0EBC36C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采购需求：</w:t>
      </w:r>
    </w:p>
    <w:p w14:paraId="07FDFAA0">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一</w:t>
      </w:r>
    </w:p>
    <w:p w14:paraId="2AB36C8C">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2026年度东盟语种纸质图书供应服务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p>
    <w:p w14:paraId="0AA1F22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1E441B0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预算金额（元）：200000</w:t>
      </w:r>
    </w:p>
    <w:p w14:paraId="5A2BB981">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024ABB06">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最高限价（如有）：200000</w:t>
      </w:r>
    </w:p>
    <w:p w14:paraId="4031AFD4">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07E789AC">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0797756C">
      <w:pPr>
        <w:tabs>
          <w:tab w:val="left" w:pos="3150"/>
        </w:tabs>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5CCF43C5">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二</w:t>
      </w:r>
    </w:p>
    <w:p w14:paraId="788EEA9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2026年度西文纸质图书供应服务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t>
      </w:r>
    </w:p>
    <w:p w14:paraId="6B1CAA7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15E60361">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预算金额（元）：300000</w:t>
      </w:r>
    </w:p>
    <w:p w14:paraId="37E76853">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77456D1D">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最高限价（如有）：300000</w:t>
      </w:r>
    </w:p>
    <w:p w14:paraId="111A5DC4">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41A625C4">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3235C373">
      <w:pPr>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216D46EA">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三</w:t>
      </w:r>
    </w:p>
    <w:p w14:paraId="2D06D70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w:t>
      </w:r>
    </w:p>
    <w:p w14:paraId="61FB2A74">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6CF6666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708B9114">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60B5684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3FF91A7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460BE72C">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7AD8ED33">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5A82C96F">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四</w:t>
      </w:r>
    </w:p>
    <w:p w14:paraId="0A77688C">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w:t>
      </w:r>
    </w:p>
    <w:p w14:paraId="02C70961">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64774200">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5677509E">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1DE459A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02C15D4B">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12085E33">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76212D0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6052EF04">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五</w:t>
      </w:r>
    </w:p>
    <w:p w14:paraId="0A33EC4F">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p>
    <w:p w14:paraId="7A4A8602">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4CD47AB1">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53123F6D">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57E1348F">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6DBF80C1">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29F06500">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2C7E8336">
      <w:pPr>
        <w:spacing w:line="340" w:lineRule="exact"/>
        <w:ind w:firstLine="420" w:firstLineChars="200"/>
        <w:jc w:val="left"/>
        <w:rPr>
          <w:rFonts w:hint="eastAsia" w:ascii="宋体" w:hAnsi="宋体" w:eastAsia="宋体" w:cs="宋体"/>
          <w:color w:val="auto"/>
        </w:rPr>
      </w:pPr>
      <w:r>
        <w:rPr>
          <w:rFonts w:hint="eastAsia" w:ascii="宋体" w:hAnsi="宋体" w:eastAsia="宋体" w:cs="宋体"/>
          <w:color w:val="auto"/>
          <w:kern w:val="0"/>
          <w:szCs w:val="21"/>
        </w:rPr>
        <w:t>备注：本次投标报价按折扣率进行报价，根据供应图书数量及所报折扣率据实结算。</w:t>
      </w:r>
    </w:p>
    <w:p w14:paraId="3689C2C7">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六</w:t>
      </w:r>
    </w:p>
    <w:p w14:paraId="72916DAD">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w:t>
      </w:r>
    </w:p>
    <w:p w14:paraId="61DC480C">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1DADF67C">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w:t>
      </w:r>
      <w:r>
        <w:rPr>
          <w:rFonts w:hint="eastAsia" w:ascii="宋体" w:hAnsi="宋体" w:eastAsia="宋体" w:cs="宋体"/>
          <w:color w:val="auto"/>
          <w:kern w:val="0"/>
          <w:szCs w:val="21"/>
          <w:lang w:val="en-US" w:eastAsia="zh-CN"/>
        </w:rPr>
        <w:t>82</w:t>
      </w:r>
      <w:r>
        <w:rPr>
          <w:rFonts w:hint="eastAsia" w:ascii="宋体" w:hAnsi="宋体" w:eastAsia="宋体" w:cs="宋体"/>
          <w:color w:val="auto"/>
          <w:kern w:val="0"/>
          <w:szCs w:val="21"/>
        </w:rPr>
        <w:t>0000</w:t>
      </w:r>
    </w:p>
    <w:p w14:paraId="294DAF9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0AA8E084">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lang w:val="en-US" w:eastAsia="zh-CN"/>
        </w:rPr>
        <w:t>82</w:t>
      </w:r>
      <w:r>
        <w:rPr>
          <w:rFonts w:hint="eastAsia" w:ascii="宋体" w:hAnsi="宋体" w:eastAsia="宋体" w:cs="宋体"/>
          <w:color w:val="auto"/>
          <w:kern w:val="0"/>
          <w:szCs w:val="21"/>
        </w:rPr>
        <w:t>0000</w:t>
      </w:r>
    </w:p>
    <w:p w14:paraId="78BCC0E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4305ABD1">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34F8B57C">
      <w:pPr>
        <w:spacing w:line="340" w:lineRule="exact"/>
        <w:ind w:firstLine="420" w:firstLineChars="200"/>
        <w:jc w:val="left"/>
        <w:rPr>
          <w:rFonts w:hint="eastAsia" w:ascii="宋体" w:hAnsi="宋体" w:eastAsia="宋体" w:cs="宋体"/>
          <w:color w:val="auto"/>
        </w:rPr>
      </w:pPr>
      <w:r>
        <w:rPr>
          <w:rFonts w:hint="eastAsia" w:ascii="宋体" w:hAnsi="宋体" w:eastAsia="宋体" w:cs="宋体"/>
          <w:color w:val="auto"/>
          <w:kern w:val="0"/>
          <w:szCs w:val="21"/>
        </w:rPr>
        <w:t>备注：本次投标报价按折扣率进行报价，根据供应图书数量及所报折扣率据实结算。</w:t>
      </w:r>
    </w:p>
    <w:p w14:paraId="3E439FDD">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七</w:t>
      </w:r>
    </w:p>
    <w:p w14:paraId="729EAC5D">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w:t>
      </w:r>
    </w:p>
    <w:p w14:paraId="69AE7D1B">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06C119E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w:t>
      </w:r>
      <w:bookmarkStart w:id="12" w:name="OLE_LINK2"/>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bookmarkEnd w:id="12"/>
    </w:p>
    <w:p w14:paraId="49763469">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7A74FB3B">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7A94F632">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48FD2CBA">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36832E94">
      <w:pPr>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10C91F54">
      <w:pPr>
        <w:tabs>
          <w:tab w:val="left" w:pos="3150"/>
        </w:tabs>
        <w:spacing w:line="340" w:lineRule="exact"/>
        <w:ind w:firstLine="422" w:firstLineChars="200"/>
        <w:jc w:val="left"/>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八</w:t>
      </w:r>
    </w:p>
    <w:p w14:paraId="56134AA6">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w:t>
      </w:r>
    </w:p>
    <w:p w14:paraId="64C6929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6FF65E79">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2A3819CD">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14B44AA9">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4C02F440">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3309189C">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0873C118">
      <w:pPr>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3BA8EF73">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九</w:t>
      </w:r>
    </w:p>
    <w:p w14:paraId="0D59C85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w:t>
      </w:r>
    </w:p>
    <w:p w14:paraId="7DF94C6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34B0991D">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24603CBB">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58585271">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76C0F434">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1FD6165E">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3D8FB449">
      <w:pPr>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14F838A7">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eastAsia="宋体" w:cs="宋体"/>
          <w:b/>
          <w:bCs/>
          <w:color w:val="auto"/>
          <w:kern w:val="0"/>
          <w:szCs w:val="21"/>
          <w:lang w:val="en-US" w:eastAsia="zh-CN"/>
        </w:rPr>
        <w:t>十</w:t>
      </w:r>
    </w:p>
    <w:p w14:paraId="1390ED19">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rPr>
        <w:t>）</w:t>
      </w:r>
    </w:p>
    <w:p w14:paraId="18F739F0">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3CB87778">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4C44DCB9">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50F752E2">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lang w:val="en-US" w:eastAsia="zh-CN"/>
        </w:rPr>
        <w:t>80</w:t>
      </w:r>
      <w:r>
        <w:rPr>
          <w:rFonts w:hint="eastAsia" w:ascii="宋体" w:hAnsi="宋体" w:eastAsia="宋体" w:cs="宋体"/>
          <w:color w:val="auto"/>
          <w:kern w:val="0"/>
          <w:szCs w:val="21"/>
        </w:rPr>
        <w:t>0000</w:t>
      </w:r>
    </w:p>
    <w:p w14:paraId="15F8F11D">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503ECD2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7CEC6A67">
      <w:pPr>
        <w:spacing w:line="340" w:lineRule="exact"/>
        <w:ind w:firstLine="42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4FBE5F16">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二、申请人的资格要求</w:t>
      </w:r>
    </w:p>
    <w:p w14:paraId="4695F9CB">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1、满足《中华人民共和国政府采购法》第二十二条规定；</w:t>
      </w:r>
    </w:p>
    <w:p w14:paraId="6CF90986">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3B7194A7">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szCs w:val="21"/>
        </w:rPr>
        <w:t>分标</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b/>
          <w:bCs/>
          <w:color w:val="auto"/>
          <w:szCs w:val="21"/>
        </w:rPr>
        <w:t>该分标为专门面向中小企业预留项目，承接服务的供应商必须为中型或小型或微型企业或监狱企业或残疾人福利性单位</w:t>
      </w:r>
      <w:r>
        <w:rPr>
          <w:rFonts w:hint="eastAsia" w:ascii="宋体" w:hAnsi="宋体" w:eastAsia="宋体" w:cs="宋体"/>
          <w:color w:val="auto"/>
          <w:kern w:val="0"/>
          <w:szCs w:val="21"/>
        </w:rPr>
        <w:t>；</w:t>
      </w:r>
    </w:p>
    <w:p w14:paraId="16E91744">
      <w:pPr>
        <w:spacing w:line="340" w:lineRule="exact"/>
        <w:ind w:firstLine="420" w:firstLineChars="200"/>
        <w:jc w:val="left"/>
        <w:rPr>
          <w:rFonts w:hint="eastAsia" w:ascii="宋体" w:hAnsi="宋体" w:eastAsia="宋体" w:cs="宋体"/>
          <w:b/>
          <w:bCs/>
          <w:color w:val="auto"/>
          <w:szCs w:val="21"/>
        </w:rPr>
      </w:pPr>
      <w:r>
        <w:rPr>
          <w:rFonts w:hint="eastAsia" w:ascii="宋体" w:hAnsi="宋体" w:eastAsia="宋体" w:cs="宋体"/>
          <w:color w:val="auto"/>
          <w:szCs w:val="21"/>
        </w:rPr>
        <w:t>分标</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b/>
          <w:bCs/>
          <w:color w:val="auto"/>
          <w:szCs w:val="21"/>
        </w:rPr>
        <w:t>该分标为专门面向小微企业预留项目，承接服务的供应商必须为小型或微型企业或监狱企业或残疾人福利性单位；</w:t>
      </w:r>
    </w:p>
    <w:p w14:paraId="42094144">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b w:val="0"/>
          <w:bCs w:val="0"/>
          <w:color w:val="auto"/>
          <w:szCs w:val="21"/>
        </w:rPr>
        <w:t>分标</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、6、7、8、9、10：</w:t>
      </w:r>
      <w:r>
        <w:rPr>
          <w:rFonts w:hint="eastAsia" w:ascii="宋体" w:hAnsi="宋体" w:eastAsia="宋体" w:cs="宋体"/>
          <w:b/>
          <w:bCs/>
          <w:color w:val="auto"/>
          <w:szCs w:val="21"/>
        </w:rPr>
        <w:t>无</w:t>
      </w:r>
    </w:p>
    <w:p w14:paraId="46D36154">
      <w:pPr>
        <w:numPr>
          <w:ilvl w:val="0"/>
          <w:numId w:val="3"/>
        </w:num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rPr>
        <w:t>本项目的</w:t>
      </w:r>
      <w:r>
        <w:rPr>
          <w:rFonts w:hint="eastAsia" w:ascii="宋体" w:hAnsi="宋体" w:eastAsia="宋体" w:cs="宋体"/>
          <w:color w:val="auto"/>
          <w:kern w:val="0"/>
          <w:szCs w:val="21"/>
        </w:rPr>
        <w:t>特定资格条件：</w:t>
      </w:r>
    </w:p>
    <w:p w14:paraId="6607630E">
      <w:pPr>
        <w:spacing w:line="340" w:lineRule="exact"/>
        <w:ind w:firstLine="210" w:firstLineChars="1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【分标</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t>
      </w:r>
      <w:r>
        <w:rPr>
          <w:rFonts w:hint="eastAsia" w:ascii="宋体" w:hAnsi="宋体" w:eastAsia="宋体" w:cs="宋体"/>
          <w:b/>
          <w:bCs/>
          <w:color w:val="auto"/>
          <w:kern w:val="0"/>
          <w:szCs w:val="21"/>
        </w:rPr>
        <w:t>投标人</w:t>
      </w:r>
      <w:r>
        <w:rPr>
          <w:rFonts w:hint="eastAsia" w:ascii="宋体" w:hAnsi="宋体" w:eastAsia="宋体" w:cs="宋体"/>
          <w:b/>
          <w:bCs/>
          <w:color w:val="auto"/>
          <w:szCs w:val="21"/>
          <w:lang w:val="en"/>
        </w:rPr>
        <w:t>同时具有</w:t>
      </w:r>
      <w:r>
        <w:rPr>
          <w:rFonts w:hint="eastAsia" w:ascii="宋体" w:hAnsi="宋体" w:eastAsia="宋体" w:cs="宋体"/>
          <w:b/>
          <w:bCs/>
          <w:color w:val="auto"/>
          <w:szCs w:val="21"/>
        </w:rPr>
        <w:t>新闻出版管理部门颁发的</w:t>
      </w:r>
      <w:r>
        <w:rPr>
          <w:rFonts w:hint="eastAsia" w:ascii="宋体" w:hAnsi="宋体" w:eastAsia="宋体" w:cs="宋体"/>
          <w:b/>
          <w:bCs/>
          <w:color w:val="auto"/>
          <w:szCs w:val="21"/>
          <w:lang w:val="en"/>
        </w:rPr>
        <w:t>有效的</w:t>
      </w:r>
      <w:r>
        <w:rPr>
          <w:rFonts w:hint="eastAsia" w:ascii="宋体" w:hAnsi="宋体" w:eastAsia="宋体" w:cs="宋体"/>
          <w:b/>
          <w:bCs/>
          <w:color w:val="auto"/>
          <w:szCs w:val="21"/>
        </w:rPr>
        <w:t>《中华人民共和国出版物经营许可证》《中华人民共和国出版物进口经营许可证》</w:t>
      </w:r>
      <w:r>
        <w:rPr>
          <w:rFonts w:hint="eastAsia" w:ascii="宋体" w:hAnsi="宋体" w:eastAsia="宋体" w:cs="宋体"/>
          <w:b/>
          <w:bCs/>
          <w:color w:val="auto"/>
          <w:szCs w:val="21"/>
          <w:lang w:eastAsia="zh-CN"/>
        </w:rPr>
        <w:t>；</w:t>
      </w:r>
    </w:p>
    <w:p w14:paraId="357AA8A0">
      <w:pPr>
        <w:spacing w:line="340" w:lineRule="exact"/>
        <w:ind w:firstLine="210" w:firstLineChars="1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【分标3、4、5、6、7、8</w:t>
      </w:r>
      <w:bookmarkStart w:id="13" w:name="OLE_LINK10"/>
      <w:r>
        <w:rPr>
          <w:rFonts w:hint="eastAsia" w:ascii="宋体" w:hAnsi="宋体" w:eastAsia="宋体" w:cs="宋体"/>
          <w:color w:val="auto"/>
          <w:kern w:val="0"/>
          <w:szCs w:val="21"/>
          <w:lang w:eastAsia="zh-CN"/>
        </w:rPr>
        <w:t>、</w:t>
      </w:r>
      <w:bookmarkEnd w:id="13"/>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rPr>
        <w:t>】</w:t>
      </w:r>
      <w:r>
        <w:rPr>
          <w:rFonts w:hint="eastAsia" w:ascii="宋体" w:hAnsi="宋体" w:eastAsia="宋体" w:cs="宋体"/>
          <w:b/>
          <w:bCs/>
          <w:color w:val="auto"/>
          <w:kern w:val="0"/>
          <w:szCs w:val="21"/>
        </w:rPr>
        <w:t>投标人具有新闻出版管理部门颁发的有效《中华人民共和国出版物经营许可证》</w:t>
      </w:r>
      <w:r>
        <w:rPr>
          <w:rFonts w:hint="eastAsia" w:ascii="宋体" w:hAnsi="宋体" w:eastAsia="宋体" w:cs="宋体"/>
          <w:b/>
          <w:bCs/>
          <w:color w:val="auto"/>
          <w:szCs w:val="21"/>
        </w:rPr>
        <w:t>。</w:t>
      </w:r>
    </w:p>
    <w:p w14:paraId="000D5C6F">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三、获取招标文件</w:t>
      </w:r>
    </w:p>
    <w:p w14:paraId="63F50C3F">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时间：</w:t>
      </w:r>
      <w:bookmarkStart w:id="14" w:name="OLE_LINK3"/>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w:t>
      </w:r>
      <w:r>
        <w:rPr>
          <w:rFonts w:hint="eastAsia" w:ascii="宋体" w:hAnsi="宋体" w:eastAsia="宋体" w:cs="宋体"/>
          <w:color w:val="auto"/>
          <w:szCs w:val="21"/>
        </w:rPr>
        <w:t>日</w:t>
      </w:r>
      <w:bookmarkEnd w:id="14"/>
      <w:r>
        <w:rPr>
          <w:rFonts w:hint="eastAsia" w:ascii="宋体" w:hAnsi="宋体" w:eastAsia="宋体" w:cs="宋体"/>
          <w:color w:val="auto"/>
          <w:szCs w:val="21"/>
        </w:rPr>
        <w:t>至202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13</w:t>
      </w:r>
      <w:r>
        <w:rPr>
          <w:rFonts w:hint="eastAsia" w:ascii="宋体" w:hAnsi="宋体" w:eastAsia="宋体" w:cs="宋体"/>
          <w:color w:val="auto"/>
          <w:szCs w:val="21"/>
        </w:rPr>
        <w:t>日 ，每天上午00:00至1</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val="en-US" w:eastAsia="zh-CN"/>
        </w:rPr>
        <w:t>59</w:t>
      </w:r>
      <w:r>
        <w:rPr>
          <w:rFonts w:hint="eastAsia" w:ascii="宋体" w:hAnsi="宋体" w:eastAsia="宋体" w:cs="宋体"/>
          <w:color w:val="auto"/>
          <w:szCs w:val="21"/>
        </w:rPr>
        <w:t>，下午12:00至23:59（北京时间，法定节假日除外）</w:t>
      </w:r>
    </w:p>
    <w:p w14:paraId="2333D6EC">
      <w:pPr>
        <w:adjustRightInd w:val="0"/>
        <w:snapToGrid w:val="0"/>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rPr>
        <w:t>地点（网址）：</w:t>
      </w:r>
      <w:bookmarkStart w:id="15" w:name="_Hlk132796320"/>
      <w:r>
        <w:rPr>
          <w:rFonts w:hint="eastAsia" w:ascii="宋体" w:hAnsi="宋体" w:eastAsia="宋体" w:cs="宋体"/>
          <w:color w:val="auto"/>
          <w:szCs w:val="21"/>
        </w:rPr>
        <w:t>广西政府采购云平台（ https://www.gcy.zfcg.gxzf.gov.cn/ ）</w:t>
      </w:r>
    </w:p>
    <w:bookmarkEnd w:id="15"/>
    <w:p w14:paraId="274B0AF7">
      <w:pPr>
        <w:adjustRightInd w:val="0"/>
        <w:snapToGrid w:val="0"/>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方式：供应商登录广西政府采购云平台https://www.gcy.zfcg.gxzf.gov.cn/在线申请获取采购文件（进入“项目采购”应用，在获取采购文件菜单中选择项目，申请获取采购文件）</w:t>
      </w:r>
    </w:p>
    <w:p w14:paraId="43CD5DC9">
      <w:pPr>
        <w:adjustRightInd w:val="0"/>
        <w:snapToGrid w:val="0"/>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售价（元）：0 </w:t>
      </w:r>
    </w:p>
    <w:p w14:paraId="2ECDF932">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四、提交投标文件截止时间、开标时间和地点</w:t>
      </w:r>
    </w:p>
    <w:p w14:paraId="1AFB7F12">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提交投标文件截止时间：202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日09:30（北京时间）</w:t>
      </w:r>
    </w:p>
    <w:p w14:paraId="4A3F7A45">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投标地点（网址）：</w:t>
      </w:r>
      <w:r>
        <w:rPr>
          <w:rFonts w:hint="eastAsia" w:ascii="宋体" w:hAnsi="宋体" w:eastAsia="宋体" w:cs="宋体"/>
          <w:color w:val="auto"/>
          <w:kern w:val="0"/>
          <w:szCs w:val="21"/>
        </w:rPr>
        <w:t>请登录广西政府采购云平台投标客户端投标</w:t>
      </w:r>
      <w:r>
        <w:rPr>
          <w:rFonts w:hint="eastAsia" w:ascii="宋体" w:hAnsi="宋体" w:eastAsia="宋体" w:cs="宋体"/>
          <w:color w:val="auto"/>
          <w:szCs w:val="21"/>
        </w:rPr>
        <w:t>。</w:t>
      </w:r>
    </w:p>
    <w:p w14:paraId="38F36300">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开标时间：</w:t>
      </w:r>
      <w:bookmarkStart w:id="16" w:name="OLE_LINK5"/>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bookmarkEnd w:id="16"/>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 xml:space="preserve">日09:30 </w:t>
      </w:r>
    </w:p>
    <w:p w14:paraId="65271633">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开标地点：“广西政府采购云平台”电子开标大厅（广西壮族自治区公共资源交易中心开标室）。</w:t>
      </w:r>
    </w:p>
    <w:p w14:paraId="0345A3E0">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五、公告期限</w:t>
      </w:r>
    </w:p>
    <w:p w14:paraId="4E5AC9E1">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77213F7F">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六、其他补充事宜</w:t>
      </w:r>
    </w:p>
    <w:p w14:paraId="1F5AB7FA">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1.资格条件特别说明:</w:t>
      </w:r>
    </w:p>
    <w:p w14:paraId="39B6EB7B">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1.1</w:t>
      </w:r>
      <w:r>
        <w:rPr>
          <w:rFonts w:hint="eastAsia" w:ascii="宋体" w:hAnsi="宋体" w:eastAsia="宋体" w:cs="宋体"/>
          <w:color w:val="auto"/>
          <w:szCs w:val="21"/>
        </w:rPr>
        <w:t>单位负责人为同一人或者存在直接控股、管理关系的不同供应商，不得参加同一分标投标或未划分分标的同一合同下的政府采购活动。为本项目提供过整体设计、规范编制或者项目管理、监理、检测等服务的供应商，不得再参加本项目上述服务以外的其他采购活动。</w:t>
      </w:r>
    </w:p>
    <w:p w14:paraId="5551D261">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EBD2F44">
      <w:pPr>
        <w:spacing w:line="34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rPr>
        <w:t>2.信息公告发布媒体：中国政府采购网</w:t>
      </w:r>
      <w:r>
        <w:rPr>
          <w:rFonts w:hint="eastAsia" w:ascii="宋体" w:hAnsi="宋体" w:eastAsia="宋体" w:cs="宋体"/>
          <w:bCs/>
          <w:color w:val="auto"/>
          <w:lang w:eastAsia="zh-CN"/>
        </w:rPr>
        <w:t>（</w:t>
      </w:r>
      <w:r>
        <w:rPr>
          <w:rFonts w:hint="eastAsia" w:ascii="宋体" w:hAnsi="宋体" w:eastAsia="宋体" w:cs="宋体"/>
          <w:bCs/>
          <w:color w:val="auto"/>
        </w:rPr>
        <w:t>www.ccgp.gov.cn</w:t>
      </w:r>
      <w:r>
        <w:rPr>
          <w:rFonts w:hint="eastAsia" w:ascii="宋体" w:hAnsi="宋体" w:eastAsia="宋体" w:cs="宋体"/>
          <w:bCs/>
          <w:color w:val="auto"/>
          <w:lang w:eastAsia="zh-CN"/>
        </w:rPr>
        <w:t>）、</w:t>
      </w:r>
      <w:r>
        <w:rPr>
          <w:rFonts w:hint="eastAsia" w:ascii="宋体" w:hAnsi="宋体" w:eastAsia="宋体" w:cs="宋体"/>
          <w:bCs/>
          <w:color w:val="auto"/>
        </w:rPr>
        <w:t>广西壮族自治区政府采购网（</w:t>
      </w:r>
      <w:r>
        <w:rPr>
          <w:rFonts w:hint="eastAsia" w:ascii="宋体" w:hAnsi="宋体" w:eastAsia="宋体" w:cs="宋体"/>
          <w:bCs/>
          <w:color w:val="auto"/>
          <w:lang w:eastAsia="zh-CN"/>
        </w:rPr>
        <w:t>zfcg.gxzf.gov.cn</w:t>
      </w:r>
      <w:r>
        <w:rPr>
          <w:rFonts w:hint="eastAsia" w:ascii="宋体" w:hAnsi="宋体" w:eastAsia="宋体" w:cs="宋体"/>
          <w:bCs/>
          <w:color w:val="auto"/>
        </w:rPr>
        <w:t>）、广西壮族自治区公共资源交易中心（</w:t>
      </w:r>
      <w:bookmarkStart w:id="17" w:name="OLE_LINK4"/>
      <w:r>
        <w:rPr>
          <w:rFonts w:hint="eastAsia" w:ascii="宋体" w:hAnsi="宋体" w:eastAsia="宋体" w:cs="宋体"/>
          <w:bCs/>
          <w:color w:val="auto"/>
        </w:rPr>
        <w:t>gxggzy.gxzf.gov.cn</w:t>
      </w:r>
      <w:bookmarkEnd w:id="17"/>
      <w:r>
        <w:rPr>
          <w:rFonts w:hint="eastAsia" w:ascii="宋体" w:hAnsi="宋体" w:eastAsia="宋体" w:cs="宋体"/>
          <w:bCs/>
          <w:color w:val="auto"/>
        </w:rPr>
        <w:t>）</w:t>
      </w:r>
    </w:p>
    <w:p w14:paraId="4ADFB533">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3. 本项目需要落实的政府采购政策</w:t>
      </w:r>
    </w:p>
    <w:p w14:paraId="13A6EDF2">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（1）《政府采购促进中小企业发展管理办法》（财库[2020]46号）；</w:t>
      </w:r>
    </w:p>
    <w:p w14:paraId="60BFF347">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 xml:space="preserve">（2）《关于政府采购支持监狱企业发展有关问题的通知》（财库[2014]68号）； </w:t>
      </w:r>
    </w:p>
    <w:p w14:paraId="20179A06">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（3）《关于促进残疾人就业政府采购政策的通知》（财库[2017]141号）；</w:t>
      </w:r>
    </w:p>
    <w:p w14:paraId="432EE16C">
      <w:pPr>
        <w:spacing w:line="340" w:lineRule="exact"/>
        <w:ind w:firstLine="420" w:firstLineChars="200"/>
        <w:rPr>
          <w:rFonts w:hint="eastAsia" w:ascii="宋体" w:hAnsi="宋体" w:eastAsia="宋体" w:cs="宋体"/>
          <w:bCs/>
          <w:color w:val="auto"/>
          <w:lang w:eastAsia="zh-CN"/>
        </w:rPr>
      </w:pPr>
      <w:bookmarkStart w:id="18" w:name="OLE_LINK7"/>
      <w:r>
        <w:rPr>
          <w:rFonts w:hint="eastAsia" w:ascii="宋体" w:hAnsi="宋体" w:eastAsia="宋体" w:cs="宋体"/>
          <w:bCs/>
          <w:color w:val="auto"/>
          <w:lang w:eastAsia="zh-CN"/>
        </w:rPr>
        <w:t>（</w:t>
      </w:r>
      <w:r>
        <w:rPr>
          <w:rFonts w:hint="eastAsia" w:ascii="宋体" w:hAnsi="宋体" w:eastAsia="宋体" w:cs="宋体"/>
          <w:bCs/>
          <w:color w:val="auto"/>
          <w:lang w:val="en-US" w:eastAsia="zh-CN"/>
        </w:rPr>
        <w:t>4</w:t>
      </w:r>
      <w:r>
        <w:rPr>
          <w:rFonts w:hint="eastAsia" w:ascii="宋体" w:hAnsi="宋体" w:eastAsia="宋体" w:cs="宋体"/>
          <w:bCs/>
          <w:color w:val="auto"/>
          <w:lang w:eastAsia="zh-CN"/>
        </w:rPr>
        <w:t>）强制采购节能产品；优先采购节能产品、环境标志产品。</w:t>
      </w:r>
    </w:p>
    <w:p w14:paraId="01DDD1F9">
      <w:pPr>
        <w:spacing w:line="340" w:lineRule="exact"/>
        <w:ind w:firstLine="422" w:firstLineChars="200"/>
        <w:rPr>
          <w:rFonts w:hint="eastAsia" w:ascii="宋体" w:hAnsi="宋体" w:eastAsia="宋体" w:cs="宋体"/>
          <w:b/>
          <w:color w:val="auto"/>
          <w:szCs w:val="21"/>
          <w:shd w:val="clear" w:color="auto" w:fill="FFFFFF"/>
        </w:rPr>
      </w:pPr>
      <w:r>
        <w:rPr>
          <w:rFonts w:hint="eastAsia" w:ascii="宋体" w:hAnsi="宋体" w:eastAsia="宋体" w:cs="宋体"/>
          <w:b/>
          <w:color w:val="auto"/>
          <w:szCs w:val="21"/>
        </w:rPr>
        <w:t>4.</w:t>
      </w:r>
      <w:bookmarkStart w:id="19" w:name="OLE_LINK37"/>
      <w:r>
        <w:rPr>
          <w:rFonts w:hint="eastAsia" w:ascii="宋体" w:hAnsi="宋体" w:eastAsia="宋体" w:cs="宋体"/>
          <w:b/>
          <w:color w:val="auto"/>
          <w:szCs w:val="21"/>
        </w:rPr>
        <w:t>本项目分标1至分标</w:t>
      </w:r>
      <w:r>
        <w:rPr>
          <w:rFonts w:hint="eastAsia" w:ascii="宋体" w:hAnsi="宋体" w:eastAsia="宋体" w:cs="宋体"/>
          <w:b/>
          <w:color w:val="auto"/>
          <w:szCs w:val="21"/>
          <w:lang w:val="en-US" w:eastAsia="zh-CN"/>
        </w:rPr>
        <w:t>10</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投标人</w:t>
      </w:r>
      <w:r>
        <w:rPr>
          <w:rFonts w:hint="eastAsia" w:ascii="宋体" w:hAnsi="宋体" w:eastAsia="宋体" w:cs="宋体"/>
          <w:b/>
          <w:color w:val="auto"/>
          <w:szCs w:val="21"/>
        </w:rPr>
        <w:t>可以参与其中任意一个或多个分标的投标，</w:t>
      </w:r>
      <w:r>
        <w:rPr>
          <w:rFonts w:hint="eastAsia" w:ascii="宋体" w:hAnsi="宋体" w:eastAsia="宋体" w:cs="宋体"/>
          <w:b/>
          <w:color w:val="auto"/>
          <w:szCs w:val="21"/>
          <w:shd w:val="clear" w:color="auto" w:fill="FFFFFF"/>
        </w:rPr>
        <w:t>但最多只能成为其中一个分标的中标人</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处理原则如下：</w:t>
      </w:r>
      <w:r>
        <w:rPr>
          <w:rFonts w:hint="eastAsia" w:ascii="宋体" w:hAnsi="宋体" w:eastAsia="宋体" w:cs="宋体"/>
          <w:b/>
          <w:color w:val="auto"/>
          <w:szCs w:val="21"/>
        </w:rPr>
        <w:t>如某一投标人多个分标评标结果均排名第一，则将该投标人确定为分标号靠前的第一中标候选人（评标时按分标1至分标</w:t>
      </w:r>
      <w:r>
        <w:rPr>
          <w:rFonts w:hint="eastAsia" w:ascii="宋体" w:hAnsi="宋体" w:eastAsia="宋体" w:cs="宋体"/>
          <w:b/>
          <w:color w:val="auto"/>
          <w:szCs w:val="21"/>
          <w:lang w:val="en-US" w:eastAsia="zh-CN"/>
        </w:rPr>
        <w:t>10</w:t>
      </w:r>
      <w:r>
        <w:rPr>
          <w:rFonts w:hint="eastAsia" w:ascii="宋体" w:hAnsi="宋体" w:eastAsia="宋体" w:cs="宋体"/>
          <w:b/>
          <w:color w:val="auto"/>
          <w:szCs w:val="21"/>
        </w:rPr>
        <w:t>的先后顺序依次进行评审），不再推荐为其他分标的第一中标候选人，</w:t>
      </w:r>
      <w:r>
        <w:rPr>
          <w:rFonts w:hint="eastAsia" w:ascii="宋体" w:hAnsi="宋体" w:eastAsia="宋体" w:cs="宋体"/>
          <w:b/>
          <w:color w:val="auto"/>
          <w:szCs w:val="21"/>
          <w:shd w:val="clear" w:color="auto" w:fill="FFFFFF"/>
        </w:rPr>
        <w:t>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bookmarkEnd w:id="18"/>
    <w:bookmarkEnd w:id="19"/>
    <w:p w14:paraId="2763B054">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5.投标文件解密时间：截标时间后30分钟内（</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3</w:t>
      </w:r>
      <w:r>
        <w:rPr>
          <w:rFonts w:hint="eastAsia" w:ascii="宋体" w:hAnsi="宋体" w:eastAsia="宋体" w:cs="宋体"/>
          <w:color w:val="auto"/>
          <w:szCs w:val="21"/>
        </w:rPr>
        <w:t>月</w:t>
      </w:r>
      <w:r>
        <w:rPr>
          <w:rFonts w:hint="eastAsia" w:ascii="宋体" w:hAnsi="宋体" w:cs="宋体"/>
          <w:color w:val="auto"/>
          <w:szCs w:val="21"/>
          <w:lang w:val="en-US" w:eastAsia="zh-CN"/>
        </w:rPr>
        <w:t>23</w:t>
      </w:r>
      <w:r>
        <w:rPr>
          <w:rFonts w:hint="eastAsia" w:ascii="宋体" w:hAnsi="宋体" w:eastAsia="宋体" w:cs="宋体"/>
          <w:color w:val="auto"/>
          <w:szCs w:val="21"/>
        </w:rPr>
        <w:t>日</w:t>
      </w:r>
      <w:r>
        <w:rPr>
          <w:rFonts w:hint="eastAsia" w:ascii="宋体" w:hAnsi="宋体" w:eastAsia="宋体" w:cs="宋体"/>
          <w:bCs/>
          <w:color w:val="auto"/>
        </w:rPr>
        <w:t>上午9时30分至10时00分)投标人可以登录广西政府采购云平台，用“项目采购-开标评标”功能进行解密投标文件。若投标人在规定时间内无法解密或解密失败，视为投标无效。</w:t>
      </w:r>
    </w:p>
    <w:p w14:paraId="77CDF362">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6.若对项目采购电子交易系统操作有疑问，可登录广西政府采购云平台（ https://www.gcy.zfcg.gxzf.gov.cn），点击右侧咨询小采，获取采小蜜智能服务管家帮助，或拨打广西政府采购云平台服务热线95763获取热线服务帮助。</w:t>
      </w:r>
    </w:p>
    <w:p w14:paraId="614B7A58">
      <w:pPr>
        <w:spacing w:line="340" w:lineRule="exact"/>
        <w:ind w:firstLine="420" w:firstLineChars="200"/>
        <w:rPr>
          <w:rFonts w:hint="eastAsia" w:ascii="宋体" w:hAnsi="宋体" w:eastAsia="宋体" w:cs="宋体"/>
          <w:b/>
          <w:bCs/>
          <w:color w:val="auto"/>
          <w:szCs w:val="21"/>
        </w:rPr>
      </w:pPr>
      <w:r>
        <w:rPr>
          <w:rFonts w:hint="eastAsia" w:ascii="宋体" w:hAnsi="宋体" w:eastAsia="宋体" w:cs="宋体"/>
          <w:bCs/>
          <w:color w:val="auto"/>
        </w:rPr>
        <w:t xml:space="preserve">7.各投标人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  </w:t>
      </w:r>
    </w:p>
    <w:p w14:paraId="1D5B086C">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七、对本次招标提出询问，请按以下方式联系</w:t>
      </w:r>
    </w:p>
    <w:p w14:paraId="071D9926">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1.采购人信息</w:t>
      </w:r>
    </w:p>
    <w:p w14:paraId="21C51762">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名称：广西壮族自治区图书馆</w:t>
      </w:r>
    </w:p>
    <w:p w14:paraId="15DE2AF6">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地址：南宁市青秀区民族大道61号</w:t>
      </w:r>
    </w:p>
    <w:p w14:paraId="096A1041">
      <w:pPr>
        <w:snapToGrid w:val="0"/>
        <w:spacing w:line="340" w:lineRule="exact"/>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项目联系人：</w:t>
      </w:r>
      <w:r>
        <w:rPr>
          <w:rFonts w:hint="eastAsia" w:ascii="宋体" w:hAnsi="宋体" w:eastAsia="宋体" w:cs="宋体"/>
          <w:color w:val="auto"/>
          <w:kern w:val="0"/>
          <w:szCs w:val="21"/>
          <w:lang w:val="en-US" w:eastAsia="zh-CN"/>
        </w:rPr>
        <w:t>陈敏</w:t>
      </w:r>
    </w:p>
    <w:p w14:paraId="2A7357B9">
      <w:pPr>
        <w:snapToGrid w:val="0"/>
        <w:spacing w:line="340" w:lineRule="exact"/>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项目联系方式：</w:t>
      </w:r>
      <w:bookmarkStart w:id="20" w:name="OLE_LINK12"/>
      <w:r>
        <w:rPr>
          <w:rFonts w:hint="eastAsia" w:ascii="宋体" w:hAnsi="宋体" w:eastAsia="宋体" w:cs="宋体"/>
          <w:color w:val="auto"/>
          <w:kern w:val="0"/>
          <w:szCs w:val="21"/>
        </w:rPr>
        <w:t>0771-</w:t>
      </w:r>
      <w:bookmarkEnd w:id="20"/>
      <w:r>
        <w:rPr>
          <w:rFonts w:hint="eastAsia" w:ascii="宋体" w:hAnsi="宋体" w:eastAsia="宋体" w:cs="宋体"/>
          <w:color w:val="auto"/>
          <w:kern w:val="0"/>
          <w:szCs w:val="21"/>
          <w:lang w:val="en-US" w:eastAsia="zh-CN"/>
        </w:rPr>
        <w:t>5860396</w:t>
      </w:r>
    </w:p>
    <w:p w14:paraId="637A9150">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153A0CB5">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名称：广西北投建信建设项目管理有限公司</w:t>
      </w:r>
    </w:p>
    <w:p w14:paraId="258440CD">
      <w:pPr>
        <w:snapToGrid w:val="0"/>
        <w:spacing w:line="34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地址：广西南宁市良庆区金龙路2号广西能源大厦D座11楼</w:t>
      </w:r>
      <w:r>
        <w:rPr>
          <w:rFonts w:hint="eastAsia" w:ascii="宋体" w:hAnsi="宋体" w:cs="宋体"/>
          <w:color w:val="auto"/>
          <w:szCs w:val="21"/>
          <w:lang w:eastAsia="zh-CN"/>
        </w:rPr>
        <w:t>B1112室</w:t>
      </w:r>
    </w:p>
    <w:p w14:paraId="0FB6ADD7">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项目联系人：王婷、</w:t>
      </w:r>
      <w:r>
        <w:rPr>
          <w:rFonts w:hint="eastAsia" w:ascii="宋体" w:hAnsi="宋体" w:cs="宋体"/>
          <w:color w:val="auto"/>
          <w:szCs w:val="21"/>
          <w:lang w:val="en-US" w:eastAsia="zh-CN"/>
        </w:rPr>
        <w:t>易小娟</w:t>
      </w:r>
      <w:r>
        <w:rPr>
          <w:rFonts w:hint="eastAsia" w:ascii="宋体" w:hAnsi="宋体" w:eastAsia="宋体" w:cs="宋体"/>
          <w:color w:val="auto"/>
          <w:szCs w:val="21"/>
        </w:rPr>
        <w:t>、</w:t>
      </w:r>
      <w:r>
        <w:rPr>
          <w:rFonts w:hint="eastAsia" w:ascii="宋体" w:hAnsi="宋体" w:eastAsia="宋体" w:cs="宋体"/>
          <w:color w:val="auto"/>
          <w:szCs w:val="21"/>
          <w:lang w:val="en-US" w:eastAsia="zh-CN"/>
        </w:rPr>
        <w:t>李璇、</w:t>
      </w:r>
      <w:r>
        <w:rPr>
          <w:rFonts w:hint="eastAsia" w:ascii="宋体" w:hAnsi="宋体" w:eastAsia="宋体" w:cs="宋体"/>
          <w:color w:val="auto"/>
          <w:szCs w:val="21"/>
        </w:rPr>
        <w:t xml:space="preserve">邓桂艳      </w:t>
      </w:r>
    </w:p>
    <w:p w14:paraId="685D29E5">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项目联系方式：0773-2806008、0771-5345226  </w:t>
      </w:r>
    </w:p>
    <w:p w14:paraId="290B9DFC">
      <w:pPr>
        <w:keepNext/>
        <w:keepLines/>
        <w:spacing w:line="360" w:lineRule="auto"/>
        <w:jc w:val="center"/>
        <w:outlineLvl w:val="0"/>
        <w:rPr>
          <w:rFonts w:hint="eastAsia" w:ascii="宋体" w:hAnsi="宋体" w:eastAsia="宋体" w:cs="宋体"/>
          <w:color w:val="auto"/>
        </w:rPr>
      </w:pPr>
      <w:r>
        <w:rPr>
          <w:rFonts w:hint="eastAsia" w:ascii="宋体" w:hAnsi="宋体" w:eastAsia="宋体" w:cs="宋体"/>
          <w:b/>
          <w:bCs/>
          <w:color w:val="auto"/>
          <w:sz w:val="32"/>
          <w:szCs w:val="40"/>
        </w:rPr>
        <w:br w:type="page"/>
      </w:r>
      <w:bookmarkStart w:id="21" w:name="_Toc16168"/>
      <w:bookmarkStart w:id="22" w:name="_Toc21940"/>
      <w:r>
        <w:rPr>
          <w:rFonts w:hint="eastAsia" w:ascii="宋体" w:hAnsi="宋体" w:eastAsia="宋体" w:cs="宋体"/>
          <w:b/>
          <w:bCs/>
          <w:color w:val="auto"/>
          <w:sz w:val="32"/>
          <w:szCs w:val="40"/>
        </w:rPr>
        <w:t>第二章  采购需求</w:t>
      </w:r>
      <w:bookmarkEnd w:id="10"/>
      <w:bookmarkEnd w:id="21"/>
      <w:bookmarkEnd w:id="22"/>
    </w:p>
    <w:p w14:paraId="797A0757">
      <w:pPr>
        <w:spacing w:line="400" w:lineRule="exact"/>
        <w:jc w:val="center"/>
        <w:rPr>
          <w:rFonts w:hint="eastAsia" w:ascii="宋体" w:hAnsi="宋体" w:eastAsia="宋体" w:cs="宋体"/>
          <w:b/>
          <w:bCs/>
          <w:color w:val="auto"/>
          <w:sz w:val="30"/>
          <w:szCs w:val="30"/>
        </w:rPr>
      </w:pPr>
      <w:bookmarkStart w:id="23" w:name="_Toc10811"/>
      <w:bookmarkStart w:id="24" w:name="_Toc21037"/>
      <w:bookmarkStart w:id="25" w:name="_Hlk65055179"/>
      <w:bookmarkStart w:id="26" w:name="_Toc254970490"/>
      <w:bookmarkStart w:id="27" w:name="_Toc254970631"/>
      <w:r>
        <w:rPr>
          <w:rFonts w:hint="eastAsia" w:ascii="宋体" w:hAnsi="宋体" w:eastAsia="宋体" w:cs="宋体"/>
          <w:b/>
          <w:bCs/>
          <w:color w:val="auto"/>
          <w:sz w:val="30"/>
          <w:szCs w:val="30"/>
        </w:rPr>
        <w:t>第一部分 202</w:t>
      </w:r>
      <w:r>
        <w:rPr>
          <w:rFonts w:hint="eastAsia" w:ascii="宋体" w:hAnsi="宋体" w:eastAsia="宋体" w:cs="宋体"/>
          <w:b/>
          <w:bCs/>
          <w:color w:val="auto"/>
          <w:sz w:val="30"/>
          <w:szCs w:val="30"/>
          <w:lang w:val="en-US" w:eastAsia="zh-CN"/>
        </w:rPr>
        <w:t>6</w:t>
      </w:r>
      <w:r>
        <w:rPr>
          <w:rFonts w:hint="eastAsia" w:ascii="宋体" w:hAnsi="宋体" w:eastAsia="宋体" w:cs="宋体"/>
          <w:b/>
          <w:bCs/>
          <w:color w:val="auto"/>
          <w:sz w:val="30"/>
          <w:szCs w:val="30"/>
        </w:rPr>
        <w:t>年度纸质图书供应服务项目概况</w:t>
      </w:r>
    </w:p>
    <w:p w14:paraId="41262CB0">
      <w:pPr>
        <w:spacing w:line="400" w:lineRule="exact"/>
        <w:ind w:firstLine="480" w:firstLineChars="200"/>
        <w:rPr>
          <w:rFonts w:hint="eastAsia" w:ascii="宋体" w:hAnsi="宋体" w:eastAsia="宋体" w:cs="宋体"/>
          <w:color w:val="auto"/>
          <w:sz w:val="24"/>
        </w:rPr>
      </w:pPr>
    </w:p>
    <w:p w14:paraId="3CA8D83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一、项目名称</w:t>
      </w:r>
    </w:p>
    <w:p w14:paraId="09758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广西壮族自治区图书馆2026年度纸质图书供应服务采购。</w:t>
      </w:r>
    </w:p>
    <w:p w14:paraId="5EC936D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二、项目预算金额</w:t>
      </w:r>
    </w:p>
    <w:p w14:paraId="763DA9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总预算金额人民币647万元整。</w:t>
      </w:r>
    </w:p>
    <w:p w14:paraId="26AE4EB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三、采购内容</w:t>
      </w:r>
    </w:p>
    <w:p w14:paraId="016158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广西壮族自治区图书馆2026年度纸质图书供应服务采购，服务内容包括图书出版信息提供、订单处理、图书配送、图书编目及</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加工服务等。</w:t>
      </w:r>
    </w:p>
    <w:p w14:paraId="6E197F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因所采购的纸质图书为2026年预订图书，其目录尚未出台，无法列出明细项目，本项目采购内容主要针对图书供应价格折扣率、服务内容及要求进行采购。</w:t>
      </w:r>
    </w:p>
    <w:p w14:paraId="2B3CF93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四、服务期限</w:t>
      </w:r>
    </w:p>
    <w:p w14:paraId="10CC39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签订合同之日起至2026年12月31日止。</w:t>
      </w:r>
    </w:p>
    <w:p w14:paraId="4D8514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五、实质性条款</w:t>
      </w:r>
    </w:p>
    <w:p w14:paraId="0D1F0D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实质性条款：采购需求中标注“▲”的条款为本项目的实质性条款，投标人应完全满足，如有任何一项未响应或不满足则按无效投标处理。</w:t>
      </w:r>
    </w:p>
    <w:p w14:paraId="6137233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六、项目分标情况</w:t>
      </w:r>
    </w:p>
    <w:p w14:paraId="6D853847">
      <w:pPr>
        <w:keepNext w:val="0"/>
        <w:keepLines w:val="0"/>
        <w:pageBreakBefore w:val="0"/>
        <w:widowControl w:val="0"/>
        <w:kinsoku/>
        <w:wordWrap/>
        <w:overflowPunct/>
        <w:topLinePunct w:val="0"/>
        <w:autoSpaceDE/>
        <w:autoSpaceDN/>
        <w:bidi w:val="0"/>
        <w:adjustRightInd/>
        <w:snapToGrid/>
        <w:spacing w:after="120" w:afterLines="5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（一）分标设置及预算金额分配情况</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4253"/>
        <w:gridCol w:w="1417"/>
        <w:gridCol w:w="2525"/>
      </w:tblGrid>
      <w:tr w14:paraId="7C50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noWrap w:val="0"/>
            <w:vAlign w:val="center"/>
          </w:tcPr>
          <w:p w14:paraId="5A45A1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分标号</w:t>
            </w:r>
          </w:p>
        </w:tc>
        <w:tc>
          <w:tcPr>
            <w:tcW w:w="4253" w:type="dxa"/>
            <w:noWrap w:val="0"/>
            <w:vAlign w:val="center"/>
          </w:tcPr>
          <w:p w14:paraId="11F6E5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采    购    内    容</w:t>
            </w:r>
          </w:p>
        </w:tc>
        <w:tc>
          <w:tcPr>
            <w:tcW w:w="1417" w:type="dxa"/>
            <w:noWrap w:val="0"/>
            <w:vAlign w:val="center"/>
          </w:tcPr>
          <w:p w14:paraId="77F274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预算金额</w:t>
            </w:r>
          </w:p>
          <w:p w14:paraId="65C88E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2525" w:type="dxa"/>
            <w:noWrap w:val="0"/>
            <w:vAlign w:val="center"/>
          </w:tcPr>
          <w:p w14:paraId="4327F9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  注</w:t>
            </w:r>
          </w:p>
        </w:tc>
      </w:tr>
      <w:tr w14:paraId="7904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6" w:type="dxa"/>
            <w:noWrap w:val="0"/>
            <w:vAlign w:val="center"/>
          </w:tcPr>
          <w:p w14:paraId="63F1FA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分标1</w:t>
            </w:r>
          </w:p>
        </w:tc>
        <w:tc>
          <w:tcPr>
            <w:tcW w:w="4253" w:type="dxa"/>
            <w:noWrap w:val="0"/>
            <w:vAlign w:val="center"/>
          </w:tcPr>
          <w:p w14:paraId="5493AB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2026年度东盟语种纸质图书供应服务</w:t>
            </w:r>
          </w:p>
        </w:tc>
        <w:tc>
          <w:tcPr>
            <w:tcW w:w="1417" w:type="dxa"/>
            <w:noWrap w:val="0"/>
            <w:vAlign w:val="center"/>
          </w:tcPr>
          <w:p w14:paraId="0AE30F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525" w:type="dxa"/>
            <w:noWrap w:val="0"/>
            <w:vAlign w:val="center"/>
          </w:tcPr>
          <w:p w14:paraId="7A2A6A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p>
        </w:tc>
      </w:tr>
      <w:tr w14:paraId="5321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06" w:type="dxa"/>
            <w:noWrap w:val="0"/>
            <w:vAlign w:val="center"/>
          </w:tcPr>
          <w:p w14:paraId="1CA858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分标2</w:t>
            </w:r>
          </w:p>
        </w:tc>
        <w:tc>
          <w:tcPr>
            <w:tcW w:w="4253" w:type="dxa"/>
            <w:noWrap w:val="0"/>
            <w:vAlign w:val="center"/>
          </w:tcPr>
          <w:p w14:paraId="32D1F1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2026年度西文纸质图书供应服务</w:t>
            </w:r>
          </w:p>
        </w:tc>
        <w:tc>
          <w:tcPr>
            <w:tcW w:w="1417" w:type="dxa"/>
            <w:noWrap w:val="0"/>
            <w:vAlign w:val="center"/>
          </w:tcPr>
          <w:p w14:paraId="59A009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2525" w:type="dxa"/>
            <w:noWrap w:val="0"/>
            <w:vAlign w:val="center"/>
          </w:tcPr>
          <w:p w14:paraId="4AB561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p>
        </w:tc>
      </w:tr>
      <w:tr w14:paraId="68DC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033093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分标3</w:t>
            </w:r>
          </w:p>
        </w:tc>
        <w:tc>
          <w:tcPr>
            <w:tcW w:w="4253" w:type="dxa"/>
            <w:noWrap w:val="0"/>
            <w:vAlign w:val="center"/>
          </w:tcPr>
          <w:p w14:paraId="14F77B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12CE62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65</w:t>
            </w:r>
          </w:p>
        </w:tc>
        <w:tc>
          <w:tcPr>
            <w:tcW w:w="2525" w:type="dxa"/>
            <w:noWrap w:val="0"/>
            <w:vAlign w:val="center"/>
          </w:tcPr>
          <w:p w14:paraId="01385E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面向中小企业</w:t>
            </w:r>
          </w:p>
          <w:p w14:paraId="1C07EC53">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成人图书50万元</w:t>
            </w:r>
          </w:p>
          <w:p w14:paraId="2D788FB8">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kern w:val="2"/>
                <w:sz w:val="24"/>
                <w:szCs w:val="24"/>
                <w:lang w:val="en-US" w:eastAsia="zh-CN" w:bidi="ar-SA"/>
              </w:rPr>
              <w:t>少儿图书15万元</w:t>
            </w:r>
          </w:p>
        </w:tc>
      </w:tr>
      <w:tr w14:paraId="4FE8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7E872D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分标4</w:t>
            </w:r>
          </w:p>
        </w:tc>
        <w:tc>
          <w:tcPr>
            <w:tcW w:w="4253" w:type="dxa"/>
            <w:noWrap w:val="0"/>
            <w:vAlign w:val="center"/>
          </w:tcPr>
          <w:p w14:paraId="5E6B76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4EEB53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65</w:t>
            </w:r>
          </w:p>
        </w:tc>
        <w:tc>
          <w:tcPr>
            <w:tcW w:w="2525" w:type="dxa"/>
            <w:noWrap w:val="0"/>
            <w:vAlign w:val="center"/>
          </w:tcPr>
          <w:p w14:paraId="771619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面向小微企业</w:t>
            </w:r>
          </w:p>
          <w:p w14:paraId="416230FF">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成人图书50万元</w:t>
            </w:r>
          </w:p>
          <w:p w14:paraId="385CD04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kern w:val="2"/>
                <w:sz w:val="24"/>
                <w:szCs w:val="24"/>
                <w:lang w:val="en-US" w:eastAsia="zh-CN" w:bidi="ar-SA"/>
              </w:rPr>
              <w:t>少儿图书15万元</w:t>
            </w:r>
          </w:p>
        </w:tc>
      </w:tr>
      <w:tr w14:paraId="2B8B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009FF9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分标5</w:t>
            </w:r>
          </w:p>
        </w:tc>
        <w:tc>
          <w:tcPr>
            <w:tcW w:w="4253" w:type="dxa"/>
            <w:noWrap w:val="0"/>
            <w:vAlign w:val="center"/>
          </w:tcPr>
          <w:p w14:paraId="084403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538A48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65</w:t>
            </w:r>
          </w:p>
        </w:tc>
        <w:tc>
          <w:tcPr>
            <w:tcW w:w="2525" w:type="dxa"/>
            <w:noWrap w:val="0"/>
            <w:vAlign w:val="center"/>
          </w:tcPr>
          <w:p w14:paraId="125E85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面向小微企业</w:t>
            </w:r>
          </w:p>
          <w:p w14:paraId="1647E0F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成人图书50万元</w:t>
            </w:r>
          </w:p>
          <w:p w14:paraId="560033D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kern w:val="2"/>
                <w:sz w:val="24"/>
                <w:szCs w:val="24"/>
                <w:lang w:val="en-US" w:eastAsia="zh-CN" w:bidi="ar-SA"/>
              </w:rPr>
              <w:t>少儿图书15万元</w:t>
            </w:r>
          </w:p>
        </w:tc>
      </w:tr>
      <w:tr w14:paraId="2242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37FFFC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分标6</w:t>
            </w:r>
          </w:p>
        </w:tc>
        <w:tc>
          <w:tcPr>
            <w:tcW w:w="4253" w:type="dxa"/>
            <w:noWrap w:val="0"/>
            <w:vAlign w:val="center"/>
          </w:tcPr>
          <w:p w14:paraId="12FB63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17AAB5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82</w:t>
            </w:r>
          </w:p>
        </w:tc>
        <w:tc>
          <w:tcPr>
            <w:tcW w:w="2525" w:type="dxa"/>
            <w:noWrap w:val="0"/>
            <w:vAlign w:val="center"/>
          </w:tcPr>
          <w:p w14:paraId="18F63A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w:t>
            </w:r>
          </w:p>
          <w:p w14:paraId="44D93A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不少于6万元</w:t>
            </w:r>
          </w:p>
        </w:tc>
      </w:tr>
      <w:tr w14:paraId="40A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3A150A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分标7</w:t>
            </w:r>
          </w:p>
        </w:tc>
        <w:tc>
          <w:tcPr>
            <w:tcW w:w="4253" w:type="dxa"/>
            <w:noWrap w:val="0"/>
            <w:vAlign w:val="center"/>
          </w:tcPr>
          <w:p w14:paraId="6DC016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350F96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c>
          <w:tcPr>
            <w:tcW w:w="2525" w:type="dxa"/>
            <w:noWrap w:val="0"/>
            <w:vAlign w:val="center"/>
          </w:tcPr>
          <w:p w14:paraId="44B0A6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w:t>
            </w:r>
          </w:p>
          <w:p w14:paraId="5F48B8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不少于5万元</w:t>
            </w:r>
          </w:p>
        </w:tc>
      </w:tr>
      <w:tr w14:paraId="0C93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2EB764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分标8</w:t>
            </w:r>
          </w:p>
        </w:tc>
        <w:tc>
          <w:tcPr>
            <w:tcW w:w="4253" w:type="dxa"/>
            <w:noWrap w:val="0"/>
            <w:vAlign w:val="center"/>
          </w:tcPr>
          <w:p w14:paraId="68559B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103DF1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c>
          <w:tcPr>
            <w:tcW w:w="2525" w:type="dxa"/>
            <w:noWrap w:val="0"/>
            <w:vAlign w:val="center"/>
          </w:tcPr>
          <w:p w14:paraId="607E85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w:t>
            </w:r>
          </w:p>
          <w:p w14:paraId="5445B5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不少于5万元</w:t>
            </w:r>
          </w:p>
        </w:tc>
      </w:tr>
      <w:tr w14:paraId="181D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001EB6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分标9</w:t>
            </w:r>
          </w:p>
        </w:tc>
        <w:tc>
          <w:tcPr>
            <w:tcW w:w="4253" w:type="dxa"/>
            <w:noWrap w:val="0"/>
            <w:vAlign w:val="center"/>
          </w:tcPr>
          <w:p w14:paraId="582D37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38010D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c>
          <w:tcPr>
            <w:tcW w:w="2525" w:type="dxa"/>
            <w:noWrap w:val="0"/>
            <w:vAlign w:val="center"/>
          </w:tcPr>
          <w:p w14:paraId="0BE15E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w:t>
            </w:r>
          </w:p>
          <w:p w14:paraId="2BC1E5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不少于5万元</w:t>
            </w:r>
          </w:p>
        </w:tc>
      </w:tr>
      <w:tr w14:paraId="1749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31BFDDD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分标10</w:t>
            </w:r>
          </w:p>
        </w:tc>
        <w:tc>
          <w:tcPr>
            <w:tcW w:w="4253" w:type="dxa"/>
            <w:noWrap w:val="0"/>
            <w:vAlign w:val="center"/>
          </w:tcPr>
          <w:p w14:paraId="54193E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2026年度中文纸质图书供应服务</w:t>
            </w:r>
          </w:p>
        </w:tc>
        <w:tc>
          <w:tcPr>
            <w:tcW w:w="1417" w:type="dxa"/>
            <w:noWrap w:val="0"/>
            <w:vAlign w:val="center"/>
          </w:tcPr>
          <w:p w14:paraId="2C26A7B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c>
          <w:tcPr>
            <w:tcW w:w="2525" w:type="dxa"/>
            <w:noWrap w:val="0"/>
            <w:vAlign w:val="center"/>
          </w:tcPr>
          <w:p w14:paraId="2F694C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w:t>
            </w:r>
          </w:p>
          <w:p w14:paraId="789BE1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不少于5万元</w:t>
            </w:r>
          </w:p>
        </w:tc>
      </w:tr>
      <w:tr w14:paraId="5D91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59" w:type="dxa"/>
            <w:gridSpan w:val="2"/>
            <w:noWrap w:val="0"/>
            <w:vAlign w:val="center"/>
          </w:tcPr>
          <w:p w14:paraId="65E2ED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合    计</w:t>
            </w:r>
          </w:p>
        </w:tc>
        <w:tc>
          <w:tcPr>
            <w:tcW w:w="1417" w:type="dxa"/>
            <w:noWrap w:val="0"/>
            <w:vAlign w:val="center"/>
          </w:tcPr>
          <w:p w14:paraId="6405ED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647</w:t>
            </w:r>
          </w:p>
        </w:tc>
        <w:tc>
          <w:tcPr>
            <w:tcW w:w="2525" w:type="dxa"/>
            <w:noWrap w:val="0"/>
            <w:vAlign w:val="center"/>
          </w:tcPr>
          <w:p w14:paraId="7DDCDF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rPr>
            </w:pPr>
          </w:p>
        </w:tc>
      </w:tr>
    </w:tbl>
    <w:p w14:paraId="63F283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（二）其他事项</w:t>
      </w:r>
    </w:p>
    <w:p w14:paraId="0A15096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1.本次投标报价按折扣率进行报价。报价包括图书购买费用、需缴纳的税费、物流费用、管理费、编目加工费、物理加工费、退换图书费、售后服务费和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3629123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w:t>
      </w:r>
    </w:p>
    <w:p w14:paraId="773A5B36">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分标1、分标2：如中标单位所供应单册图书原价为40美元，美元兑人民币汇率为7.0639，中标折扣率为82%，则单册图书最终的结算金额为40美元×7.0639×82%≈231.70元。</w:t>
      </w:r>
    </w:p>
    <w:p w14:paraId="203838D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分标3至分标10：如中标单位所供应单册图书原价为人民币100元，中标折扣率为80%，则单册图书最终的结算金额为100元×80%=80元。</w:t>
      </w:r>
    </w:p>
    <w:p w14:paraId="0FE65712">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报价应是唯一的，采购人不接受有选择的或有条件的报价。</w:t>
      </w:r>
    </w:p>
    <w:p w14:paraId="2D2493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2.为保证供货能力及服务质量，本项目分标1至分标10各分标兼投不兼中，同一个投标人可同时参与分标1至分标10多个分标投标，但最多只能中标一个分标，每个分标只允许1家公司中标。</w:t>
      </w:r>
    </w:p>
    <w:p w14:paraId="3B592112">
      <w:pPr>
        <w:spacing w:line="400" w:lineRule="exact"/>
        <w:ind w:firstLine="640" w:firstLineChars="200"/>
        <w:rPr>
          <w:rFonts w:hint="eastAsia" w:ascii="宋体" w:hAnsi="宋体" w:eastAsia="宋体" w:cs="宋体"/>
          <w:color w:val="000000"/>
          <w:sz w:val="32"/>
          <w:szCs w:val="32"/>
        </w:rPr>
      </w:pPr>
    </w:p>
    <w:p w14:paraId="0926354F">
      <w:pPr>
        <w:spacing w:line="400" w:lineRule="exact"/>
        <w:jc w:val="center"/>
        <w:rPr>
          <w:rFonts w:hint="eastAsia" w:ascii="宋体" w:hAnsi="宋体" w:eastAsia="宋体" w:cs="宋体"/>
          <w:color w:val="000000"/>
          <w:sz w:val="32"/>
          <w:szCs w:val="24"/>
        </w:rPr>
      </w:pPr>
      <w:r>
        <w:rPr>
          <w:rFonts w:hint="eastAsia" w:ascii="宋体" w:hAnsi="宋体" w:eastAsia="宋体" w:cs="宋体"/>
          <w:b/>
          <w:bCs/>
          <w:color w:val="auto"/>
          <w:sz w:val="30"/>
          <w:szCs w:val="30"/>
        </w:rPr>
        <w:t>第二部分 各分标服务采购需求</w:t>
      </w:r>
    </w:p>
    <w:p w14:paraId="68199E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2026年度东盟语种纸质图书供应服务采购需求</w:t>
      </w:r>
    </w:p>
    <w:p w14:paraId="313B61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32"/>
          <w:szCs w:val="32"/>
        </w:rPr>
      </w:pPr>
      <w:r>
        <w:rPr>
          <w:rFonts w:hint="eastAsia" w:ascii="宋体" w:hAnsi="宋体" w:eastAsia="宋体" w:cs="宋体"/>
          <w:b/>
          <w:bCs/>
          <w:color w:val="000000"/>
          <w:sz w:val="28"/>
          <w:szCs w:val="28"/>
        </w:rPr>
        <w:t>（分标1）</w:t>
      </w:r>
    </w:p>
    <w:p w14:paraId="393971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分标1确定1家供应商为中标人，预算金额人民币20万元。</w:t>
      </w:r>
    </w:p>
    <w:p w14:paraId="570BE2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本标项已办理采购进口产品手续，接受进口产品供应。</w:t>
      </w:r>
    </w:p>
    <w:p w14:paraId="7B18E0C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一、技术要求</w:t>
      </w:r>
    </w:p>
    <w:p w14:paraId="1E0584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▲（一）货源保证</w:t>
      </w:r>
    </w:p>
    <w:p w14:paraId="511C8E7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1.中标单位应保证出版物的内容、版本及进货来源合法，对所供应出版物的知识产权、进货来源负相应的法律责任和由此而产生的经济责任。</w:t>
      </w:r>
    </w:p>
    <w:p w14:paraId="2E093F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2.中标人应承担进口出版物内容审查的责任，提供符合我国《出版物进口备案管理办法》相关规定和要求的进口图书。</w:t>
      </w:r>
    </w:p>
    <w:p w14:paraId="7037A6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3.投标人须严格落实国家规定的出版物意识形态审查机制。第一时间向采购人通报遭回收、销毁、禁售的图书信息。</w:t>
      </w:r>
    </w:p>
    <w:p w14:paraId="6230AC3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4.投标人须在投标文件中提供有效期内国外合作出版社授权书彩色影印件并加盖投标人单位公章。</w:t>
      </w:r>
    </w:p>
    <w:p w14:paraId="09DE318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（二）采购服务</w:t>
      </w:r>
    </w:p>
    <w:p w14:paraId="64961A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1.图书订购</w:t>
      </w:r>
    </w:p>
    <w:p w14:paraId="2C726E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图书订购为本标项的主要采购方式。中标单位提供最新出版或者预版图书书目清单给采购人以供采购人选购。具体要求详见“（三）订购服务”。</w:t>
      </w:r>
    </w:p>
    <w:p w14:paraId="1AADA9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2.现场采购</w:t>
      </w:r>
    </w:p>
    <w:p w14:paraId="2237A8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采购人直接在中标单位的书库（店）或各类书展、书市等现场选订图书，中标单位应为采购人提供相应的技术与设备等支持。现采书目数据要求详见“（三）订购服务2.书目信息服务”。</w:t>
      </w:r>
    </w:p>
    <w:p w14:paraId="4F772D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阅读推广活动经费标准按照投标文件所承诺的活动经费标准执行。</w:t>
      </w:r>
    </w:p>
    <w:p w14:paraId="50D66B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3.特需采购</w:t>
      </w:r>
    </w:p>
    <w:p w14:paraId="4F7E33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主要指采购人根据馆藏政策、业务需要等自行组织书目、专题或随日常订单订购的图书。</w:t>
      </w:r>
    </w:p>
    <w:p w14:paraId="222DEA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（三）订购服务</w:t>
      </w:r>
    </w:p>
    <w:p w14:paraId="33320B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5B3B65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图书的品种及复本数量均由采购人决定，原则上东盟语种图书采购为单种单册；中标单位应根据采购人馆藏发展政策及馆藏结构要求，在采购人文献采选条例指定的采选范围内提供图书订购书目；中标单位应按照经采购人确认的图书订单进行订购、采选及配送，不得私自对采购图书的品种及数量进行任何限制和更改。</w:t>
      </w:r>
    </w:p>
    <w:p w14:paraId="5FEF9DC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2.书目信息服务</w:t>
      </w:r>
    </w:p>
    <w:p w14:paraId="610077E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（1）投标单位应当具备较强的书目信息搜集、整合、查重能力，定期为采购人提供东盟十</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国（文莱、柬埔寨、印度尼西亚、老挝、马来西亚、菲律宾、新加坡、泰国、缅甸、越南</w:t>
      </w:r>
      <w:r>
        <w:rPr>
          <w:rFonts w:hint="eastAsia" w:ascii="宋体" w:hAnsi="宋体" w:eastAsia="宋体" w:cs="宋体"/>
          <w:color w:val="000000"/>
          <w:sz w:val="24"/>
          <w:szCs w:val="24"/>
          <w:lang w:eastAsia="zh-CN"/>
        </w:rPr>
        <w:t>、东帝汶</w:t>
      </w:r>
      <w:r>
        <w:rPr>
          <w:rFonts w:hint="eastAsia" w:ascii="宋体" w:hAnsi="宋体" w:eastAsia="宋体" w:cs="宋体"/>
          <w:color w:val="000000"/>
          <w:sz w:val="24"/>
          <w:szCs w:val="24"/>
        </w:rPr>
        <w:t>）新书书目。</w:t>
      </w:r>
    </w:p>
    <w:p w14:paraId="1F13C4D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（2）中标单位须按采购人要求提供符合著录规则的图书采访数据，数据形式为EXCEL和MARC21格式编目数据。机读数据能够正确导入采购人业务管理系统并正常使用。数据</w:t>
      </w:r>
      <w:r>
        <w:rPr>
          <w:rFonts w:hint="eastAsia" w:ascii="宋体" w:hAnsi="宋体" w:eastAsia="宋体" w:cs="宋体"/>
          <w:color w:val="000000"/>
          <w:sz w:val="24"/>
          <w:szCs w:val="24"/>
          <w:shd w:val="clear" w:color="auto" w:fill="FFFFFF"/>
          <w:lang w:eastAsia="zh-CN"/>
        </w:rPr>
        <w:t>内容翔实</w:t>
      </w:r>
      <w:r>
        <w:rPr>
          <w:rFonts w:hint="eastAsia" w:ascii="宋体" w:hAnsi="宋体" w:eastAsia="宋体" w:cs="宋体"/>
          <w:color w:val="000000"/>
          <w:sz w:val="24"/>
          <w:szCs w:val="24"/>
        </w:rPr>
        <w:t>、准确，格式完整，包括但不限于：ISBN号、题名、作者、中图分类号、出版社、出版时间、人民币码洋、页码、装帧、开本、摘要、内容简介等信息。同时须区分现货数据、期货数据。</w:t>
      </w:r>
    </w:p>
    <w:p w14:paraId="5ABB90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3.书目信息提供频率及数量、质量</w:t>
      </w:r>
    </w:p>
    <w:p w14:paraId="425C0F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（1）中标单位须每月向采购人提供1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rPr>
        <w:t>2次新出版的东盟语种原版图书目录，目录须按采购人的需要进行详细分类，并保证图书信息准确完整。年采访书目数据量不得少于1万条。</w:t>
      </w:r>
    </w:p>
    <w:p w14:paraId="33C4CA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（2）中标单位确保能提供重点采选的各学科领域有代表性的图书；有关东盟及东盟十</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国政治、经济、文化、历史、地理等有影响的图书；主要国家出版的反映当地或世界时事、政治、经济、文化、历史、地理等有影响的图书；研究或反映中国现当代某一问题或中外关系的专门图书；以大众畅销通俗读物为主的文学类书籍等图书占所供图书的60%。</w:t>
      </w:r>
    </w:p>
    <w:p w14:paraId="264304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（3）中标单位须及时响应采购人个性化的特色专题采购需求，并订制相应的专题书目。</w:t>
      </w:r>
    </w:p>
    <w:p w14:paraId="55BD77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不得在征订书目中反映。</w:t>
      </w:r>
    </w:p>
    <w:p w14:paraId="2BE6AC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4.订单信息审核及确认</w:t>
      </w:r>
    </w:p>
    <w:p w14:paraId="2673C31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405D48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（2）对图书价格相对预订价格上涨超过15%的图书，中标单位须向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重新确认，否则采购人有权不予接收。</w:t>
      </w:r>
    </w:p>
    <w:p w14:paraId="14BC54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（3）订单发出后超过6个月未到货的图书，采购人可以要求投标人无条件退换。</w:t>
      </w:r>
    </w:p>
    <w:p w14:paraId="051AF1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（四）配送服务</w:t>
      </w:r>
    </w:p>
    <w:p w14:paraId="4B1B27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1.到书率</w:t>
      </w:r>
      <w:r>
        <w:rPr>
          <w:rFonts w:hint="eastAsia" w:ascii="宋体" w:hAnsi="宋体" w:eastAsia="宋体" w:cs="宋体"/>
          <w:color w:val="000000"/>
          <w:sz w:val="24"/>
          <w:szCs w:val="24"/>
          <w:shd w:val="clear" w:color="auto" w:fill="FFFFFF"/>
        </w:rPr>
        <w:t>及到</w:t>
      </w:r>
      <w:r>
        <w:rPr>
          <w:rFonts w:hint="eastAsia" w:ascii="宋体" w:hAnsi="宋体" w:eastAsia="宋体" w:cs="宋体"/>
          <w:color w:val="000000"/>
          <w:sz w:val="24"/>
          <w:szCs w:val="24"/>
        </w:rPr>
        <w:t>书周期</w:t>
      </w:r>
    </w:p>
    <w:p w14:paraId="5BB952D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本项目要求的到书，指的是中标单位根据采购人提交的订单将图书配送到采购人指定地点、</w:t>
      </w:r>
      <w:r>
        <w:rPr>
          <w:rFonts w:hint="eastAsia" w:ascii="宋体" w:hAnsi="宋体" w:eastAsia="宋体" w:cs="宋体"/>
          <w:color w:val="000000"/>
          <w:sz w:val="24"/>
          <w:szCs w:val="24"/>
          <w:highlight w:val="none"/>
        </w:rPr>
        <w:t>并在采购人业务系统完成书目数据初编</w:t>
      </w:r>
      <w:r>
        <w:rPr>
          <w:rFonts w:hint="eastAsia" w:ascii="宋体" w:hAnsi="宋体" w:eastAsia="宋体" w:cs="宋体"/>
          <w:color w:val="000000"/>
          <w:sz w:val="24"/>
          <w:szCs w:val="24"/>
        </w:rPr>
        <w:t>的图书。</w:t>
      </w:r>
    </w:p>
    <w:p w14:paraId="702E3E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（1）到书率与到书周期最低要求：</w:t>
      </w:r>
    </w:p>
    <w:p w14:paraId="58C78A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现货图书采购：自采购人提交订单之日起30个日历日之内，到书率≥90%；</w:t>
      </w:r>
    </w:p>
    <w:p w14:paraId="1858BD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期货图书采购：自采购人提交订单之日起4个月内</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书率≥60%，6个月内</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书率≥80%。</w:t>
      </w:r>
    </w:p>
    <w:p w14:paraId="5D1430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（2）因特殊原因产生的问题订单，如延期出版、绝版书、无库存图书的供货期限双方另行协商。</w:t>
      </w:r>
    </w:p>
    <w:p w14:paraId="2FD349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（3）中标单位必须按采购人订购的每批</w:t>
      </w:r>
      <w:r>
        <w:rPr>
          <w:rFonts w:hint="eastAsia" w:ascii="宋体" w:hAnsi="宋体" w:eastAsia="宋体" w:cs="宋体"/>
          <w:color w:val="000000"/>
          <w:sz w:val="24"/>
          <w:szCs w:val="24"/>
          <w:lang w:eastAsia="zh-CN"/>
        </w:rPr>
        <w:t>次</w:t>
      </w:r>
      <w:r>
        <w:rPr>
          <w:rFonts w:hint="eastAsia" w:ascii="宋体" w:hAnsi="宋体" w:eastAsia="宋体" w:cs="宋体"/>
          <w:color w:val="000000"/>
          <w:sz w:val="24"/>
          <w:szCs w:val="24"/>
        </w:rPr>
        <w:t>图书品种、</w:t>
      </w:r>
      <w:r>
        <w:rPr>
          <w:rFonts w:hint="eastAsia" w:ascii="宋体" w:hAnsi="宋体" w:eastAsia="宋体" w:cs="宋体"/>
          <w:color w:val="000000"/>
          <w:sz w:val="24"/>
          <w:szCs w:val="24"/>
          <w:shd w:val="clear" w:color="auto" w:fill="FFFFFF"/>
        </w:rPr>
        <w:t>数量</w:t>
      </w:r>
      <w:r>
        <w:rPr>
          <w:rFonts w:hint="eastAsia" w:ascii="宋体" w:hAnsi="宋体" w:eastAsia="宋体" w:cs="宋体"/>
          <w:color w:val="000000"/>
          <w:sz w:val="24"/>
          <w:szCs w:val="24"/>
        </w:rPr>
        <w:t>及时供应。不得更换订单，不得搭配未订购图书，否则无论是否已做加工，一律退货。</w:t>
      </w:r>
    </w:p>
    <w:p w14:paraId="6112AA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（4）图书购到与否，必须定期反馈信息。预订者，按预出版日期顺延2个月反馈信息；已出版者，按报订日期顺延45天内反馈信息。每3个月一次以书面形式（加盖单位公章）反馈</w:t>
      </w:r>
      <w:r>
        <w:rPr>
          <w:rFonts w:hint="eastAsia" w:ascii="宋体" w:hAnsi="宋体" w:eastAsia="宋体" w:cs="宋体"/>
          <w:color w:val="000000"/>
          <w:sz w:val="24"/>
          <w:szCs w:val="24"/>
          <w:shd w:val="clear" w:color="auto" w:fill="FFFFFF"/>
        </w:rPr>
        <w:t>报订</w:t>
      </w:r>
      <w:r>
        <w:rPr>
          <w:rFonts w:hint="eastAsia" w:ascii="宋体" w:hAnsi="宋体" w:eastAsia="宋体" w:cs="宋体"/>
          <w:color w:val="000000"/>
          <w:sz w:val="24"/>
          <w:szCs w:val="24"/>
        </w:rPr>
        <w:t>和到书情况的统计，每6个月回访一次，以便供需双方沟通交流。</w:t>
      </w:r>
    </w:p>
    <w:p w14:paraId="091DBF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自采购人提交订单之日起，超过90</w:t>
      </w:r>
      <w:r>
        <w:rPr>
          <w:rFonts w:hint="eastAsia" w:ascii="宋体" w:hAnsi="宋体" w:eastAsia="宋体" w:cs="宋体"/>
          <w:color w:val="000000"/>
          <w:sz w:val="24"/>
          <w:szCs w:val="24"/>
          <w:highlight w:val="none"/>
          <w:lang w:eastAsia="zh-CN"/>
        </w:rPr>
        <w:t>个日历</w:t>
      </w:r>
      <w:r>
        <w:rPr>
          <w:rFonts w:hint="eastAsia" w:ascii="宋体" w:hAnsi="宋体" w:eastAsia="宋体" w:cs="宋体"/>
          <w:color w:val="000000"/>
          <w:sz w:val="24"/>
          <w:szCs w:val="24"/>
          <w:highlight w:val="none"/>
        </w:rPr>
        <w:t>日未到</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图书，采购人可直接通过其他渠道补充订单内未到图书的品种和数量，中标单位必须无条件接受并负责</w:t>
      </w:r>
      <w:r>
        <w:rPr>
          <w:rFonts w:hint="eastAsia" w:ascii="宋体" w:hAnsi="宋体" w:eastAsia="宋体" w:cs="宋体"/>
          <w:color w:val="000000"/>
          <w:sz w:val="24"/>
          <w:szCs w:val="24"/>
          <w:highlight w:val="none"/>
          <w:lang w:eastAsia="zh-CN"/>
        </w:rPr>
        <w:t>按照采购人实际采购的价格</w:t>
      </w:r>
      <w:r>
        <w:rPr>
          <w:rFonts w:hint="eastAsia" w:ascii="宋体" w:hAnsi="宋体" w:eastAsia="宋体" w:cs="宋体"/>
          <w:color w:val="000000"/>
          <w:sz w:val="24"/>
          <w:szCs w:val="24"/>
          <w:highlight w:val="none"/>
        </w:rPr>
        <w:t>支付相关采购费用</w:t>
      </w:r>
      <w:r>
        <w:rPr>
          <w:rFonts w:hint="eastAsia" w:ascii="宋体" w:hAnsi="宋体" w:eastAsia="宋体" w:cs="宋体"/>
          <w:color w:val="000000"/>
          <w:sz w:val="24"/>
          <w:szCs w:val="24"/>
          <w:highlight w:val="none"/>
          <w:lang w:eastAsia="zh-CN"/>
        </w:rPr>
        <w:t>，采购人按中标折扣与中标单位结算。如实际采购价格超出按照中标折扣结算的价格，差价由中标单位自行承担</w:t>
      </w:r>
      <w:r>
        <w:rPr>
          <w:rFonts w:hint="eastAsia" w:ascii="宋体" w:hAnsi="宋体" w:eastAsia="宋体" w:cs="宋体"/>
          <w:color w:val="000000"/>
          <w:sz w:val="24"/>
          <w:szCs w:val="24"/>
          <w:highlight w:val="none"/>
        </w:rPr>
        <w:t>。如因出版社原因无法按时到书，须提供经出版社盖章的证明材料。</w:t>
      </w:r>
    </w:p>
    <w:p w14:paraId="770BEC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2.图书配送要求</w:t>
      </w:r>
    </w:p>
    <w:p w14:paraId="7C4B48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（1）中标单位必须严格按采购人的采购订单配送，不得搭售任何</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采购人订单以外的品种。对于采购人提交的采购订单，中标单位应积极组织采购，优先保证供货，确保达到本项目要求的</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率与到货周期的要求。</w:t>
      </w:r>
    </w:p>
    <w:p w14:paraId="0D348A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（2）中标单位负责将图书安全送到采购人指定地点并承担图书验收前的所有风险，提供免费送货与卸货服务。须随书提供与该批图书数量、品种、</w:t>
      </w:r>
      <w:r>
        <w:rPr>
          <w:rFonts w:hint="eastAsia" w:ascii="宋体" w:hAnsi="宋体" w:eastAsia="宋体" w:cs="宋体"/>
          <w:color w:val="000000"/>
          <w:sz w:val="24"/>
          <w:szCs w:val="24"/>
          <w:lang w:val="en-US" w:eastAsia="zh-CN"/>
        </w:rPr>
        <w:t>码洋</w:t>
      </w:r>
      <w:r>
        <w:rPr>
          <w:rFonts w:hint="eastAsia" w:ascii="宋体" w:hAnsi="宋体" w:eastAsia="宋体" w:cs="宋体"/>
          <w:color w:val="000000"/>
          <w:sz w:val="24"/>
          <w:szCs w:val="24"/>
        </w:rPr>
        <w:t>相符的详细的送书清单（清单内容包括：包号、书号、题名、出版社、册数、码洋），并注明总的种数、册数和码洋、实洋。</w:t>
      </w:r>
    </w:p>
    <w:p w14:paraId="1D375D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此处的图书验收指的是图书编目加工、物理加工完成后在采购人业务系统的验收。</w:t>
      </w:r>
    </w:p>
    <w:p w14:paraId="26C9E0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送达的图书应采用防水包装纸包装，中标单位须在每一本书的配书单中列出该书以人民币结算的码洋金额。结算货款时还需提供该批次图书按书号排序的纸质版和电子版总清单，清单内容包括：书号、题名、出版社、价格、册数、人民币码洋、人民币实洋。</w:t>
      </w:r>
    </w:p>
    <w:p w14:paraId="51A841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（五）图书加工要求</w:t>
      </w:r>
    </w:p>
    <w:p w14:paraId="0C97C1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12DFA9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（1）加工方式</w:t>
      </w:r>
    </w:p>
    <w:p w14:paraId="2D3E9B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图书编目、物理加工质量，中标单位须安排达到采购人编目数据制作和物理加工要求的人员到采购人指定地点提供驻馆加工服务。中标单位可以派驻本单位员工到广西图书馆提供驻馆加工服务；也可以在2026年广西图书馆中文纸质图书供应服务中标单位中，选择一家委托其进行图书的加工工作，并提供委托合同原件；或委托中标单位以外的有编目及物理加工能力的第三方提供服务，并提供委托合同原件。</w:t>
      </w:r>
    </w:p>
    <w:p w14:paraId="23E5DB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（2）人员保障</w:t>
      </w:r>
    </w:p>
    <w:p w14:paraId="6B41EA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①中标单位确定的图书加工委托单位及人员，须经采购人确认后，将委托合同、委托编目员、委托物理加工人员的名单交采购人报备。加工人员的数量和技术水平须满足采购人要求，无特殊情况不能随意更换。</w:t>
      </w:r>
    </w:p>
    <w:p w14:paraId="7A0C02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②中标单位必须根据采购人的工作要求、图书到货量变化及时调整到馆加工人员数量。</w:t>
      </w:r>
    </w:p>
    <w:p w14:paraId="69D3CDA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083441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（3）中标单位如委托有资质的第三方提供加工服务时，上述要求同时对其适用。</w:t>
      </w:r>
    </w:p>
    <w:p w14:paraId="1EE814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2.编目加工要求</w:t>
      </w:r>
    </w:p>
    <w:p w14:paraId="3A9DE0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（1）编目数据要求</w:t>
      </w:r>
    </w:p>
    <w:p w14:paraId="0C38CF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①每批次送达的图书必须配送相应的规范的、标准的MARC21编目数据，数据须具有东盟语种主题词、中图法分类号；编目数据配送率应达到100%。</w:t>
      </w:r>
    </w:p>
    <w:p w14:paraId="62B507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机读书目数据须完全符合本馆业务系统的格式及运行要求。</w:t>
      </w:r>
    </w:p>
    <w:p w14:paraId="5CBD5C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②东盟语种图书根据《资源描述与检索（RDA）》《RDA全视角解读》《国家图书馆外文文献资源RDA本地政策声明暨书目记录操作细则》《MARC21书目数据格式使用手册》编制MARC书目数据。</w:t>
      </w:r>
    </w:p>
    <w:p w14:paraId="1F8133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③使用《中国图书馆分类法（第五版）》进行分类标引；使用《中国分类主题词表（第三版）</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《文献主题标引规则》（GB/T 3860-2009）进行主题标引。</w:t>
      </w:r>
    </w:p>
    <w:p w14:paraId="122258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编目数据加工要求按《广西图书馆采编中心业务规范》执行。</w:t>
      </w:r>
    </w:p>
    <w:p w14:paraId="3F2CA28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（2）编目加工服务要求</w:t>
      </w:r>
    </w:p>
    <w:p w14:paraId="7FAF43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①投标单位必须具备原编著录及标引的能力，提供到馆图书加工服务。按照采购人规定的工作流程进行编目加工，达到采购人的质量标准和业务规范。</w:t>
      </w:r>
    </w:p>
    <w:p w14:paraId="6A7C253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②中标单位应在图书到馆后及时指派数据员到馆进行新书编目，并根据采购人的需求对图书的题名、作者、出版社、内容摘要等进行中文翻译。数据员要熟悉上述“编目数据要求”的相关标准、规范和细则</w:t>
      </w:r>
      <w:r>
        <w:rPr>
          <w:rFonts w:hint="eastAsia" w:ascii="宋体" w:hAnsi="宋体" w:eastAsia="宋体" w:cs="宋体"/>
          <w:color w:val="000000"/>
          <w:sz w:val="24"/>
          <w:szCs w:val="24"/>
          <w:lang w:eastAsia="zh-CN"/>
        </w:rPr>
        <w:t>。</w:t>
      </w:r>
    </w:p>
    <w:p w14:paraId="68BB3BC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（3）编目业务要求由采购人根据现行业务规则规定编写，如遇相关规定调整，中标单位亦同步调整，以采购人最新业务要求为准。采购人对编目工作各项规范及要求拥有最终解释权和修改权。</w:t>
      </w:r>
    </w:p>
    <w:p w14:paraId="3A4345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3.物理加工要求</w:t>
      </w:r>
    </w:p>
    <w:p w14:paraId="78E402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（1）中标单位须安排图书物理加工人员驻馆开展服务，提供拆包、盖馆藏章、贴条形码及覆膜、打印粘贴书标及覆膜、贴UHF-RFID标签等图书物理加工服务。图书物理加工应满足采购人的工作要求和工作节奏。</w:t>
      </w:r>
    </w:p>
    <w:p w14:paraId="5E100E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（2）加工要求</w:t>
      </w:r>
    </w:p>
    <w:p w14:paraId="3DAA1BA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①每册图书加盖采购人馆藏章3个，要求位置准确、端正、清晰；</w:t>
      </w:r>
    </w:p>
    <w:p w14:paraId="194F26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②每册图书隐蔽性粘贴无线射高频RFID芯片一枚，原则上每册图书一枚芯片；</w:t>
      </w:r>
    </w:p>
    <w:p w14:paraId="3B250F4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③每册图书粘贴流水号不干胶条形码2枚，并加贴塑胶保护膜，题名页、书</w:t>
      </w:r>
      <w:r>
        <w:rPr>
          <w:rFonts w:hint="eastAsia" w:ascii="宋体" w:hAnsi="宋体" w:eastAsia="宋体" w:cs="宋体"/>
          <w:color w:val="000000"/>
          <w:sz w:val="24"/>
          <w:szCs w:val="24"/>
          <w:lang w:val="en-US" w:eastAsia="zh-CN"/>
        </w:rPr>
        <w:t>封底</w:t>
      </w:r>
      <w:r>
        <w:rPr>
          <w:rFonts w:hint="eastAsia" w:ascii="宋体" w:hAnsi="宋体" w:eastAsia="宋体" w:cs="宋体"/>
          <w:color w:val="000000"/>
          <w:sz w:val="24"/>
          <w:szCs w:val="24"/>
        </w:rPr>
        <w:t>各贴1枚。条形码要求前后一致，位置准确。</w:t>
      </w:r>
    </w:p>
    <w:p w14:paraId="790D370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④每册图书粘贴不干胶书标2枚，并加贴塑胶保护膜，书封底右上角、书</w:t>
      </w:r>
      <w:r>
        <w:rPr>
          <w:rFonts w:hint="eastAsia" w:ascii="宋体" w:hAnsi="宋体" w:eastAsia="宋体" w:cs="宋体"/>
          <w:color w:val="000000"/>
          <w:sz w:val="24"/>
          <w:szCs w:val="24"/>
          <w:lang w:val="en-US" w:eastAsia="zh-CN"/>
        </w:rPr>
        <w:t>脊下方</w:t>
      </w:r>
      <w:r>
        <w:rPr>
          <w:rFonts w:hint="eastAsia" w:ascii="宋体" w:hAnsi="宋体" w:eastAsia="宋体" w:cs="宋体"/>
          <w:color w:val="000000"/>
          <w:sz w:val="24"/>
          <w:szCs w:val="24"/>
        </w:rPr>
        <w:t>各贴1枚。书标要求前后一致，位置准确。</w:t>
      </w:r>
    </w:p>
    <w:p w14:paraId="675FBB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58D467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条形码由采购人提供。</w:t>
      </w:r>
    </w:p>
    <w:p w14:paraId="6FA9712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加工要求按《广西图书馆采编中心业务规范》执行。</w:t>
      </w:r>
    </w:p>
    <w:p w14:paraId="0E8A97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（5）图书物理加工要求由采购人根据现行业务规则规定编写，如遇相关规定调整，中标单位亦同步调整，以采购人最新业务要求为准。采购人对图书物理加工各项规范及要求拥有最终解释权和修改权。</w:t>
      </w:r>
    </w:p>
    <w:p w14:paraId="59379EC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4.耗材规格要求</w:t>
      </w:r>
    </w:p>
    <w:p w14:paraId="2B7DDF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（1）UHF-RFID图书标签要求：</w:t>
      </w:r>
    </w:p>
    <w:p w14:paraId="50AA133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UHF-RFID标签是一种带有天线、存储器与控制系统的无源低电集成电路产品，可在其中的存储芯片中多次写入及读取图书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媒体资料的基本信息，用于图书和多媒体光盘资料的标签辨识。具体指标如下：</w:t>
      </w:r>
    </w:p>
    <w:p w14:paraId="53BFA8C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一是类别及指标：</w:t>
      </w:r>
    </w:p>
    <w:p w14:paraId="459D72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①功能要求：标签中有存储器，存储在其中的信息可重复读、写。</w:t>
      </w:r>
    </w:p>
    <w:p w14:paraId="60E652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②标签可以非接触式地读取和写入，加快文献流通的处理速度。</w:t>
      </w:r>
    </w:p>
    <w:p w14:paraId="185E1B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③标签必须使用防冲突的运算法则，能保证多个标签同时可靠识别。</w:t>
      </w:r>
    </w:p>
    <w:p w14:paraId="2573E63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④具有不可改写的唯一序列号（UID）供识别和加密，防止存储在其中的信息被随意读取或改写。</w:t>
      </w:r>
    </w:p>
    <w:p w14:paraId="0F2A3F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⑤标签为无源标签，须符合国际相关行业标准，需符合标准：EPC Cen2/ISO18000-6C；图书用标签有防盗的安全标志位，且安全标志位可以由用户自由修改。</w:t>
      </w:r>
    </w:p>
    <w:p w14:paraId="1E38A5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52302E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⑦标签自带双面</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，保证在标签质保期内不开胶脱落，标签必须使用中性粘胶，不损坏图书纸张等介质，持</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：≥2300（gf/200mm）；标签为卷状包装。</w:t>
      </w:r>
    </w:p>
    <w:p w14:paraId="60220C8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二是技术要求：</w:t>
      </w:r>
    </w:p>
    <w:p w14:paraId="2EFCCF7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①工作频率：860-925MHz</w:t>
      </w:r>
    </w:p>
    <w:p w14:paraId="1D1D00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②内存容量：≥512 bits</w:t>
      </w:r>
    </w:p>
    <w:p w14:paraId="6219B5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③适用性：必须适应用户目前所有自助借还、书架、安全门等设备读（写）要求</w:t>
      </w:r>
      <w:r>
        <w:rPr>
          <w:rFonts w:hint="eastAsia" w:ascii="宋体" w:hAnsi="宋体" w:eastAsia="宋体" w:cs="宋体"/>
          <w:color w:val="000000"/>
          <w:sz w:val="24"/>
          <w:szCs w:val="24"/>
          <w:lang w:eastAsia="zh-CN"/>
        </w:rPr>
        <w:t>。</w:t>
      </w:r>
    </w:p>
    <w:p w14:paraId="0D654D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④有效使用寿命：≥10 年</w:t>
      </w:r>
    </w:p>
    <w:p w14:paraId="45459B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三是服务要求</w:t>
      </w:r>
    </w:p>
    <w:p w14:paraId="3FF091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①标签中可存储一些基本信息。投标单位应根据使用方的需要提供最优化的数据结构存储方案和存取管理程序，优化读取速度，提高处理的效率。</w:t>
      </w:r>
    </w:p>
    <w:p w14:paraId="1C880A3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②图书标签提供十年原厂质保。</w:t>
      </w:r>
    </w:p>
    <w:p w14:paraId="04043C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③在质保期内，厂家对因产品质量问题不能正常使用的UHF-RFID标签提供免费更换。</w:t>
      </w:r>
    </w:p>
    <w:p w14:paraId="1C1D80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④产品质量合格率要大于99.5%，如果达不到质量要求，用户有权要求退货。</w:t>
      </w:r>
    </w:p>
    <w:p w14:paraId="4F558A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（2）塑胶保护膜规格要求：宽度40mm，透明度好，</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强。</w:t>
      </w:r>
    </w:p>
    <w:p w14:paraId="08055D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（3）书标规格要求：40 mm×30.25 mm红色电脑孔书标。</w:t>
      </w:r>
    </w:p>
    <w:p w14:paraId="0000FC3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（六）文献与数据安全要求</w:t>
      </w:r>
    </w:p>
    <w:p w14:paraId="194C55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1.中标单位应确保采购人工作现场实体文献与书目数据安全，确保到馆加工人员务必遵守广西壮族自治区图书馆计算机网络安全、数据安全等相关要求和纪律。</w:t>
      </w:r>
    </w:p>
    <w:p w14:paraId="7FCD3F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所有到馆加工人员均须单独签署《网络及数据安全承诺书》（详见附件）一式两份，经所在中标单位盖章后，采购人及中标单位各留存一份。</w:t>
      </w:r>
    </w:p>
    <w:p w14:paraId="408D9A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2.合同期内，因中标单位原因造成采购人工作现场文献损坏或遗失，采购人有权向中标单位提出索赔。中标单位需赔偿同版本或更新版新书，无法赔偿原版图书的按广西图书馆相关规定赔偿。</w:t>
      </w:r>
    </w:p>
    <w:p w14:paraId="778605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在采购人业务系统中的操作，须合乎要求与规范。合同期内，中标单位配送或在采购人自动化业务管理系统修改、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5E7BBAC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4.中标单位如委托有资质的第三方提供加工服务时，上述要求同时对其适用。</w:t>
      </w:r>
    </w:p>
    <w:p w14:paraId="6D21904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▲二、商务要求</w:t>
      </w:r>
    </w:p>
    <w:p w14:paraId="52FFB3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（一）售后服务</w:t>
      </w:r>
    </w:p>
    <w:p w14:paraId="54CA3F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图书到馆后，因各种原因不适合采购人入藏的，无论是否已作前期编目数据、物理加工，中标单位均应无条件退换并承担因此产生的费用。采购人退换货包含但不限于以下情况；</w:t>
      </w:r>
    </w:p>
    <w:p w14:paraId="4F9F2F4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（1）盗版图书、非法出版物或图书有不健康、不适合采购人入藏的内容等；</w:t>
      </w:r>
    </w:p>
    <w:p w14:paraId="123DEEF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（2）图书有印刷、装订、污损、附件不全等质量问题；</w:t>
      </w:r>
    </w:p>
    <w:p w14:paraId="10B257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（3）在运输过程中造成的图书损坏；</w:t>
      </w:r>
    </w:p>
    <w:p w14:paraId="4512E5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（4）中标单位配送的图书含有采购人文献采选条例规定不入藏的出版物；</w:t>
      </w:r>
    </w:p>
    <w:p w14:paraId="055DDA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（5）中标单位配送的图书与中标单位的发货清单不相符；</w:t>
      </w:r>
    </w:p>
    <w:p w14:paraId="7EF4C2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（6）中标单位配送错误。</w:t>
      </w:r>
    </w:p>
    <w:p w14:paraId="6F7FB3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（二）货款结算</w:t>
      </w:r>
    </w:p>
    <w:p w14:paraId="3414A51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按采购人验收图书的批次，分批结算货款。货款按照以下方式结算，采购人不再向中标单位支付任何其他费用：</w:t>
      </w:r>
    </w:p>
    <w:p w14:paraId="6F13BC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每册图书结算金额=图书外币码洋×汇率×中标折扣率；</w:t>
      </w:r>
    </w:p>
    <w:p w14:paraId="0D9713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76BBA6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（三）报价</w:t>
      </w:r>
    </w:p>
    <w:p w14:paraId="2E01A42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本次投标报价按折扣率进行报价。</w:t>
      </w:r>
    </w:p>
    <w:p w14:paraId="0FD1991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651F09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中标后根据供应图书数量、原价及所报折扣率据实结算。如中标单位所供应单册图书原价为40美元，美元兑人民币汇率为7.0639，中标折扣率为82%，则单册图书最终的结算金额为40美元×7.0639×82%≈231.70元。</w:t>
      </w:r>
    </w:p>
    <w:p w14:paraId="66DA76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报价应是唯一的，采购人不接受有选择或者有条件的报价。 </w:t>
      </w:r>
    </w:p>
    <w:p w14:paraId="5A02A4B4">
      <w:pPr>
        <w:pStyle w:val="2"/>
        <w:rPr>
          <w:rFonts w:hint="eastAsia"/>
        </w:rPr>
      </w:pPr>
    </w:p>
    <w:p w14:paraId="491506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附件：网络及数据安全承诺书</w:t>
      </w:r>
    </w:p>
    <w:p w14:paraId="47469A1E">
      <w:pPr>
        <w:pStyle w:val="2"/>
        <w:keepNext w:val="0"/>
        <w:keepLines w:val="0"/>
        <w:pageBreakBefore w:val="0"/>
        <w:kinsoku/>
        <w:overflowPunct/>
        <w:topLinePunct w:val="0"/>
        <w:bidi w:val="0"/>
        <w:snapToGrid/>
        <w:spacing w:line="360" w:lineRule="exact"/>
        <w:textAlignment w:val="auto"/>
        <w:rPr>
          <w:rFonts w:hint="eastAsia" w:ascii="宋体" w:hAnsi="宋体" w:eastAsia="宋体" w:cs="宋体"/>
          <w:color w:val="000000"/>
          <w:sz w:val="24"/>
          <w:szCs w:val="24"/>
        </w:rPr>
      </w:pPr>
    </w:p>
    <w:p w14:paraId="10BF17DC">
      <w:pPr>
        <w:pStyle w:val="3"/>
        <w:keepNext w:val="0"/>
        <w:keepLines w:val="0"/>
        <w:pageBreakBefore w:val="0"/>
        <w:kinsoku/>
        <w:overflowPunct/>
        <w:topLinePunct w:val="0"/>
        <w:bidi w:val="0"/>
        <w:snapToGrid/>
        <w:spacing w:line="360" w:lineRule="exact"/>
        <w:textAlignment w:val="auto"/>
        <w:rPr>
          <w:rFonts w:hint="eastAsia"/>
        </w:rPr>
      </w:pPr>
    </w:p>
    <w:p w14:paraId="440695A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14:paraId="6DBF083F">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网络及数据安全承诺书</w:t>
      </w:r>
    </w:p>
    <w:p w14:paraId="62A904B3">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55BEE76">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w:t>
      </w:r>
    </w:p>
    <w:p w14:paraId="510BA22D">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本单位郑重承诺，在执行《采购合同书》（合同编号：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）期间，派到广西壮族自治区图书馆的驻场工作人员（姓名：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，公民身份号码：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）承诺遵守以下事项。</w:t>
      </w:r>
    </w:p>
    <w:p w14:paraId="0B6C2CAD">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000000"/>
          <w:sz w:val="24"/>
          <w:szCs w:val="24"/>
          <w:shd w:val="clear" w:color="auto" w:fill="FFFFFF"/>
          <w:lang w:eastAsia="zh-CN"/>
        </w:rPr>
        <w:t>法律法规</w:t>
      </w:r>
      <w:r>
        <w:rPr>
          <w:rFonts w:hint="eastAsia" w:ascii="宋体" w:hAnsi="宋体" w:eastAsia="宋体" w:cs="宋体"/>
          <w:color w:val="000000"/>
          <w:sz w:val="24"/>
          <w:szCs w:val="24"/>
        </w:rPr>
        <w:t>和行政规章制度。</w:t>
      </w:r>
    </w:p>
    <w:p w14:paraId="63567722">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二、承诺并保证不通过广西壮族自治区图书馆网络从事危害国家安全、泄露国家秘密，侵犯国家的、社会的、集体的利益和第三方的合法权益的行为。</w:t>
      </w:r>
    </w:p>
    <w:p w14:paraId="6D7D3021">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三、承诺并保证不私自安装、不使用任何“翻墙”软件、工具或服务（包括但不限于利用VPN、代理服务器、路由器插件等任何形式）访问、浏览境外网站和信息，不下载境外数据及文件。</w:t>
      </w:r>
    </w:p>
    <w:p w14:paraId="00D08D6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四、承诺并保证做好</w:t>
      </w:r>
      <w:r>
        <w:rPr>
          <w:rFonts w:hint="eastAsia" w:ascii="宋体" w:hAnsi="宋体" w:eastAsia="宋体" w:cs="宋体"/>
          <w:color w:val="000000"/>
          <w:sz w:val="24"/>
          <w:szCs w:val="24"/>
          <w:shd w:val="clear" w:color="auto" w:fill="FFFFFF"/>
          <w:lang w:eastAsia="zh-CN"/>
        </w:rPr>
        <w:t>个人账号</w:t>
      </w:r>
      <w:r>
        <w:rPr>
          <w:rFonts w:hint="eastAsia" w:ascii="宋体" w:hAnsi="宋体" w:eastAsia="宋体" w:cs="宋体"/>
          <w:color w:val="000000"/>
          <w:sz w:val="24"/>
          <w:szCs w:val="24"/>
        </w:rPr>
        <w:t>的保管工作，不使用分配的计算机从事制作、复制、发布、传播违法信息。</w:t>
      </w:r>
    </w:p>
    <w:p w14:paraId="2C75853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五、承诺并保证，未经广西壮族自治区图书馆同意，不得非法收集、使用、加工、传输从广西壮族自治区图书馆获取的数据、个人信息。</w:t>
      </w:r>
    </w:p>
    <w:p w14:paraId="006422A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六、若违反本承诺书有关条款和国家相关法律法规的，本单位及驻馆工作人员愿承担相应法律责任及后果。</w:t>
      </w:r>
    </w:p>
    <w:p w14:paraId="4B1210B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七、本承诺书自签署之日起生效。</w:t>
      </w:r>
    </w:p>
    <w:p w14:paraId="44D71CC9">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27EC35D">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现场工作人员（签字）： </w:t>
      </w:r>
    </w:p>
    <w:p w14:paraId="39B00D0B">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中标单位（盖章）：</w:t>
      </w:r>
    </w:p>
    <w:p w14:paraId="4B26C81C">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16EF1E5D">
      <w:pPr>
        <w:spacing w:line="560" w:lineRule="exact"/>
        <w:rPr>
          <w:rFonts w:hint="eastAsia" w:ascii="宋体" w:hAnsi="宋体" w:eastAsia="宋体" w:cs="宋体"/>
          <w:color w:val="000000"/>
          <w:sz w:val="24"/>
          <w:szCs w:val="24"/>
        </w:rPr>
      </w:pPr>
    </w:p>
    <w:p w14:paraId="259EEF0D">
      <w:pPr>
        <w:pStyle w:val="2"/>
        <w:rPr>
          <w:rFonts w:hint="eastAsia"/>
        </w:rPr>
      </w:pPr>
    </w:p>
    <w:p w14:paraId="03489172">
      <w:pPr>
        <w:spacing w:line="56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2026年度西文纸质图书供应服务采购需求</w:t>
      </w:r>
    </w:p>
    <w:p w14:paraId="2FD04711">
      <w:pPr>
        <w:spacing w:line="56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（分标2）</w:t>
      </w:r>
    </w:p>
    <w:p w14:paraId="24819E1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p>
    <w:p w14:paraId="647E09A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分标2确定1家供应商为中标人，预算金额人民币30万元。</w:t>
      </w:r>
    </w:p>
    <w:p w14:paraId="1DEA380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本标项已办理采购进口产品手续，接受进口产品供应。</w:t>
      </w:r>
    </w:p>
    <w:p w14:paraId="784985AB">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一、技术要求</w:t>
      </w:r>
    </w:p>
    <w:p w14:paraId="1E4FF46F">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（一）货源保证</w:t>
      </w:r>
    </w:p>
    <w:p w14:paraId="304856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1.中标单位应保证出版物的内容、版本及进货来源合法，对所供应出版物的知识产权、进货来源负相应的法律责任和由此而产生的经济责任。</w:t>
      </w:r>
    </w:p>
    <w:p w14:paraId="5ECCC29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2.中标人应承担进口出版物内容审查的责任，提供符合我国《出版物进口备案管理办法》相关规定和要求的进口图书。</w:t>
      </w:r>
    </w:p>
    <w:p w14:paraId="6CA4D7C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3.投标人须严格落实国家规定的出版物意识形态审查机制。第一时间向采购人通报遭回收、销毁、禁售的图书信息。</w:t>
      </w:r>
    </w:p>
    <w:p w14:paraId="40211EEB">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4.投标人须在投标文件中提供有效期内国外合作出版社授权书彩色影印件并加盖投标人单位公章。</w:t>
      </w:r>
    </w:p>
    <w:p w14:paraId="19C83E6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（二）采购服务</w:t>
      </w:r>
    </w:p>
    <w:p w14:paraId="2F28BD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1.图书订购</w:t>
      </w:r>
    </w:p>
    <w:p w14:paraId="436146D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图书订购为本标项的主要采购方式。中标单位提供最新出版或者预版图书书目清单给采购人以供采购人选购。具体要求详见“（三）订购服务”。</w:t>
      </w:r>
    </w:p>
    <w:p w14:paraId="4DB445A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2.现场采购</w:t>
      </w:r>
    </w:p>
    <w:p w14:paraId="56881F2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采购人直接在中标单位的书库（店）或各类书展、书市等现场选订图书，中标单位应为采购人提供相应的技术与设备等支持。现采书目数据要求详见“（三）订购服务2.书目信息服务”。</w:t>
      </w:r>
    </w:p>
    <w:p w14:paraId="042FD0A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阅读推广活动经费标准按照不低于投标文件所承诺的活动经费标准执行。</w:t>
      </w:r>
    </w:p>
    <w:p w14:paraId="46C9538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3.特需采购</w:t>
      </w:r>
    </w:p>
    <w:p w14:paraId="42A085B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主要指采购人根据馆藏政策、业务需要等自行组织书目、专题或随日常订单订购的图书。</w:t>
      </w:r>
    </w:p>
    <w:p w14:paraId="7749923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（三）订购服务</w:t>
      </w:r>
    </w:p>
    <w:p w14:paraId="672742B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63D8656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图书的品种及复本数量均由采购人决定，原则上西文图书采购为单种单册；中标单位应根据采购人馆藏发展政策及馆藏结构要求，在采购人文献采选条例指定的采选范围内提供图书订购书目；中标单位应按照经采购人确认的图书订单进行订购、采选及配送，不得私自对采购图书的品种及数量进行任何限制和更改。</w:t>
      </w:r>
    </w:p>
    <w:p w14:paraId="1E677D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2.书目信息服务</w:t>
      </w:r>
    </w:p>
    <w:p w14:paraId="5D82F27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（1）投标单位应当具备较强的书目信息搜集、整合、查重能力，定期为采购人提供国外重要出版社书目、获奖书目等优秀出版物书目。</w:t>
      </w:r>
    </w:p>
    <w:p w14:paraId="5FA710C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（2）中标单位须按采购人要求提供符合著录规则的图书采访数据，数据形式为EXCEL和MARC21格式编目数据。机读数据能够正确导入采购人业务管理系统并正常使用。数据</w:t>
      </w:r>
      <w:r>
        <w:rPr>
          <w:rFonts w:hint="eastAsia" w:ascii="宋体" w:hAnsi="宋体" w:eastAsia="宋体" w:cs="宋体"/>
          <w:color w:val="000000"/>
          <w:sz w:val="24"/>
          <w:szCs w:val="24"/>
          <w:shd w:val="clear" w:color="auto" w:fill="FFFFFF"/>
          <w:lang w:eastAsia="zh-CN"/>
        </w:rPr>
        <w:t>内容翔实</w:t>
      </w:r>
      <w:r>
        <w:rPr>
          <w:rFonts w:hint="eastAsia" w:ascii="宋体" w:hAnsi="宋体" w:eastAsia="宋体" w:cs="宋体"/>
          <w:color w:val="000000"/>
          <w:sz w:val="24"/>
          <w:szCs w:val="24"/>
        </w:rPr>
        <w:t>、准确，格式完整，包括但不限于：ISBN号、题名、作者、中图分类号、出版社、出版时间、人民币码洋、页码、装帧、开本、摘要、内容简介等信息。同时须区分现货数据、期货数据。</w:t>
      </w:r>
    </w:p>
    <w:p w14:paraId="3CF95D2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3.书目信息提供频率及数量、质量</w:t>
      </w:r>
    </w:p>
    <w:p w14:paraId="74BDCB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（1）中标单位须每月向采购人提供1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rPr>
        <w:t>2次最新出版的外文原版图书目录，目录须按采购人的需要进行详细分类，并保证图书信息准确完整。年采访书目数据量不得少于2万条。</w:t>
      </w:r>
    </w:p>
    <w:p w14:paraId="0B6170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确保能提供重点采选的各学科领域有代表性的图书；主要国家出版的反映当地或世界时事、政治、经济、文化、历史、地理等有影响的图书；研究或反映中国现当代某一问题或中外关系的专门图书；以大众畅销通俗读物为主的文学类书籍等图书占所供图书的60%。</w:t>
      </w:r>
    </w:p>
    <w:p w14:paraId="65FFD8E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（3）中标单位须及时响应采购人个性化的特色专题采购需求，并订制相应的专题书目。</w:t>
      </w:r>
    </w:p>
    <w:p w14:paraId="4B4429A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不得在征订书目中反映。</w:t>
      </w:r>
    </w:p>
    <w:p w14:paraId="48923E9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4.订单信息审核及确认</w:t>
      </w:r>
    </w:p>
    <w:p w14:paraId="760796B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722582E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（2）对图书价格相对预订价格上涨超过 15%的图书，中标单位须向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重新确认，否则采购人有权不予接收。</w:t>
      </w:r>
    </w:p>
    <w:p w14:paraId="4E9E2C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（3）订单发出后超过6个月未到货的图书，采购人可以要求投标人无条件退换。</w:t>
      </w:r>
    </w:p>
    <w:p w14:paraId="02585A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（四）配送服务</w:t>
      </w:r>
    </w:p>
    <w:p w14:paraId="6E50500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1.到书率</w:t>
      </w:r>
      <w:r>
        <w:rPr>
          <w:rFonts w:hint="eastAsia" w:ascii="宋体" w:hAnsi="宋体" w:eastAsia="宋体" w:cs="宋体"/>
          <w:color w:val="000000"/>
          <w:sz w:val="24"/>
          <w:szCs w:val="24"/>
          <w:shd w:val="clear" w:color="auto" w:fill="FFFFFF"/>
        </w:rPr>
        <w:t>及到</w:t>
      </w:r>
      <w:r>
        <w:rPr>
          <w:rFonts w:hint="eastAsia" w:ascii="宋体" w:hAnsi="宋体" w:eastAsia="宋体" w:cs="宋体"/>
          <w:color w:val="000000"/>
          <w:sz w:val="24"/>
          <w:szCs w:val="24"/>
        </w:rPr>
        <w:t>书周期</w:t>
      </w:r>
    </w:p>
    <w:p w14:paraId="725BB69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本项目要求的到书，指的是中标单位根据采购人提交的订单将图书配送到采购人指定地点、</w:t>
      </w:r>
      <w:r>
        <w:rPr>
          <w:rFonts w:hint="eastAsia" w:ascii="宋体" w:hAnsi="宋体" w:eastAsia="宋体" w:cs="宋体"/>
          <w:color w:val="000000"/>
          <w:sz w:val="24"/>
          <w:szCs w:val="24"/>
          <w:highlight w:val="none"/>
        </w:rPr>
        <w:t>并在采购人业务系统完成书目数据初编的图书。</w:t>
      </w:r>
    </w:p>
    <w:p w14:paraId="53E3C22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（1）到书率与到书周期最低要求：</w:t>
      </w:r>
    </w:p>
    <w:p w14:paraId="1B00290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现货图书采购：自采购人提交订单之日起30个日历日之内，到书率≥90%；</w:t>
      </w:r>
    </w:p>
    <w:p w14:paraId="552CCA1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期货图书采购：自采购人提交订单之日起4个月内</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书率≥60%，6个月内</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书率≥80%。</w:t>
      </w:r>
    </w:p>
    <w:p w14:paraId="24C535A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（2）因特殊原因产生的问题订单，如延期出版、绝版书、无库存图书的供货期限双方另行协商。</w:t>
      </w:r>
    </w:p>
    <w:p w14:paraId="4894BA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（3）中标单位必须按采购人订购的每批</w:t>
      </w:r>
      <w:r>
        <w:rPr>
          <w:rFonts w:hint="eastAsia" w:ascii="宋体" w:hAnsi="宋体" w:eastAsia="宋体" w:cs="宋体"/>
          <w:color w:val="000000"/>
          <w:sz w:val="24"/>
          <w:szCs w:val="24"/>
          <w:lang w:eastAsia="zh-CN"/>
        </w:rPr>
        <w:t>次</w:t>
      </w:r>
      <w:r>
        <w:rPr>
          <w:rFonts w:hint="eastAsia" w:ascii="宋体" w:hAnsi="宋体" w:eastAsia="宋体" w:cs="宋体"/>
          <w:color w:val="000000"/>
          <w:sz w:val="24"/>
          <w:szCs w:val="24"/>
        </w:rPr>
        <w:t>图书品种、</w:t>
      </w:r>
      <w:r>
        <w:rPr>
          <w:rFonts w:hint="eastAsia" w:ascii="宋体" w:hAnsi="宋体" w:eastAsia="宋体" w:cs="宋体"/>
          <w:color w:val="000000"/>
          <w:sz w:val="24"/>
          <w:szCs w:val="24"/>
          <w:shd w:val="clear" w:color="auto" w:fill="FFFFFF"/>
        </w:rPr>
        <w:t>数量</w:t>
      </w:r>
      <w:r>
        <w:rPr>
          <w:rFonts w:hint="eastAsia" w:ascii="宋体" w:hAnsi="宋体" w:eastAsia="宋体" w:cs="宋体"/>
          <w:color w:val="000000"/>
          <w:sz w:val="24"/>
          <w:szCs w:val="24"/>
        </w:rPr>
        <w:t>及时供应。不得更换订单，不得搭配未订购图书，否则无论是否已做加工，一律退货。</w:t>
      </w:r>
    </w:p>
    <w:p w14:paraId="4C213AD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（4）图书购到与否，必须定期反馈信息。预订者，按预出版日期顺延2个月反馈信息；已出版者，按报订日期顺延45天内反馈信息。每3个月一次以书面形式（加盖单位公章）反馈</w:t>
      </w:r>
      <w:r>
        <w:rPr>
          <w:rFonts w:hint="eastAsia" w:ascii="宋体" w:hAnsi="宋体" w:eastAsia="宋体" w:cs="宋体"/>
          <w:color w:val="000000"/>
          <w:sz w:val="24"/>
          <w:szCs w:val="24"/>
          <w:shd w:val="clear" w:color="auto" w:fill="FFFFFF"/>
        </w:rPr>
        <w:t>报订</w:t>
      </w:r>
      <w:r>
        <w:rPr>
          <w:rFonts w:hint="eastAsia" w:ascii="宋体" w:hAnsi="宋体" w:eastAsia="宋体" w:cs="宋体"/>
          <w:color w:val="000000"/>
          <w:sz w:val="24"/>
          <w:szCs w:val="24"/>
        </w:rPr>
        <w:t>和到书情况的统计，每6个月回访一次，以便供需双方沟通交流。</w:t>
      </w:r>
    </w:p>
    <w:p w14:paraId="462680A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自采购人提交订单之日起，超过90</w:t>
      </w:r>
      <w:r>
        <w:rPr>
          <w:rFonts w:hint="eastAsia" w:ascii="宋体" w:hAnsi="宋体" w:eastAsia="宋体" w:cs="宋体"/>
          <w:color w:val="000000"/>
          <w:sz w:val="24"/>
          <w:szCs w:val="24"/>
          <w:highlight w:val="none"/>
          <w:lang w:eastAsia="zh-CN"/>
        </w:rPr>
        <w:t>个日历</w:t>
      </w:r>
      <w:r>
        <w:rPr>
          <w:rFonts w:hint="eastAsia" w:ascii="宋体" w:hAnsi="宋体" w:eastAsia="宋体" w:cs="宋体"/>
          <w:color w:val="000000"/>
          <w:sz w:val="24"/>
          <w:szCs w:val="24"/>
          <w:highlight w:val="none"/>
        </w:rPr>
        <w:t>日未到</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图书，采购人可直接通过其他渠道补充订单内未到图书的品种和数量，中标单位必须无条件接受并负责</w:t>
      </w:r>
      <w:r>
        <w:rPr>
          <w:rFonts w:hint="eastAsia" w:ascii="宋体" w:hAnsi="宋体" w:eastAsia="宋体" w:cs="宋体"/>
          <w:color w:val="000000"/>
          <w:sz w:val="24"/>
          <w:szCs w:val="24"/>
          <w:highlight w:val="none"/>
          <w:lang w:eastAsia="zh-CN"/>
        </w:rPr>
        <w:t>按照采购人实际采购的价格</w:t>
      </w:r>
      <w:r>
        <w:rPr>
          <w:rFonts w:hint="eastAsia" w:ascii="宋体" w:hAnsi="宋体" w:eastAsia="宋体" w:cs="宋体"/>
          <w:color w:val="000000"/>
          <w:sz w:val="24"/>
          <w:szCs w:val="24"/>
          <w:highlight w:val="none"/>
        </w:rPr>
        <w:t>支付相关采购费用</w:t>
      </w:r>
      <w:r>
        <w:rPr>
          <w:rFonts w:hint="eastAsia" w:ascii="宋体" w:hAnsi="宋体" w:eastAsia="宋体" w:cs="宋体"/>
          <w:color w:val="000000"/>
          <w:sz w:val="24"/>
          <w:szCs w:val="24"/>
          <w:highlight w:val="none"/>
          <w:lang w:eastAsia="zh-CN"/>
        </w:rPr>
        <w:t>，采购人按中标折扣与中标单位结算。如实际采购价格超出按照中标折扣结算的价格，差价由中标单位自行承担</w:t>
      </w:r>
      <w:r>
        <w:rPr>
          <w:rFonts w:hint="eastAsia" w:ascii="宋体" w:hAnsi="宋体" w:eastAsia="宋体" w:cs="宋体"/>
          <w:color w:val="000000"/>
          <w:sz w:val="24"/>
          <w:szCs w:val="24"/>
          <w:highlight w:val="none"/>
        </w:rPr>
        <w:t>。如因出版社原因无法按时到书，须提供经出版社盖章的证明材料。</w:t>
      </w:r>
    </w:p>
    <w:p w14:paraId="14AC4C6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2.图书配送要求</w:t>
      </w:r>
    </w:p>
    <w:p w14:paraId="03F6775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（1）中标单位必须严格按采购人的采购订单配送，不得搭售任何</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采购人订单以外的品种。对于采购人提交的采购订单，中标单位应积极组织采购，优先保证供货，确保达到本项目要求的</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率与到货周期的要求。</w:t>
      </w:r>
    </w:p>
    <w:p w14:paraId="0616DA1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（2）中标单位负责将图书安全送到采购人指定地点并承担图书验收前的所有风险，提供免费送货与卸货服务。须随书提供与该批图书数量、品种、</w:t>
      </w:r>
      <w:r>
        <w:rPr>
          <w:rFonts w:hint="eastAsia" w:ascii="宋体" w:hAnsi="宋体" w:eastAsia="宋体" w:cs="宋体"/>
          <w:color w:val="000000"/>
          <w:sz w:val="24"/>
          <w:szCs w:val="24"/>
          <w:lang w:val="en-US" w:eastAsia="zh-CN"/>
        </w:rPr>
        <w:t>码洋</w:t>
      </w:r>
      <w:r>
        <w:rPr>
          <w:rFonts w:hint="eastAsia" w:ascii="宋体" w:hAnsi="宋体" w:eastAsia="宋体" w:cs="宋体"/>
          <w:color w:val="000000"/>
          <w:sz w:val="24"/>
          <w:szCs w:val="24"/>
        </w:rPr>
        <w:t>相符的详细的送书清单（清单内容包括：包号、书号、题名、出版社、册数、码洋），并注明总的种数、册数和码洋、实洋。</w:t>
      </w:r>
    </w:p>
    <w:p w14:paraId="02F8EE0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此处的图书验收指的是图书编目加工、物理加工完成后在采购人业务系统的验收。</w:t>
      </w:r>
    </w:p>
    <w:p w14:paraId="28853B5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送达的图书应采用防水包装纸包装，中标单位须在每一本书的配书单中列出该书以人民币结算的码洋金额。结算货款时还需提供该批次图书按书号排序的纸质版和电子版总清单，清单内容包括：书号、题名、出版社、价格、册数、人民币码洋、人民币实洋。</w:t>
      </w:r>
    </w:p>
    <w:p w14:paraId="20DE93F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（五）图书加工要求</w:t>
      </w:r>
    </w:p>
    <w:p w14:paraId="3944BA5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6458165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（1）加工方式</w:t>
      </w:r>
    </w:p>
    <w:p w14:paraId="04C13A1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为确保图书物理加工质量，中标单位须安排达到采购人物理加工要求的人员到采购人指定地点提供驻馆加工服务。中标单位可以派驻本单位员工到广西图书馆提供驻馆加工服务；也可以在</w:t>
      </w:r>
      <w:r>
        <w:rPr>
          <w:rFonts w:hint="eastAsia" w:ascii="宋体" w:hAnsi="宋体" w:eastAsia="宋体" w:cs="宋体"/>
          <w:color w:val="000000"/>
          <w:sz w:val="24"/>
          <w:szCs w:val="24"/>
          <w:lang w:val="en-US" w:eastAsia="zh-CN"/>
        </w:rPr>
        <w:t>2026</w:t>
      </w:r>
      <w:r>
        <w:rPr>
          <w:rFonts w:hint="eastAsia" w:ascii="宋体" w:hAnsi="宋体" w:eastAsia="宋体" w:cs="宋体"/>
          <w:color w:val="000000"/>
          <w:sz w:val="24"/>
          <w:szCs w:val="24"/>
        </w:rPr>
        <w:t>年广西图书馆中文纸质图书供应服务中标单位中，选择一家委托其进行图书的物理加工工作，并提供委托合同原件；或委托中标单位以外的有物理加工能力的第三方提供服务，并提供委托合同原件。</w:t>
      </w:r>
    </w:p>
    <w:p w14:paraId="4E3B4B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（2）人员保障</w:t>
      </w:r>
    </w:p>
    <w:p w14:paraId="0BDB601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①中标单位确定的图书物理加工委托单位及人员，须经采购人确认后，将委托合同、委托物理加工人员的名单交采购人报备。加工人员的数量和技术水平须满足采购人要求，无特殊情况不能随意更换。</w:t>
      </w:r>
    </w:p>
    <w:p w14:paraId="0D80D43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②中标单位应保证派驻工作人员相对固定，人员变动应事先征求采购人意见，未经采购人同意不得任意变动。如确需变动，必须提前一个月书面告知采购人，经采购人允许后，方可变动。</w:t>
      </w:r>
    </w:p>
    <w:p w14:paraId="3E9FFB2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4251CD1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（3）中标单位如委托有资质的第三方提供图书物理加工服务时，上述要求同时对其适用。</w:t>
      </w:r>
    </w:p>
    <w:p w14:paraId="28A8380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2.编目加工要求</w:t>
      </w:r>
    </w:p>
    <w:p w14:paraId="79C5409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（1）编目数据要求</w:t>
      </w:r>
    </w:p>
    <w:p w14:paraId="1DDE97C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①每批次送达的图书必须配送相应的规范的、标准的MARC21编目数据，数据须具有外文主题词、中图法分类号；编目数据配送率应达到100%。</w:t>
      </w:r>
    </w:p>
    <w:p w14:paraId="27E6103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机读书目数据须完全符合采购人业务系统的格式及运行要求。</w:t>
      </w:r>
    </w:p>
    <w:p w14:paraId="24EC86F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②西文图书根据《资源描述与检索（RDA）》《RDA全视角解读》《国家图书馆外文文献资源RDA本地政策声明暨书目记录操作细则》《MARC21书目数据格式使用手册》编制MARC书目数据。</w:t>
      </w:r>
    </w:p>
    <w:p w14:paraId="17F0B67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③使用《中国图书馆分类法（第五版）》进行分类标引；使用《中国分类主题词表（第三版）</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《文献主题标引规则》（GB/T 3860-2009）进行主题标引。</w:t>
      </w:r>
    </w:p>
    <w:p w14:paraId="26AFB46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编目数据加工要求按《广西图书馆采编中心业务规范》执行。</w:t>
      </w:r>
    </w:p>
    <w:p w14:paraId="570386F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（2）编目加工服务要求</w:t>
      </w:r>
    </w:p>
    <w:p w14:paraId="6F37850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①投标单位必须具备原编著录及标引的能力，提供的随书MARC数据须达到采购人的质量标准和业务规范。</w:t>
      </w:r>
    </w:p>
    <w:p w14:paraId="39DB14D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②中标单位的图书编目人员应熟悉上述“编目数据要求”的相关标准、规范和细则。</w:t>
      </w:r>
    </w:p>
    <w:p w14:paraId="3ED3F56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（3）编目业务要求由采购人根据现行业务规则规定编写，如遇相关规定调整，中标单位亦同步调整，以采购人最新业务要求为准。采购人对编目工作各项规范及要求拥有最终解释权和修改权。</w:t>
      </w:r>
    </w:p>
    <w:p w14:paraId="66DA065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3.物理加工要求</w:t>
      </w:r>
    </w:p>
    <w:p w14:paraId="07377D7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（1）中标单位须安排图书物理加工人员驻馆开展服务，提供拆包、盖馆藏章、贴条形码及覆膜、打印粘贴书标及覆膜、贴UHF-RFID标签等图书物理加工服务。图书物理加工应满足采购人的工作要求和工作节奏。</w:t>
      </w:r>
    </w:p>
    <w:p w14:paraId="06DD7A6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（2）加工要求</w:t>
      </w:r>
    </w:p>
    <w:p w14:paraId="183141B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①每册图书加盖采购人馆藏章3</w:t>
      </w:r>
      <w:r>
        <w:rPr>
          <w:rFonts w:hint="eastAsia" w:ascii="宋体" w:hAnsi="宋体" w:eastAsia="宋体" w:cs="宋体"/>
          <w:color w:val="000000"/>
          <w:sz w:val="24"/>
          <w:szCs w:val="24"/>
          <w:shd w:val="clear" w:color="auto" w:fill="FFFFFF"/>
        </w:rPr>
        <w:t>个</w:t>
      </w:r>
      <w:r>
        <w:rPr>
          <w:rFonts w:hint="eastAsia" w:ascii="宋体" w:hAnsi="宋体" w:eastAsia="宋体" w:cs="宋体"/>
          <w:color w:val="000000"/>
          <w:sz w:val="24"/>
          <w:szCs w:val="24"/>
        </w:rPr>
        <w:t>，要求位置准确、端正、清晰；</w:t>
      </w:r>
    </w:p>
    <w:p w14:paraId="1D9DEE7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②每册图书隐蔽性粘贴无线射高频RFID芯片一枚，原则上每册图书一枚芯片；</w:t>
      </w:r>
    </w:p>
    <w:p w14:paraId="35F775D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③每册图书粘贴流水号不干胶条形码2枚，并加贴塑胶保护膜，题名页、书</w:t>
      </w:r>
      <w:r>
        <w:rPr>
          <w:rFonts w:hint="eastAsia" w:ascii="宋体" w:hAnsi="宋体" w:eastAsia="宋体" w:cs="宋体"/>
          <w:color w:val="000000"/>
          <w:sz w:val="24"/>
          <w:szCs w:val="24"/>
          <w:lang w:val="en-US" w:eastAsia="zh-CN"/>
        </w:rPr>
        <w:t>封底</w:t>
      </w:r>
      <w:r>
        <w:rPr>
          <w:rFonts w:hint="eastAsia" w:ascii="宋体" w:hAnsi="宋体" w:eastAsia="宋体" w:cs="宋体"/>
          <w:color w:val="000000"/>
          <w:sz w:val="24"/>
          <w:szCs w:val="24"/>
        </w:rPr>
        <w:t>各贴1枚。条形码要求前后一致，位置准确。</w:t>
      </w:r>
    </w:p>
    <w:p w14:paraId="3722482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④每册图书粘贴不干胶书标2枚，并加贴塑胶保护膜，书封底右上角、书</w:t>
      </w:r>
      <w:r>
        <w:rPr>
          <w:rFonts w:hint="eastAsia" w:ascii="宋体" w:hAnsi="宋体" w:eastAsia="宋体" w:cs="宋体"/>
          <w:color w:val="000000"/>
          <w:sz w:val="24"/>
          <w:szCs w:val="24"/>
          <w:lang w:val="en-US" w:eastAsia="zh-CN"/>
        </w:rPr>
        <w:t>脊下方</w:t>
      </w:r>
      <w:r>
        <w:rPr>
          <w:rFonts w:hint="eastAsia" w:ascii="宋体" w:hAnsi="宋体" w:eastAsia="宋体" w:cs="宋体"/>
          <w:color w:val="000000"/>
          <w:sz w:val="24"/>
          <w:szCs w:val="24"/>
        </w:rPr>
        <w:t>各贴1枚。书标要求前后一致，位置准确。</w:t>
      </w:r>
    </w:p>
    <w:p w14:paraId="7C464F7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729652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条形码由采购人提供。</w:t>
      </w:r>
    </w:p>
    <w:p w14:paraId="5595052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加工要求按《广西图书馆采编中心业务规范》执行。</w:t>
      </w:r>
    </w:p>
    <w:p w14:paraId="40F875B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（5）图书物理加工要求由采购人根据现行业务规则规定编写，如遇相关规定调整，中标单位亦同步调整，以采购人最新业务要求为准。采购人对图书物理加工各项规范及要求拥有最终解释权和修改权。</w:t>
      </w:r>
    </w:p>
    <w:p w14:paraId="097E73C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4.耗材规格要求</w:t>
      </w:r>
    </w:p>
    <w:p w14:paraId="5F334A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（1）UHF-RFID图书标签要求：</w:t>
      </w:r>
    </w:p>
    <w:p w14:paraId="2F3D27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UHF-RFID标签是一种带有天线、存储器与控制系统的无源低电集成电路产品，可在其中的存储芯片中多次写入及读取图书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媒体资料的基本信息，用于图书和多媒体光盘资料的标签辨识。具体指标如下：</w:t>
      </w:r>
    </w:p>
    <w:p w14:paraId="49F7700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一是类别及指标：</w:t>
      </w:r>
    </w:p>
    <w:p w14:paraId="453D97C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①功能要求：标签中有存储器，存储在其中的信息可重复读、写。</w:t>
      </w:r>
    </w:p>
    <w:p w14:paraId="04CCED6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②标签可以非接触式地读取和写入，加快文献流通的处理速度。</w:t>
      </w:r>
    </w:p>
    <w:p w14:paraId="1F73019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③标签必须使用防冲突的运算法则，能保证多个标签同时可靠识别。</w:t>
      </w:r>
    </w:p>
    <w:p w14:paraId="3EA53BA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④具有不可改写的唯一序列号（UID）供识别和加密，防止存储在其中的信息被随意读取或改写。</w:t>
      </w:r>
    </w:p>
    <w:p w14:paraId="35126EB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⑤标签为无源标签，须符合国际相关行业标准，需符合标准：EPC Cen2/ISO18000-6C；图书用标签有防盗的安全标志位，且安全标志位可以由用户自由修改。</w:t>
      </w:r>
    </w:p>
    <w:p w14:paraId="40610AF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21C2FD1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⑦标签自带双面</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，保证在标签质保期内不开胶脱落，标签必须使用中性粘胶，不损坏图书纸张等介质，持</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：≥2300（gf/200mm）；标签为卷状包装。</w:t>
      </w:r>
    </w:p>
    <w:p w14:paraId="2534980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二是技术要求：</w:t>
      </w:r>
    </w:p>
    <w:p w14:paraId="67CF212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①工作频率：860-925MHz</w:t>
      </w:r>
    </w:p>
    <w:p w14:paraId="6BA1D3A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②内存容量：≥512 bits</w:t>
      </w:r>
    </w:p>
    <w:p w14:paraId="0435C4B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③适用性：必须适应用户目前所有自助借还、书架、安全门等设备读（写）要求</w:t>
      </w:r>
      <w:r>
        <w:rPr>
          <w:rFonts w:hint="eastAsia" w:ascii="宋体" w:hAnsi="宋体" w:eastAsia="宋体" w:cs="宋体"/>
          <w:color w:val="000000"/>
          <w:sz w:val="24"/>
          <w:szCs w:val="24"/>
          <w:lang w:eastAsia="zh-CN"/>
        </w:rPr>
        <w:t>。</w:t>
      </w:r>
    </w:p>
    <w:p w14:paraId="363B18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④有效使用寿命：≥10 年</w:t>
      </w:r>
    </w:p>
    <w:p w14:paraId="6BBA3E8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三是服务要求</w:t>
      </w:r>
    </w:p>
    <w:p w14:paraId="30D440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①标签中可存储一些基本信息。投标单位应根据使用方的需要提供最优化的数据结构存储方案和存取管理程序，优化读取速度，提高处理的效率。</w:t>
      </w:r>
    </w:p>
    <w:p w14:paraId="7479AA6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②图书标签提供十年原厂质保。</w:t>
      </w:r>
    </w:p>
    <w:p w14:paraId="05BD879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③在质保期内，厂家对因产品质量问题不能正常使用的UHF-RFID标签提供免费更换。</w:t>
      </w:r>
    </w:p>
    <w:p w14:paraId="178F30C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④产品质量合格率要大于99.5%，如果达不到质量要求，用户有权要求退货。</w:t>
      </w:r>
    </w:p>
    <w:p w14:paraId="09F908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（2）塑胶保护膜规格要求：宽度40mm，透明度好，</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强。</w:t>
      </w:r>
    </w:p>
    <w:p w14:paraId="34FB62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（3）书标规格要求：40 mm×30.25 mm红色电脑孔书标。</w:t>
      </w:r>
    </w:p>
    <w:p w14:paraId="0078D8F1">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（六）文献与数据安全要求</w:t>
      </w:r>
    </w:p>
    <w:p w14:paraId="4F84849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1.中标单位应确保采购人工作现场实体文献与书目数据安全，确保到馆加工人员务必遵守广西壮族自治区图书馆计算机网络安全、数据安全等相关要求和纪律。</w:t>
      </w:r>
    </w:p>
    <w:p w14:paraId="22660EC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所有到馆加工人员均须单独签署《网络及数据安全承诺书》（详见附件）一式两份，经所在中标单位盖章后，采购人及中标单位各留存一份。</w:t>
      </w:r>
    </w:p>
    <w:p w14:paraId="16C5BF7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2.合同期内，因中标单位原因造成采购人工作现场文献损坏或遗失，采购人有权向中标单位提出索赔。中标单位需赔偿同版本或更新版新书，无法赔偿原版图书的按广西图书馆相关规定赔偿。</w:t>
      </w:r>
    </w:p>
    <w:p w14:paraId="6D56A29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在采购人业务系统中的操作，须合乎要求与规范。合同期内，中标单位配送或在采购人自动化业务管理系统修改、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590907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4.中标单位如委托有资质的第三方提供加工服务时，上述要求同时对其适用。</w:t>
      </w:r>
    </w:p>
    <w:p w14:paraId="5E42C621">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▲二、商务要求</w:t>
      </w:r>
    </w:p>
    <w:p w14:paraId="711E971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（一）售后服务</w:t>
      </w:r>
    </w:p>
    <w:p w14:paraId="0A05F17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图书到馆后，因各种原因不适合采购人入藏的，无论是否已作前期编目数据、物理加工，中标单位均应无条件退换并承担因此产生的费用。采购人退换货包含但不限于以下情况；</w:t>
      </w:r>
    </w:p>
    <w:p w14:paraId="13CE489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（1）盗版图书、非法出版物或图书有不健康、不适合采购人入藏的内容等；</w:t>
      </w:r>
    </w:p>
    <w:p w14:paraId="46A966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（2）图书有印刷、装订、污损、附件不全等质量问题；</w:t>
      </w:r>
    </w:p>
    <w:p w14:paraId="0014D7E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（3）在运输过程中造成的图书损坏；</w:t>
      </w:r>
    </w:p>
    <w:p w14:paraId="576F4A1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（4）中标单位配送的图书含有采购人文献采选条例规定不入藏的出版物；</w:t>
      </w:r>
    </w:p>
    <w:p w14:paraId="0F2F262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（5）中标单位配送的图书与中标单位的发货清单不相符；</w:t>
      </w:r>
    </w:p>
    <w:p w14:paraId="0D14CA2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（6）中标单位配送错误。</w:t>
      </w:r>
    </w:p>
    <w:p w14:paraId="46A67C7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（二）货款结算</w:t>
      </w:r>
    </w:p>
    <w:p w14:paraId="092E262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按采购人验收图书的批次，分批结算货款。货款按照以下方式结算，采购人不再向中标单位支付任何其他费用：</w:t>
      </w:r>
    </w:p>
    <w:p w14:paraId="170B57E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每册图书结算金额=图书外币码洋×汇率×中标折扣率；</w:t>
      </w:r>
    </w:p>
    <w:p w14:paraId="5A0405A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67B4F9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（三）报价</w:t>
      </w:r>
    </w:p>
    <w:p w14:paraId="4676B05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本次投标报价按折扣率进行报价，有效投标报价范围≤100%。</w:t>
      </w:r>
    </w:p>
    <w:p w14:paraId="1FE443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7DB5286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中标后根据供应图书数量、原价及所报折扣率据实结算。如中标单位所供应单册图书原价为40美元，美元兑人民币汇率为7.0639，中标折扣率为82%，则单册图书最终的结算金额为40美元×7.0639×82%≈231.70元。</w:t>
      </w:r>
    </w:p>
    <w:p w14:paraId="2CC54F4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报价应是唯一的，采购人不接受有选择或者有条件的报价。</w:t>
      </w:r>
    </w:p>
    <w:p w14:paraId="0B8E9DE0">
      <w:pPr>
        <w:pStyle w:val="2"/>
        <w:rPr>
          <w:rFonts w:hint="eastAsia"/>
        </w:rPr>
      </w:pPr>
    </w:p>
    <w:p w14:paraId="2D582F8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附件：网络及数据安全承诺书</w:t>
      </w:r>
    </w:p>
    <w:p w14:paraId="2282AD9C">
      <w:pPr>
        <w:pStyle w:val="2"/>
        <w:rPr>
          <w:rFonts w:hint="eastAsia"/>
        </w:rPr>
      </w:pPr>
    </w:p>
    <w:p w14:paraId="0990317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14:paraId="07507639">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网络及数据安全承诺书</w:t>
      </w:r>
    </w:p>
    <w:p w14:paraId="0057F971">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p>
    <w:p w14:paraId="5FD8DC77">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w:t>
      </w:r>
    </w:p>
    <w:p w14:paraId="171B76DB">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本单位郑重承诺，在执行《采购合同书》（合同编号：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）期间，派到广西壮族自治区图书馆的驻场工作人员（姓名：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，公民身份号码：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）承诺遵守以下事项。</w:t>
      </w:r>
    </w:p>
    <w:p w14:paraId="415DFB84">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000000"/>
          <w:sz w:val="24"/>
          <w:szCs w:val="24"/>
          <w:shd w:val="clear" w:color="auto" w:fill="FFFFFF"/>
          <w:lang w:eastAsia="zh-CN"/>
        </w:rPr>
        <w:t>法律法规</w:t>
      </w:r>
      <w:r>
        <w:rPr>
          <w:rFonts w:hint="eastAsia" w:ascii="宋体" w:hAnsi="宋体" w:eastAsia="宋体" w:cs="宋体"/>
          <w:color w:val="000000"/>
          <w:sz w:val="24"/>
          <w:szCs w:val="24"/>
        </w:rPr>
        <w:t>和行政规章制度。</w:t>
      </w:r>
    </w:p>
    <w:p w14:paraId="040120F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二、承诺并保证不通过广西壮族自治区图书馆网络从事危害国家安全、泄露国家秘密，侵犯国家的、社会的、集体的利益和第三方的合法权益的行为。</w:t>
      </w:r>
    </w:p>
    <w:p w14:paraId="2602654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三、承诺并保证不私自安装、不使用任何“翻墙”软件、工具或服务（包括但不限于利用VPN、代理服务器、路由器插件等任何形式）访问、浏览境外网站和信息，不下载境外数据及文件。</w:t>
      </w:r>
    </w:p>
    <w:p w14:paraId="2FE5D24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四、承诺并保证做好</w:t>
      </w:r>
      <w:r>
        <w:rPr>
          <w:rFonts w:hint="eastAsia" w:ascii="宋体" w:hAnsi="宋体" w:eastAsia="宋体" w:cs="宋体"/>
          <w:color w:val="000000"/>
          <w:sz w:val="24"/>
          <w:szCs w:val="24"/>
          <w:shd w:val="clear" w:color="auto" w:fill="FFFFFF"/>
          <w:lang w:eastAsia="zh-CN"/>
        </w:rPr>
        <w:t>个人账号</w:t>
      </w:r>
      <w:r>
        <w:rPr>
          <w:rFonts w:hint="eastAsia" w:ascii="宋体" w:hAnsi="宋体" w:eastAsia="宋体" w:cs="宋体"/>
          <w:color w:val="000000"/>
          <w:sz w:val="24"/>
          <w:szCs w:val="24"/>
        </w:rPr>
        <w:t>的保管工作，不使用分配的计算机从事制作、复制、发布、传播违法信息。</w:t>
      </w:r>
    </w:p>
    <w:p w14:paraId="38FA636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五、承诺并保证，未经广西壮族自治区图书馆同意，不得非法收集、使用、加工、传输从广西壮族自治区图书馆获取的数据、个人信息。</w:t>
      </w:r>
    </w:p>
    <w:p w14:paraId="3AB12BE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六、若违反本承诺书有关条款和国家相关法律法规的，本单位及驻馆工作人员愿承担相应法律责任及后果。</w:t>
      </w:r>
    </w:p>
    <w:p w14:paraId="51369AA3">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七、本承诺书自签署之日起生效。</w:t>
      </w:r>
    </w:p>
    <w:p w14:paraId="5B3D2967">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p>
    <w:p w14:paraId="1809D20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1200" w:firstLineChars="500"/>
        <w:textAlignment w:val="auto"/>
        <w:rPr>
          <w:rFonts w:hint="eastAsia" w:ascii="宋体" w:hAnsi="宋体" w:eastAsia="宋体" w:cs="宋体"/>
          <w:color w:val="000000"/>
          <w:sz w:val="24"/>
          <w:szCs w:val="24"/>
        </w:rPr>
      </w:pPr>
    </w:p>
    <w:p w14:paraId="165CBAC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160" w:firstLineChars="9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现场工作人员（签字）：</w:t>
      </w:r>
    </w:p>
    <w:p w14:paraId="429B033B">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p>
    <w:p w14:paraId="267C729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中标单位（盖章）：</w:t>
      </w:r>
    </w:p>
    <w:p w14:paraId="1689376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p>
    <w:p w14:paraId="3A7E335C">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0EE24C7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4"/>
          <w:szCs w:val="24"/>
        </w:rPr>
      </w:pPr>
    </w:p>
    <w:p w14:paraId="4B032BE8">
      <w:pPr>
        <w:pStyle w:val="2"/>
        <w:rPr>
          <w:rFonts w:hint="eastAsia"/>
        </w:rPr>
      </w:pPr>
    </w:p>
    <w:p w14:paraId="7CAFEC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2026年度中文纸质图书供应服务采购需求</w:t>
      </w:r>
    </w:p>
    <w:p w14:paraId="78653B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（分标3</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分标5，面向中小微企业）</w:t>
      </w:r>
    </w:p>
    <w:p w14:paraId="64103D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p>
    <w:p w14:paraId="2DF44FD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分标3确定1家供应商为中标人，预算金额65万元，其中成人中文纸质图书经费预算50万元、少儿中文纸质图书经费预算15万元。</w:t>
      </w:r>
    </w:p>
    <w:p w14:paraId="518785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分标4确定1家供应商为中标人，预算金额65万元，其中成人中文纸质图书经费预算50万元、少儿中文纸质图书经费预算15万元。</w:t>
      </w:r>
    </w:p>
    <w:p w14:paraId="7104DA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分标5确定1家供应商为中标人，预算金额65万元，其中成人中文纸质图书经费预算50万元、少儿中文纸质图书经费预算15万元。</w:t>
      </w:r>
    </w:p>
    <w:p w14:paraId="45B480B0">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一、技术要求</w:t>
      </w:r>
    </w:p>
    <w:p w14:paraId="10BD7FB4">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（一）货源保证</w:t>
      </w:r>
    </w:p>
    <w:p w14:paraId="4332153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1.中标单位应保证出版物的内容、版本及进货来源合法，对所供应出版物的知识产权、进货来源负相应的法律责任和由此而产生的经济责任。</w:t>
      </w:r>
    </w:p>
    <w:p w14:paraId="54214C1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2.中标单位须严格落实国家规定的出版物意识形态审查机制。第一时间向采购人通报遭回收、销毁、禁售的图书信息。如遇出版社合并、撤销、更名及新增等变动，以新闻出版总署最新资料为准。</w:t>
      </w:r>
    </w:p>
    <w:p w14:paraId="5C58ADD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3.投标单位具有国内公共图书馆的服务能力，且无不良行为记录；投标</w:t>
      </w:r>
      <w:r>
        <w:rPr>
          <w:rFonts w:hint="eastAsia" w:ascii="宋体" w:hAnsi="宋体" w:eastAsia="宋体" w:cs="宋体"/>
          <w:color w:val="000000"/>
          <w:sz w:val="24"/>
          <w:szCs w:val="24"/>
          <w:lang w:val="en-US" w:eastAsia="zh-CN"/>
        </w:rPr>
        <w:t>单位</w:t>
      </w:r>
      <w:r>
        <w:rPr>
          <w:rFonts w:hint="eastAsia" w:ascii="宋体" w:hAnsi="宋体" w:eastAsia="宋体" w:cs="宋体"/>
          <w:color w:val="000000"/>
          <w:sz w:val="24"/>
          <w:szCs w:val="24"/>
        </w:rPr>
        <w:t>保证具有全品种供书能力。</w:t>
      </w:r>
    </w:p>
    <w:p w14:paraId="7ED1A8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（二）采购服务</w:t>
      </w:r>
    </w:p>
    <w:p w14:paraId="6581D97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1.现货采购</w:t>
      </w:r>
    </w:p>
    <w:p w14:paraId="6B5640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现货采购为本标项的主要采购方式。中标单位提供最新出版和上市的图书书目清单给采购人以供采购人选购。具体要求详见“（三）订购服务”。</w:t>
      </w:r>
    </w:p>
    <w:p w14:paraId="378A489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2.现场采购</w:t>
      </w:r>
    </w:p>
    <w:p w14:paraId="37A2361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采购人直接在中标单位的书库（店）或各类书展、书市等现场选订图书，中标单位应为采购人提供相应的技术与设备等支持。现采书目数据要求见“（三）订购服务2.书目信息服务”。</w:t>
      </w:r>
    </w:p>
    <w:p w14:paraId="030A4B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w:t>
      </w:r>
      <w:bookmarkStart w:id="28" w:name="OLE_LINK24"/>
      <w:bookmarkStart w:id="29" w:name="OLE_LINK25"/>
      <w:r>
        <w:rPr>
          <w:rFonts w:hint="eastAsia" w:ascii="宋体" w:hAnsi="宋体" w:eastAsia="宋体" w:cs="宋体"/>
          <w:color w:val="000000"/>
          <w:sz w:val="24"/>
          <w:szCs w:val="24"/>
        </w:rPr>
        <w:t>阅读推广活动经费标准按照不低于投标文件所承诺的活动经费标准执行。</w:t>
      </w:r>
      <w:bookmarkEnd w:id="28"/>
      <w:bookmarkEnd w:id="29"/>
    </w:p>
    <w:p w14:paraId="5141DD0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▲3.特需采购</w:t>
      </w:r>
    </w:p>
    <w:p w14:paraId="2C6A07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主要指采购人根据馆藏政策、业务需要等自行组织书目、专题或随日常订单订购的图书，主要包括但不限于以下几种类型的采购：</w:t>
      </w:r>
    </w:p>
    <w:p w14:paraId="293470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（1）急需图书采购。要求中标单位在5个工作日内提供符合采购人要求的图书。</w:t>
      </w:r>
    </w:p>
    <w:p w14:paraId="70FF79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（2）专题图书采购。指采购人根据馆藏发展要求、业务需求等而指定采购或持续采购的特定图书。</w:t>
      </w:r>
    </w:p>
    <w:p w14:paraId="77E885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（3）馆藏补缺图书采购。主要指采购人为补充缺藏图书而订购的图书。</w:t>
      </w:r>
    </w:p>
    <w:p w14:paraId="77FF229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（4）大部头多卷（辑）书采购。对于此类图书，中标单位可选其中有代表性的（如首末卷）现书样本并附介绍资料供采购人选购；如无现书则应提供图书目录、内容介绍、图片、发行等信息供采购人选购。</w:t>
      </w:r>
    </w:p>
    <w:p w14:paraId="0813F26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本项目的“3.特需采购”要求，中标单位不能拒绝，要求到货率达到90%（绝版、出版社无库存、限制销售等特殊情况无法供书的，须提供经出版社盖章的证明材料或中标单位的说明函），并按采购人的要求完成图书编目和</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加工工作。</w:t>
      </w:r>
    </w:p>
    <w:p w14:paraId="0176EB4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（三）订购服务</w:t>
      </w:r>
    </w:p>
    <w:p w14:paraId="66CE02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4B21DA8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单位应具备提供当年完整的新书书目数据的能力，具备提供社科新书目、科技新书目、少儿书目、各出版社书目或投标单位自编书目的能力，应尽可能完整地向采购人提供全国各出版社预版及已出版图书的采访数据。</w:t>
      </w:r>
    </w:p>
    <w:p w14:paraId="5BC65F6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充分保障采购人的自主选择权，不得基于任何理由、不得以任何方式要求采购人按照中标单位的意向采选图书；应根据采购人馆藏发展政策及馆藏结构要求，在采购人文献采选条例指定的采选范围内提供图书订购书目；应严格按照经采购人确认的图书订单进行订购、采选及配送，不得私自对采购图书的品种及数量进行任何限制和更改。</w:t>
      </w:r>
    </w:p>
    <w:p w14:paraId="4AF30D8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2.书目信息服务</w:t>
      </w:r>
    </w:p>
    <w:p w14:paraId="56AEF70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（1）中标单位为采购人做好新书订购服务，须及时提供中文图书书目清单；尽可能完整地提供全国各出版社成人、少儿图书的采访数据。成人图书、少儿图书的书目信息须</w:t>
      </w:r>
      <w:r>
        <w:rPr>
          <w:rFonts w:hint="eastAsia" w:ascii="宋体" w:hAnsi="宋体" w:eastAsia="宋体" w:cs="宋体"/>
          <w:color w:val="000000"/>
          <w:sz w:val="24"/>
          <w:szCs w:val="24"/>
          <w:shd w:val="clear" w:color="auto" w:fill="FFFFFF"/>
        </w:rPr>
        <w:t>分开</w:t>
      </w:r>
      <w:r>
        <w:rPr>
          <w:rFonts w:hint="eastAsia" w:ascii="宋体" w:hAnsi="宋体" w:eastAsia="宋体" w:cs="宋体"/>
          <w:color w:val="000000"/>
          <w:sz w:val="24"/>
          <w:szCs w:val="24"/>
        </w:rPr>
        <w:t>提供。</w:t>
      </w:r>
    </w:p>
    <w:p w14:paraId="2F734C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▲（2）中标单位应向采购人提供中国国家图书奖、“五个一工程”、中国出版政府奖、国家图书馆文津图书奖等奖项中成人、少儿图书的获奖书目。</w:t>
      </w:r>
    </w:p>
    <w:p w14:paraId="56247E7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（3）根据采购人的需求提供专题书目。</w:t>
      </w:r>
    </w:p>
    <w:p w14:paraId="58F9C05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（4）中标单位须按采购人要求提供MARC和EXCEL两种格式的新书征订目录，MARC数据能正确导入采购人业务管理系统并正常使用，数据</w:t>
      </w:r>
      <w:r>
        <w:rPr>
          <w:rFonts w:hint="eastAsia" w:ascii="宋体" w:hAnsi="宋体" w:eastAsia="宋体" w:cs="宋体"/>
          <w:color w:val="000000"/>
          <w:sz w:val="24"/>
          <w:szCs w:val="24"/>
          <w:shd w:val="clear" w:color="auto" w:fill="FFFFFF"/>
          <w:lang w:eastAsia="zh-CN"/>
        </w:rPr>
        <w:t>内容翔实</w:t>
      </w:r>
      <w:r>
        <w:rPr>
          <w:rFonts w:hint="eastAsia" w:ascii="宋体" w:hAnsi="宋体" w:eastAsia="宋体" w:cs="宋体"/>
          <w:color w:val="000000"/>
          <w:sz w:val="24"/>
          <w:szCs w:val="24"/>
        </w:rPr>
        <w:t>、准确，格式完整，包括但不限于：题名、副题名、丛书名（须同时标注子目题名、卷次）、正文语种、版本、分类、作者、ISBN号、出版社、出版时间、码洋、定价、页码、装帧、开本、摘要、适应读者范围等信息。</w:t>
      </w:r>
    </w:p>
    <w:p w14:paraId="29A5846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3.书目信息提供频率及数量、质量</w:t>
      </w:r>
    </w:p>
    <w:p w14:paraId="4BFA5B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成人中文图书书目信息提供要求：中标单位每月提供不少于2次、每次不少于2500条书目数据（不含广西八家出版社书目数据），每批书目数据中近一年内出版的图书目录不低于该批次书目总量的90%，年采访书目不重复数据量不少于6万条。</w:t>
      </w:r>
    </w:p>
    <w:p w14:paraId="1B88E6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少儿中文图书书目信息提供要求：中标单位每月提供不少于2次、每次不少于850条书目数据，每批书目数据中近一年内出版的图书目录不低于该批次书目总量的90%，年采访书目不重复数据量不少于2万条。</w:t>
      </w:r>
    </w:p>
    <w:p w14:paraId="003170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详见“二、商务要求”中的“售后服务”相关要求）不得在征订书目中反映。</w:t>
      </w:r>
    </w:p>
    <w:p w14:paraId="715B72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▲（3）采购人将适时统计中标单位</w:t>
      </w:r>
      <w:r>
        <w:rPr>
          <w:rFonts w:hint="eastAsia" w:ascii="宋体" w:hAnsi="宋体" w:eastAsia="宋体" w:cs="宋体"/>
          <w:color w:val="000000"/>
          <w:sz w:val="24"/>
          <w:szCs w:val="24"/>
          <w:shd w:val="clear" w:color="auto" w:fill="FFFFFF"/>
        </w:rPr>
        <w:t>书目</w:t>
      </w:r>
      <w:r>
        <w:rPr>
          <w:rFonts w:hint="eastAsia" w:ascii="宋体" w:hAnsi="宋体" w:eastAsia="宋体" w:cs="宋体"/>
          <w:color w:val="000000"/>
          <w:sz w:val="24"/>
          <w:szCs w:val="24"/>
        </w:rPr>
        <w:t>信息服务情况并函告中标单位，中标单位须对采购人指出的问题进行及时整改。</w:t>
      </w:r>
    </w:p>
    <w:p w14:paraId="6CD4D9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4.订单信息审核及确认</w:t>
      </w:r>
    </w:p>
    <w:p w14:paraId="4D6D8C0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6FADD82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（四）配送服务</w:t>
      </w:r>
    </w:p>
    <w:p w14:paraId="7BC8E4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r>
        <w:rPr>
          <w:rFonts w:hint="eastAsia" w:ascii="宋体" w:hAnsi="宋体" w:eastAsia="宋体" w:cs="宋体"/>
          <w:color w:val="000000"/>
          <w:sz w:val="24"/>
          <w:szCs w:val="24"/>
          <w:shd w:val="clear" w:color="auto" w:fill="FFFFFF"/>
        </w:rPr>
        <w:t>及到</w:t>
      </w:r>
      <w:r>
        <w:rPr>
          <w:rFonts w:hint="eastAsia" w:ascii="宋体" w:hAnsi="宋体" w:eastAsia="宋体" w:cs="宋体"/>
          <w:color w:val="000000"/>
          <w:sz w:val="24"/>
          <w:szCs w:val="24"/>
        </w:rPr>
        <w:t>书率</w:t>
      </w:r>
    </w:p>
    <w:p w14:paraId="21B69DD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p>
    <w:p w14:paraId="7C214C3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w:t>
      </w:r>
      <w:r>
        <w:rPr>
          <w:rFonts w:hint="eastAsia" w:ascii="宋体" w:hAnsi="宋体" w:eastAsia="宋体" w:cs="宋体"/>
          <w:color w:val="000000"/>
          <w:sz w:val="24"/>
          <w:szCs w:val="24"/>
        </w:rPr>
        <w:t>，指的是中标单位根据采购人提交的订单将图书配送到采购人指定地点、</w:t>
      </w:r>
      <w:r>
        <w:rPr>
          <w:rFonts w:hint="eastAsia" w:ascii="宋体" w:hAnsi="宋体" w:eastAsia="宋体" w:cs="宋体"/>
          <w:color w:val="000000"/>
          <w:sz w:val="24"/>
          <w:szCs w:val="24"/>
          <w:highlight w:val="none"/>
        </w:rPr>
        <w:t>并在采购人业务系统完成书目数据初编的图书。</w:t>
      </w:r>
    </w:p>
    <w:p w14:paraId="7DE324B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（2）到书率</w:t>
      </w:r>
    </w:p>
    <w:p w14:paraId="5DD37E9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到书率</w:t>
      </w:r>
      <w:r>
        <w:rPr>
          <w:rFonts w:hint="eastAsia" w:ascii="宋体" w:hAnsi="宋体" w:eastAsia="宋体" w:cs="宋体"/>
          <w:color w:val="000000"/>
          <w:sz w:val="24"/>
          <w:szCs w:val="24"/>
        </w:rPr>
        <w:t>，包含以下两个考核指标：</w:t>
      </w:r>
    </w:p>
    <w:p w14:paraId="65F8AB7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一是单批次订单</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书率。即中标单位单批次订单</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册数总量与采购人向其提交的该笔订单图书册数总量的比率。</w:t>
      </w:r>
    </w:p>
    <w:p w14:paraId="27B982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要求</w:t>
      </w:r>
      <w:r>
        <w:rPr>
          <w:rFonts w:hint="eastAsia" w:ascii="宋体" w:hAnsi="宋体" w:eastAsia="宋体" w:cs="宋体"/>
          <w:color w:val="000000"/>
          <w:sz w:val="24"/>
          <w:szCs w:val="24"/>
          <w:highlight w:val="none"/>
        </w:rPr>
        <w:t>35</w:t>
      </w:r>
      <w:r>
        <w:rPr>
          <w:rFonts w:hint="eastAsia" w:ascii="宋体" w:hAnsi="宋体" w:eastAsia="宋体" w:cs="宋体"/>
          <w:color w:val="000000"/>
          <w:sz w:val="24"/>
          <w:szCs w:val="24"/>
        </w:rPr>
        <w:t>个日历日内，单批次订单到书率不低于80%；65个日历日内，单批次订单到书率不低于85%。</w:t>
      </w:r>
    </w:p>
    <w:p w14:paraId="778378C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在单批次订单图书配送到馆后7个工作日内，向采购人反馈该批次订单中未能配送到馆的图书的配送时间。如对这部分未能配送到馆的图书，中标单位无法继续配送的，须书面告知采购人，以便采购人及时采购这部分图书。</w:t>
      </w:r>
    </w:p>
    <w:p w14:paraId="7F2514C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二是全年订购图书</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书率。即在整个合同期内，中标单</w:t>
      </w:r>
      <w:r>
        <w:rPr>
          <w:rFonts w:hint="eastAsia" w:ascii="宋体" w:hAnsi="宋体" w:eastAsia="宋体" w:cs="宋体"/>
          <w:color w:val="000000"/>
          <w:sz w:val="24"/>
          <w:szCs w:val="24"/>
          <w:shd w:val="clear" w:color="auto" w:fill="FFFFFF"/>
        </w:rPr>
        <w:t>位到</w:t>
      </w:r>
      <w:r>
        <w:rPr>
          <w:rFonts w:hint="eastAsia" w:ascii="宋体" w:hAnsi="宋体" w:eastAsia="宋体" w:cs="宋体"/>
          <w:color w:val="000000"/>
          <w:sz w:val="24"/>
          <w:szCs w:val="24"/>
        </w:rPr>
        <w:t>书册数总量与采购人向其提交订单图书册数总量的比率。</w:t>
      </w:r>
    </w:p>
    <w:p w14:paraId="66481CE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要求全年所有图书到书率不低于90%。</w:t>
      </w:r>
    </w:p>
    <w:p w14:paraId="740852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现采图书30天内到书率要求不低于95%；尚未出版的图书，到书日期为自图书出版发行之日起30个日历日之内。绝版、售缺、尚未出版、限制销售等特殊情况，须提供出版社证明材料并加盖出版社公章。</w:t>
      </w:r>
    </w:p>
    <w:p w14:paraId="3E3F36F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采购人要求的时间内，按规定完成标项资金进度：2026年6月20日前须完成标项资金总额的50%，2026年9月20日前须完成标项资金总额的75%，2026年11月30日前须完成标项资金总额的100%。采购人将适时统计到书率、各标项资金完成情况并函告中标单位，中标单位须对采购人指出的问题进行及时整改。</w:t>
      </w:r>
    </w:p>
    <w:p w14:paraId="78998EE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（4）中标单位必须按采购人订购的每批次图书品种、数量</w:t>
      </w:r>
      <w:r>
        <w:rPr>
          <w:rFonts w:hint="eastAsia" w:ascii="宋体" w:hAnsi="宋体" w:eastAsia="宋体" w:cs="宋体"/>
          <w:color w:val="000000"/>
          <w:sz w:val="24"/>
          <w:szCs w:val="24"/>
          <w:lang w:eastAsia="zh-CN"/>
        </w:rPr>
        <w:t>及时</w:t>
      </w:r>
      <w:r>
        <w:rPr>
          <w:rFonts w:hint="eastAsia" w:ascii="宋体" w:hAnsi="宋体" w:eastAsia="宋体" w:cs="宋体"/>
          <w:color w:val="000000"/>
          <w:sz w:val="24"/>
          <w:szCs w:val="24"/>
        </w:rPr>
        <w:t>供应。不得更换订单，不得搭配未订购图书。</w:t>
      </w:r>
    </w:p>
    <w:p w14:paraId="144A2CD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（5）对于每批次订单中的未到图书，中标单位须在图书送达采购人指定地点之前，向采购人反馈未到图书的书目信息、</w:t>
      </w:r>
      <w:r>
        <w:rPr>
          <w:rFonts w:hint="eastAsia" w:ascii="宋体" w:hAnsi="宋体" w:eastAsia="宋体" w:cs="宋体"/>
          <w:color w:val="000000"/>
          <w:sz w:val="24"/>
          <w:szCs w:val="24"/>
          <w:highlight w:val="none"/>
        </w:rPr>
        <w:t>说明未到书的原因、明确未到图书的配送时间</w:t>
      </w:r>
      <w:r>
        <w:rPr>
          <w:rFonts w:hint="eastAsia" w:ascii="宋体" w:hAnsi="宋体" w:eastAsia="宋体" w:cs="宋体"/>
          <w:color w:val="000000"/>
          <w:sz w:val="24"/>
          <w:szCs w:val="24"/>
        </w:rPr>
        <w:t>并加盖单位公章；如因出版变更、推迟出版等情况，须附上相关证明材料并加盖公章。</w:t>
      </w:r>
    </w:p>
    <w:p w14:paraId="60153B6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▲（6）自采购人提交订单之日起，超过65个日历日未到的图书，采购人可直接通过其他渠道补充订单内未到图书的品种和数量，中标单位必须无条件接受并负责按照采购人实际采购的价格支付相关采购费用</w:t>
      </w:r>
      <w:r>
        <w:rPr>
          <w:rFonts w:hint="eastAsia" w:ascii="宋体" w:hAnsi="宋体" w:eastAsia="宋体" w:cs="宋体"/>
          <w:color w:val="000000"/>
          <w:sz w:val="24"/>
          <w:szCs w:val="24"/>
          <w:highlight w:val="none"/>
          <w:lang w:eastAsia="zh-CN"/>
        </w:rPr>
        <w:t>，采购人按中标折扣与中标单位结算。如实际采购价格超出按照中标折扣结算的价格，差价由中标单位自行承担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如因出版社原因无法按时到书，须提供经出版社盖章的证明材料。</w:t>
      </w:r>
    </w:p>
    <w:p w14:paraId="20058F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2.图书配送要求</w:t>
      </w:r>
    </w:p>
    <w:p w14:paraId="36070DC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（1）中标单位必须将成人图书、少儿图书分开打包，在外包装上注明图书类型；严格按采购人的采购订单配送，不得搭售任何</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采购人订单以外的品种。对于采购人提交的采购订单，中标单位应积极组织采购，优先保证供货，确保达到本项目要求的</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率与各标项资金完成进度的要求。</w:t>
      </w:r>
    </w:p>
    <w:p w14:paraId="383F47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（2）中标单位负责将图书安全送到采购人指定地点并承担图书验收前的所有风险，提供免费送货与卸货服务。</w:t>
      </w:r>
    </w:p>
    <w:p w14:paraId="54908AD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此处的图书验收指的是图书编目加工、物理加工完成后在采购人业务系统的验收。</w:t>
      </w:r>
    </w:p>
    <w:p w14:paraId="0538E2C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（3）中标单位应在送货前，至少提前1个工作日与采购人协商确定具体送达时间。</w:t>
      </w:r>
    </w:p>
    <w:p w14:paraId="18F0715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每批图书都应配有图书总明细单2份，一份装进每一包书中以方便核对。每份明细单应含有打包单号，图书题名、种册数，码洋、实洋；总明细单还要有总的图书种册数，码洋、实洋。送达的图书应采用防水包装纸打包，包装上有清晰的打包单号。</w:t>
      </w:r>
    </w:p>
    <w:p w14:paraId="065FCFB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（5）同批次的多卷书、分册图书、同一种图书应集中包在同一包内，不可分多次配送。</w:t>
      </w:r>
    </w:p>
    <w:p w14:paraId="6704177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（6）中标单位将图书送到采购人指定地点后，中标单位自行对货物进行清点、签收。</w:t>
      </w:r>
    </w:p>
    <w:p w14:paraId="31BA4D9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此处的清点、签收仅对图书包装及数量（以包装为单位，不拆包装）签收，不视为对图书种数、册数、质量及图书加工的验收。</w:t>
      </w:r>
    </w:p>
    <w:p w14:paraId="3E89B2B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（7）中标单位应根据采购人的业务需求，将加工好的用于悦读驿站（含广西高铁读书驿站）的图书配送至采购人指定的广西区内相关设区市、县（市、区），并负责打包、邮寄、上架等相关服务。</w:t>
      </w:r>
    </w:p>
    <w:p w14:paraId="32DBCD1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（五）图书加工要求</w:t>
      </w:r>
    </w:p>
    <w:p w14:paraId="7ECF11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70F0EC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（1）加工方式</w:t>
      </w:r>
    </w:p>
    <w:p w14:paraId="093C7F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图书编目、物理加工质量，中标单位须安排达到采购人编目数据制作和物理加工要求的人员到采购人指定地点提供驻馆加工服务。中标单位可以派驻本单位员工到广西图书馆提供驻馆加工服务；也可以在2026年广西图书馆中文纸质图书供应服务中标单位中，选择一家委托其进行图书的加工工作，并提供委托合同原件；或委托中标单位以外的有编目及物理加工能力的第三方提供服务，并提供委托合同原件。</w:t>
      </w:r>
    </w:p>
    <w:p w14:paraId="7BB7221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（2）人员保障</w:t>
      </w:r>
    </w:p>
    <w:p w14:paraId="0283D5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①中标单位确定的图书加工委托单位及人员，须经采购人确认后，将委托合同、委托编目员、委托物理加工人员的名单、交采购人报备。加工人员的数量和技术水平须满足采购人要求，无特殊情况不能随意更换。</w:t>
      </w:r>
    </w:p>
    <w:p w14:paraId="280165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②中标单位必须根据采购人的工作要求、图书到货量变化及时调整到馆加工人员数量。</w:t>
      </w:r>
    </w:p>
    <w:p w14:paraId="0A5A4CA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③中标单位应保证派驻工作人员相对固定，人员变动应事先征求采购人意见，未经采购人同意不得任意变动。如确需变动，必须提前一个月书面告知采购人，经采购人允许后，方可变动。</w:t>
      </w:r>
    </w:p>
    <w:p w14:paraId="51AC50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4185804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（3）中标单位如委托有资质的第三方提供加工服务时，上述要求同时对其适用。</w:t>
      </w:r>
    </w:p>
    <w:p w14:paraId="3A76A9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2.编目加工要求</w:t>
      </w:r>
    </w:p>
    <w:p w14:paraId="4DB714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（1）编目数据要求</w:t>
      </w:r>
    </w:p>
    <w:p w14:paraId="23308C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①机读书目数据须完全符合本馆业务系统的格式及运行要求。</w:t>
      </w:r>
    </w:p>
    <w:p w14:paraId="347A49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②中文图书文献编目采用《国际标准书目著录》（ISBD）、《中国机读规范格式》（WH/T15-2002）、《新版中国机读规范格式使用手册》《中国文献编目规则（第二版）》、中国文献著录国家标准（GB 3792系列）等国家标准和行业标准进行编目。</w:t>
      </w:r>
    </w:p>
    <w:p w14:paraId="094FBC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③使用《中国图书馆分类法（第五版）》进行分类标引；使用《中国分类主题词表（第三版）</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《文献主题标引规则》（GB/T 3860-2009）进行主题标引。</w:t>
      </w:r>
    </w:p>
    <w:p w14:paraId="65AE36D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④图书文献著录以及下载数据以国家图书馆（OLCC）的数据著录格式为标准，不采用CALIS著录格式著录。</w:t>
      </w:r>
    </w:p>
    <w:p w14:paraId="02D164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编目数据加工要求按《广西图书馆采编中心业务规范》执行。</w:t>
      </w:r>
    </w:p>
    <w:p w14:paraId="17B0AF2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（2）编目加工服务要求</w:t>
      </w:r>
    </w:p>
    <w:p w14:paraId="378E01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①投标单位必须具备原编著录及标引的能力，提供到馆图书加工服务。按照采购人规定的工作流程进行编目加工，达到采购人的质量标准和业务规范。</w:t>
      </w:r>
    </w:p>
    <w:p w14:paraId="3264BDE4">
      <w:pPr>
        <w:pStyle w:val="20"/>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②中标单位承诺合同期内完成不</w:t>
      </w:r>
      <w:r>
        <w:rPr>
          <w:rFonts w:hint="eastAsia" w:ascii="宋体" w:hAnsi="宋体" w:eastAsia="宋体" w:cs="宋体"/>
          <w:color w:val="000000"/>
          <w:sz w:val="24"/>
          <w:szCs w:val="24"/>
          <w:shd w:val="clear" w:color="auto" w:fill="FFFFFF"/>
          <w:lang w:eastAsia="zh-CN"/>
        </w:rPr>
        <w:t>少于</w:t>
      </w:r>
      <w:r>
        <w:rPr>
          <w:rFonts w:hint="eastAsia" w:ascii="宋体" w:hAnsi="宋体" w:eastAsia="宋体" w:cs="宋体"/>
          <w:color w:val="000000"/>
          <w:sz w:val="24"/>
          <w:szCs w:val="24"/>
          <w:lang w:eastAsia="zh-CN"/>
        </w:rPr>
        <w:t>1800</w:t>
      </w:r>
      <w:r>
        <w:rPr>
          <w:rFonts w:hint="eastAsia" w:ascii="宋体" w:hAnsi="宋体" w:eastAsia="宋体" w:cs="宋体"/>
          <w:color w:val="000000"/>
          <w:sz w:val="24"/>
          <w:szCs w:val="24"/>
        </w:rPr>
        <w:t>册非订购图书的编目（含原编著录）加工工作，所产生的费</w:t>
      </w:r>
      <w:r>
        <w:rPr>
          <w:rFonts w:hint="eastAsia" w:ascii="宋体" w:hAnsi="宋体" w:eastAsia="宋体" w:cs="宋体"/>
          <w:color w:val="000000"/>
          <w:sz w:val="24"/>
          <w:szCs w:val="24"/>
          <w:lang w:eastAsia="zh-CN"/>
        </w:rPr>
        <w:t>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66A103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③中标单位必须在图书到馆当日，指派数据员到馆进行新书编目。对数据员的要求：</w:t>
      </w:r>
    </w:p>
    <w:p w14:paraId="2865888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熟悉上述“编目数据要求”5项内容所要求的相关标准、规范和细则；</w:t>
      </w:r>
    </w:p>
    <w:p w14:paraId="5EEA205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采购人对中标单位驻馆编目人员的业务技能实行考核，每年编目人员到馆的第一个星期为考核期，要求编目差错率＜5%。如考核不通过，采购人有权要求换人；</w:t>
      </w:r>
    </w:p>
    <w:p w14:paraId="198AFA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驻馆编目人员应努力提高自身编目水平，对无数据可套录的图书，也应及时做好原始编目数据的著录，做到准确、完整、及时，避免新书积压。</w:t>
      </w:r>
    </w:p>
    <w:p w14:paraId="4B86DF9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（3）编目业务要求由采购人根据现行业务规则编写，如遇相关规则调整，中标单位亦同步调整，以采购人最新业务规则为准。采购人对编目工作各项规范及要求拥有最终解释权和修改权。</w:t>
      </w:r>
    </w:p>
    <w:p w14:paraId="2E6580F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3.物理加工要求</w:t>
      </w:r>
    </w:p>
    <w:p w14:paraId="3B2122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（1）中标单位须安排图书物理加工人员驻馆开展服务，提供拆包、盖馆藏章、贴条形码及覆膜、打印粘贴书标及覆膜、贴UHF-RFID标签等图书物理加工服务。</w:t>
      </w:r>
    </w:p>
    <w:p w14:paraId="21607C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（2）加工要求</w:t>
      </w:r>
    </w:p>
    <w:p w14:paraId="0336F6D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①每册图书加盖采购人馆藏章3个，要求位置准确、端正、清晰。</w:t>
      </w:r>
    </w:p>
    <w:p w14:paraId="051E78A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②每册图书隐蔽性粘贴无线射高频RFID芯片一枚，原则上每册图书一枚芯片。</w:t>
      </w:r>
    </w:p>
    <w:p w14:paraId="6173B31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③每册图书粘贴流水号不干胶条形码2枚，并加贴塑胶保护膜，题名页、书封底各贴1枚。条形码要求前后一致，位置准确。</w:t>
      </w:r>
    </w:p>
    <w:p w14:paraId="61B3D20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④每册图书粘贴不干胶书标2枚，并加贴塑胶保护膜，书封底右上角、书脊下方各贴1枚。书标要求前后一致，位置准确。</w:t>
      </w:r>
    </w:p>
    <w:p w14:paraId="2CF120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（3）中标单位承诺合同期内完成不少于1800册非订购图书的</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加工工作，所产生的费用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55C63A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5F4416B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w:t>
      </w:r>
      <w:r>
        <w:rPr>
          <w:rFonts w:hint="eastAsia" w:ascii="宋体" w:hAnsi="宋体" w:eastAsia="宋体" w:cs="宋体"/>
          <w:color w:val="000000"/>
          <w:sz w:val="24"/>
          <w:szCs w:val="24"/>
          <w:highlight w:val="none"/>
        </w:rPr>
        <w:t>采购人提供条形码（含订购图书和非订购图书）</w:t>
      </w:r>
      <w:r>
        <w:rPr>
          <w:rFonts w:hint="eastAsia" w:ascii="宋体" w:hAnsi="宋体" w:eastAsia="宋体" w:cs="宋体"/>
          <w:color w:val="000000"/>
          <w:sz w:val="24"/>
          <w:szCs w:val="24"/>
        </w:rPr>
        <w:t>。</w:t>
      </w:r>
    </w:p>
    <w:p w14:paraId="4DD4987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加工要求按《广西图书馆采编中心业务规范》执行。</w:t>
      </w:r>
    </w:p>
    <w:p w14:paraId="685A62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（5）图书物理加工要求由采购人根据现行业务规则编写，如遇相关规则调整，中标单位亦同步调整，以采购人最新业务规则为准。采购人对图书物理加工各项规范及要求拥有最终解释权和修改权。</w:t>
      </w:r>
    </w:p>
    <w:p w14:paraId="2C9A65B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4.耗材规格要求</w:t>
      </w:r>
    </w:p>
    <w:p w14:paraId="57BF86B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（1）UHF-RFID图书标签要求：</w:t>
      </w:r>
    </w:p>
    <w:p w14:paraId="0D690FA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UHF-RFID标签是一种带有天线、存储器与控制系统的无源低电集成电路产品，可在其中的存储芯片中多次写入及读取图书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媒体资料的基本信息，用于图书和多媒体光盘资料的标签辨识。具体指标如下：</w:t>
      </w:r>
    </w:p>
    <w:p w14:paraId="4E40810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一是类别及指标：</w:t>
      </w:r>
    </w:p>
    <w:p w14:paraId="3162874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①功能要求：标签中有存储器，存储在其中的信息可重复读、写。</w:t>
      </w:r>
    </w:p>
    <w:p w14:paraId="4AC1BAF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②标签可以非接触式地读取和写入，加快文献流通的处理速度。</w:t>
      </w:r>
    </w:p>
    <w:p w14:paraId="617091D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③标签必须使用防冲突的运算法则，能保证多个标签同时可靠识别。</w:t>
      </w:r>
    </w:p>
    <w:p w14:paraId="1EE87B2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④具有不可改写的唯一序列号（UID）供识别和加密，防止存储在其中的信息被随意读取或改写。</w:t>
      </w:r>
    </w:p>
    <w:p w14:paraId="5984709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⑤标签为无源标签，须符合国际相关行业标准，需符合标准：EPC Cen2/ISO18000-6C；图书用标签有防盗的安全标志位，且安全标志位可以由用户自由修改。</w:t>
      </w:r>
    </w:p>
    <w:p w14:paraId="18293D6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2881123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⑦标签自带双面</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，保证在标签质保期内不开胶脱落，标签必须使用中性粘胶，不损坏图书纸张等介质，持</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：≥2300（gf/200mm）；标签为卷状包装。</w:t>
      </w:r>
    </w:p>
    <w:p w14:paraId="6D2019B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二是技术要求：</w:t>
      </w:r>
    </w:p>
    <w:p w14:paraId="5A0E619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①工作频率：860-925MHz</w:t>
      </w:r>
    </w:p>
    <w:p w14:paraId="00FBF3A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②内存容量：≥512 bits</w:t>
      </w:r>
    </w:p>
    <w:p w14:paraId="197B452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③适用性：必须适应用户目前所有自助借还、书架、安全门等设备读（写）要求</w:t>
      </w:r>
      <w:r>
        <w:rPr>
          <w:rFonts w:hint="eastAsia" w:ascii="宋体" w:hAnsi="宋体" w:eastAsia="宋体" w:cs="宋体"/>
          <w:color w:val="000000"/>
          <w:sz w:val="24"/>
          <w:szCs w:val="24"/>
          <w:lang w:eastAsia="zh-CN"/>
        </w:rPr>
        <w:t>。</w:t>
      </w:r>
    </w:p>
    <w:p w14:paraId="4B29A9C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④有效使用寿命：≥10 年</w:t>
      </w:r>
    </w:p>
    <w:p w14:paraId="3D4213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三是服务要求</w:t>
      </w:r>
    </w:p>
    <w:p w14:paraId="1150F8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①标签中可存储一些基本信息。投标单位应根据使用方的需要提供最优化的数据结构存储方案和存取管理程序，优化读取速度，提高处理的效率。</w:t>
      </w:r>
    </w:p>
    <w:p w14:paraId="0DE8497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②图书标签提供十年原厂质保。</w:t>
      </w:r>
    </w:p>
    <w:p w14:paraId="336118D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③在质保期内，厂家对因产品质量问题不能正常使用的UHF-RFID标签提供免费更换。</w:t>
      </w:r>
    </w:p>
    <w:p w14:paraId="1ED0FC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④产品质量合格率要大于99.5%，如果达不到质量要求，用户有权要求退货。</w:t>
      </w:r>
    </w:p>
    <w:p w14:paraId="11E4D8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（2）塑胶保护膜规格要求：宽度40mm，透明度好，</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强。</w:t>
      </w:r>
    </w:p>
    <w:p w14:paraId="53133F8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（3）书标规格要求：40 mm×30.25 mm红色电脑孔书标。</w:t>
      </w:r>
    </w:p>
    <w:p w14:paraId="37E6C456">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（六）文献与数据安全要求</w:t>
      </w:r>
    </w:p>
    <w:p w14:paraId="022593D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1.中标单位应确保采购人工作现场实体文献与书目数据安全，确保到馆加工人员务必遵守广西壮族自治区图书馆计算机网络安全、数据安全等相关要求和纪律。</w:t>
      </w:r>
    </w:p>
    <w:p w14:paraId="23EE08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所有到馆加工人员均须单独签署《网络及数据安全承诺书》（详见附件）一式两份，经所在中标单位盖章后，采购人及中标单位各留存一份。</w:t>
      </w:r>
    </w:p>
    <w:p w14:paraId="1FDF90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2.合同期内，因中标单位原因造成采购人工作现场文献损坏或遗失，采购人有权向中标单位提出索赔。中标单位需赔偿同版本或更新版新书，无法赔偿图书的按广西图书馆相关规定赔偿。</w:t>
      </w:r>
    </w:p>
    <w:p w14:paraId="73495A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在采购人业务系统中的操作，须合乎要求与规范。合同期内，中标单位在采购人自动化业务管理系统下载、套录国家图书馆编目数据和查询采购人编目数据的，仅限于在本合同项下采购人业务中使用；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2E7FA4F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4.中标单位如委托2026年广西图书馆中文纸质图书供应服务中标单位的其中一家或有资质的第三方提供加工服务时，上述要求同时对其适用。</w:t>
      </w:r>
    </w:p>
    <w:p w14:paraId="4D85340A">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▲二、商务要求</w:t>
      </w:r>
    </w:p>
    <w:p w14:paraId="310F2A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（一）增值服务</w:t>
      </w:r>
    </w:p>
    <w:p w14:paraId="303006E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积极参加采购人组织的志愿者服务活动，免费协助采购人开展图书整理等志愿服务活动。中标单位须根据采购人的要求及时间安排，委派至少1位志愿者到采购人指定地点，按照采购人的业务要求协助开展图书整理等志愿服务。中标单位合同期内参加志愿服务总时长不少于208小时（32天，每天服务时长按6.5小时计）。</w:t>
      </w:r>
    </w:p>
    <w:p w14:paraId="2BC5E5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人员保障要求参照“（五）图书加工要求”“1.总体要求”中的“（2）人员保障”条款。</w:t>
      </w:r>
    </w:p>
    <w:p w14:paraId="7118A83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（二）售后服务</w:t>
      </w:r>
    </w:p>
    <w:p w14:paraId="0B53EC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图书到馆后，因各种原因不适合采购人入藏的，无论是否已作前期编目数据、物理加工，中标单位均应无条件退换并承担因此产生的费用。采购人退换货包含但不限于以下情况；</w:t>
      </w:r>
    </w:p>
    <w:p w14:paraId="413DBAD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（1）盗版图书、非法出版物等；</w:t>
      </w:r>
    </w:p>
    <w:p w14:paraId="56C70A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（2）图书有印刷、装订、污损、附件不全等质量问题；</w:t>
      </w:r>
    </w:p>
    <w:p w14:paraId="7192C14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（3）在运输过程中造成的图书损坏；</w:t>
      </w:r>
    </w:p>
    <w:p w14:paraId="5774B7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（4）中标单位配送的图书含有采购人文献采选条例规定不入藏的出版物；</w:t>
      </w:r>
    </w:p>
    <w:p w14:paraId="76A488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（5）中标单位配送的图书与中标单位的发货清单不相符；</w:t>
      </w:r>
    </w:p>
    <w:p w14:paraId="73308C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（6）中标单位配送错误；</w:t>
      </w:r>
    </w:p>
    <w:p w14:paraId="2378AE7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如发现以下图书，一律做退书处理：中小学教科书、教学辅导读物、产品样本、商品名录、目录、明信片、单张发行画页、各类台历、挂历词本之类、各类文献中夹带的广告宣传资料、纪念册之类的空白书、日历、交通时刻表、描红、习题、练习册、一次性折纸类读物、内容有少儿不宜、“类金属光亮封面”的书等。</w:t>
      </w:r>
    </w:p>
    <w:p w14:paraId="757C5C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（三）货款结算</w:t>
      </w:r>
    </w:p>
    <w:p w14:paraId="14F0185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采购人按验收图书的批次，分批结算货款。货款按照以下方式结算，采购人不再向中标单位支付任何其他费用：</w:t>
      </w:r>
    </w:p>
    <w:p w14:paraId="01F4154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每册图书结算金额=图书原价×中标折扣率。</w:t>
      </w:r>
    </w:p>
    <w:p w14:paraId="7F318AE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171B5B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（四）报价</w:t>
      </w:r>
    </w:p>
    <w:p w14:paraId="463352A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本次投标报价按折扣率进行报价，有效投标报价范围≤100%。</w:t>
      </w:r>
    </w:p>
    <w:p w14:paraId="3503109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655AEBD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中标后根据供应图书数量、原价及所报折扣率据实结算。如中标单位所供应单册图书原价为人民币100元，中标折扣率为80%，则单册图书最终的结算金额为100元×80%=80元。</w:t>
      </w:r>
    </w:p>
    <w:p w14:paraId="1B3DB4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报价应是唯一的，采购人不接受有选择或者有条件的报价。</w:t>
      </w:r>
    </w:p>
    <w:p w14:paraId="1C104CA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p>
    <w:p w14:paraId="468ADC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附件：网络及数据安全承诺书</w:t>
      </w:r>
    </w:p>
    <w:p w14:paraId="068BDB2F">
      <w:pPr>
        <w:pStyle w:val="2"/>
        <w:rPr>
          <w:rFonts w:hint="eastAsia"/>
        </w:rPr>
      </w:pPr>
    </w:p>
    <w:p w14:paraId="3903543A">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14:paraId="07B54DE1">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p>
    <w:p w14:paraId="709B059C">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网络及数据安全承诺书</w:t>
      </w:r>
    </w:p>
    <w:p w14:paraId="7BE8B0B6">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p>
    <w:p w14:paraId="5E4F7199">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w:t>
      </w:r>
    </w:p>
    <w:p w14:paraId="3EAD8C2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本单位郑重承诺，在执行《采购合同书》（合同编号：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）期间，派到广西壮族自治区图书馆的驻场工作人员（姓名：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，公民身份号码：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）承诺遵守以下事项。</w:t>
      </w:r>
    </w:p>
    <w:p w14:paraId="138034A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000000"/>
          <w:sz w:val="24"/>
          <w:szCs w:val="24"/>
          <w:shd w:val="clear" w:color="auto" w:fill="FFFFFF"/>
          <w:lang w:eastAsia="zh-CN"/>
        </w:rPr>
        <w:t>法律法规</w:t>
      </w:r>
      <w:r>
        <w:rPr>
          <w:rFonts w:hint="eastAsia" w:ascii="宋体" w:hAnsi="宋体" w:eastAsia="宋体" w:cs="宋体"/>
          <w:color w:val="000000"/>
          <w:sz w:val="24"/>
          <w:szCs w:val="24"/>
        </w:rPr>
        <w:t>和行政规章制度。</w:t>
      </w:r>
    </w:p>
    <w:p w14:paraId="192305BF">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二、承诺并保证不通过广西壮族自治区图书馆网络从事危害国家安全、泄露国家秘密，侵犯国家的、社会的、集体的利益和第三方的合法权益的行为。</w:t>
      </w:r>
    </w:p>
    <w:p w14:paraId="72C978F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三、承诺并保证不私自安装、不使用任何“翻墙”软件、工具或服务（包括但不限于利用VPN、代理服务器、路由器插件等任何形式）访问、浏览境外网站和信息，不下载境外数据及文件。</w:t>
      </w:r>
    </w:p>
    <w:p w14:paraId="599B26F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四、承诺并保证做好</w:t>
      </w:r>
      <w:r>
        <w:rPr>
          <w:rFonts w:hint="eastAsia" w:ascii="宋体" w:hAnsi="宋体" w:eastAsia="宋体" w:cs="宋体"/>
          <w:color w:val="000000"/>
          <w:sz w:val="24"/>
          <w:szCs w:val="24"/>
          <w:shd w:val="clear" w:color="auto" w:fill="FFFFFF"/>
          <w:lang w:eastAsia="zh-CN"/>
        </w:rPr>
        <w:t>个人账号</w:t>
      </w:r>
      <w:r>
        <w:rPr>
          <w:rFonts w:hint="eastAsia" w:ascii="宋体" w:hAnsi="宋体" w:eastAsia="宋体" w:cs="宋体"/>
          <w:color w:val="000000"/>
          <w:sz w:val="24"/>
          <w:szCs w:val="24"/>
        </w:rPr>
        <w:t>的保管工作，不使用分配的计算机从事制作、复制、发布、传播违法信息。</w:t>
      </w:r>
    </w:p>
    <w:p w14:paraId="05220DA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五、承诺并保证，未经广西壮族自治区图书馆同意，不得非法收集、使用、加工、传输从广西壮族自治区图书馆获取的数据、个人信息。</w:t>
      </w:r>
    </w:p>
    <w:p w14:paraId="6F131AB2">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六、若违反本承诺书有关条款和国家相关法律法规的，本单位及驻馆工作人员愿承担相应法律责任及后果。</w:t>
      </w:r>
    </w:p>
    <w:p w14:paraId="1142AD3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七、本承诺书自签署之日起生效。</w:t>
      </w:r>
    </w:p>
    <w:p w14:paraId="3F61A2AF">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0F9ED91C">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1200" w:firstLineChars="500"/>
        <w:textAlignment w:val="auto"/>
        <w:rPr>
          <w:rFonts w:hint="eastAsia" w:ascii="宋体" w:hAnsi="宋体" w:eastAsia="宋体" w:cs="宋体"/>
          <w:color w:val="000000"/>
          <w:sz w:val="24"/>
          <w:szCs w:val="24"/>
        </w:rPr>
      </w:pPr>
    </w:p>
    <w:p w14:paraId="3E20553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160" w:firstLineChars="9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现场工作人员（签字）：</w:t>
      </w:r>
    </w:p>
    <w:p w14:paraId="6169453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p>
    <w:p w14:paraId="688A3A7D">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中标单位（盖章）：</w:t>
      </w:r>
    </w:p>
    <w:p w14:paraId="7959E0E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5040" w:firstLineChars="2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2CEE1D9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5040" w:firstLineChars="2100"/>
        <w:textAlignment w:val="auto"/>
        <w:rPr>
          <w:rFonts w:hint="eastAsia" w:ascii="宋体" w:hAnsi="宋体" w:eastAsia="宋体" w:cs="宋体"/>
          <w:color w:val="000000"/>
          <w:sz w:val="24"/>
          <w:szCs w:val="24"/>
        </w:rPr>
      </w:pPr>
    </w:p>
    <w:p w14:paraId="129CD967">
      <w:pPr>
        <w:spacing w:line="560" w:lineRule="exact"/>
        <w:jc w:val="center"/>
        <w:rPr>
          <w:rFonts w:hint="eastAsia" w:ascii="宋体" w:hAnsi="宋体" w:eastAsia="宋体" w:cs="宋体"/>
          <w:color w:val="000000"/>
          <w:sz w:val="24"/>
          <w:szCs w:val="24"/>
        </w:rPr>
      </w:pPr>
    </w:p>
    <w:p w14:paraId="6A2976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2026年度中文纸质图书供应服务采购需求</w:t>
      </w:r>
    </w:p>
    <w:p w14:paraId="0886B1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（分标6）</w:t>
      </w:r>
    </w:p>
    <w:p w14:paraId="77182D5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p>
    <w:p w14:paraId="7E1FFD7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分标6确定1家供应商为中标人，预算金额82万元，其中广西地方图书采购经费不少于6万元。</w:t>
      </w:r>
    </w:p>
    <w:p w14:paraId="152FBE15">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一、技术要求</w:t>
      </w:r>
    </w:p>
    <w:p w14:paraId="57ACA5F7">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（一）货源保证</w:t>
      </w:r>
    </w:p>
    <w:p w14:paraId="0170CB3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1.中标单位应保证出版物的内容、版本及进货来源合法，对所供应出版物的知识产权、进货来源负相应的法律责任和由此而产生的经济责任。</w:t>
      </w:r>
    </w:p>
    <w:p w14:paraId="726D493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2.中标单位须严格落实国家规定的出版物意识形态审查机制。第一时间向采购人通报遭回收、销毁、禁售的图书信息。如遇出版社合并、撤销、更名及新增等变动，以新闻出版总署最新资料为准。</w:t>
      </w:r>
    </w:p>
    <w:p w14:paraId="09CF631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3.投标单位具有国内公共图书馆的服务能力，且无不良行为记录；投标</w:t>
      </w:r>
      <w:r>
        <w:rPr>
          <w:rFonts w:hint="eastAsia" w:ascii="宋体" w:hAnsi="宋体" w:eastAsia="宋体" w:cs="宋体"/>
          <w:color w:val="000000"/>
          <w:sz w:val="24"/>
          <w:szCs w:val="24"/>
          <w:lang w:val="en-US" w:eastAsia="zh-CN"/>
        </w:rPr>
        <w:t>单位</w:t>
      </w:r>
      <w:r>
        <w:rPr>
          <w:rFonts w:hint="eastAsia" w:ascii="宋体" w:hAnsi="宋体" w:eastAsia="宋体" w:cs="宋体"/>
          <w:color w:val="000000"/>
          <w:sz w:val="24"/>
          <w:szCs w:val="24"/>
        </w:rPr>
        <w:t>保证具有全品种供书能力。</w:t>
      </w:r>
    </w:p>
    <w:p w14:paraId="47B7BF8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4.广西地方图书采选范围</w:t>
      </w:r>
    </w:p>
    <w:p w14:paraId="295D375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广西地方图书包括：①内容有关广西的图书；②作者撰编与广西相关的图书，包括广西籍作者、在外地工作的广西人、在广西工作的外地人等所著图书；③桂版图书，即广西出版社出版的图书，主要包括：广西师范大学出版社、接力出版社、漓江出版社、广西人民出版社、广西科学技术出版社、广西美术出版社、广西民族出版社、广西教育出版社。重点提供与广西政治、经济、文化、历史、科技和社会发展相关文献；广西史籍文献、地方志、地方年鉴、地情资料、家谱等；壮、瑶、苗、侗等广西世居民族文献资料；太平天国资料；新旧桂系资料；地方名人史料及著述；广西特有的桂剧、彩调剧、壮剧等地方戏曲及音乐、舞蹈、美术的文献资料；广西与东盟各国相关的文献资料等。</w:t>
      </w:r>
    </w:p>
    <w:p w14:paraId="23D2291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（二）采购服务</w:t>
      </w:r>
    </w:p>
    <w:p w14:paraId="620B2E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1.现货采购</w:t>
      </w:r>
    </w:p>
    <w:p w14:paraId="68BCCA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现货采购为本标项的主要采购方式。中标单位提供最新出版和上市的图书书目清单给采购人以供采购人选购。具体要求详见“（三）订购服务”。</w:t>
      </w:r>
    </w:p>
    <w:p w14:paraId="31917C1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2.现场采购</w:t>
      </w:r>
    </w:p>
    <w:p w14:paraId="3CC3A0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采购人直接在中标单位的书库（店）或各类书展、书市等现场选订图书，中标单位应为采购人提供相应的技术与设备等支持。现采书目数据要求见“（三）订购服务2.书目信息服务”。</w:t>
      </w:r>
    </w:p>
    <w:p w14:paraId="4EB9E62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阅读推广活动经费标准按照投标文件所承诺的活动经费标准执行。</w:t>
      </w:r>
    </w:p>
    <w:p w14:paraId="17E77CF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▲3.特需采购</w:t>
      </w:r>
    </w:p>
    <w:p w14:paraId="325C1FD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主要指采购人根据馆藏政策、业务需要等自行组织书目、专题或随日常订单订购的图书，主要包括但不限于以下几种类型的采购：</w:t>
      </w:r>
    </w:p>
    <w:p w14:paraId="753DC8D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（1）急需图书采购。要求中标单位在5个工作日内提供符合采购人要求的图书。</w:t>
      </w:r>
    </w:p>
    <w:p w14:paraId="72FE7DB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（2）专题图书采购。指采购人根据馆藏发展要求、业务需求等而指定采购或持续采购的特定图书。</w:t>
      </w:r>
    </w:p>
    <w:p w14:paraId="70204F3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（3）馆藏补缺图书采购。主要指采购人为补充缺藏图书而订购的图书。</w:t>
      </w:r>
    </w:p>
    <w:p w14:paraId="0123BD1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（4）大部头多卷（辑）书采购。对于此类图书，中标单位可选其中有代表性的（如首末卷）现书样本并附介绍资料供采购人选购；如无现书则应提供图书目录、内容介绍、图片、发行等信息供采购人选购。</w:t>
      </w:r>
    </w:p>
    <w:p w14:paraId="36AFB90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本项目的“3.特需采购”要求，中标单位不能拒绝，要求到货率达到90%（绝版、出版社无库存、限制销售等特殊情况无法供书的，须提供经出版社盖章的证明材料或中标单位的说明函），并按采购人的要求完成图书编目和物理加工工作。</w:t>
      </w:r>
    </w:p>
    <w:p w14:paraId="5F6FBED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（三）订购服务</w:t>
      </w:r>
    </w:p>
    <w:p w14:paraId="30BB0A5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03A1D97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单位应具备提供当年完整的新书书目数据的能力，具备提供社科新书目、科技新书目、广西地方图书书目、各出版社书目或投标单位自编书目的能力，应尽可能完整地向采购人提供全国各出版社预版及已出版图书的采访数据。</w:t>
      </w:r>
    </w:p>
    <w:p w14:paraId="413223F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充分保障采购人的自主选择权，不得基于任何理由、不得以任何方式要求采购人按照中标单位的意向采选图书；应根据采购人馆藏发展政策及馆藏结构要求，在采购人文献采选条例指定的采选范围内提供中文普通图书、广西地方图书订购书目；应严格按照经采购人确认的图书订单进行订购、采选及配送，不得私自对采购图书的品种及数量进行任何限制和更改。</w:t>
      </w:r>
    </w:p>
    <w:p w14:paraId="604308D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2.书目信息服务</w:t>
      </w:r>
    </w:p>
    <w:p w14:paraId="44654F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（1）普通中文图书书目信息提供要求</w:t>
      </w:r>
    </w:p>
    <w:p w14:paraId="22537D9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①中标单位为采购人做好新书订购服务，须及时提供当年出版的中文图书书目清单；尽可能完整地提供全国各出版社（不含广西八家出版社）图书的采访数据。普通图书、广西地方图书的书目信息须</w:t>
      </w:r>
      <w:r>
        <w:rPr>
          <w:rFonts w:hint="eastAsia" w:ascii="宋体" w:hAnsi="宋体" w:eastAsia="宋体" w:cs="宋体"/>
          <w:color w:val="000000"/>
          <w:sz w:val="24"/>
          <w:szCs w:val="24"/>
          <w:shd w:val="clear" w:color="auto" w:fill="FFFFFF"/>
        </w:rPr>
        <w:t>分开</w:t>
      </w:r>
      <w:r>
        <w:rPr>
          <w:rFonts w:hint="eastAsia" w:ascii="宋体" w:hAnsi="宋体" w:eastAsia="宋体" w:cs="宋体"/>
          <w:color w:val="000000"/>
          <w:sz w:val="24"/>
          <w:szCs w:val="24"/>
        </w:rPr>
        <w:t>提供。</w:t>
      </w:r>
    </w:p>
    <w:p w14:paraId="7186D835">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②中标单位应向采购人提供中国国家图书奖、“五个一工程”、中国出版政府奖、国家图书馆文津图书奖等奖项的获奖书目。</w:t>
      </w:r>
    </w:p>
    <w:p w14:paraId="51C97CD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（2）广西地方图书书目信息提供要求</w:t>
      </w:r>
    </w:p>
    <w:p w14:paraId="1801E52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须及时提供当年出版的广西地方图书书目清单；尽可能完整地提供全国各出版社尤其是广西8家图书出版社当年出版的广西地方图书的采访数据。所提供的广西地方书目清单包含广西各级各类专业年鉴和机构年鉴、综合性方志、部门史志、各类专业志等。</w:t>
      </w:r>
    </w:p>
    <w:p w14:paraId="4314DFA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②鉴于地方文献的地域特殊性，中标单位须承诺尽可能提供广东、湖南、贵州、云南等地与广西相关的地方文献书目供采购人选购。</w:t>
      </w:r>
    </w:p>
    <w:p w14:paraId="6DEB41D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提供的广西地方图书除正规出版社出版的图书外，还应包括内部发行图书、作者包销图书等文献资料。内部发行的广西地方图书必须符合国家关于文献的相关法律法规，由中标单位处理非正式购书渠道的购书手续，并按照本项目规定的货款结算方式结算购书款。</w:t>
      </w:r>
    </w:p>
    <w:p w14:paraId="4CB1886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④除内部发行的广西地方图书外，所供图书均应为国家正式出版物。禁止有任何国家法规明令禁止出版发行的图书，否则由中标人承担一切法律后果。</w:t>
      </w:r>
    </w:p>
    <w:p w14:paraId="24C33B1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（3）根据采购人的需求提供专题书目。</w:t>
      </w:r>
    </w:p>
    <w:p w14:paraId="34AF6CF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（4）中标单位须按采购人要求提供MARC和EXCEL两种格式的新书征订目录，MARC数据能正确导入采购人业务管理系统并正常使用，数据</w:t>
      </w:r>
      <w:r>
        <w:rPr>
          <w:rFonts w:hint="eastAsia" w:ascii="宋体" w:hAnsi="宋体" w:eastAsia="宋体" w:cs="宋体"/>
          <w:color w:val="000000"/>
          <w:sz w:val="24"/>
          <w:szCs w:val="24"/>
          <w:shd w:val="clear" w:color="auto" w:fill="FFFFFF"/>
          <w:lang w:eastAsia="zh-CN"/>
        </w:rPr>
        <w:t>内容翔实</w:t>
      </w:r>
      <w:r>
        <w:rPr>
          <w:rFonts w:hint="eastAsia" w:ascii="宋体" w:hAnsi="宋体" w:eastAsia="宋体" w:cs="宋体"/>
          <w:color w:val="000000"/>
          <w:sz w:val="24"/>
          <w:szCs w:val="24"/>
        </w:rPr>
        <w:t>、准确，格式完整，包括但不限于：题名、副题名、丛书名（须同时标注子目题名、卷次）、正文语种、版本、分类、作者、ISBN号、出版社、出版时间、码洋、定价、页码、装帧、开本、摘要、适应读者范围等信息。</w:t>
      </w:r>
    </w:p>
    <w:p w14:paraId="7F298A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3.书目信息提供频率及数量、质量</w:t>
      </w:r>
    </w:p>
    <w:p w14:paraId="3FE4805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普通图书书目信息提供要求：中标单位每月提供不少于2次、每次不少于4200条书目数据（不含广西八家出版社书目数据），每批书目数据中近一年内出版的图书目录不低于该批次书目总量的90%，年采访书目不重复数据量不少于10万条。</w:t>
      </w:r>
    </w:p>
    <w:p w14:paraId="74F70AF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书目信息提供要求：中标单位每月提供不少于2次、每次不少于200条广西地方图书书目数据，每批书目数据中近一年内出版的图书目录不低于该批次书目总量的90%，年采访书目不重复数据量不少于4800条。</w:t>
      </w:r>
    </w:p>
    <w:p w14:paraId="5C03F71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不得在征订书目中反映。</w:t>
      </w:r>
    </w:p>
    <w:p w14:paraId="01FE268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▲（3）采购人将适时统计中标单位</w:t>
      </w:r>
      <w:r>
        <w:rPr>
          <w:rFonts w:hint="eastAsia" w:ascii="宋体" w:hAnsi="宋体" w:eastAsia="宋体" w:cs="宋体"/>
          <w:color w:val="000000"/>
          <w:sz w:val="24"/>
          <w:szCs w:val="24"/>
          <w:shd w:val="clear" w:color="auto" w:fill="FFFFFF"/>
        </w:rPr>
        <w:t>书目</w:t>
      </w:r>
      <w:r>
        <w:rPr>
          <w:rFonts w:hint="eastAsia" w:ascii="宋体" w:hAnsi="宋体" w:eastAsia="宋体" w:cs="宋体"/>
          <w:color w:val="000000"/>
          <w:sz w:val="24"/>
          <w:szCs w:val="24"/>
        </w:rPr>
        <w:t>信息服务情况并函告中标单位，中标单位须对采购人指出的问题进行及时整改。</w:t>
      </w:r>
    </w:p>
    <w:p w14:paraId="0E952CC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4.订单信息审核及确认</w:t>
      </w:r>
    </w:p>
    <w:p w14:paraId="362B788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40C1D59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（四）配送服务</w:t>
      </w:r>
    </w:p>
    <w:p w14:paraId="4146A0B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r>
        <w:rPr>
          <w:rFonts w:hint="eastAsia" w:ascii="宋体" w:hAnsi="宋体" w:eastAsia="宋体" w:cs="宋体"/>
          <w:color w:val="000000"/>
          <w:sz w:val="24"/>
          <w:szCs w:val="24"/>
          <w:shd w:val="clear" w:color="auto" w:fill="FFFFFF"/>
        </w:rPr>
        <w:t>及到</w:t>
      </w:r>
      <w:r>
        <w:rPr>
          <w:rFonts w:hint="eastAsia" w:ascii="宋体" w:hAnsi="宋体" w:eastAsia="宋体" w:cs="宋体"/>
          <w:color w:val="000000"/>
          <w:sz w:val="24"/>
          <w:szCs w:val="24"/>
        </w:rPr>
        <w:t>书率</w:t>
      </w:r>
    </w:p>
    <w:p w14:paraId="7F18A66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p>
    <w:p w14:paraId="0E2942B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w:t>
      </w:r>
      <w:r>
        <w:rPr>
          <w:rFonts w:hint="eastAsia" w:ascii="宋体" w:hAnsi="宋体" w:eastAsia="宋体" w:cs="宋体"/>
          <w:color w:val="000000"/>
          <w:sz w:val="24"/>
          <w:szCs w:val="24"/>
        </w:rPr>
        <w:t>，指的是中标单位根据采购人提交的订单将图书配送到采购人指定地点、</w:t>
      </w:r>
      <w:r>
        <w:rPr>
          <w:rFonts w:hint="eastAsia" w:ascii="宋体" w:hAnsi="宋体" w:eastAsia="宋体" w:cs="宋体"/>
          <w:color w:val="000000"/>
          <w:sz w:val="24"/>
          <w:szCs w:val="24"/>
          <w:highlight w:val="none"/>
        </w:rPr>
        <w:t>并在采购人业务系统完成书目数据初编的图书。</w:t>
      </w:r>
    </w:p>
    <w:p w14:paraId="6CEDAC9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（2）到书率</w:t>
      </w:r>
    </w:p>
    <w:p w14:paraId="49CBAD3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到书率</w:t>
      </w:r>
      <w:r>
        <w:rPr>
          <w:rFonts w:hint="eastAsia" w:ascii="宋体" w:hAnsi="宋体" w:eastAsia="宋体" w:cs="宋体"/>
          <w:color w:val="000000"/>
          <w:sz w:val="24"/>
          <w:szCs w:val="24"/>
        </w:rPr>
        <w:t>，包含以下两个考核指标：</w:t>
      </w:r>
    </w:p>
    <w:p w14:paraId="6D9FBE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一是单批次订单</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书率。即中标单位单批次订单</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册数总量与采购人向其提交的该笔订单图书册数总量的比率。</w:t>
      </w:r>
    </w:p>
    <w:p w14:paraId="0B2F938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单批次订单到书率要求：</w:t>
      </w:r>
      <w:r>
        <w:rPr>
          <w:rFonts w:hint="eastAsia" w:ascii="宋体" w:hAnsi="宋体" w:eastAsia="宋体" w:cs="宋体"/>
          <w:color w:val="000000"/>
          <w:sz w:val="24"/>
          <w:szCs w:val="24"/>
          <w:highlight w:val="none"/>
        </w:rPr>
        <w:t>35</w:t>
      </w:r>
      <w:r>
        <w:rPr>
          <w:rFonts w:hint="eastAsia" w:ascii="宋体" w:hAnsi="宋体" w:eastAsia="宋体" w:cs="宋体"/>
          <w:color w:val="000000"/>
          <w:sz w:val="24"/>
          <w:szCs w:val="24"/>
        </w:rPr>
        <w:t>个日历日内，单批次订单到书率不低于80%；65个日历日内，单批次订单到书率不低于85%。</w:t>
      </w:r>
    </w:p>
    <w:p w14:paraId="0EE243D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二是全年订购图书</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书率。即在整个合同期内，中标单</w:t>
      </w:r>
      <w:r>
        <w:rPr>
          <w:rFonts w:hint="eastAsia" w:ascii="宋体" w:hAnsi="宋体" w:eastAsia="宋体" w:cs="宋体"/>
          <w:color w:val="000000"/>
          <w:sz w:val="24"/>
          <w:szCs w:val="24"/>
          <w:shd w:val="clear" w:color="auto" w:fill="FFFFFF"/>
        </w:rPr>
        <w:t>位到</w:t>
      </w:r>
      <w:r>
        <w:rPr>
          <w:rFonts w:hint="eastAsia" w:ascii="宋体" w:hAnsi="宋体" w:eastAsia="宋体" w:cs="宋体"/>
          <w:color w:val="000000"/>
          <w:sz w:val="24"/>
          <w:szCs w:val="24"/>
        </w:rPr>
        <w:t>书册数总量与采购人向其提交订单图书册数总量的比率。</w:t>
      </w:r>
    </w:p>
    <w:p w14:paraId="309180D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要求全年所有图书到书率不低于90%。</w:t>
      </w:r>
    </w:p>
    <w:p w14:paraId="7EAA810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现采图书30天内到书率要求不低于95%；尚未出版的图书，到书日期为自图书出版发行之日起30个日历日之内。绝版、售缺、尚未出版、限制销售等特殊情况，须提供出版社证明材料并加盖出版社公章。</w:t>
      </w:r>
    </w:p>
    <w:p w14:paraId="0987F5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采购人要求的时间内，按规定完成标项资金进度：2026年6月20日前须完成标项资金总额的50%，2026年9月20日前须完成标项资金总额的75%，2026年11月30日前须完成标项资金总额的100%。采购人将适时统计到书率、各标项资金完成情况并函告中标单位，中标单位须对采购人指出的问题进行及时整改。</w:t>
      </w:r>
    </w:p>
    <w:p w14:paraId="7B811A6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（4）中标单位必须按采购人订购的每批次图书品种、数量按时供应。不得更换订单，不得搭配未订购图书。</w:t>
      </w:r>
    </w:p>
    <w:p w14:paraId="107DC7E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（5）对于每批次订单中的未到图书，中标单位须在图书送达采购人指定地点之前，向采购人反馈未到图书的书目信息、</w:t>
      </w:r>
      <w:r>
        <w:rPr>
          <w:rFonts w:hint="eastAsia" w:ascii="宋体" w:hAnsi="宋体" w:eastAsia="宋体" w:cs="宋体"/>
          <w:color w:val="000000"/>
          <w:sz w:val="24"/>
          <w:szCs w:val="24"/>
          <w:highlight w:val="none"/>
        </w:rPr>
        <w:t>说明未到书的原因、明确未到图书的配送时间</w:t>
      </w:r>
      <w:r>
        <w:rPr>
          <w:rFonts w:hint="eastAsia" w:ascii="宋体" w:hAnsi="宋体" w:eastAsia="宋体" w:cs="宋体"/>
          <w:color w:val="000000"/>
          <w:sz w:val="24"/>
          <w:szCs w:val="24"/>
        </w:rPr>
        <w:t>并加盖单位公章；如因出版变更、推迟出版等情况，须附上相关证明材料并加盖公章。</w:t>
      </w:r>
    </w:p>
    <w:p w14:paraId="03AE338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▲（6）自采购人提交订单之日起，超过</w:t>
      </w:r>
      <w:r>
        <w:rPr>
          <w:rFonts w:hint="eastAsia" w:ascii="宋体" w:hAnsi="宋体" w:eastAsia="宋体" w:cs="宋体"/>
          <w:color w:val="000000"/>
          <w:sz w:val="24"/>
          <w:szCs w:val="24"/>
          <w:highlight w:val="none"/>
          <w:lang w:val="en-US" w:eastAsia="zh-CN"/>
        </w:rPr>
        <w:t>65</w:t>
      </w:r>
      <w:r>
        <w:rPr>
          <w:rFonts w:hint="eastAsia" w:ascii="宋体" w:hAnsi="宋体" w:eastAsia="宋体" w:cs="宋体"/>
          <w:color w:val="000000"/>
          <w:sz w:val="24"/>
          <w:szCs w:val="24"/>
          <w:highlight w:val="none"/>
        </w:rPr>
        <w:t>个日历日未到</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图书，采购人可直接通过其他渠道补充订单内未到图书的品种和数量，中标单位必须无条件接受并负责</w:t>
      </w:r>
      <w:r>
        <w:rPr>
          <w:rFonts w:hint="eastAsia" w:ascii="宋体" w:hAnsi="宋体" w:eastAsia="宋体" w:cs="宋体"/>
          <w:color w:val="000000"/>
          <w:sz w:val="24"/>
          <w:szCs w:val="24"/>
          <w:highlight w:val="none"/>
          <w:lang w:eastAsia="zh-CN"/>
        </w:rPr>
        <w:t>按照采购人实际采购的价格</w:t>
      </w:r>
      <w:r>
        <w:rPr>
          <w:rFonts w:hint="eastAsia" w:ascii="宋体" w:hAnsi="宋体" w:eastAsia="宋体" w:cs="宋体"/>
          <w:color w:val="000000"/>
          <w:sz w:val="24"/>
          <w:szCs w:val="24"/>
          <w:highlight w:val="none"/>
        </w:rPr>
        <w:t>支付相关采购费用，采购人按中标折扣与中标单位结算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如实际采购价格超出按照中标折扣结算的价格，差价由中标单位自行承担。如因出版社原因无法按时到书，须提供经出版社盖章的证明材料。</w:t>
      </w:r>
    </w:p>
    <w:p w14:paraId="2959F79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2.图书配送要求</w:t>
      </w:r>
    </w:p>
    <w:p w14:paraId="3DF4198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（1）中标单位必须将普通图书、广西地方图书分开打包，在外包装上注明图书类型；严格按采购人的采购订单配送，不得搭售任何</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采购人订单以外的品种。对于采购人提交的采购订单，中标单位应积极组织采购，优先保证供货，确保达到本项目要求的</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率与到货周期的要求。</w:t>
      </w:r>
    </w:p>
    <w:p w14:paraId="74EB2FB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（2）中标单位负责将图书安全送到采购人指定地点并承担图书验收前的所有风险，提供免费送货与卸货服务。</w:t>
      </w:r>
    </w:p>
    <w:p w14:paraId="4A99C71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此处的图书验收指的是图书编目、物理加工完成后在采购人业务系统的验收。</w:t>
      </w:r>
    </w:p>
    <w:p w14:paraId="01EB738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（3）中标单位应在送货前，至少提前1个工作日与采购人协商确定具体送达时间。</w:t>
      </w:r>
    </w:p>
    <w:p w14:paraId="167DA2E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每批图书都应配有图书总明细单2份，一份装进每一包书中以方便核对。每份明细单应含有打包单号，图书题名、种册数，码洋、实洋；总明细单还要有总的图书种册数，码洋、实洋。送达的图书应采用防水包装纸打包，包装上有清晰的打包单号。</w:t>
      </w:r>
    </w:p>
    <w:p w14:paraId="1E1716F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（5）同批次的多卷书、分册图书、同一种图书应集中包在同一包内，不可分多次配送。</w:t>
      </w:r>
    </w:p>
    <w:p w14:paraId="755541D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（6）中标单位将图书送到采购人指定地点后，中标单位自行对货物进行清点、签收。</w:t>
      </w:r>
    </w:p>
    <w:p w14:paraId="00383C3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此处的清点、签收仅对图书包装及数量（以包装为单位，不拆包装）签收，不视为对图书种数、册数、质量及图书加工的验收。</w:t>
      </w:r>
    </w:p>
    <w:p w14:paraId="76E938A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合同期内，</w:t>
      </w:r>
      <w:r>
        <w:rPr>
          <w:rFonts w:hint="eastAsia" w:ascii="宋体" w:hAnsi="宋体" w:eastAsia="宋体" w:cs="宋体"/>
          <w:color w:val="000000"/>
          <w:sz w:val="24"/>
          <w:szCs w:val="24"/>
          <w:highlight w:val="none"/>
        </w:rPr>
        <w:t>中标单位须按照采购人要求的时间，到广西14个设区市的高铁读书驿站完成图书调换工作，具体内容包括但不限于：将分配至各高铁读书驿站的图书数据导入系统，对图书进行打包并邮寄至指定驿站；派工作人员至各驿站开展旧书下架，新书防盗、借还功能测试及新书上架等工作；同时将下架图书配送到采购人指定地点，并完成相关系统数据同步。合同期内，须为广西14个设区市的高铁读书驿站集中开展图书调换与整架工作不少于2次，预计上架新书总量约7000册，下架旧书总量约7000册。</w:t>
      </w:r>
    </w:p>
    <w:p w14:paraId="7D69689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（五）图书加工要求</w:t>
      </w:r>
    </w:p>
    <w:p w14:paraId="5E2F0DD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1930214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（1）加工方式</w:t>
      </w:r>
    </w:p>
    <w:p w14:paraId="37D472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图书编目、物理加工质量，中标单位须安排达到采购人编目数据制作和物理加工要求的人员到采购人指定地点提供驻馆加工服务。中标单位可以派驻本单位员工到广西图书馆提供驻馆加工服务；也可以在2026年广西图书馆中文纸质图书供应服务中标单位中，选择一家委托其进行图书的加工工作，并提供委托合同原件；或委托中标单位以外的有编目及物理加工能力的第三方提供服务，并提供委托合同原件。</w:t>
      </w:r>
    </w:p>
    <w:p w14:paraId="736AC6F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（2）人员保障</w:t>
      </w:r>
    </w:p>
    <w:p w14:paraId="70B2864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①中标单位确定的图书加工委托单位及人员，须经采购人确认后，将委托合同、委托编目员、委托物理加工人员的名单交采购人报备。加工人员的数量和技术水平须满足采购人要求，无特殊情况不能随意更换。</w:t>
      </w:r>
    </w:p>
    <w:p w14:paraId="5F4918B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②中标单位必须根据采购人的工作要求、图书到货量变化及时调整到馆加工人员数量。</w:t>
      </w:r>
    </w:p>
    <w:p w14:paraId="18CD5C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③中标单位应保证派驻工作人员相对固定，人员变动应事先征求采购人意见，未经采购人同意不得任意变动。如确需变动，必须提前一个月书面告知采购人，经采购人允许后，方可变动。</w:t>
      </w:r>
    </w:p>
    <w:p w14:paraId="1D32A69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1AAB931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（3）中标单位如委托有资质的第三方提供加工服务时，上述要求同时对其适用。</w:t>
      </w:r>
    </w:p>
    <w:p w14:paraId="3C74501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2.编目加工要求</w:t>
      </w:r>
    </w:p>
    <w:p w14:paraId="1BC93A9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（1）编目数据要求</w:t>
      </w:r>
    </w:p>
    <w:p w14:paraId="6BDB217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①机读书目数据须完全符合本馆业务系统的格式及运行要求。</w:t>
      </w:r>
    </w:p>
    <w:p w14:paraId="46B8BE1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②普通图书文献编目采用《国际标准书目著录》（ISBD）、《中国机读规范格式》（WH/T15-2002）、《新版中国机读规范格式使用手册》《中国文献编目规则（第二版）》、中国文献著录国家标准（GB 3792系列）等国家标准和行业标准进行编目。</w:t>
      </w:r>
    </w:p>
    <w:p w14:paraId="551DD02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③使用《中国图书馆分类法（第五版）》进行分类标引；使用《中国分类主题词表（第三版）</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《文献主题标引规则》（GB/T 3860-2009）进行主题标引。</w:t>
      </w:r>
    </w:p>
    <w:p w14:paraId="76D1805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④图书文献著录以及下载数据以国家图书馆（OLCC）的数据著录格式为标准，不采用CALIS著录格式著录。</w:t>
      </w:r>
    </w:p>
    <w:p w14:paraId="52465BE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编目数据加工要求按《广西图书馆采编中心业务规范》执行。</w:t>
      </w:r>
    </w:p>
    <w:p w14:paraId="6197BE3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（2）编目加工服务要求</w:t>
      </w:r>
    </w:p>
    <w:p w14:paraId="186812E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①投标单位必须具备原编著录及标引的能力，提供到馆图书加工服务。按照采购人规定的工作流程进行编目加工，达到采购人的质量标准和业务规范。</w:t>
      </w:r>
    </w:p>
    <w:p w14:paraId="12A7ABE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②中标单位承诺合同期内完成不少于2300册非订购图书的编目（含原编著录）加工工作，所产生的费用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30846EB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③中标单位必须在图书到馆当日，指派数据员到馆进行新书编目。对数据员的要求：</w:t>
      </w:r>
    </w:p>
    <w:p w14:paraId="16B0DE0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熟悉上述“编目数据要求”5项内容所要求的相关标准、规范和细则；</w:t>
      </w:r>
    </w:p>
    <w:p w14:paraId="76477D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采购人对中标单位驻馆编目人员的业务技能实行考核，每年编目人员到馆的第一个星期为考核期，要求编目差错率＜5%。如考核不通过，采购人有权要求换人；</w:t>
      </w:r>
    </w:p>
    <w:p w14:paraId="45901F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驻馆编目人员应努力提高自身编目水平，对无数据可套录的图书，也应及时做好原始编目数据的著录，做到准确、完整、及时，避免新书积压。</w:t>
      </w:r>
    </w:p>
    <w:p w14:paraId="6B42C2E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（3）编目业务要求由采购人根据现行业务规则编写，如遇相关规则调整，中标单位亦同步调整，以采购人最新业务规则为准。采购人对编目工作各项规范及要求拥有最终解释权和修改权。</w:t>
      </w:r>
    </w:p>
    <w:p w14:paraId="0062E1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3.物理加工要求</w:t>
      </w:r>
    </w:p>
    <w:p w14:paraId="0E303F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（1）中标单位须安排图书物理加工人员驻馆开展服务，提供拆包、盖馆藏章、贴条形码及覆膜、打印粘贴书标及覆膜、贴UHF-RFID标签等图书物理加工服务。</w:t>
      </w:r>
    </w:p>
    <w:p w14:paraId="77B0EF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（2）加工要求</w:t>
      </w:r>
    </w:p>
    <w:p w14:paraId="2855ADB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①每册图书加盖采购人馆藏章3个，要求位置准确、端正、清晰。</w:t>
      </w:r>
    </w:p>
    <w:p w14:paraId="64F5D9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②每册图书隐蔽性粘贴无线射高频RFID芯片一枚，原则上每册图书一枚芯片。</w:t>
      </w:r>
    </w:p>
    <w:p w14:paraId="55C36A4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③每册图书粘贴流水号不干胶条形码2枚，并加贴塑胶保护膜，题名页、书封底各贴1枚。条形码要求前后一致，位置准确。</w:t>
      </w:r>
    </w:p>
    <w:p w14:paraId="466758E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④每册图书粘贴不干胶书标2枚，并加贴塑胶保护膜，书封底右上角、书脊下方各贴1枚。书标要求前后一致，位置准确。</w:t>
      </w:r>
    </w:p>
    <w:p w14:paraId="4327851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（3）中标单位承诺合同期内完成不少于2300册非订购图书的</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加工工作，所产生的费用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19A87AF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44FA0CD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w:t>
      </w:r>
      <w:r>
        <w:rPr>
          <w:rFonts w:hint="eastAsia" w:ascii="宋体" w:hAnsi="宋体" w:eastAsia="宋体" w:cs="宋体"/>
          <w:color w:val="000000"/>
          <w:sz w:val="24"/>
          <w:szCs w:val="24"/>
          <w:highlight w:val="none"/>
        </w:rPr>
        <w:t>采购人提供条形码（含订购图书和非订购图书）</w:t>
      </w:r>
      <w:r>
        <w:rPr>
          <w:rFonts w:hint="eastAsia" w:ascii="宋体" w:hAnsi="宋体" w:eastAsia="宋体" w:cs="宋体"/>
          <w:color w:val="000000"/>
          <w:sz w:val="24"/>
          <w:szCs w:val="24"/>
        </w:rPr>
        <w:t>。</w:t>
      </w:r>
    </w:p>
    <w:p w14:paraId="5E334A3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加工要求按《广西图书馆采编中心业务规范》执行。</w:t>
      </w:r>
    </w:p>
    <w:p w14:paraId="14ADFD3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（5）图书物理加工要求由采购人根据现行业务规则编写，如遇相关规则调整，中标单位亦同步调整，以采购人最新业务规则为准。采购人对图书物理加工各项规范及要求拥有最终解释权和修改权。</w:t>
      </w:r>
    </w:p>
    <w:p w14:paraId="3948DC0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4.耗材规格要求</w:t>
      </w:r>
    </w:p>
    <w:p w14:paraId="5A7BA9C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（1）UHF-RFID图书标签要求：</w:t>
      </w:r>
    </w:p>
    <w:p w14:paraId="2ECCCC6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UHF-RFID标签是一种带有天线、存储器与控制系统的无源低电集成电路产品，可在其中的存储芯片中多次写入及读取图书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媒体资料的基本信息，用于图书和多媒体光盘资料的标签辨识。具体指标如下：</w:t>
      </w:r>
    </w:p>
    <w:p w14:paraId="0EAA402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一是类别及指标：</w:t>
      </w:r>
    </w:p>
    <w:p w14:paraId="7202968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①功能要求：标签中有存储器，存储在其中的信息可重复读、写。</w:t>
      </w:r>
    </w:p>
    <w:p w14:paraId="26CF4A2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②标签可以非接触式地读取和写入，加快文献流通的处理速度。</w:t>
      </w:r>
    </w:p>
    <w:p w14:paraId="768B2E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③标签必须使用防冲突的运算法则，能保证多个标签同时可靠识别。</w:t>
      </w:r>
    </w:p>
    <w:p w14:paraId="1C9F9C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④具有不可改写的唯一序列号（UID）供识别和加密，防止存储在其中的信息被随意读取或改写。</w:t>
      </w:r>
    </w:p>
    <w:p w14:paraId="524902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⑤标签为无源标签，须符合国际相关行业标准，需符合标准：EPC Cen2/ISO18000-6C；图书用标签有防盗的安全标志位，且安全标志位可以由用户自由修改。</w:t>
      </w:r>
    </w:p>
    <w:p w14:paraId="6D9CA2C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6260FE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⑦标签自带双面</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，保证在标签质保期内不开胶脱落，标签必须使用中性粘胶，不损坏图书纸张等介质，持</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：≥2300（gf/200mm）；标签为卷状包装。</w:t>
      </w:r>
    </w:p>
    <w:p w14:paraId="7BF6929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二是技术要求：</w:t>
      </w:r>
    </w:p>
    <w:p w14:paraId="703CB14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①工作频率：860-925MHz</w:t>
      </w:r>
    </w:p>
    <w:p w14:paraId="739C427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②内存容量：≥512 bits</w:t>
      </w:r>
    </w:p>
    <w:p w14:paraId="405613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③适用性：必须适应用户目前所有自助借还、书架、安全门等设备读（写）要求</w:t>
      </w:r>
      <w:r>
        <w:rPr>
          <w:rFonts w:hint="eastAsia" w:ascii="宋体" w:hAnsi="宋体" w:eastAsia="宋体" w:cs="宋体"/>
          <w:color w:val="000000"/>
          <w:sz w:val="24"/>
          <w:szCs w:val="24"/>
          <w:lang w:eastAsia="zh-CN"/>
        </w:rPr>
        <w:t>。</w:t>
      </w:r>
    </w:p>
    <w:p w14:paraId="25EF919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④有效使用寿命：≥10 年</w:t>
      </w:r>
    </w:p>
    <w:p w14:paraId="4D26705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三是服务要求</w:t>
      </w:r>
    </w:p>
    <w:p w14:paraId="65FF1E4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①标签中可存储一些基本信息。投标单位应根据使用方的需要提供最优化的数据结构存储方案和存取管理程序，优化读取速度，提高处理的效率。</w:t>
      </w:r>
    </w:p>
    <w:p w14:paraId="651482E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②图书标签提供十年原厂质保。</w:t>
      </w:r>
    </w:p>
    <w:p w14:paraId="6846FFF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③在质保期内，厂家对因产品质量问题不能正常使用的UHF-RFID标签提供免费更换。</w:t>
      </w:r>
    </w:p>
    <w:p w14:paraId="47E10C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④产品质量合格率要大于99.5%，如果达不到质量要求，用户有权要求退货。</w:t>
      </w:r>
    </w:p>
    <w:p w14:paraId="7D6A4A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（2）塑胶保护膜规格要求：宽度40mm，透明度好，</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强。</w:t>
      </w:r>
    </w:p>
    <w:p w14:paraId="49ADAED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（3）书标规格要求：40 mm×30.25 mm红色电脑孔书标。</w:t>
      </w:r>
    </w:p>
    <w:p w14:paraId="061106B1">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（六）文献与数据安全要求</w:t>
      </w:r>
    </w:p>
    <w:p w14:paraId="247839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1.中标单位应确保采购人工作现场实体文献与书目数据安全，确保到馆加工人员务必遵守广西壮族自治区图书馆计算机网络安全、数据安全等相关要求和纪律。</w:t>
      </w:r>
    </w:p>
    <w:p w14:paraId="1EAF11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所有到馆加工人员均须单独签署《网络及数据安全承诺书》（详见附件）一式两份，经所在中标单位盖章后，采购人及中标单位各留存一份。</w:t>
      </w:r>
    </w:p>
    <w:p w14:paraId="00ED1C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2.合同期内，因中标单位原因造成采购人工作现场文献损坏或遗失，采购人有权向中标单位提出索赔。中标单位需赔偿同版本或更新版新书，无法赔偿图书的按广西图书馆相关规定赔偿。</w:t>
      </w:r>
    </w:p>
    <w:p w14:paraId="06A0B49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在采购人业务系统中的操作，须合乎要求与规范。合同期内，中标单位在采购人自动化业务管理系统下载、套录国家图书馆编目数据和查询采购人编目数据的，仅限于在本合同项下采购人业务中使用；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48241EF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4.中标单位如委托2026年广西图书馆中文纸质图书供应服务中标单位的其中一家或有资质的第三方提供加工服务时，上述要求同时对其适用。</w:t>
      </w:r>
    </w:p>
    <w:p w14:paraId="0BAE5C2F">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▲二、商务要求</w:t>
      </w:r>
    </w:p>
    <w:p w14:paraId="40EF4C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（一）增值服务</w:t>
      </w:r>
    </w:p>
    <w:p w14:paraId="57A35C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积极参加采购人组织的志愿者服务活动，免费协助采购人开展图书整理等志愿服务活动。中标单位须根据采购人的要求及时间安排，委派至少1位志愿者到采购人指定地点，按照采购人的业务要求协助开展图书整理等志愿服务。中标单位合同期内参加志愿服务总时长不少于260小时（40天，每天服务时长按6.5小时计）。</w:t>
      </w:r>
    </w:p>
    <w:p w14:paraId="25B60DA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人员保障要求参照“（五）图书加工要求”“1.总体要求”中的“（2）人员保障”条款。</w:t>
      </w:r>
    </w:p>
    <w:p w14:paraId="463494B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（二）售后服务</w:t>
      </w:r>
    </w:p>
    <w:p w14:paraId="08A7BAA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图书到馆后，因各种原因不适合采购人入藏的，无论是否已作前期编目数据、物理加工，中标单位均应无条件退换并承担因此产生的费用。采购人退换货包含但不限于以下情况；</w:t>
      </w:r>
    </w:p>
    <w:p w14:paraId="6A755A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（1）盗版图书、非法出版物等；</w:t>
      </w:r>
    </w:p>
    <w:p w14:paraId="08B445E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（2）图书有印刷、装订、污损、附件不全等质量问题；</w:t>
      </w:r>
    </w:p>
    <w:p w14:paraId="38C9B0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（3）在运输过程中造成的图书损坏；</w:t>
      </w:r>
    </w:p>
    <w:p w14:paraId="1A90F07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（4）中标单位配送的图书含有采购人文献采选条例规定不入藏的出版物；</w:t>
      </w:r>
    </w:p>
    <w:p w14:paraId="061C231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（5）中标单位配送的图书与中标单位的发货清单不相符；</w:t>
      </w:r>
    </w:p>
    <w:p w14:paraId="412C62B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（6）中标单位配送错误。</w:t>
      </w:r>
    </w:p>
    <w:p w14:paraId="18E29EE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（三）货款结算</w:t>
      </w:r>
    </w:p>
    <w:p w14:paraId="17D912C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采购人按验收图书的批次，分批结算货款。货款按照以下方式结算，采购人不再向中标单位支付任何其他费用：</w:t>
      </w:r>
    </w:p>
    <w:p w14:paraId="42B566B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每册图书结算金额=图书原价×中标折扣率。</w:t>
      </w:r>
    </w:p>
    <w:p w14:paraId="15F207B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18D7D2E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（四）报价</w:t>
      </w:r>
    </w:p>
    <w:p w14:paraId="7112538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本次投标报价按折扣率进行报价，有效投标报价范围≤100%。</w:t>
      </w:r>
    </w:p>
    <w:p w14:paraId="4584C1D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2223714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中标后根据供应图书数量、原价及所报折扣率据实结算。如中标单位所供应单册图书原价为人民币100元，中标折扣率为80%，则单册图书最终的结算金额为100元×80%=80元。</w:t>
      </w:r>
    </w:p>
    <w:p w14:paraId="66AC028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报价应是唯一的，采购人不接受有选择或者有条件的报价。</w:t>
      </w:r>
    </w:p>
    <w:p w14:paraId="68950572">
      <w:pPr>
        <w:pStyle w:val="2"/>
        <w:rPr>
          <w:rFonts w:hint="eastAsia"/>
        </w:rPr>
      </w:pPr>
    </w:p>
    <w:p w14:paraId="5BCB611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bookmarkStart w:id="30" w:name="_Hlk215582754"/>
      <w:r>
        <w:rPr>
          <w:rFonts w:hint="eastAsia" w:ascii="宋体" w:hAnsi="宋体" w:eastAsia="宋体" w:cs="宋体"/>
          <w:color w:val="000000"/>
          <w:sz w:val="24"/>
          <w:szCs w:val="24"/>
        </w:rPr>
        <w:t>附件：网络及数据安全承诺书</w:t>
      </w:r>
      <w:bookmarkEnd w:id="30"/>
    </w:p>
    <w:p w14:paraId="3FBB0BC0">
      <w:pPr>
        <w:pStyle w:val="2"/>
        <w:rPr>
          <w:rFonts w:hint="eastAsia"/>
        </w:rPr>
      </w:pPr>
    </w:p>
    <w:p w14:paraId="48C5275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14:paraId="125E21D3">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网络及数据安全承诺书</w:t>
      </w:r>
    </w:p>
    <w:p w14:paraId="275FA51E">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p>
    <w:p w14:paraId="20593287">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w:t>
      </w:r>
    </w:p>
    <w:p w14:paraId="1E21AD53">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本单位郑重承诺，在执行《采购合同书》（合同编号：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）期间，派到广西壮族自治区图书馆的驻场工作人员（姓名：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，公民身份号码：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）承诺遵守以下事项。</w:t>
      </w:r>
    </w:p>
    <w:p w14:paraId="05A626B3">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000000"/>
          <w:sz w:val="24"/>
          <w:szCs w:val="24"/>
          <w:shd w:val="clear" w:color="auto" w:fill="FFFFFF"/>
          <w:lang w:eastAsia="zh-CN"/>
        </w:rPr>
        <w:t>法律法规</w:t>
      </w:r>
      <w:r>
        <w:rPr>
          <w:rFonts w:hint="eastAsia" w:ascii="宋体" w:hAnsi="宋体" w:eastAsia="宋体" w:cs="宋体"/>
          <w:color w:val="000000"/>
          <w:sz w:val="24"/>
          <w:szCs w:val="24"/>
        </w:rPr>
        <w:t>和行政规章制度。</w:t>
      </w:r>
    </w:p>
    <w:p w14:paraId="61CDD8C9">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二、承诺并保证不通过广西壮族自治区图书馆网络从事危害国家安全、泄露国家秘密，侵犯国家的、社会的、集体的利益和第三方的合法权益的行为。</w:t>
      </w:r>
    </w:p>
    <w:p w14:paraId="607A1B9C">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三、承诺并保证不私自安装、不使用任何“翻墙”软件、工具或服务（包括但不限于利用VPN、代理服务器、路由器插件等任何形式）访问、浏览境外网站和信息，不下载境外数据及文件。</w:t>
      </w:r>
    </w:p>
    <w:p w14:paraId="27C8D511">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四、承诺并保证做好</w:t>
      </w:r>
      <w:r>
        <w:rPr>
          <w:rFonts w:hint="eastAsia" w:ascii="宋体" w:hAnsi="宋体" w:eastAsia="宋体" w:cs="宋体"/>
          <w:color w:val="000000"/>
          <w:sz w:val="24"/>
          <w:szCs w:val="24"/>
          <w:shd w:val="clear" w:color="auto" w:fill="FFFFFF"/>
          <w:lang w:eastAsia="zh-CN"/>
        </w:rPr>
        <w:t>个人账号</w:t>
      </w:r>
      <w:r>
        <w:rPr>
          <w:rFonts w:hint="eastAsia" w:ascii="宋体" w:hAnsi="宋体" w:eastAsia="宋体" w:cs="宋体"/>
          <w:color w:val="000000"/>
          <w:sz w:val="24"/>
          <w:szCs w:val="24"/>
        </w:rPr>
        <w:t>的保管工作，不使用分配的计算机从事制作、复制、发布、传播违法信息。</w:t>
      </w:r>
    </w:p>
    <w:p w14:paraId="1059E7B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五、承诺并保证，未经广西壮族自治区图书馆同意，不得非法收集、使用、加工、传输从广西壮族自治区图书馆获取的数据、个人信息。</w:t>
      </w:r>
    </w:p>
    <w:p w14:paraId="5B4A4A23">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六、若违反本承诺书有关条款和国家相关法律法规的，本单位及驻馆工作人员愿承担相应法律责任及后果。</w:t>
      </w:r>
    </w:p>
    <w:p w14:paraId="79A4EDB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七、本承诺书自签署之日起生效。</w:t>
      </w:r>
    </w:p>
    <w:p w14:paraId="7D46BB44">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153C37CB">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1200" w:firstLineChars="500"/>
        <w:textAlignment w:val="auto"/>
        <w:rPr>
          <w:rFonts w:hint="eastAsia" w:ascii="宋体" w:hAnsi="宋体" w:eastAsia="宋体" w:cs="宋体"/>
          <w:color w:val="000000"/>
          <w:sz w:val="24"/>
          <w:szCs w:val="24"/>
        </w:rPr>
      </w:pPr>
    </w:p>
    <w:p w14:paraId="0ACC5EA0">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160" w:firstLineChars="9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现场工作人员（签字）：</w:t>
      </w:r>
    </w:p>
    <w:p w14:paraId="79BDE53E">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p>
    <w:p w14:paraId="561F348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中标单位（盖章）：</w:t>
      </w:r>
    </w:p>
    <w:p w14:paraId="1FB173D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4483B881">
      <w:pPr>
        <w:spacing w:line="560" w:lineRule="exact"/>
        <w:rPr>
          <w:rFonts w:hint="eastAsia" w:ascii="宋体" w:hAnsi="宋体" w:eastAsia="宋体" w:cs="宋体"/>
          <w:color w:val="000000"/>
          <w:sz w:val="24"/>
          <w:szCs w:val="24"/>
        </w:rPr>
      </w:pPr>
    </w:p>
    <w:p w14:paraId="55604ADD">
      <w:pPr>
        <w:pStyle w:val="2"/>
        <w:rPr>
          <w:rFonts w:hint="eastAsia"/>
        </w:rPr>
      </w:pPr>
    </w:p>
    <w:p w14:paraId="1A1E01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2026年度中文纸质图书供应服务采购需求</w:t>
      </w:r>
    </w:p>
    <w:p w14:paraId="57455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8"/>
          <w:szCs w:val="28"/>
        </w:rPr>
        <w:t>（分标7</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rPr>
        <w:t>分标10）</w:t>
      </w:r>
    </w:p>
    <w:p w14:paraId="4BBD9F7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分标7确定1家供应商为中标人，预算金额80万元，其中广西地方图书采购经费不少于5万元。</w:t>
      </w:r>
    </w:p>
    <w:p w14:paraId="5E56EF0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分标8确定1家供应商为中标人，预算金额80万元，其中广西地方图书采购经费不少于5万元。</w:t>
      </w:r>
    </w:p>
    <w:p w14:paraId="56327FA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分标9确定1家供应商为中标人，预算金额80万元，其中广西地方图书采购经费不少于5万元。</w:t>
      </w:r>
    </w:p>
    <w:p w14:paraId="6DB67C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分标10确定1家供应商为中标人，预算金额80万元，其中广西地方图书采购经费不少于5万元。</w:t>
      </w:r>
    </w:p>
    <w:p w14:paraId="75CC04D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一、技术要求</w:t>
      </w:r>
    </w:p>
    <w:p w14:paraId="040B75E8">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（一）货源保证</w:t>
      </w:r>
    </w:p>
    <w:p w14:paraId="6A8234B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1.中标单位应保证出版物的内容、版本及进货来源合法，对所供应出版物的知识产权、进货来源负相应的法律责任和由此而产生的经济责任。</w:t>
      </w:r>
    </w:p>
    <w:p w14:paraId="3866A23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2.中标单位须严格落实国家规定的出版物意识形态审查机制。第一时间向采购人通报遭回收、销毁、禁售的图书信息。如遇出版社合并、撤销、更名及新增等变动，以新闻出版总署最新资料为准。</w:t>
      </w:r>
    </w:p>
    <w:p w14:paraId="02EA296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default" w:ascii="宋体" w:hAnsi="宋体" w:eastAsia="宋体" w:cs="宋体"/>
          <w:color w:val="000000"/>
          <w:sz w:val="24"/>
          <w:szCs w:val="24"/>
          <w:lang w:val="en-US"/>
        </w:rPr>
        <w:t>投标</w:t>
      </w:r>
      <w:r>
        <w:rPr>
          <w:rFonts w:hint="eastAsia" w:ascii="宋体" w:hAnsi="宋体" w:eastAsia="宋体" w:cs="宋体"/>
          <w:color w:val="000000"/>
          <w:sz w:val="24"/>
          <w:szCs w:val="24"/>
        </w:rPr>
        <w:t>单位具有国内公共图书馆的服务能力，且无不良行为记录；</w:t>
      </w:r>
      <w:r>
        <w:rPr>
          <w:rFonts w:hint="default" w:ascii="宋体" w:hAnsi="宋体" w:eastAsia="宋体" w:cs="宋体"/>
          <w:color w:val="000000"/>
          <w:sz w:val="24"/>
          <w:szCs w:val="24"/>
          <w:lang w:val="en-US"/>
        </w:rPr>
        <w:t>投标</w:t>
      </w:r>
      <w:r>
        <w:rPr>
          <w:rFonts w:hint="eastAsia" w:ascii="宋体" w:hAnsi="宋体" w:eastAsia="宋体" w:cs="宋体"/>
          <w:color w:val="000000"/>
          <w:sz w:val="24"/>
          <w:szCs w:val="24"/>
          <w:lang w:val="en-US" w:eastAsia="zh-CN"/>
        </w:rPr>
        <w:t>单位</w:t>
      </w:r>
      <w:r>
        <w:rPr>
          <w:rFonts w:hint="eastAsia" w:ascii="宋体" w:hAnsi="宋体" w:eastAsia="宋体" w:cs="宋体"/>
          <w:color w:val="000000"/>
          <w:sz w:val="24"/>
          <w:szCs w:val="24"/>
        </w:rPr>
        <w:t>保证具有全品种供书能力。</w:t>
      </w:r>
    </w:p>
    <w:p w14:paraId="01AA534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4.广西地方图书采选范围</w:t>
      </w:r>
    </w:p>
    <w:p w14:paraId="7B9293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广西地方图书包括：①内容有关广西的图书；②作者撰编与广西相关的图书，包括广西籍作者、在外地工作的广西人、在广西工作的外地人等所著图书；③桂版图书，即广西出版社出版的图书，主要包括：广西师范大学出版社、接力出版社、漓江出版社、广西人民出版社、广西科学技术出版社、广西美术出版社、广西民族出版社、广西教育出版社。重点提供与广西政治、经济、文化、历史、科技和社会发展相关文献；广西史籍文献、地方志、地方年鉴、地情资料、家谱等；壮、瑶、苗、侗等广西世居民族文献资料；太平天国资料；新旧桂系资料；地方名人史料及著述；广西特有的桂剧、彩调剧、壮剧等地方戏曲及音乐、舞蹈、美术的文献资料；广西与东盟各国相关的文献资料等。</w:t>
      </w:r>
    </w:p>
    <w:p w14:paraId="31AC70D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（二）采购服务</w:t>
      </w:r>
    </w:p>
    <w:p w14:paraId="1EBC6A3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1.现货采购</w:t>
      </w:r>
    </w:p>
    <w:p w14:paraId="30633E9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现货采购为本标项的主要采购方式。中标单位提供最新出版和上市的图书书目清单给采购人以供采购人选购。具体要求详见“（三）订购服务”。</w:t>
      </w:r>
    </w:p>
    <w:p w14:paraId="6FDDA86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2.现场采购</w:t>
      </w:r>
    </w:p>
    <w:p w14:paraId="35F38B9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采购人直接在中标单位的书库（店）或各类书展、书市等现场选订图书，中标单位应为采购人提供相应的技术与设备等支持。现采书目数据要求详见“（三）订购服务2.书目信息服务”。</w:t>
      </w:r>
    </w:p>
    <w:p w14:paraId="17F466B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阅读推广活动经费标准按照投标文件所承诺的活动经费标准执行。</w:t>
      </w:r>
    </w:p>
    <w:p w14:paraId="624B437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▲3.特需采购</w:t>
      </w:r>
    </w:p>
    <w:p w14:paraId="136A20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主要指采购人根据馆藏政策、业务需要等自行组织书目、专题或随日常订单订购的图书，主要包括但不限于以下几种类型的采购：</w:t>
      </w:r>
    </w:p>
    <w:p w14:paraId="1A0B693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（1）急需图书采购。要求中标单位在5个工作日内提供符合采购人要求的图书。</w:t>
      </w:r>
    </w:p>
    <w:p w14:paraId="0253723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（2）专题图书采购。指采购人根据馆藏发展要求、业务需求等而指定采购或持续采购的特定图书。</w:t>
      </w:r>
    </w:p>
    <w:p w14:paraId="16337C7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（3）馆藏补缺图书采购。主要指采购人为补充缺藏图书而订购的图书。</w:t>
      </w:r>
    </w:p>
    <w:p w14:paraId="7C80F8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（4）大部头多卷（辑）书采购。对于此类图书，中标单位可选其中有代表性的（如首末卷）现书样本并附介绍资料供采购人选购；如无现书则应提供图书目录、内容介绍、图片、发行等信息供采购人选购。</w:t>
      </w:r>
    </w:p>
    <w:p w14:paraId="49AECD0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本项目的“3.特需采购”要求，中标单位不能拒绝，要求到货率达到90%（绝版、出版社无库存、限制销售等特殊情况无法供书的，须提供经出版社盖章的证明材料或中标单位的说明函），并按采购人的要求完成图书编目和</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加工工作。</w:t>
      </w:r>
    </w:p>
    <w:p w14:paraId="480AFF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（三）订购服务</w:t>
      </w:r>
    </w:p>
    <w:p w14:paraId="1155BC6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3D0DB1D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单位应具备提供当年完整的新书书目数据的能力，具备提供社科新书目、科技新书目、广西地方图书书目、各出版社书目或投标单位自编书目的能力，应尽可能完整地向采购人提供全国各出版社预版及已出版图书的采访数据。</w:t>
      </w:r>
    </w:p>
    <w:p w14:paraId="24B75C2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充分保障采购人的自主选择权，不得基于任何理由、不得以任何方式要求采购人按照中标单位的意向采选图书；应根据采购人馆藏发展政策及馆藏结构要求，在采购人文献采选条例指定的采选范围内提供中文普通图书、广西地方图书订购书目；应严格按照经采购人确认的图书订单进行订购、采选及配送，不得私自对采购图书的品种及数量进行任何限制和更改。</w:t>
      </w:r>
    </w:p>
    <w:p w14:paraId="2BEC263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2.书目信息服务</w:t>
      </w:r>
    </w:p>
    <w:p w14:paraId="0EBD4CC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（1）普通中文图书书目信息提供要求</w:t>
      </w:r>
    </w:p>
    <w:p w14:paraId="5F11C1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①中标单位为采购人做好新书订购服务，须及时提供当年出版的中文图书书目清单；尽可能完整地提供全国各出版社（不含广西八家出版社）图书的采访数据。普通图书、广西地方图书的书目信息须</w:t>
      </w:r>
      <w:r>
        <w:rPr>
          <w:rFonts w:hint="eastAsia" w:ascii="宋体" w:hAnsi="宋体" w:eastAsia="宋体" w:cs="宋体"/>
          <w:color w:val="000000"/>
          <w:sz w:val="24"/>
          <w:szCs w:val="24"/>
          <w:shd w:val="clear" w:color="auto" w:fill="FFFFFF"/>
        </w:rPr>
        <w:t>分开</w:t>
      </w:r>
      <w:r>
        <w:rPr>
          <w:rFonts w:hint="eastAsia" w:ascii="宋体" w:hAnsi="宋体" w:eastAsia="宋体" w:cs="宋体"/>
          <w:color w:val="000000"/>
          <w:sz w:val="24"/>
          <w:szCs w:val="24"/>
        </w:rPr>
        <w:t>提供。</w:t>
      </w:r>
    </w:p>
    <w:p w14:paraId="6E3373E7">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②中标单位应向采购人提供中国国家图书奖、“五个一工程”、中国出版政府奖、国家图书馆文津图书奖等奖项的获奖书目。</w:t>
      </w:r>
    </w:p>
    <w:p w14:paraId="306E5C4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（2）广西地方图书书目信息提供要求</w:t>
      </w:r>
    </w:p>
    <w:p w14:paraId="2222369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须及时提供当年出版的广西地方图书书目清单；尽可能完整地提供全国各出版社尤其是广西8家图书出版社当年出版的广西地方图书的采访数据。所提供的广西地方书目清单包含广西各级各类专业年鉴和机构年鉴、综合性方志、部门史志、各类专业志等。</w:t>
      </w:r>
    </w:p>
    <w:p w14:paraId="429751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②鉴于地方文献的地域特殊性，中标单位须承诺尽可能提供广东、湖南、贵州、云南等地与广西相关的地方文献书目供采购人选购。</w:t>
      </w:r>
    </w:p>
    <w:p w14:paraId="486F94C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提供的广西地方图书除正规出版社出版的图书外，还应包括内部发行图书、作者包销图书等文献资料。内部发行的广西地方图书必须符合国家关于文献的相关法律法规，由中标单位处理非正式购书渠道的购书手续，并按照本项目规定的货款结算方式结算购书款。</w:t>
      </w:r>
    </w:p>
    <w:p w14:paraId="0C11E37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④除内部发行的广西地方图书外，所供图书均应为国家正式出版物。禁止有任何国家法规明令禁止出版发行的图书，否则由中标人承担一切法律后果。</w:t>
      </w:r>
    </w:p>
    <w:p w14:paraId="084078F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（3）根据采购人的需求提供专题书目。</w:t>
      </w:r>
    </w:p>
    <w:p w14:paraId="52A334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（4）中标单位须按采购人要求提供MARC和EXCEL两种格式的新书征订目录，MARC数据能正确导入采购人业务管理系统并正常使用，数据</w:t>
      </w:r>
      <w:r>
        <w:rPr>
          <w:rFonts w:hint="eastAsia" w:ascii="宋体" w:hAnsi="宋体" w:eastAsia="宋体" w:cs="宋体"/>
          <w:color w:val="000000"/>
          <w:sz w:val="24"/>
          <w:szCs w:val="24"/>
          <w:shd w:val="clear" w:color="auto" w:fill="FFFFFF"/>
          <w:lang w:eastAsia="zh-CN"/>
        </w:rPr>
        <w:t>内容翔实</w:t>
      </w:r>
      <w:r>
        <w:rPr>
          <w:rFonts w:hint="eastAsia" w:ascii="宋体" w:hAnsi="宋体" w:eastAsia="宋体" w:cs="宋体"/>
          <w:color w:val="000000"/>
          <w:sz w:val="24"/>
          <w:szCs w:val="24"/>
        </w:rPr>
        <w:t>、准确，格式完整，包括但不限于：题名、副题名、丛书名（须同时标注子目题名、卷次）、正文语种、版本、分类、作者、ISBN号、出版社、出版时间、码洋、定价、页码、装帧、开本、摘要、适应读者范围等信息。</w:t>
      </w:r>
    </w:p>
    <w:p w14:paraId="067111C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3.书目信息提供频率及数量、质量</w:t>
      </w:r>
    </w:p>
    <w:p w14:paraId="0F1954B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普通图书书目信息提供要求：中标单位每月提供不少于2次、每次不少于4200条书目数据（不含广西八家出版社书目数据），每批书目数据中近一年内出版的图书目录不低于该批次书目总量的90%，年采访书目不重复数据量不少于10万条。</w:t>
      </w:r>
    </w:p>
    <w:p w14:paraId="5C9D51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地方图书书目信息提供要求：中标单位每月提供不少于2次、每次不少于200条广西地方图书书目数据，每批书目数据中近一年内出版的图书目录不低于该批次书目总量的90%，年采访书目不重复数据量不少于4800条。</w:t>
      </w:r>
    </w:p>
    <w:p w14:paraId="4DE0600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不得在征订书目中反映。</w:t>
      </w:r>
    </w:p>
    <w:p w14:paraId="6A16C2C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▲（3）采购人将适时统计中标单位</w:t>
      </w:r>
      <w:r>
        <w:rPr>
          <w:rFonts w:hint="eastAsia" w:ascii="宋体" w:hAnsi="宋体" w:eastAsia="宋体" w:cs="宋体"/>
          <w:color w:val="000000"/>
          <w:sz w:val="24"/>
          <w:szCs w:val="24"/>
          <w:shd w:val="clear" w:color="auto" w:fill="FFFFFF"/>
        </w:rPr>
        <w:t>书目</w:t>
      </w:r>
      <w:r>
        <w:rPr>
          <w:rFonts w:hint="eastAsia" w:ascii="宋体" w:hAnsi="宋体" w:eastAsia="宋体" w:cs="宋体"/>
          <w:color w:val="000000"/>
          <w:sz w:val="24"/>
          <w:szCs w:val="24"/>
        </w:rPr>
        <w:t>信息服务情况并函告中标单位，中标单位须对采购人指出的问题进行及时整改。</w:t>
      </w:r>
    </w:p>
    <w:p w14:paraId="1A85D33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4.订单信息审核及确认</w:t>
      </w:r>
    </w:p>
    <w:p w14:paraId="3422C68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10C6679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（四）配送服务</w:t>
      </w:r>
    </w:p>
    <w:p w14:paraId="4DDD40B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r>
        <w:rPr>
          <w:rFonts w:hint="eastAsia" w:ascii="宋体" w:hAnsi="宋体" w:eastAsia="宋体" w:cs="宋体"/>
          <w:color w:val="000000"/>
          <w:sz w:val="24"/>
          <w:szCs w:val="24"/>
          <w:shd w:val="clear" w:color="auto" w:fill="FFFFFF"/>
        </w:rPr>
        <w:t>及到</w:t>
      </w:r>
      <w:r>
        <w:rPr>
          <w:rFonts w:hint="eastAsia" w:ascii="宋体" w:hAnsi="宋体" w:eastAsia="宋体" w:cs="宋体"/>
          <w:color w:val="000000"/>
          <w:sz w:val="24"/>
          <w:szCs w:val="24"/>
        </w:rPr>
        <w:t>书率</w:t>
      </w:r>
    </w:p>
    <w:p w14:paraId="12AA1AE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（1）到书</w:t>
      </w:r>
    </w:p>
    <w:p w14:paraId="45363A9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w:t>
      </w:r>
      <w:r>
        <w:rPr>
          <w:rFonts w:hint="eastAsia" w:ascii="宋体" w:hAnsi="宋体" w:eastAsia="宋体" w:cs="宋体"/>
          <w:color w:val="000000"/>
          <w:sz w:val="24"/>
          <w:szCs w:val="24"/>
        </w:rPr>
        <w:t>，指的是中标单位根据采购人提交的订单将图书配送到采购人指定地点、</w:t>
      </w:r>
      <w:r>
        <w:rPr>
          <w:rFonts w:hint="eastAsia" w:ascii="宋体" w:hAnsi="宋体" w:eastAsia="宋体" w:cs="宋体"/>
          <w:color w:val="000000"/>
          <w:sz w:val="24"/>
          <w:szCs w:val="24"/>
          <w:highlight w:val="none"/>
        </w:rPr>
        <w:t>并在采购人业务系统完成书目数据初编的图书。</w:t>
      </w:r>
    </w:p>
    <w:p w14:paraId="6054EC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（2）到书率</w:t>
      </w:r>
    </w:p>
    <w:p w14:paraId="464340E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本项目要求的</w:t>
      </w:r>
      <w:r>
        <w:rPr>
          <w:rFonts w:hint="eastAsia" w:ascii="宋体" w:hAnsi="宋体" w:eastAsia="宋体" w:cs="宋体"/>
          <w:b/>
          <w:bCs/>
          <w:color w:val="000000"/>
          <w:sz w:val="24"/>
          <w:szCs w:val="24"/>
        </w:rPr>
        <w:t>到书率</w:t>
      </w:r>
      <w:r>
        <w:rPr>
          <w:rFonts w:hint="eastAsia" w:ascii="宋体" w:hAnsi="宋体" w:eastAsia="宋体" w:cs="宋体"/>
          <w:color w:val="000000"/>
          <w:sz w:val="24"/>
          <w:szCs w:val="24"/>
        </w:rPr>
        <w:t>，包含以下两个考核指标：</w:t>
      </w:r>
    </w:p>
    <w:p w14:paraId="0863E9E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一是单批次订单</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书率。即中标单位单批次订单</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册数总量与采购人向其提交的该笔订单图书册数总量的比率。</w:t>
      </w:r>
    </w:p>
    <w:p w14:paraId="05EB33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单批次订单到书率要求：</w:t>
      </w:r>
      <w:r>
        <w:rPr>
          <w:rFonts w:hint="eastAsia" w:ascii="宋体" w:hAnsi="宋体" w:eastAsia="宋体" w:cs="宋体"/>
          <w:color w:val="000000"/>
          <w:sz w:val="24"/>
          <w:szCs w:val="24"/>
          <w:highlight w:val="none"/>
        </w:rPr>
        <w:t>35</w:t>
      </w:r>
      <w:r>
        <w:rPr>
          <w:rFonts w:hint="eastAsia" w:ascii="宋体" w:hAnsi="宋体" w:eastAsia="宋体" w:cs="宋体"/>
          <w:color w:val="000000"/>
          <w:sz w:val="24"/>
          <w:szCs w:val="24"/>
        </w:rPr>
        <w:t>个日历日内，单批次订单到书率不低于80%；65个日历日内，单批次订单到书率不低于85%。</w:t>
      </w:r>
    </w:p>
    <w:p w14:paraId="37EE4B2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二是全年订购图书</w:t>
      </w:r>
      <w:r>
        <w:rPr>
          <w:rFonts w:hint="eastAsia" w:ascii="宋体" w:hAnsi="宋体" w:eastAsia="宋体" w:cs="宋体"/>
          <w:color w:val="000000"/>
          <w:sz w:val="24"/>
          <w:szCs w:val="24"/>
          <w:shd w:val="clear" w:color="auto" w:fill="FFFFFF"/>
        </w:rPr>
        <w:t>的到</w:t>
      </w:r>
      <w:r>
        <w:rPr>
          <w:rFonts w:hint="eastAsia" w:ascii="宋体" w:hAnsi="宋体" w:eastAsia="宋体" w:cs="宋体"/>
          <w:color w:val="000000"/>
          <w:sz w:val="24"/>
          <w:szCs w:val="24"/>
        </w:rPr>
        <w:t>书率。即在整个合同期内，中标单</w:t>
      </w:r>
      <w:r>
        <w:rPr>
          <w:rFonts w:hint="eastAsia" w:ascii="宋体" w:hAnsi="宋体" w:eastAsia="宋体" w:cs="宋体"/>
          <w:color w:val="000000"/>
          <w:sz w:val="24"/>
          <w:szCs w:val="24"/>
          <w:shd w:val="clear" w:color="auto" w:fill="FFFFFF"/>
        </w:rPr>
        <w:t>位到</w:t>
      </w:r>
      <w:r>
        <w:rPr>
          <w:rFonts w:hint="eastAsia" w:ascii="宋体" w:hAnsi="宋体" w:eastAsia="宋体" w:cs="宋体"/>
          <w:color w:val="000000"/>
          <w:sz w:val="24"/>
          <w:szCs w:val="24"/>
        </w:rPr>
        <w:t>书册数总量与采购人向其提交订单图书册数总量的比率。</w:t>
      </w:r>
    </w:p>
    <w:p w14:paraId="64F4F2E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要求全年所有图书到书率不低于90%。</w:t>
      </w:r>
    </w:p>
    <w:p w14:paraId="62EAC65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现采图书30天内到书率要求不低于95%；尚未出版的图书，到书日期为自图书出版发行之日起30个日历日之内。绝版、售缺、尚未出版、限制销售等特殊情况，须提供出版社证明材料并加盖出版社公章。</w:t>
      </w:r>
    </w:p>
    <w:p w14:paraId="7F3890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采购人要求的时间内，按规定完成标项资金进度：2026年6月20日前须完成标项资金总额的50%，2026年9月20日前须完成标项资金总额的75%，2026年11月30日前须完成标项资金总额的100%。采购人将适时统计到书率、各标项资金完成情况并函告中标单位，中标单位须对采购人指出的问题进行及时整改。</w:t>
      </w:r>
    </w:p>
    <w:p w14:paraId="2270321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（4）中标单位必须按采购人订购的每批次图书品种、数量按时供应。不得更换订单，不得搭配未订购图书。</w:t>
      </w:r>
    </w:p>
    <w:p w14:paraId="340D3FC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（5）对于每批次订单中的未到图书，中标单位须在图书送达采购人指定地点之前，向采购人反馈未到图书的书目信息、</w:t>
      </w:r>
      <w:r>
        <w:rPr>
          <w:rFonts w:hint="eastAsia" w:ascii="宋体" w:hAnsi="宋体" w:eastAsia="宋体" w:cs="宋体"/>
          <w:color w:val="000000"/>
          <w:sz w:val="24"/>
          <w:szCs w:val="24"/>
          <w:highlight w:val="none"/>
        </w:rPr>
        <w:t>说明未到书的原因、明确未到图书的配送时间</w:t>
      </w:r>
      <w:r>
        <w:rPr>
          <w:rFonts w:hint="eastAsia" w:ascii="宋体" w:hAnsi="宋体" w:eastAsia="宋体" w:cs="宋体"/>
          <w:color w:val="000000"/>
          <w:sz w:val="24"/>
          <w:szCs w:val="24"/>
        </w:rPr>
        <w:t>并加盖单位公章；如因出版变更、推迟出版等情况，须附上相关证明材料并加盖公章。</w:t>
      </w:r>
    </w:p>
    <w:p w14:paraId="0BE9C60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▲（6）自采购人提交订单之日起，超过</w:t>
      </w:r>
      <w:r>
        <w:rPr>
          <w:rFonts w:hint="eastAsia" w:ascii="宋体" w:hAnsi="宋体" w:eastAsia="宋体" w:cs="宋体"/>
          <w:color w:val="000000"/>
          <w:sz w:val="24"/>
          <w:szCs w:val="24"/>
          <w:highlight w:val="none"/>
          <w:lang w:val="en-US" w:eastAsia="zh-CN"/>
        </w:rPr>
        <w:t>65</w:t>
      </w:r>
      <w:r>
        <w:rPr>
          <w:rFonts w:hint="eastAsia" w:ascii="宋体" w:hAnsi="宋体" w:eastAsia="宋体" w:cs="宋体"/>
          <w:color w:val="000000"/>
          <w:sz w:val="24"/>
          <w:szCs w:val="24"/>
          <w:highlight w:val="none"/>
        </w:rPr>
        <w:t>个日历日未到</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图书，采购人可直接通过其他渠道补充订单内未到图书的品种和数量，中标单位必须无条件接受并负责</w:t>
      </w:r>
      <w:r>
        <w:rPr>
          <w:rFonts w:hint="eastAsia" w:ascii="宋体" w:hAnsi="宋体" w:eastAsia="宋体" w:cs="宋体"/>
          <w:color w:val="000000"/>
          <w:sz w:val="24"/>
          <w:szCs w:val="24"/>
          <w:highlight w:val="none"/>
          <w:lang w:eastAsia="zh-CN"/>
        </w:rPr>
        <w:t>按照采购人实际采购的价格</w:t>
      </w:r>
      <w:r>
        <w:rPr>
          <w:rFonts w:hint="eastAsia" w:ascii="宋体" w:hAnsi="宋体" w:eastAsia="宋体" w:cs="宋体"/>
          <w:color w:val="000000"/>
          <w:sz w:val="24"/>
          <w:szCs w:val="24"/>
          <w:highlight w:val="none"/>
        </w:rPr>
        <w:t>支付相关采购费用，采购人按中标折扣与中标单位结算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如实际采购价格超出按照中标折扣结算的价格，差价由中标单位自行承担。如因出版社原因无法按时到书，须提供经出版社盖章的证明材料。</w:t>
      </w:r>
    </w:p>
    <w:p w14:paraId="23A8E72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2.图书配送要求</w:t>
      </w:r>
    </w:p>
    <w:p w14:paraId="443EF05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（1）中标单位必须将普通图书、广西地方图书分开打包，在外包装上注明图书类型；严格按采购人的采购订单配送，不得搭售任何</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采购人订单以外的品种。对于采购人提交的采购订单，中标单位应积极组织采购，优先保证供货，确保达到本项目要求的</w:t>
      </w:r>
      <w:r>
        <w:rPr>
          <w:rFonts w:hint="eastAsia" w:ascii="宋体" w:hAnsi="宋体" w:eastAsia="宋体" w:cs="宋体"/>
          <w:color w:val="000000"/>
          <w:sz w:val="24"/>
          <w:szCs w:val="24"/>
          <w:shd w:val="clear" w:color="auto" w:fill="FFFFFF"/>
        </w:rPr>
        <w:t>到书</w:t>
      </w:r>
      <w:r>
        <w:rPr>
          <w:rFonts w:hint="eastAsia" w:ascii="宋体" w:hAnsi="宋体" w:eastAsia="宋体" w:cs="宋体"/>
          <w:color w:val="000000"/>
          <w:sz w:val="24"/>
          <w:szCs w:val="24"/>
        </w:rPr>
        <w:t>率与到货周期的要求。</w:t>
      </w:r>
    </w:p>
    <w:p w14:paraId="4DD3E89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（2）中标单位负责将图书安全送到采购人指定地点并承担图书验收前的所有风险，提供免费送货与卸货服务。</w:t>
      </w:r>
    </w:p>
    <w:p w14:paraId="4D448B1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此处的图书验收指的是图书编目、物理加工完成后在采购人业务系统的验收。</w:t>
      </w:r>
    </w:p>
    <w:p w14:paraId="0650AC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（3）中标单位应在送货前，至少提前1个工作日与采购人协商确定具体送达时间。</w:t>
      </w:r>
    </w:p>
    <w:p w14:paraId="7F46A39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每批图书都应配有图书总明细单2份，一份装进每一包书中以方便核对。每份明细单应含有打包单号，图书题名、种册数，码洋、实洋；总明细单还要有总的图书种册数，码洋、实洋。送达的图书应采用防水包装纸打包，包装上有清晰的打包单号。</w:t>
      </w:r>
    </w:p>
    <w:p w14:paraId="30B4F60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（5）同批次的多卷书、分册图书、同一种图书应集中包在同一包内，不可分多次配送。</w:t>
      </w:r>
    </w:p>
    <w:p w14:paraId="5ED33B9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（6）中标单位将图书送到采购人指定地点后，中标单位自行对货物进行清点、签收。</w:t>
      </w:r>
    </w:p>
    <w:p w14:paraId="5B64B73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此处的清点、签收仅对图书包装及数量（以包装为单位，不拆包装）签收，不视为对图书种数、册数、质量及图书加工的验收。</w:t>
      </w:r>
    </w:p>
    <w:p w14:paraId="3145FF5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（7）中标单位应根据采购人的业务需求，将加工好的用于悦读驿站（含广西高铁读书驿站）的图书配送至采购人指定的广西区内相关设区市、县（市、区），并负责打包、邮寄、上架等相关服务。</w:t>
      </w:r>
    </w:p>
    <w:p w14:paraId="7EFB444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（五）图书加工要求</w:t>
      </w:r>
    </w:p>
    <w:p w14:paraId="59F59C5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1.总体要求</w:t>
      </w:r>
    </w:p>
    <w:p w14:paraId="30DC8E9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（1）加工方式</w:t>
      </w:r>
    </w:p>
    <w:p w14:paraId="5051F1F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确保图书编目、物理加工质量，中标单位须安排达到采购人编目数据制作和物理加工要求的人员到采购人指定地点提供驻馆加工服务。中标单位可以派驻本单位员工到广西图书馆提供驻馆加工服务；也可以在2026年广西图书馆中文纸质图书供应服务中标单位中，选择一家委托其进行图书的加工工作，并提供委托合同原件；或委托中标单位以外的有编目及物理加工能力的第三方提供服务，并提供委托合同原件。</w:t>
      </w:r>
    </w:p>
    <w:p w14:paraId="1B6A1B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（2）人员保障</w:t>
      </w:r>
    </w:p>
    <w:p w14:paraId="310C20A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①中标单位确定的图书加工委托单位及人员，须经采购人确认后，将委托合同、委托编目员、委托物理加工人员的名单交采购人报备。加工人员的数量和技术水平须满足采购人要求，无特殊情况不能随意更换。</w:t>
      </w:r>
    </w:p>
    <w:p w14:paraId="750E924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②中标单位必须根据采购人的工作要求、图书到货量变化及时调整到馆加工人员数量。</w:t>
      </w:r>
    </w:p>
    <w:p w14:paraId="30C65E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③中标单位应保证派驻工作人员相对固定，人员变动应事先征求采购人意见，未经采购人同意不得任意变动。如确需变动，必须提前一个月书面告知采购人，经采购人允许后，方可变动。</w:t>
      </w:r>
    </w:p>
    <w:p w14:paraId="54D810F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252EA0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（3）中标单位如委托有资质的第三方提供加工服务时，上述要求同时对其适用。</w:t>
      </w:r>
    </w:p>
    <w:p w14:paraId="796FD0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2.编目加工要求</w:t>
      </w:r>
    </w:p>
    <w:p w14:paraId="4AE05F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（1）编目数据要求</w:t>
      </w:r>
    </w:p>
    <w:p w14:paraId="23A68BB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①机读书目数据须完全符合本馆业务系统的格式及运行要求。</w:t>
      </w:r>
    </w:p>
    <w:p w14:paraId="4F82077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②普通图书文献编目采用《国际标准书目著录》（ISBD）、《中国机读规范格式》（WH/T15-2002）、《新版中国机读规范格式使用手册》《中国文献编目规则（第二版）》、中国文献著录国家标准（GB 3792系列）等国家标准和行业标准进行编目。</w:t>
      </w:r>
    </w:p>
    <w:p w14:paraId="1520F4F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③使用《中国图书馆分类法（第五版）》进行分类标引；使用《中国分类主题词表（第三版）</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《文献主题标引规则》（GB/T 3860-2009）进行主题标引。</w:t>
      </w:r>
    </w:p>
    <w:p w14:paraId="49423D2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④图书文献著录以及下载数据以国家图书馆（OLCC）的数据著录格式为标准，不采用CALIS著录格式著录。</w:t>
      </w:r>
    </w:p>
    <w:p w14:paraId="7EFD70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w:t>
      </w:r>
      <w:r>
        <w:rPr>
          <w:rFonts w:hint="eastAsia" w:ascii="宋体" w:hAnsi="宋体" w:eastAsia="宋体" w:cs="宋体"/>
          <w:color w:val="000000"/>
          <w:sz w:val="24"/>
          <w:szCs w:val="24"/>
          <w:shd w:val="clear" w:color="auto" w:fill="FFFFFF"/>
        </w:rPr>
        <w:t>其它</w:t>
      </w:r>
      <w:r>
        <w:rPr>
          <w:rFonts w:hint="eastAsia" w:ascii="宋体" w:hAnsi="宋体" w:eastAsia="宋体" w:cs="宋体"/>
          <w:color w:val="000000"/>
          <w:sz w:val="24"/>
          <w:szCs w:val="24"/>
        </w:rPr>
        <w:t>编目数据加工要求按《广西图书馆采编中心业务规范》执行。</w:t>
      </w:r>
    </w:p>
    <w:p w14:paraId="30ED7D8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（2）编目加工服务要求</w:t>
      </w:r>
    </w:p>
    <w:p w14:paraId="221BAC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①投标单位必须具备原编著录及标引的能力，提供到馆图书加工服务。按照采购人规定的工作流程进行编目加工，达到采购人的质量标准和业务规范。</w:t>
      </w:r>
    </w:p>
    <w:p w14:paraId="52675C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②中标单位承诺合同期内完成不少于2300册非订购图书的编目（含原编著录）加工工作，所产生的费用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732011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③中标单位必须在图书到馆当日，指派数据员到馆进行新书编目。对数据员的要求：</w:t>
      </w:r>
    </w:p>
    <w:p w14:paraId="26CC8FE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熟悉上述“编目数据要求”5项内容所要求的相关标准、规范和细则；</w:t>
      </w:r>
    </w:p>
    <w:p w14:paraId="4551431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采购人对中标单位驻馆编目人员的业务技能实行考核，每年编目人员到馆的第一个星期为考核期，要求编目差错率＜5%。如考核不通过，采购人有权要求换人；</w:t>
      </w:r>
    </w:p>
    <w:p w14:paraId="66BFAA9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驻馆编目人员应努力提高自身编目水平，对无数据可套录的图书，也应及时做好原始编目数据的著录，做到准确、完整、及时，避免新书积压。</w:t>
      </w:r>
    </w:p>
    <w:p w14:paraId="613B612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（3）编目业务要求由采购人根据现行业务规则编写，如遇相关规则调整，中标单位亦同步调整，以采购人最新业务规则为准。采购人对编目工作各项规范及要求拥有最终解释权和修改权。</w:t>
      </w:r>
    </w:p>
    <w:p w14:paraId="5C46100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3.物理加工要求</w:t>
      </w:r>
    </w:p>
    <w:p w14:paraId="01F3A37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（1）中标单位须安排图书物理加工人员驻馆开展服务，提供拆包、盖馆藏章、贴条形码及覆膜、打印粘贴书标及覆膜、贴UHF-RFID标签等图书物理加工服务。</w:t>
      </w:r>
    </w:p>
    <w:p w14:paraId="5D24C65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（2）加工要求</w:t>
      </w:r>
    </w:p>
    <w:p w14:paraId="74A76E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①每册图书加盖采购人馆藏章3个，要求位置准确、端正、清晰。</w:t>
      </w:r>
    </w:p>
    <w:p w14:paraId="0FC35B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②每册图书隐蔽性粘贴无线射高频RFID芯片一枚，原则上每册图书一枚芯片。</w:t>
      </w:r>
    </w:p>
    <w:p w14:paraId="54FBF1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③每册图书粘贴流水号不干胶条形码2枚，并加贴塑胶保护膜，题名页、书封底各贴1枚。条形码要求前后一致，位置准确。</w:t>
      </w:r>
    </w:p>
    <w:p w14:paraId="15CACA4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④每册图书粘贴不干胶书标2枚，并加贴塑胶保护膜，书封底右上角、书脊下方各贴1枚。书标要求前后一致，位置准确。</w:t>
      </w:r>
    </w:p>
    <w:p w14:paraId="29A5A65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（3）中标单位承诺合同期内完成不少于2300册非订购图书的</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加工工作，所产生的费用</w:t>
      </w:r>
      <w:r>
        <w:rPr>
          <w:rFonts w:hint="eastAsia" w:ascii="宋体" w:hAnsi="宋体" w:eastAsia="宋体" w:cs="宋体"/>
          <w:color w:val="000000"/>
          <w:sz w:val="24"/>
          <w:szCs w:val="24"/>
          <w:highlight w:val="none"/>
          <w:lang w:eastAsia="zh-CN"/>
        </w:rPr>
        <w:t>（含人工、耗材等）</w:t>
      </w:r>
      <w:r>
        <w:rPr>
          <w:rFonts w:hint="eastAsia" w:ascii="宋体" w:hAnsi="宋体" w:eastAsia="宋体" w:cs="宋体"/>
          <w:color w:val="000000"/>
          <w:sz w:val="24"/>
          <w:szCs w:val="24"/>
        </w:rPr>
        <w:t>由中标单位承担，所有驻馆加工服务均不另行付费。</w:t>
      </w:r>
    </w:p>
    <w:p w14:paraId="7C1E74D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3B66A6F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w:t>
      </w:r>
      <w:r>
        <w:rPr>
          <w:rFonts w:hint="eastAsia" w:ascii="宋体" w:hAnsi="宋体" w:eastAsia="宋体" w:cs="宋体"/>
          <w:color w:val="000000"/>
          <w:sz w:val="24"/>
          <w:szCs w:val="24"/>
          <w:highlight w:val="none"/>
        </w:rPr>
        <w:t>采购人提供条形码（含订购图书和非订购图书）</w:t>
      </w:r>
      <w:r>
        <w:rPr>
          <w:rFonts w:hint="eastAsia" w:ascii="宋体" w:hAnsi="宋体" w:eastAsia="宋体" w:cs="宋体"/>
          <w:color w:val="000000"/>
          <w:sz w:val="24"/>
          <w:szCs w:val="24"/>
        </w:rPr>
        <w:t>。</w:t>
      </w:r>
    </w:p>
    <w:p w14:paraId="5ED4D42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shd w:val="clear" w:color="auto" w:fill="FFFFFF"/>
        </w:rPr>
        <w:t>物理</w:t>
      </w:r>
      <w:r>
        <w:rPr>
          <w:rFonts w:hint="eastAsia" w:ascii="宋体" w:hAnsi="宋体" w:eastAsia="宋体" w:cs="宋体"/>
          <w:color w:val="000000"/>
          <w:sz w:val="24"/>
          <w:szCs w:val="24"/>
        </w:rPr>
        <w:t>加工要求按《广西图书馆采编中心业务规范》执行。</w:t>
      </w:r>
    </w:p>
    <w:p w14:paraId="7EBB657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（5）图书物理加工要求由采购人根据现行业务规则编写，如遇相关规则调整，中标单位亦同步调整，以采购人最新业务规则为准。采购人对图书物理加工各项规范及要求拥有最终解释权和修改权。</w:t>
      </w:r>
    </w:p>
    <w:p w14:paraId="7638D8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4.耗材规格要求</w:t>
      </w:r>
    </w:p>
    <w:p w14:paraId="08EBA57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（1）UHF-RFID图书标签要求：</w:t>
      </w:r>
    </w:p>
    <w:p w14:paraId="03EDB6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UHF-RFID标签是一种带有天线、存储器与控制系统的无源低电集成电路产品，可在其中的存储芯片中多次写入及读取图书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rPr>
        <w:t>媒体资料的基本信息，用于图书和多媒体光盘资料的标签辨识。具体指标如下：</w:t>
      </w:r>
    </w:p>
    <w:p w14:paraId="6B66CD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一是类别及指标：</w:t>
      </w:r>
    </w:p>
    <w:p w14:paraId="3CEDCAE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①功能要求：标签中有存储器，存储在其中的信息可重复读、写。</w:t>
      </w:r>
    </w:p>
    <w:p w14:paraId="4E83D5E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②标签可以非接触式地读取和写入，加快文献流通的处理速度。</w:t>
      </w:r>
    </w:p>
    <w:p w14:paraId="604072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③标签必须使用防冲突的运算法则，能保证多个标签同时可靠识别。</w:t>
      </w:r>
    </w:p>
    <w:p w14:paraId="4F04CE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④具有不可改写的唯一序列号（UID）供识别和加密，防止存储在其中的信息被随意读取或改写。</w:t>
      </w:r>
    </w:p>
    <w:p w14:paraId="3E72A9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⑤标签为无源标签，须符合国际相关行业标准，需符合标准：EPC Cen2/ISO18000-6C；图书用标签有防盗的安全标志位，且安全标志位可以由用户自由修改。</w:t>
      </w:r>
    </w:p>
    <w:p w14:paraId="0B6B0E3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2E493D5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⑦标签自带双面</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，保证在标签质保期内不开胶脱落，标签必须使用中性粘胶，不损坏图书纸张等介质，持</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：≥2300（gf/200mm）；标签为卷状包装。</w:t>
      </w:r>
    </w:p>
    <w:p w14:paraId="796E2A7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二是技术要求：</w:t>
      </w:r>
    </w:p>
    <w:p w14:paraId="1279849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①工作频率：860-925MHz</w:t>
      </w:r>
    </w:p>
    <w:p w14:paraId="3EEB63C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②内存容量：≥512 bits</w:t>
      </w:r>
    </w:p>
    <w:p w14:paraId="2E4A0A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③适用性：必须适应用户目前所有自助借还、书架、安全门等设备读（写）要求</w:t>
      </w:r>
      <w:r>
        <w:rPr>
          <w:rFonts w:hint="eastAsia" w:ascii="宋体" w:hAnsi="宋体" w:eastAsia="宋体" w:cs="宋体"/>
          <w:color w:val="000000"/>
          <w:sz w:val="24"/>
          <w:szCs w:val="24"/>
          <w:lang w:eastAsia="zh-CN"/>
        </w:rPr>
        <w:t>。</w:t>
      </w:r>
    </w:p>
    <w:p w14:paraId="7B6D10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④有效使用寿命：≥10 年</w:t>
      </w:r>
    </w:p>
    <w:p w14:paraId="02FA6F1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三是服务要求</w:t>
      </w:r>
    </w:p>
    <w:p w14:paraId="348861B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①标签中可存储一些基本信息。投标单位应根据使用方的需要提供最优化的数据结构存储方案和存取管理程序，优化读取速度，提高处理的效率。</w:t>
      </w:r>
    </w:p>
    <w:p w14:paraId="3A59D16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②图书标签提供十年原厂质保。</w:t>
      </w:r>
    </w:p>
    <w:p w14:paraId="732DCD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③在质保期内，厂家对因产品质量问题不能正常使用的UHF-RFID标签提供免费更换。</w:t>
      </w:r>
    </w:p>
    <w:p w14:paraId="335EFAC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④产品质量合格率要大于99.5%，如果达不到质量要求，用户有权要求退货。</w:t>
      </w:r>
    </w:p>
    <w:p w14:paraId="5699916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（2）塑胶保护膜规格要求：宽度40mm，透明度好，</w:t>
      </w:r>
      <w:r>
        <w:rPr>
          <w:rFonts w:hint="eastAsia" w:ascii="宋体" w:hAnsi="宋体" w:eastAsia="宋体" w:cs="宋体"/>
          <w:color w:val="000000"/>
          <w:sz w:val="24"/>
          <w:szCs w:val="24"/>
          <w:shd w:val="clear" w:color="auto" w:fill="FFFFFF"/>
        </w:rPr>
        <w:t>粘性</w:t>
      </w:r>
      <w:r>
        <w:rPr>
          <w:rFonts w:hint="eastAsia" w:ascii="宋体" w:hAnsi="宋体" w:eastAsia="宋体" w:cs="宋体"/>
          <w:color w:val="000000"/>
          <w:sz w:val="24"/>
          <w:szCs w:val="24"/>
        </w:rPr>
        <w:t>强。</w:t>
      </w:r>
    </w:p>
    <w:p w14:paraId="1CAE55E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（3）书标规格要求：40 mm×30.25 mm红色电脑孔书标。</w:t>
      </w:r>
    </w:p>
    <w:p w14:paraId="77523697">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w:t>
      </w:r>
      <w:r>
        <w:rPr>
          <w:rFonts w:hint="eastAsia" w:ascii="宋体" w:hAnsi="宋体" w:eastAsia="宋体" w:cs="宋体"/>
          <w:color w:val="000000"/>
          <w:sz w:val="24"/>
          <w:szCs w:val="24"/>
        </w:rPr>
        <w:t>（六）文献与数据安全要求</w:t>
      </w:r>
    </w:p>
    <w:p w14:paraId="7E6FBE5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1.中标单位应确保采购人工作现场实体文献与书目数据安全，确保到馆加工人员务必遵守广西壮族自治区图书馆计算机网络安全、数据安全等相关要求和纪律。</w:t>
      </w:r>
    </w:p>
    <w:p w14:paraId="7D87993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所有到馆加工人员均须单独签署《网络及数据安全承诺书》（详见附件）一式两份，经所在中标单位盖章后，采购人及中标单位各留存一份。</w:t>
      </w:r>
    </w:p>
    <w:p w14:paraId="130B45E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2.合同期内，因中标单位原因造成采购人工作现场文献损坏或遗失，采购人有权向中标单位提出索赔。中标单位需赔偿同版本或更新版新书，无法赔偿图书的按广西图书馆相关规定赔偿。</w:t>
      </w:r>
    </w:p>
    <w:p w14:paraId="4ED1DFA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中标单位在采购人业务系统中的操作，须合乎要求与规范。合同期内，中标单位在采购人自动化业务管理系统下载、套录国家图书馆编目数据和查询采购人编目数据的，仅限于在本合同项下采购人业务中使用；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4A2EDAA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4.中标单位如委托2026年广西图书馆中文纸质图书供应服务中标单位的其中一家或有资质的第三方提供加工服务时，上述要求同时对其适用。</w:t>
      </w:r>
    </w:p>
    <w:p w14:paraId="106A70FD">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▲二、商务要求</w:t>
      </w:r>
    </w:p>
    <w:p w14:paraId="214A60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（一）增值服务</w:t>
      </w:r>
    </w:p>
    <w:p w14:paraId="64B97B2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应积极参加采购人组织的志愿者服务活动，免费协助采购人开展图书整理等志愿服务活动。中标单位须根据采购人的要求及时间安排，委派至少1位志愿者到采购人指定地点，按照采购人的业务要求协助开展图书整理等志愿服务。中标单位合同期内参加志愿服务总时长不少于260小时（40天，每天服务时长按6.5小时计）。</w:t>
      </w:r>
    </w:p>
    <w:p w14:paraId="03E1DB9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人员保障要求参照“（五）图书加工要求”“1.总体要求”中的“（2）人员保障”条款。</w:t>
      </w:r>
    </w:p>
    <w:p w14:paraId="283CF26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（二）售后服务</w:t>
      </w:r>
    </w:p>
    <w:p w14:paraId="261F0A7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图书到馆后，因各种原因不适合采购人入藏的，无论是否已作前期编目数据、物理加工，中标单位均应无条件退换并承担因此产生的费用。采购人退换货包含但不限于以下情况；</w:t>
      </w:r>
    </w:p>
    <w:p w14:paraId="735E55F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（1）盗版图书、非法出版物等；</w:t>
      </w:r>
    </w:p>
    <w:p w14:paraId="72AAEE3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（2）图书有印刷、装订、污损、附件不全等质量问题；</w:t>
      </w:r>
    </w:p>
    <w:p w14:paraId="1C116F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（3）在运输过程中造成的图书损坏；</w:t>
      </w:r>
    </w:p>
    <w:p w14:paraId="36F5D2B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（4）中标单位配送的图书含有采购人文献采选条例规定不入藏的出版物；</w:t>
      </w:r>
    </w:p>
    <w:p w14:paraId="67C64C6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（5）中标单位配送的图书与中标单位的发货清单不相符；</w:t>
      </w:r>
    </w:p>
    <w:p w14:paraId="40A2D4C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（6）中标单位配送错误。</w:t>
      </w:r>
    </w:p>
    <w:p w14:paraId="595A71A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（三）货款结算</w:t>
      </w:r>
    </w:p>
    <w:p w14:paraId="003CA7D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采购人按验收图书的批次，分批结算货款。货款按照以下方式结算，采购人不再向中标单位支付任何其他费用：</w:t>
      </w:r>
    </w:p>
    <w:p w14:paraId="2E7376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每册图书结算金额=图书原价×中标折扣率。</w:t>
      </w:r>
    </w:p>
    <w:p w14:paraId="4EBF406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773C855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（四）报价</w:t>
      </w:r>
    </w:p>
    <w:p w14:paraId="48EF52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本次投标报价按折扣率进行报价，有效投标报价范围≤100%。</w:t>
      </w:r>
    </w:p>
    <w:p w14:paraId="0AC35F1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报价包括图书购买费用、需缴纳的税费、物流费用、管理费、编目加工费、物理加工费、退换图书费、售后服务费和</w:t>
      </w:r>
      <w:r>
        <w:rPr>
          <w:rFonts w:hint="eastAsia" w:ascii="宋体" w:hAnsi="宋体" w:eastAsia="宋体" w:cs="宋体"/>
          <w:color w:val="000000"/>
          <w:sz w:val="24"/>
          <w:szCs w:val="24"/>
          <w:shd w:val="clear" w:color="auto" w:fill="FFFFFF"/>
          <w:lang w:eastAsia="zh-CN"/>
        </w:rPr>
        <w:t>其他</w:t>
      </w:r>
      <w:r>
        <w:rPr>
          <w:rFonts w:hint="eastAsia" w:ascii="宋体" w:hAnsi="宋体" w:eastAsia="宋体" w:cs="宋体"/>
          <w:color w:val="000000"/>
          <w:sz w:val="24"/>
          <w:szCs w:val="24"/>
        </w:rPr>
        <w:t>认为必需的费用等，所有费用均应包含在总报价内。</w:t>
      </w:r>
    </w:p>
    <w:p w14:paraId="1EA34A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中标后根据供应图书数量、原价及所报折扣率据实结算。如中标单位所供应单册图书原价为人民币100元，中标折扣率为80%，则单册图书最终的结算金额为100元×80%=80元。</w:t>
      </w:r>
    </w:p>
    <w:p w14:paraId="3B57463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报价应是唯一的，采购人不接受有选择或者有条件的报价。</w:t>
      </w:r>
    </w:p>
    <w:p w14:paraId="69E0AD64">
      <w:pPr>
        <w:pStyle w:val="2"/>
        <w:rPr>
          <w:rFonts w:hint="eastAsia"/>
        </w:rPr>
      </w:pPr>
    </w:p>
    <w:p w14:paraId="6930619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附件：网络及数据安全承诺书</w:t>
      </w:r>
    </w:p>
    <w:p w14:paraId="5FFC2569">
      <w:pPr>
        <w:pStyle w:val="2"/>
        <w:rPr>
          <w:rFonts w:hint="eastAsia"/>
        </w:rPr>
      </w:pPr>
    </w:p>
    <w:p w14:paraId="1D95BA5C">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14:paraId="69D0BE14">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网络及数据安全承诺书</w:t>
      </w:r>
    </w:p>
    <w:p w14:paraId="6A597FAF">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p>
    <w:p w14:paraId="1D10E969">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广西壮族自治区图书馆：</w:t>
      </w:r>
    </w:p>
    <w:p w14:paraId="5918ECED">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本单位郑重承诺，在执行《采购合同书》（合同编号：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）期间，派到广西壮族自治区图书馆的驻场工作人员（姓名：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，公民身份号码：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）承诺遵守以下事项。</w:t>
      </w:r>
    </w:p>
    <w:p w14:paraId="6B84CF8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000000"/>
          <w:sz w:val="24"/>
          <w:szCs w:val="24"/>
          <w:shd w:val="clear" w:color="auto" w:fill="FFFFFF"/>
          <w:lang w:eastAsia="zh-CN"/>
        </w:rPr>
        <w:t>法律法规</w:t>
      </w:r>
      <w:r>
        <w:rPr>
          <w:rFonts w:hint="eastAsia" w:ascii="宋体" w:hAnsi="宋体" w:eastAsia="宋体" w:cs="宋体"/>
          <w:color w:val="000000"/>
          <w:sz w:val="24"/>
          <w:szCs w:val="24"/>
        </w:rPr>
        <w:t>和行政规章制度。</w:t>
      </w:r>
    </w:p>
    <w:p w14:paraId="3E21F460">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二、承诺并保证不通过广西壮族自治区图书馆网络从事危害国家安全、泄露国家秘密，侵犯国家的、社会的、集体的利益和第三方的合法权益的行为。</w:t>
      </w:r>
    </w:p>
    <w:p w14:paraId="2310B91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三、承诺并保证不私自安装、不使用任何“翻墙”软件、工具或服务（包括但不限于利用VPN、代理服务器、路由器插件等任何形式）访问、浏览境外网站和信息，不下载境外数据及文件。</w:t>
      </w:r>
    </w:p>
    <w:p w14:paraId="4CC67753">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四、承诺并保证做好</w:t>
      </w:r>
      <w:r>
        <w:rPr>
          <w:rFonts w:hint="eastAsia" w:ascii="宋体" w:hAnsi="宋体" w:eastAsia="宋体" w:cs="宋体"/>
          <w:color w:val="000000"/>
          <w:sz w:val="24"/>
          <w:szCs w:val="24"/>
          <w:shd w:val="clear" w:color="auto" w:fill="FFFFFF"/>
          <w:lang w:eastAsia="zh-CN"/>
        </w:rPr>
        <w:t>个人账号</w:t>
      </w:r>
      <w:r>
        <w:rPr>
          <w:rFonts w:hint="eastAsia" w:ascii="宋体" w:hAnsi="宋体" w:eastAsia="宋体" w:cs="宋体"/>
          <w:color w:val="000000"/>
          <w:sz w:val="24"/>
          <w:szCs w:val="24"/>
        </w:rPr>
        <w:t>的保管工作，不使用分配的计算机从事制作、复制、发布、传播违法信息。</w:t>
      </w:r>
    </w:p>
    <w:p w14:paraId="10987A7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五、承诺并保证，未经广西壮族自治区图书馆同意，不得非法收集、使用、加工、传输从广西壮族自治区图书馆获取的数据、个人信息。</w:t>
      </w:r>
    </w:p>
    <w:p w14:paraId="577DDAAC">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六、若违反本承诺书有关条款和国家相关法律法规的，本单位及驻馆工作人员愿承担相应法律责任及后果。</w:t>
      </w:r>
    </w:p>
    <w:p w14:paraId="77196B6C">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七、本承诺书自签署之日起生效。</w:t>
      </w:r>
    </w:p>
    <w:p w14:paraId="0F960203">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14:paraId="54537134">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160" w:firstLineChars="9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现场工作人员（签字）：</w:t>
      </w:r>
    </w:p>
    <w:p w14:paraId="7B365EF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p>
    <w:p w14:paraId="380B573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中标单位（盖章）：</w:t>
      </w:r>
    </w:p>
    <w:p w14:paraId="4CCA3EC7">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EE4F8C8">
      <w:pPr>
        <w:pStyle w:val="4"/>
        <w:rPr>
          <w:rFonts w:hint="eastAsia" w:ascii="宋体" w:hAnsi="宋体" w:eastAsia="宋体" w:cs="宋体"/>
          <w:color w:val="auto"/>
          <w:sz w:val="24"/>
        </w:rPr>
      </w:pPr>
    </w:p>
    <w:p w14:paraId="1417CBCD">
      <w:pPr>
        <w:rPr>
          <w:rFonts w:hint="eastAsia" w:ascii="宋体" w:hAnsi="宋体" w:eastAsia="宋体" w:cs="宋体"/>
          <w:color w:val="auto"/>
          <w:sz w:val="24"/>
        </w:rPr>
      </w:pPr>
    </w:p>
    <w:p w14:paraId="06555C1B">
      <w:pPr>
        <w:pStyle w:val="2"/>
        <w:rPr>
          <w:rFonts w:hint="eastAsia" w:ascii="宋体" w:hAnsi="宋体" w:eastAsia="宋体" w:cs="宋体"/>
          <w:color w:val="auto"/>
          <w:sz w:val="24"/>
        </w:rPr>
      </w:pPr>
    </w:p>
    <w:p w14:paraId="4ADE44F5">
      <w:pPr>
        <w:pStyle w:val="3"/>
        <w:rPr>
          <w:rFonts w:hint="eastAsia" w:ascii="宋体" w:hAnsi="宋体" w:eastAsia="宋体" w:cs="宋体"/>
          <w:color w:val="auto"/>
          <w:sz w:val="24"/>
        </w:rPr>
      </w:pPr>
    </w:p>
    <w:p w14:paraId="30F8A0B1">
      <w:pPr>
        <w:pStyle w:val="4"/>
        <w:rPr>
          <w:rFonts w:hint="eastAsia" w:ascii="宋体" w:hAnsi="宋体" w:eastAsia="宋体" w:cs="宋体"/>
          <w:color w:val="auto"/>
          <w:sz w:val="24"/>
        </w:rPr>
      </w:pPr>
    </w:p>
    <w:p w14:paraId="09347C61">
      <w:pPr>
        <w:rPr>
          <w:rFonts w:hint="eastAsia" w:ascii="宋体" w:hAnsi="宋体" w:eastAsia="宋体" w:cs="宋体"/>
          <w:color w:val="auto"/>
          <w:sz w:val="24"/>
        </w:rPr>
      </w:pPr>
    </w:p>
    <w:p w14:paraId="3E042EC2">
      <w:pPr>
        <w:pStyle w:val="2"/>
        <w:rPr>
          <w:rFonts w:hint="eastAsia" w:ascii="宋体" w:hAnsi="宋体" w:eastAsia="宋体" w:cs="宋体"/>
          <w:color w:val="auto"/>
          <w:sz w:val="24"/>
        </w:rPr>
      </w:pPr>
    </w:p>
    <w:p w14:paraId="0E6198E6">
      <w:pPr>
        <w:pStyle w:val="3"/>
        <w:rPr>
          <w:rFonts w:hint="eastAsia" w:ascii="宋体" w:hAnsi="宋体" w:eastAsia="宋体" w:cs="宋体"/>
          <w:color w:val="auto"/>
          <w:sz w:val="24"/>
        </w:rPr>
      </w:pPr>
    </w:p>
    <w:p w14:paraId="35D3D156">
      <w:pPr>
        <w:pStyle w:val="4"/>
        <w:rPr>
          <w:rFonts w:hint="eastAsia" w:ascii="宋体" w:hAnsi="宋体" w:eastAsia="宋体" w:cs="宋体"/>
          <w:color w:val="auto"/>
          <w:sz w:val="24"/>
        </w:rPr>
      </w:pPr>
    </w:p>
    <w:p w14:paraId="273BA2C4">
      <w:pPr>
        <w:rPr>
          <w:rFonts w:hint="eastAsia" w:ascii="宋体" w:hAnsi="宋体" w:eastAsia="宋体" w:cs="宋体"/>
          <w:color w:val="auto"/>
          <w:sz w:val="24"/>
        </w:rPr>
      </w:pPr>
    </w:p>
    <w:p w14:paraId="6439ECF9">
      <w:pPr>
        <w:pStyle w:val="2"/>
        <w:rPr>
          <w:rFonts w:hint="eastAsia" w:ascii="宋体" w:hAnsi="宋体" w:eastAsia="宋体" w:cs="宋体"/>
          <w:color w:val="auto"/>
          <w:sz w:val="24"/>
        </w:rPr>
      </w:pPr>
    </w:p>
    <w:p w14:paraId="6D20EC39">
      <w:pPr>
        <w:pStyle w:val="3"/>
        <w:rPr>
          <w:rFonts w:hint="eastAsia" w:ascii="宋体" w:hAnsi="宋体" w:eastAsia="宋体" w:cs="宋体"/>
          <w:color w:val="auto"/>
          <w:sz w:val="24"/>
        </w:rPr>
      </w:pPr>
    </w:p>
    <w:p w14:paraId="0AB03DCD">
      <w:pPr>
        <w:pStyle w:val="4"/>
        <w:rPr>
          <w:rFonts w:hint="eastAsia" w:ascii="宋体" w:hAnsi="宋体" w:eastAsia="宋体" w:cs="宋体"/>
          <w:color w:val="auto"/>
          <w:sz w:val="24"/>
        </w:rPr>
      </w:pPr>
    </w:p>
    <w:p w14:paraId="6D73B850">
      <w:pPr>
        <w:rPr>
          <w:rFonts w:hint="eastAsia" w:ascii="宋体" w:hAnsi="宋体" w:eastAsia="宋体" w:cs="宋体"/>
          <w:color w:val="auto"/>
          <w:sz w:val="24"/>
        </w:rPr>
      </w:pPr>
    </w:p>
    <w:p w14:paraId="3C5A166B">
      <w:pPr>
        <w:pStyle w:val="2"/>
        <w:rPr>
          <w:rFonts w:hint="eastAsia" w:ascii="宋体" w:hAnsi="宋体" w:eastAsia="宋体" w:cs="宋体"/>
          <w:color w:val="auto"/>
          <w:sz w:val="24"/>
        </w:rPr>
      </w:pPr>
    </w:p>
    <w:p w14:paraId="412FF7DD">
      <w:pPr>
        <w:pStyle w:val="3"/>
        <w:rPr>
          <w:rFonts w:hint="eastAsia" w:ascii="宋体" w:hAnsi="宋体" w:eastAsia="宋体" w:cs="宋体"/>
          <w:color w:val="auto"/>
          <w:sz w:val="24"/>
        </w:rPr>
      </w:pPr>
    </w:p>
    <w:p w14:paraId="0E174C6C">
      <w:pPr>
        <w:pStyle w:val="4"/>
        <w:rPr>
          <w:rFonts w:hint="eastAsia" w:ascii="宋体" w:hAnsi="宋体" w:eastAsia="宋体" w:cs="宋体"/>
          <w:color w:val="auto"/>
          <w:sz w:val="24"/>
        </w:rPr>
      </w:pPr>
    </w:p>
    <w:p w14:paraId="7A256225">
      <w:pPr>
        <w:rPr>
          <w:rFonts w:hint="eastAsia" w:ascii="宋体" w:hAnsi="宋体" w:eastAsia="宋体" w:cs="宋体"/>
          <w:color w:val="auto"/>
          <w:sz w:val="24"/>
        </w:rPr>
      </w:pPr>
    </w:p>
    <w:p w14:paraId="05FBD235">
      <w:pPr>
        <w:pStyle w:val="2"/>
        <w:rPr>
          <w:rFonts w:hint="eastAsia" w:ascii="宋体" w:hAnsi="宋体" w:eastAsia="宋体" w:cs="宋体"/>
          <w:color w:val="auto"/>
          <w:sz w:val="24"/>
        </w:rPr>
      </w:pPr>
    </w:p>
    <w:p w14:paraId="3B9EDA10">
      <w:pPr>
        <w:pStyle w:val="3"/>
        <w:rPr>
          <w:rFonts w:hint="eastAsia" w:ascii="宋体" w:hAnsi="宋体" w:eastAsia="宋体" w:cs="宋体"/>
          <w:color w:val="auto"/>
          <w:sz w:val="24"/>
        </w:rPr>
      </w:pPr>
    </w:p>
    <w:p w14:paraId="6705614D">
      <w:pPr>
        <w:pStyle w:val="4"/>
        <w:rPr>
          <w:rFonts w:hint="eastAsia" w:ascii="宋体" w:hAnsi="宋体" w:eastAsia="宋体" w:cs="宋体"/>
          <w:color w:val="auto"/>
          <w:sz w:val="24"/>
        </w:rPr>
      </w:pPr>
    </w:p>
    <w:p w14:paraId="25137F8F">
      <w:pPr>
        <w:rPr>
          <w:rFonts w:hint="eastAsia" w:ascii="宋体" w:hAnsi="宋体" w:eastAsia="宋体" w:cs="宋体"/>
          <w:color w:val="auto"/>
          <w:sz w:val="24"/>
        </w:rPr>
      </w:pPr>
    </w:p>
    <w:p w14:paraId="46D041EA">
      <w:pPr>
        <w:pStyle w:val="2"/>
        <w:rPr>
          <w:rFonts w:hint="eastAsia" w:ascii="宋体" w:hAnsi="宋体" w:eastAsia="宋体" w:cs="宋体"/>
          <w:color w:val="auto"/>
          <w:sz w:val="24"/>
        </w:rPr>
      </w:pPr>
    </w:p>
    <w:p w14:paraId="18ED2186">
      <w:pPr>
        <w:pStyle w:val="3"/>
        <w:rPr>
          <w:rFonts w:hint="eastAsia" w:ascii="宋体" w:hAnsi="宋体" w:eastAsia="宋体" w:cs="宋体"/>
          <w:color w:val="auto"/>
          <w:sz w:val="24"/>
        </w:rPr>
      </w:pPr>
    </w:p>
    <w:p w14:paraId="6ACF0D23">
      <w:pPr>
        <w:pStyle w:val="4"/>
        <w:rPr>
          <w:rFonts w:hint="eastAsia" w:ascii="宋体" w:hAnsi="宋体" w:eastAsia="宋体" w:cs="宋体"/>
          <w:color w:val="auto"/>
          <w:sz w:val="24"/>
        </w:rPr>
      </w:pPr>
    </w:p>
    <w:p w14:paraId="7439AE96">
      <w:pPr>
        <w:rPr>
          <w:rFonts w:hint="eastAsia" w:ascii="宋体" w:hAnsi="宋体" w:eastAsia="宋体" w:cs="宋体"/>
          <w:color w:val="auto"/>
          <w:sz w:val="24"/>
        </w:rPr>
      </w:pPr>
    </w:p>
    <w:p w14:paraId="0DB84467">
      <w:pPr>
        <w:pStyle w:val="2"/>
        <w:rPr>
          <w:rFonts w:hint="eastAsia" w:ascii="宋体" w:hAnsi="宋体" w:eastAsia="宋体" w:cs="宋体"/>
          <w:color w:val="auto"/>
          <w:sz w:val="24"/>
        </w:rPr>
      </w:pPr>
    </w:p>
    <w:p w14:paraId="0D9D413C">
      <w:pPr>
        <w:pStyle w:val="3"/>
        <w:rPr>
          <w:rFonts w:hint="eastAsia"/>
        </w:rPr>
      </w:pPr>
    </w:p>
    <w:bookmarkEnd w:id="23"/>
    <w:bookmarkEnd w:id="24"/>
    <w:p w14:paraId="1CC926A4">
      <w:pPr>
        <w:jc w:val="left"/>
        <w:rPr>
          <w:rFonts w:hint="eastAsia" w:ascii="宋体" w:hAnsi="宋体" w:eastAsia="宋体" w:cs="宋体"/>
          <w:bCs/>
          <w:color w:val="auto"/>
          <w:szCs w:val="21"/>
        </w:rPr>
      </w:pPr>
    </w:p>
    <w:bookmarkEnd w:id="25"/>
    <w:bookmarkEnd w:id="26"/>
    <w:bookmarkEnd w:id="27"/>
    <w:p w14:paraId="2191B711">
      <w:pPr>
        <w:pStyle w:val="5"/>
        <w:spacing w:before="0" w:after="0" w:line="360" w:lineRule="auto"/>
        <w:jc w:val="center"/>
        <w:rPr>
          <w:rFonts w:hint="eastAsia" w:ascii="宋体" w:hAnsi="宋体" w:eastAsia="宋体" w:cs="宋体"/>
          <w:color w:val="auto"/>
        </w:rPr>
      </w:pPr>
      <w:bookmarkStart w:id="31" w:name="_Toc5389"/>
      <w:bookmarkStart w:id="32" w:name="_Toc31339"/>
      <w:bookmarkStart w:id="33" w:name="_Toc22414"/>
      <w:r>
        <w:rPr>
          <w:rFonts w:hint="eastAsia" w:ascii="宋体" w:hAnsi="宋体" w:eastAsia="宋体" w:cs="宋体"/>
          <w:color w:val="auto"/>
        </w:rPr>
        <w:t>第三章  投标人须知</w:t>
      </w:r>
      <w:bookmarkEnd w:id="31"/>
      <w:bookmarkEnd w:id="32"/>
      <w:bookmarkEnd w:id="33"/>
    </w:p>
    <w:p w14:paraId="3A38E4C5">
      <w:pPr>
        <w:jc w:val="center"/>
        <w:rPr>
          <w:rFonts w:hint="eastAsia" w:ascii="宋体" w:hAnsi="宋体" w:eastAsia="宋体" w:cs="宋体"/>
          <w:color w:val="auto"/>
          <w:sz w:val="36"/>
          <w:szCs w:val="36"/>
        </w:rPr>
      </w:pPr>
      <w:bookmarkStart w:id="34" w:name="_Toc254970667"/>
      <w:bookmarkStart w:id="35" w:name="_Toc254970526"/>
      <w:r>
        <w:rPr>
          <w:rFonts w:hint="eastAsia" w:ascii="宋体" w:hAnsi="宋体" w:eastAsia="宋体" w:cs="宋体"/>
          <w:color w:val="auto"/>
          <w:sz w:val="36"/>
          <w:szCs w:val="36"/>
        </w:rPr>
        <w:t>投标人须知前附表</w:t>
      </w:r>
      <w:bookmarkEnd w:id="34"/>
      <w:bookmarkEnd w:id="35"/>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9"/>
        <w:gridCol w:w="8859"/>
      </w:tblGrid>
      <w:tr w14:paraId="155C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64540913">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条款号</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257DAFBB">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编列内容</w:t>
            </w:r>
          </w:p>
        </w:tc>
      </w:tr>
      <w:tr w14:paraId="3A63E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801701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743D6BE">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1.投标人的资格要求详见招标公告。</w:t>
            </w:r>
          </w:p>
          <w:p w14:paraId="28B40F50">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2.投标人出现下列情形之一的，不得参加政府采购活动：</w:t>
            </w:r>
          </w:p>
          <w:p w14:paraId="7047F2A3">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2.1单位负责人为同一人或者存在直接控股、管理关系的不同供应商，不得参加同一分标投标或未划分分标的同一合同下的政府采购活动。为本项目提供过整体设计、规范编制或者项目管理、监理、检测等服务的供应商，</w:t>
            </w:r>
            <w:bookmarkStart w:id="36" w:name="OLE_LINK6"/>
            <w:r>
              <w:rPr>
                <w:rFonts w:hint="eastAsia" w:ascii="宋体" w:hAnsi="宋体" w:eastAsia="宋体" w:cs="宋体"/>
                <w:color w:val="auto"/>
                <w:szCs w:val="21"/>
              </w:rPr>
              <w:t>不得再参加本项目上述服务以外的其他采购活动</w:t>
            </w:r>
            <w:bookmarkEnd w:id="36"/>
            <w:r>
              <w:rPr>
                <w:rFonts w:hint="eastAsia" w:ascii="宋体" w:hAnsi="宋体" w:eastAsia="宋体" w:cs="宋体"/>
                <w:color w:val="auto"/>
                <w:szCs w:val="21"/>
              </w:rPr>
              <w:t>。</w:t>
            </w:r>
          </w:p>
          <w:p w14:paraId="606FA349">
            <w:pPr>
              <w:snapToGrid w:val="0"/>
              <w:spacing w:line="360" w:lineRule="auto"/>
              <w:ind w:firstLine="210"/>
              <w:rPr>
                <w:rFonts w:hint="eastAsia" w:ascii="宋体" w:hAnsi="宋体" w:eastAsia="宋体" w:cs="宋体"/>
                <w:color w:val="auto"/>
                <w:szCs w:val="21"/>
              </w:rPr>
            </w:pPr>
            <w:r>
              <w:rPr>
                <w:rFonts w:hint="eastAsia" w:ascii="宋体" w:hAnsi="宋体" w:eastAsia="宋体" w:cs="宋体"/>
                <w:color w:val="auto"/>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A63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4834D7A">
            <w:pPr>
              <w:spacing w:line="400" w:lineRule="exact"/>
              <w:jc w:val="center"/>
              <w:rPr>
                <w:rFonts w:hint="eastAsia" w:ascii="宋体" w:hAnsi="宋体" w:eastAsia="宋体" w:cs="宋体"/>
                <w:color w:val="auto"/>
                <w:szCs w:val="21"/>
              </w:rPr>
            </w:pPr>
            <w:bookmarkStart w:id="37" w:name="_9.2"/>
            <w:bookmarkEnd w:id="37"/>
            <w:bookmarkStart w:id="38" w:name="_5"/>
            <w:bookmarkEnd w:id="38"/>
            <w:bookmarkStart w:id="39" w:name="_8.1"/>
            <w:bookmarkEnd w:id="39"/>
            <w:r>
              <w:rPr>
                <w:rFonts w:hint="eastAsia" w:ascii="宋体" w:hAnsi="宋体" w:eastAsia="宋体" w:cs="宋体"/>
                <w:color w:val="auto"/>
                <w:szCs w:val="21"/>
              </w:rPr>
              <w:t>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456E70F8">
            <w:pPr>
              <w:pStyle w:val="20"/>
              <w:spacing w:line="400" w:lineRule="exact"/>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本项目是否接受联合体投标：本项目各分标均不接受联合体投标。</w:t>
            </w:r>
          </w:p>
        </w:tc>
      </w:tr>
      <w:tr w14:paraId="4C7D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5659AC4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6.2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8E932C6">
            <w:pPr>
              <w:pStyle w:val="20"/>
              <w:spacing w:line="400" w:lineRule="exact"/>
              <w:rPr>
                <w:rFonts w:hint="eastAsia" w:ascii="宋体" w:hAnsi="宋体" w:eastAsia="宋体" w:cs="宋体"/>
                <w:color w:val="auto"/>
                <w:szCs w:val="21"/>
                <w:lang w:val="en-US" w:eastAsia="zh-CN" w:bidi="ar-SA"/>
              </w:rPr>
            </w:pPr>
            <w:bookmarkStart w:id="40" w:name="_Hlk54105293"/>
            <w:r>
              <w:rPr>
                <w:rFonts w:hint="eastAsia" w:ascii="宋体" w:hAnsi="宋体" w:eastAsia="宋体" w:cs="宋体"/>
                <w:color w:val="auto"/>
                <w:szCs w:val="21"/>
                <w:lang w:val="en-US" w:eastAsia="zh-CN" w:bidi="ar-SA"/>
              </w:rPr>
              <w:t>如接受联合体投标，</w:t>
            </w:r>
            <w:bookmarkEnd w:id="40"/>
            <w:r>
              <w:rPr>
                <w:rFonts w:hint="eastAsia" w:ascii="宋体" w:hAnsi="宋体" w:eastAsia="宋体" w:cs="宋体"/>
                <w:color w:val="auto"/>
                <w:szCs w:val="21"/>
                <w:lang w:val="en-US" w:eastAsia="zh-CN" w:bidi="ar-SA"/>
              </w:rPr>
              <w:t>联合体投标要求如下：/</w:t>
            </w:r>
          </w:p>
        </w:tc>
      </w:tr>
      <w:tr w14:paraId="063AE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FE3C14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7.2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615615D5">
            <w:pPr>
              <w:pStyle w:val="20"/>
              <w:spacing w:line="400" w:lineRule="exact"/>
              <w:jc w:val="both"/>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 不允许分包</w:t>
            </w:r>
          </w:p>
          <w:p w14:paraId="17CB60DD">
            <w:pPr>
              <w:pStyle w:val="20"/>
              <w:spacing w:line="400" w:lineRule="exact"/>
              <w:jc w:val="both"/>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□允许分包</w:t>
            </w:r>
          </w:p>
          <w:p w14:paraId="20AB0BAE">
            <w:pPr>
              <w:pStyle w:val="20"/>
              <w:spacing w:line="400" w:lineRule="exact"/>
              <w:jc w:val="both"/>
              <w:rPr>
                <w:rFonts w:hint="eastAsia" w:ascii="宋体" w:hAnsi="宋体" w:eastAsia="宋体" w:cs="宋体"/>
                <w:color w:val="auto"/>
                <w:szCs w:val="21"/>
                <w:u w:val="single"/>
                <w:lang w:val="en-US" w:eastAsia="zh-CN" w:bidi="ar-SA"/>
              </w:rPr>
            </w:pPr>
            <w:r>
              <w:rPr>
                <w:rFonts w:hint="eastAsia" w:ascii="宋体" w:hAnsi="宋体" w:eastAsia="宋体" w:cs="宋体"/>
                <w:color w:val="auto"/>
                <w:szCs w:val="21"/>
                <w:lang w:val="en-US" w:eastAsia="zh-CN" w:bidi="ar-SA"/>
              </w:rPr>
              <w:t>分包内容：</w:t>
            </w:r>
            <w:r>
              <w:rPr>
                <w:rFonts w:hint="eastAsia" w:ascii="宋体" w:hAnsi="宋体" w:eastAsia="宋体" w:cs="宋体"/>
                <w:color w:val="auto"/>
                <w:szCs w:val="21"/>
                <w:u w:val="single"/>
                <w:lang w:val="en-US" w:eastAsia="zh-CN" w:bidi="ar-SA"/>
              </w:rPr>
              <w:t xml:space="preserve"> / 。</w:t>
            </w:r>
          </w:p>
          <w:p w14:paraId="609B9D94">
            <w:pPr>
              <w:pStyle w:val="20"/>
              <w:spacing w:line="400" w:lineRule="exact"/>
              <w:jc w:val="both"/>
              <w:rPr>
                <w:rFonts w:hint="eastAsia" w:ascii="宋体" w:hAnsi="宋体" w:eastAsia="宋体" w:cs="宋体"/>
                <w:color w:val="auto"/>
                <w:szCs w:val="21"/>
                <w:u w:val="single"/>
                <w:lang w:val="en-US" w:eastAsia="zh-CN" w:bidi="ar-SA"/>
              </w:rPr>
            </w:pPr>
            <w:r>
              <w:rPr>
                <w:rFonts w:hint="eastAsia" w:ascii="宋体" w:hAnsi="宋体" w:eastAsia="宋体" w:cs="宋体"/>
                <w:color w:val="auto"/>
                <w:szCs w:val="21"/>
                <w:lang w:val="en-US" w:eastAsia="zh-CN" w:bidi="ar-SA"/>
              </w:rPr>
              <w:t>分包金额或者比例：</w:t>
            </w:r>
            <w:r>
              <w:rPr>
                <w:rFonts w:hint="eastAsia" w:ascii="宋体" w:hAnsi="宋体" w:eastAsia="宋体" w:cs="宋体"/>
                <w:color w:val="auto"/>
                <w:szCs w:val="21"/>
                <w:u w:val="single"/>
                <w:lang w:val="en-US" w:eastAsia="zh-CN" w:bidi="ar-SA"/>
              </w:rPr>
              <w:t xml:space="preserve"> / 。</w:t>
            </w:r>
          </w:p>
        </w:tc>
      </w:tr>
      <w:tr w14:paraId="2C69C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1069" w:type="dxa"/>
            <w:vMerge w:val="restart"/>
            <w:tcBorders>
              <w:top w:val="single" w:color="auto" w:sz="4" w:space="0"/>
              <w:left w:val="single" w:color="auto" w:sz="4" w:space="0"/>
              <w:right w:val="single" w:color="auto" w:sz="4" w:space="0"/>
            </w:tcBorders>
            <w:noWrap w:val="0"/>
            <w:vAlign w:val="center"/>
          </w:tcPr>
          <w:p w14:paraId="62A9FBF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D1E3B0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不组织现场考察</w:t>
            </w:r>
          </w:p>
          <w:p w14:paraId="60611EE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□组织现场考察：</w:t>
            </w:r>
          </w:p>
          <w:p w14:paraId="6C78DF9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集中时间： /，逾时后果自负。集中地点：/；联系人：/；联系电话：/。</w:t>
            </w:r>
          </w:p>
        </w:tc>
      </w:tr>
      <w:tr w14:paraId="2BC8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69" w:type="dxa"/>
            <w:vMerge w:val="continue"/>
            <w:tcBorders>
              <w:left w:val="single" w:color="auto" w:sz="4" w:space="0"/>
              <w:bottom w:val="single" w:color="auto" w:sz="4" w:space="0"/>
              <w:right w:val="single" w:color="auto" w:sz="4" w:space="0"/>
            </w:tcBorders>
            <w:noWrap w:val="0"/>
            <w:vAlign w:val="center"/>
          </w:tcPr>
          <w:p w14:paraId="7424A7F6">
            <w:pPr>
              <w:spacing w:line="400" w:lineRule="exact"/>
              <w:jc w:val="center"/>
              <w:rPr>
                <w:rFonts w:hint="eastAsia" w:ascii="宋体" w:hAnsi="宋体" w:eastAsia="宋体" w:cs="宋体"/>
                <w:color w:val="auto"/>
                <w:szCs w:val="21"/>
              </w:rPr>
            </w:pP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9581D0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不组织召开开标前答疑会</w:t>
            </w:r>
          </w:p>
          <w:p w14:paraId="29974C48">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□组织召开开标前答疑会</w:t>
            </w:r>
          </w:p>
          <w:p w14:paraId="7D72BBC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会议开始时间：</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 分</w:t>
            </w:r>
            <w:r>
              <w:rPr>
                <w:rFonts w:hint="eastAsia" w:ascii="宋体" w:hAnsi="宋体" w:eastAsia="宋体" w:cs="宋体"/>
                <w:color w:val="auto"/>
                <w:szCs w:val="21"/>
              </w:rPr>
              <w:t>，逾期后果自负。会议地点：</w:t>
            </w:r>
            <w:r>
              <w:rPr>
                <w:rFonts w:hint="eastAsia" w:ascii="宋体" w:hAnsi="宋体" w:eastAsia="宋体" w:cs="宋体"/>
                <w:color w:val="auto"/>
                <w:szCs w:val="21"/>
                <w:u w:val="single"/>
              </w:rPr>
              <w:t xml:space="preserve"> / </w:t>
            </w:r>
          </w:p>
        </w:tc>
      </w:tr>
      <w:tr w14:paraId="52926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restart"/>
            <w:tcBorders>
              <w:top w:val="single" w:color="auto" w:sz="4" w:space="0"/>
              <w:left w:val="single" w:color="auto" w:sz="4" w:space="0"/>
              <w:right w:val="single" w:color="auto" w:sz="4" w:space="0"/>
            </w:tcBorders>
            <w:noWrap w:val="0"/>
            <w:vAlign w:val="center"/>
          </w:tcPr>
          <w:p w14:paraId="524FE263">
            <w:pPr>
              <w:spacing w:line="400" w:lineRule="exact"/>
              <w:jc w:val="center"/>
              <w:rPr>
                <w:rFonts w:hint="eastAsia" w:ascii="宋体" w:hAnsi="宋体" w:eastAsia="宋体" w:cs="宋体"/>
                <w:color w:val="auto"/>
                <w:szCs w:val="21"/>
              </w:rPr>
            </w:pPr>
            <w:bookmarkStart w:id="41" w:name="_13.1"/>
            <w:bookmarkEnd w:id="41"/>
            <w:r>
              <w:rPr>
                <w:rFonts w:hint="eastAsia" w:ascii="宋体" w:hAnsi="宋体" w:eastAsia="宋体" w:cs="宋体"/>
                <w:color w:val="auto"/>
                <w:szCs w:val="21"/>
              </w:rPr>
              <w:t>13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73F13C9">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报价文件：</w:t>
            </w:r>
          </w:p>
          <w:p w14:paraId="18D33788">
            <w:pPr>
              <w:tabs>
                <w:tab w:val="left" w:pos="459"/>
              </w:tabs>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1.投标函（格式见第六章）；</w:t>
            </w:r>
            <w:r>
              <w:rPr>
                <w:rFonts w:hint="eastAsia" w:ascii="宋体" w:hAnsi="宋体" w:eastAsia="宋体" w:cs="宋体"/>
                <w:b/>
                <w:color w:val="auto"/>
                <w:szCs w:val="21"/>
              </w:rPr>
              <w:t>（必须提供，否则按无效投标处理）</w:t>
            </w:r>
          </w:p>
          <w:p w14:paraId="68462A7F">
            <w:pPr>
              <w:tabs>
                <w:tab w:val="left" w:pos="459"/>
              </w:tabs>
              <w:snapToGrid w:val="0"/>
              <w:spacing w:line="400" w:lineRule="exact"/>
              <w:ind w:left="420"/>
              <w:jc w:val="left"/>
              <w:rPr>
                <w:rFonts w:hint="eastAsia" w:ascii="宋体" w:hAnsi="宋体" w:eastAsia="宋体" w:cs="宋体"/>
                <w:color w:val="auto"/>
                <w:szCs w:val="21"/>
              </w:rPr>
            </w:pPr>
            <w:bookmarkStart w:id="42" w:name="_Hlk71299233"/>
            <w:r>
              <w:rPr>
                <w:rFonts w:hint="eastAsia" w:ascii="宋体" w:hAnsi="宋体" w:eastAsia="宋体" w:cs="宋体"/>
                <w:color w:val="auto"/>
                <w:szCs w:val="21"/>
              </w:rPr>
              <w:t>2.开标一览表</w:t>
            </w:r>
            <w:bookmarkEnd w:id="42"/>
            <w:r>
              <w:rPr>
                <w:rFonts w:hint="eastAsia" w:ascii="宋体" w:hAnsi="宋体" w:eastAsia="宋体" w:cs="宋体"/>
                <w:color w:val="auto"/>
                <w:szCs w:val="21"/>
              </w:rPr>
              <w:t>（格式见第六章）； （</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207E4A05">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.中小企业声明函或监狱企业的证明文件或残疾人福利性单位声明函（格式见第六章）（</w:t>
            </w:r>
            <w:r>
              <w:rPr>
                <w:rFonts w:hint="eastAsia" w:ascii="宋体" w:hAnsi="宋体" w:eastAsia="宋体" w:cs="宋体"/>
                <w:b/>
                <w:bCs/>
                <w:color w:val="auto"/>
                <w:kern w:val="0"/>
                <w:szCs w:val="21"/>
              </w:rPr>
              <w:t>分标</w:t>
            </w:r>
            <w:r>
              <w:rPr>
                <w:rFonts w:hint="eastAsia" w:ascii="宋体" w:hAnsi="宋体" w:eastAsia="宋体" w:cs="宋体"/>
                <w:b/>
                <w:bCs/>
                <w:color w:val="auto"/>
                <w:kern w:val="0"/>
                <w:szCs w:val="21"/>
                <w:lang w:val="en-US" w:eastAsia="zh-CN"/>
              </w:rPr>
              <w:t>3</w:t>
            </w:r>
            <w:r>
              <w:rPr>
                <w:rFonts w:hint="eastAsia" w:ascii="宋体" w:hAnsi="宋体" w:eastAsia="宋体" w:cs="宋体"/>
                <w:b/>
                <w:bCs/>
                <w:color w:val="auto"/>
                <w:kern w:val="0"/>
                <w:szCs w:val="21"/>
              </w:rPr>
              <w:t>至分标</w:t>
            </w:r>
            <w:r>
              <w:rPr>
                <w:rFonts w:hint="eastAsia" w:ascii="宋体" w:hAnsi="宋体" w:eastAsia="宋体" w:cs="宋体"/>
                <w:b/>
                <w:bCs/>
                <w:color w:val="auto"/>
                <w:kern w:val="0"/>
                <w:szCs w:val="21"/>
                <w:lang w:val="en-US" w:eastAsia="zh-CN"/>
              </w:rPr>
              <w:t>5</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r>
              <w:rPr>
                <w:rFonts w:hint="eastAsia" w:ascii="宋体" w:hAnsi="宋体" w:eastAsia="宋体" w:cs="宋体"/>
                <w:b/>
                <w:bCs/>
                <w:color w:val="auto"/>
                <w:szCs w:val="21"/>
              </w:rPr>
              <w:t>（</w:t>
            </w:r>
            <w:r>
              <w:rPr>
                <w:rFonts w:hint="eastAsia" w:ascii="宋体" w:hAnsi="宋体" w:eastAsia="宋体" w:cs="宋体"/>
                <w:b/>
                <w:bCs/>
                <w:color w:val="auto"/>
                <w:kern w:val="0"/>
                <w:szCs w:val="21"/>
                <w:lang w:val="en-US" w:eastAsia="zh-CN"/>
              </w:rPr>
              <w:t>其他分标</w:t>
            </w:r>
            <w:r>
              <w:rPr>
                <w:rFonts w:hint="eastAsia" w:ascii="宋体" w:hAnsi="宋体" w:eastAsia="宋体" w:cs="宋体"/>
                <w:b/>
                <w:bCs/>
                <w:color w:val="auto"/>
                <w:szCs w:val="21"/>
              </w:rPr>
              <w:t>如有，请提供）</w:t>
            </w:r>
          </w:p>
          <w:p w14:paraId="6C9EC8A5">
            <w:pPr>
              <w:tabs>
                <w:tab w:val="left" w:pos="459"/>
              </w:tabs>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.投标人针对报价需要说明的其他文件和说明（格式自拟）。</w:t>
            </w:r>
          </w:p>
        </w:tc>
      </w:tr>
      <w:tr w14:paraId="4854F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right w:val="single" w:color="auto" w:sz="4" w:space="0"/>
            </w:tcBorders>
            <w:noWrap w:val="0"/>
            <w:vAlign w:val="center"/>
          </w:tcPr>
          <w:p w14:paraId="2EA823BD">
            <w:pPr>
              <w:spacing w:line="400" w:lineRule="exact"/>
              <w:rPr>
                <w:rFonts w:hint="eastAsia" w:ascii="宋体" w:hAnsi="宋体" w:eastAsia="宋体" w:cs="宋体"/>
                <w:color w:val="auto"/>
                <w:szCs w:val="21"/>
              </w:rPr>
            </w:pPr>
            <w:bookmarkStart w:id="43" w:name="_13.2"/>
            <w:bookmarkEnd w:id="43"/>
          </w:p>
        </w:tc>
        <w:tc>
          <w:tcPr>
            <w:tcW w:w="8859" w:type="dxa"/>
            <w:tcBorders>
              <w:top w:val="single" w:color="auto" w:sz="4" w:space="0"/>
              <w:left w:val="single" w:color="auto" w:sz="4" w:space="0"/>
              <w:bottom w:val="single" w:color="auto" w:sz="4" w:space="0"/>
              <w:right w:val="single" w:color="auto" w:sz="4" w:space="0"/>
            </w:tcBorders>
            <w:noWrap w:val="0"/>
            <w:vAlign w:val="center"/>
          </w:tcPr>
          <w:p w14:paraId="2B7A3017">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资格证明文件（投标人所提供的材料不完整，或模糊不清以致关键信息无法辨认的，责任自负）:</w:t>
            </w:r>
          </w:p>
          <w:p w14:paraId="4AFFAB71">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1.投标人为法人或者其他组织的，提供营业执照等证明文件</w:t>
            </w:r>
            <w:r>
              <w:rPr>
                <w:rFonts w:hint="eastAsia" w:ascii="宋体" w:hAnsi="宋体" w:eastAsia="宋体" w:cs="宋体"/>
                <w:color w:val="auto"/>
                <w:szCs w:val="21"/>
                <w:lang w:eastAsia="zh-CN"/>
              </w:rPr>
              <w:t>扫描</w:t>
            </w:r>
            <w:r>
              <w:rPr>
                <w:rFonts w:hint="eastAsia" w:ascii="宋体" w:hAnsi="宋体" w:eastAsia="宋体" w:cs="宋体"/>
                <w:color w:val="auto"/>
                <w:szCs w:val="21"/>
              </w:rPr>
              <w:t>件（如营业执照或者事业单位法人证书或者</w:t>
            </w:r>
            <w:r>
              <w:rPr>
                <w:rStyle w:val="92"/>
                <w:rFonts w:hint="eastAsia" w:ascii="宋体" w:hAnsi="宋体" w:eastAsia="宋体" w:cs="宋体"/>
                <w:color w:val="auto"/>
                <w:sz w:val="21"/>
                <w:szCs w:val="21"/>
              </w:rPr>
              <w:t>执业许可证</w:t>
            </w:r>
            <w:r>
              <w:rPr>
                <w:rFonts w:hint="eastAsia" w:ascii="宋体" w:hAnsi="宋体" w:eastAsia="宋体" w:cs="宋体"/>
                <w:color w:val="auto"/>
                <w:szCs w:val="21"/>
              </w:rPr>
              <w:t>或者登记证书等），投标人为自然人的，提供身份证</w:t>
            </w:r>
            <w:r>
              <w:rPr>
                <w:rFonts w:hint="eastAsia" w:ascii="宋体" w:hAnsi="宋体" w:eastAsia="宋体" w:cs="宋体"/>
                <w:color w:val="auto"/>
                <w:szCs w:val="21"/>
                <w:lang w:eastAsia="zh-CN"/>
              </w:rPr>
              <w:t>扫描</w:t>
            </w:r>
            <w:r>
              <w:rPr>
                <w:rFonts w:hint="eastAsia" w:ascii="宋体" w:hAnsi="宋体" w:eastAsia="宋体" w:cs="宋体"/>
                <w:color w:val="auto"/>
                <w:szCs w:val="21"/>
              </w:rPr>
              <w:t>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54FB5358">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2.投标人依法缴纳税收的相关材料（</w:t>
            </w:r>
            <w:bookmarkStart w:id="44" w:name="OLE_LINK13"/>
            <w:r>
              <w:rPr>
                <w:rFonts w:hint="eastAsia" w:ascii="宋体" w:hAnsi="宋体" w:eastAsia="宋体" w:cs="宋体"/>
                <w:color w:val="auto"/>
                <w:szCs w:val="21"/>
                <w:lang w:eastAsia="zh-CN"/>
              </w:rPr>
              <w:t>2025年</w:t>
            </w:r>
            <w:r>
              <w:rPr>
                <w:rFonts w:hint="eastAsia" w:ascii="宋体" w:hAnsi="宋体" w:cs="宋体"/>
                <w:color w:val="auto"/>
                <w:szCs w:val="21"/>
                <w:lang w:val="en-US" w:eastAsia="zh-CN"/>
              </w:rPr>
              <w:t>9</w:t>
            </w:r>
            <w:r>
              <w:rPr>
                <w:rFonts w:hint="eastAsia" w:ascii="宋体" w:hAnsi="宋体" w:eastAsia="宋体" w:cs="宋体"/>
                <w:color w:val="auto"/>
                <w:szCs w:val="21"/>
                <w:lang w:eastAsia="zh-CN"/>
              </w:rPr>
              <w:t>月至202</w:t>
            </w:r>
            <w:r>
              <w:rPr>
                <w:rFonts w:hint="eastAsia" w:ascii="宋体" w:hAnsi="宋体" w:cs="宋体"/>
                <w:color w:val="auto"/>
                <w:szCs w:val="21"/>
                <w:lang w:val="en-US" w:eastAsia="zh-CN"/>
              </w:rPr>
              <w:t>6</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月</w:t>
            </w:r>
            <w:r>
              <w:rPr>
                <w:rFonts w:hint="eastAsia" w:ascii="宋体" w:hAnsi="宋体" w:eastAsia="宋体" w:cs="宋体"/>
                <w:color w:val="auto"/>
                <w:szCs w:val="21"/>
              </w:rPr>
              <w:t>内</w:t>
            </w:r>
            <w:bookmarkEnd w:id="44"/>
            <w:r>
              <w:rPr>
                <w:rFonts w:hint="eastAsia" w:ascii="宋体" w:hAnsi="宋体" w:eastAsia="宋体" w:cs="宋体"/>
                <w:color w:val="auto"/>
                <w:szCs w:val="21"/>
              </w:rPr>
              <w:t>连续</w:t>
            </w:r>
            <w:r>
              <w:rPr>
                <w:rFonts w:hint="eastAsia" w:ascii="宋体" w:hAnsi="宋体" w:eastAsia="宋体" w:cs="宋体"/>
                <w:color w:val="auto"/>
                <w:szCs w:val="21"/>
                <w:u w:val="single"/>
              </w:rPr>
              <w:t>3</w:t>
            </w:r>
            <w:r>
              <w:rPr>
                <w:rFonts w:hint="eastAsia" w:ascii="宋体" w:hAnsi="宋体" w:eastAsia="宋体" w:cs="宋体"/>
                <w:color w:val="auto"/>
                <w:szCs w:val="21"/>
              </w:rPr>
              <w:t>个月的)依法缴纳税收的凭据</w:t>
            </w:r>
            <w:r>
              <w:rPr>
                <w:rFonts w:hint="eastAsia" w:ascii="宋体" w:hAnsi="宋体" w:eastAsia="宋体" w:cs="宋体"/>
                <w:color w:val="auto"/>
                <w:szCs w:val="21"/>
                <w:lang w:eastAsia="zh-CN"/>
              </w:rPr>
              <w:t>扫描</w:t>
            </w:r>
            <w:r>
              <w:rPr>
                <w:rFonts w:hint="eastAsia" w:ascii="宋体" w:hAnsi="宋体" w:eastAsia="宋体" w:cs="宋体"/>
                <w:color w:val="auto"/>
                <w:szCs w:val="21"/>
              </w:rPr>
              <w:t>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D66AED8">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3.投标人依法缴纳社会保障资金的相关材料(2025年9月至2026年2月内连续</w:t>
            </w:r>
            <w:r>
              <w:rPr>
                <w:rFonts w:hint="eastAsia" w:ascii="宋体" w:hAnsi="宋体" w:eastAsia="宋体" w:cs="宋体"/>
                <w:color w:val="auto"/>
                <w:szCs w:val="21"/>
                <w:u w:val="single"/>
              </w:rPr>
              <w:t>3</w:t>
            </w:r>
            <w:r>
              <w:rPr>
                <w:rFonts w:hint="eastAsia" w:ascii="宋体" w:hAnsi="宋体" w:eastAsia="宋体" w:cs="宋体"/>
                <w:color w:val="auto"/>
                <w:szCs w:val="21"/>
              </w:rPr>
              <w:t>个月的)依法缴纳社会保障资金的缴费凭证（或专用收据或者社会保险缴纳清单）</w:t>
            </w:r>
            <w:r>
              <w:rPr>
                <w:rFonts w:hint="eastAsia" w:ascii="宋体" w:hAnsi="宋体" w:eastAsia="宋体" w:cs="宋体"/>
                <w:color w:val="auto"/>
                <w:szCs w:val="21"/>
                <w:lang w:eastAsia="zh-CN"/>
              </w:rPr>
              <w:t>扫描</w:t>
            </w:r>
            <w:r>
              <w:rPr>
                <w:rFonts w:hint="eastAsia" w:ascii="宋体" w:hAnsi="宋体" w:eastAsia="宋体" w:cs="宋体"/>
                <w:color w:val="auto"/>
                <w:szCs w:val="21"/>
              </w:rPr>
              <w:t>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3B4AB9E4">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4.投标人</w:t>
            </w:r>
            <w:r>
              <w:rPr>
                <w:rFonts w:hint="eastAsia" w:ascii="宋体" w:hAnsi="宋体" w:eastAsia="宋体" w:cs="宋体"/>
                <w:color w:val="auto"/>
                <w:szCs w:val="21"/>
                <w:lang w:eastAsia="zh-CN"/>
              </w:rPr>
              <w:t>2024年财务状况报告扫描</w:t>
            </w:r>
            <w:r>
              <w:rPr>
                <w:rFonts w:hint="eastAsia" w:ascii="宋体" w:hAnsi="宋体" w:eastAsia="宋体" w:cs="宋体"/>
                <w:color w:val="auto"/>
                <w:szCs w:val="21"/>
              </w:rPr>
              <w:t>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38BA6C23">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5.投标人直接控股、管理关系信息表（格式见第六章）；（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05332BED">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6.投标声明（格式见第六章）；（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71D430DF">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7.投标人特定资格证明材料：</w:t>
            </w:r>
            <w:r>
              <w:rPr>
                <w:rFonts w:hint="eastAsia" w:ascii="宋体" w:hAnsi="宋体" w:eastAsia="宋体" w:cs="宋体"/>
                <w:b/>
                <w:bCs/>
                <w:color w:val="auto"/>
                <w:kern w:val="0"/>
                <w:szCs w:val="21"/>
              </w:rPr>
              <w:t>【分标</w:t>
            </w:r>
            <w:r>
              <w:rPr>
                <w:rFonts w:hint="eastAsia" w:ascii="宋体" w:hAnsi="宋体" w:eastAsia="宋体" w:cs="宋体"/>
                <w:b/>
                <w:bCs/>
                <w:color w:val="auto"/>
                <w:kern w:val="0"/>
                <w:szCs w:val="21"/>
                <w:lang w:val="en-US" w:eastAsia="zh-CN"/>
              </w:rPr>
              <w:t>1</w:t>
            </w:r>
            <w:r>
              <w:rPr>
                <w:rFonts w:hint="eastAsia" w:ascii="宋体" w:hAnsi="宋体" w:eastAsia="宋体" w:cs="宋体"/>
                <w:b/>
                <w:bCs/>
                <w:color w:val="auto"/>
                <w:kern w:val="0"/>
                <w:szCs w:val="21"/>
                <w:lang w:eastAsia="zh-CN"/>
              </w:rPr>
              <w:t>、</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w:t>
            </w:r>
            <w:r>
              <w:rPr>
                <w:rFonts w:hint="eastAsia" w:ascii="宋体" w:hAnsi="宋体" w:eastAsia="宋体" w:cs="宋体"/>
                <w:color w:val="auto"/>
                <w:kern w:val="0"/>
                <w:szCs w:val="21"/>
              </w:rPr>
              <w:t>投标人有效的《中华人民共和国出版物经营许可证》《中华人民共和国出版物进口经营许可证》</w:t>
            </w:r>
            <w:r>
              <w:rPr>
                <w:rFonts w:hint="eastAsia" w:ascii="宋体" w:hAnsi="宋体" w:eastAsia="宋体" w:cs="宋体"/>
                <w:color w:val="auto"/>
                <w:szCs w:val="21"/>
                <w:lang w:eastAsia="zh-CN"/>
              </w:rPr>
              <w:t>扫描</w:t>
            </w:r>
            <w:r>
              <w:rPr>
                <w:rFonts w:hint="eastAsia" w:ascii="宋体" w:hAnsi="宋体" w:eastAsia="宋体" w:cs="宋体"/>
                <w:color w:val="auto"/>
                <w:szCs w:val="21"/>
              </w:rPr>
              <w:t>件</w:t>
            </w:r>
            <w:r>
              <w:rPr>
                <w:rFonts w:hint="eastAsia" w:ascii="宋体" w:hAnsi="宋体" w:eastAsia="宋体" w:cs="宋体"/>
                <w:color w:val="auto"/>
                <w:szCs w:val="21"/>
                <w:lang w:eastAsia="zh-CN"/>
              </w:rPr>
              <w:t>；</w:t>
            </w:r>
            <w:r>
              <w:rPr>
                <w:rFonts w:hint="eastAsia" w:ascii="宋体" w:hAnsi="宋体" w:eastAsia="宋体" w:cs="宋体"/>
                <w:b/>
                <w:bCs/>
                <w:color w:val="auto"/>
                <w:kern w:val="0"/>
                <w:szCs w:val="21"/>
              </w:rPr>
              <w:t>【分标</w:t>
            </w:r>
            <w:r>
              <w:rPr>
                <w:rFonts w:hint="eastAsia" w:ascii="宋体" w:hAnsi="宋体" w:eastAsia="宋体" w:cs="宋体"/>
                <w:b/>
                <w:bCs/>
                <w:color w:val="auto"/>
                <w:kern w:val="0"/>
                <w:szCs w:val="21"/>
                <w:lang w:val="en-US" w:eastAsia="zh-CN"/>
              </w:rPr>
              <w:t>3</w:t>
            </w:r>
            <w:r>
              <w:rPr>
                <w:rFonts w:hint="eastAsia" w:ascii="宋体" w:hAnsi="宋体" w:eastAsia="宋体" w:cs="宋体"/>
                <w:b/>
                <w:bCs/>
                <w:color w:val="auto"/>
                <w:kern w:val="0"/>
                <w:szCs w:val="21"/>
              </w:rPr>
              <w:t>至分标</w:t>
            </w:r>
            <w:r>
              <w:rPr>
                <w:rFonts w:hint="eastAsia" w:ascii="宋体" w:hAnsi="宋体" w:eastAsia="宋体" w:cs="宋体"/>
                <w:b/>
                <w:bCs/>
                <w:color w:val="auto"/>
                <w:kern w:val="0"/>
                <w:szCs w:val="21"/>
                <w:lang w:val="en-US" w:eastAsia="zh-CN"/>
              </w:rPr>
              <w:t>10</w:t>
            </w:r>
            <w:r>
              <w:rPr>
                <w:rFonts w:hint="eastAsia" w:ascii="宋体" w:hAnsi="宋体" w:eastAsia="宋体" w:cs="宋体"/>
                <w:b/>
                <w:bCs/>
                <w:color w:val="auto"/>
                <w:kern w:val="0"/>
                <w:szCs w:val="21"/>
              </w:rPr>
              <w:t>】</w:t>
            </w:r>
            <w:r>
              <w:rPr>
                <w:rFonts w:hint="eastAsia" w:ascii="宋体" w:hAnsi="宋体" w:eastAsia="宋体" w:cs="宋体"/>
                <w:color w:val="auto"/>
                <w:kern w:val="0"/>
                <w:szCs w:val="21"/>
              </w:rPr>
              <w:t>：</w:t>
            </w:r>
            <w:r>
              <w:rPr>
                <w:rFonts w:hint="eastAsia" w:ascii="宋体" w:hAnsi="宋体" w:eastAsia="宋体" w:cs="宋体"/>
                <w:color w:val="auto"/>
                <w:szCs w:val="21"/>
              </w:rPr>
              <w:t>投标人有效的《中华人民共和国出版物经营许可证》</w:t>
            </w:r>
            <w:r>
              <w:rPr>
                <w:rFonts w:hint="eastAsia" w:ascii="宋体" w:hAnsi="宋体" w:eastAsia="宋体" w:cs="宋体"/>
                <w:color w:val="auto"/>
                <w:szCs w:val="21"/>
                <w:lang w:eastAsia="zh-CN"/>
              </w:rPr>
              <w:t>扫描</w:t>
            </w:r>
            <w:r>
              <w:rPr>
                <w:rFonts w:hint="eastAsia" w:ascii="宋体" w:hAnsi="宋体" w:eastAsia="宋体" w:cs="宋体"/>
                <w:color w:val="auto"/>
                <w:szCs w:val="21"/>
              </w:rPr>
              <w:t>件</w:t>
            </w:r>
            <w:r>
              <w:rPr>
                <w:rFonts w:hint="eastAsia" w:ascii="宋体" w:hAnsi="宋体" w:eastAsia="宋体" w:cs="宋体"/>
                <w:color w:val="auto"/>
              </w:rPr>
              <w:t>；</w:t>
            </w:r>
            <w:r>
              <w:rPr>
                <w:rFonts w:hint="eastAsia" w:ascii="宋体" w:hAnsi="宋体" w:eastAsia="宋体" w:cs="宋体"/>
                <w:color w:val="auto"/>
                <w:szCs w:val="21"/>
              </w:rPr>
              <w:t>（</w:t>
            </w:r>
            <w:r>
              <w:rPr>
                <w:rFonts w:hint="eastAsia" w:ascii="宋体" w:hAnsi="宋体" w:eastAsia="宋体" w:cs="宋体"/>
                <w:b/>
                <w:color w:val="auto"/>
                <w:szCs w:val="21"/>
              </w:rPr>
              <w:t>按所投分标要求必须提供，否则按无效投标处理</w:t>
            </w:r>
            <w:r>
              <w:rPr>
                <w:rFonts w:hint="eastAsia" w:ascii="宋体" w:hAnsi="宋体" w:eastAsia="宋体" w:cs="宋体"/>
                <w:color w:val="auto"/>
                <w:szCs w:val="21"/>
              </w:rPr>
              <w:t>）</w:t>
            </w:r>
          </w:p>
          <w:p w14:paraId="6FDFC46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.除招标文件规定必须提供以外，投标人认为需要提供的其他证明材料。</w:t>
            </w:r>
          </w:p>
          <w:p w14:paraId="377FBE32">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w:t>
            </w:r>
          </w:p>
          <w:p w14:paraId="7DCB4283">
            <w:pPr>
              <w:snapToGrid w:val="0"/>
              <w:spacing w:line="400" w:lineRule="exact"/>
              <w:ind w:firstLine="422" w:firstLineChars="200"/>
              <w:jc w:val="left"/>
              <w:rPr>
                <w:rFonts w:hint="eastAsia" w:ascii="宋体" w:hAnsi="宋体" w:eastAsia="宋体" w:cs="宋体"/>
                <w:b/>
                <w:color w:val="auto"/>
                <w:szCs w:val="21"/>
              </w:rPr>
            </w:pPr>
            <w:r>
              <w:rPr>
                <w:rFonts w:hint="eastAsia" w:ascii="宋体" w:hAnsi="宋体" w:eastAsia="宋体" w:cs="宋体"/>
                <w:b/>
                <w:bCs/>
                <w:color w:val="auto"/>
                <w:szCs w:val="21"/>
              </w:rPr>
              <w:t>1.以上标明“必须提供”的材料属于</w:t>
            </w:r>
            <w:r>
              <w:rPr>
                <w:rFonts w:hint="eastAsia" w:ascii="宋体" w:hAnsi="宋体" w:eastAsia="宋体" w:cs="宋体"/>
                <w:b/>
                <w:color w:val="auto"/>
                <w:szCs w:val="21"/>
                <w:highlight w:val="none"/>
              </w:rPr>
              <w:t>复印件的扫描件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p>
          <w:p w14:paraId="53FE157A">
            <w:pPr>
              <w:snapToGrid w:val="0"/>
              <w:spacing w:line="40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2.分公司参加投标的，应当取得总公司授权。</w:t>
            </w:r>
          </w:p>
        </w:tc>
      </w:tr>
      <w:tr w14:paraId="188F1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right w:val="single" w:color="auto" w:sz="4" w:space="0"/>
            </w:tcBorders>
            <w:noWrap w:val="0"/>
            <w:vAlign w:val="center"/>
          </w:tcPr>
          <w:p w14:paraId="286EBE54">
            <w:pPr>
              <w:spacing w:line="400" w:lineRule="exact"/>
              <w:rPr>
                <w:rFonts w:hint="eastAsia" w:ascii="宋体" w:hAnsi="宋体" w:eastAsia="宋体" w:cs="宋体"/>
                <w:color w:val="auto"/>
                <w:szCs w:val="21"/>
              </w:rPr>
            </w:pPr>
            <w:bookmarkStart w:id="45" w:name="_13.3"/>
            <w:bookmarkEnd w:id="45"/>
          </w:p>
        </w:tc>
        <w:tc>
          <w:tcPr>
            <w:tcW w:w="8859" w:type="dxa"/>
            <w:tcBorders>
              <w:top w:val="single" w:color="auto" w:sz="4" w:space="0"/>
              <w:left w:val="single" w:color="auto" w:sz="4" w:space="0"/>
              <w:bottom w:val="single" w:color="auto" w:sz="4" w:space="0"/>
              <w:right w:val="single" w:color="auto" w:sz="4" w:space="0"/>
            </w:tcBorders>
            <w:noWrap w:val="0"/>
            <w:vAlign w:val="center"/>
          </w:tcPr>
          <w:p w14:paraId="5CE99CBD">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商务文件：</w:t>
            </w:r>
          </w:p>
          <w:p w14:paraId="2BEB1BC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1.无串通投标行为的承诺函（格式见第六章）；（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D53C5F6">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2.法定代表人身份证明及法定代表人有效身份证正反面</w:t>
            </w:r>
            <w:r>
              <w:rPr>
                <w:rFonts w:hint="eastAsia" w:ascii="宋体" w:hAnsi="宋体" w:eastAsia="宋体" w:cs="宋体"/>
                <w:color w:val="auto"/>
                <w:szCs w:val="21"/>
                <w:lang w:eastAsia="zh-CN"/>
              </w:rPr>
              <w:t>扫描</w:t>
            </w:r>
            <w:r>
              <w:rPr>
                <w:rFonts w:hint="eastAsia" w:ascii="宋体" w:hAnsi="宋体" w:eastAsia="宋体" w:cs="宋体"/>
                <w:color w:val="auto"/>
                <w:szCs w:val="21"/>
              </w:rPr>
              <w:t>件（格式见第六章）；（</w:t>
            </w:r>
            <w:r>
              <w:rPr>
                <w:rFonts w:hint="eastAsia" w:ascii="宋体" w:hAnsi="宋体" w:eastAsia="宋体" w:cs="宋体"/>
                <w:b/>
                <w:bCs/>
                <w:color w:val="auto"/>
                <w:szCs w:val="21"/>
              </w:rPr>
              <w:t>除自然人投标外</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794CB89">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3.授权委托书及委托代理人有效身份证正反面</w:t>
            </w:r>
            <w:r>
              <w:rPr>
                <w:rFonts w:hint="eastAsia" w:ascii="宋体" w:hAnsi="宋体" w:eastAsia="宋体" w:cs="宋体"/>
                <w:color w:val="auto"/>
                <w:szCs w:val="21"/>
                <w:lang w:eastAsia="zh-CN"/>
              </w:rPr>
              <w:t>扫描</w:t>
            </w:r>
            <w:r>
              <w:rPr>
                <w:rFonts w:hint="eastAsia" w:ascii="宋体" w:hAnsi="宋体" w:eastAsia="宋体" w:cs="宋体"/>
                <w:color w:val="auto"/>
                <w:szCs w:val="21"/>
              </w:rPr>
              <w:t>件（格式见第六章）；（</w:t>
            </w:r>
            <w:r>
              <w:rPr>
                <w:rFonts w:hint="eastAsia" w:ascii="宋体" w:hAnsi="宋体" w:eastAsia="宋体" w:cs="宋体"/>
                <w:b/>
                <w:color w:val="auto"/>
                <w:szCs w:val="21"/>
              </w:rPr>
              <w:t>委托时必须提供，否则按无效投标处理</w:t>
            </w:r>
            <w:r>
              <w:rPr>
                <w:rFonts w:hint="eastAsia" w:ascii="宋体" w:hAnsi="宋体" w:eastAsia="宋体" w:cs="宋体"/>
                <w:color w:val="auto"/>
                <w:szCs w:val="21"/>
              </w:rPr>
              <w:t>）</w:t>
            </w:r>
          </w:p>
          <w:p w14:paraId="4288A686">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4.商务要求偏离表（格式见第六章）；（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B226016">
            <w:pPr>
              <w:snapToGrid w:val="0"/>
              <w:spacing w:line="400" w:lineRule="exact"/>
              <w:ind w:left="413"/>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.投标人情况介绍（格式自拟）；（如有，请提供）</w:t>
            </w:r>
          </w:p>
          <w:p w14:paraId="2D9D887C">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.投标人业绩证明材料（格式见第六章）；（如有，请提供）</w:t>
            </w:r>
          </w:p>
          <w:p w14:paraId="4E46B28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.除招标文件规定必须提供以外，投标人认为需要提供的其他证明材料（格式自拟）。</w:t>
            </w:r>
          </w:p>
          <w:p w14:paraId="72B83A97">
            <w:pPr>
              <w:snapToGrid w:val="0"/>
              <w:spacing w:line="400" w:lineRule="exact"/>
              <w:jc w:val="left"/>
              <w:rPr>
                <w:rFonts w:hint="eastAsia" w:ascii="宋体" w:hAnsi="宋体" w:eastAsia="宋体" w:cs="宋体"/>
                <w:color w:val="auto"/>
                <w:szCs w:val="21"/>
              </w:rPr>
            </w:pPr>
            <w:r>
              <w:rPr>
                <w:rFonts w:hint="eastAsia" w:ascii="宋体" w:hAnsi="宋体" w:eastAsia="宋体" w:cs="宋体"/>
                <w:b/>
                <w:bCs/>
                <w:color w:val="auto"/>
                <w:szCs w:val="21"/>
              </w:rPr>
              <w:t>注：以上标明“必须提供”的材料属于复印件的</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r>
              <w:rPr>
                <w:rFonts w:hint="eastAsia" w:ascii="宋体" w:hAnsi="宋体" w:eastAsia="宋体" w:cs="宋体"/>
                <w:b/>
                <w:bCs/>
                <w:color w:val="auto"/>
                <w:szCs w:val="21"/>
              </w:rPr>
              <w:t>。</w:t>
            </w:r>
          </w:p>
        </w:tc>
      </w:tr>
      <w:tr w14:paraId="31B85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bottom w:val="single" w:color="auto" w:sz="4" w:space="0"/>
              <w:right w:val="single" w:color="auto" w:sz="4" w:space="0"/>
            </w:tcBorders>
            <w:noWrap w:val="0"/>
            <w:vAlign w:val="center"/>
          </w:tcPr>
          <w:p w14:paraId="0E3B9C6D">
            <w:pPr>
              <w:spacing w:line="400" w:lineRule="exact"/>
              <w:rPr>
                <w:rFonts w:hint="eastAsia" w:ascii="宋体" w:hAnsi="宋体" w:eastAsia="宋体" w:cs="宋体"/>
                <w:color w:val="auto"/>
                <w:szCs w:val="21"/>
              </w:rPr>
            </w:pPr>
            <w:bookmarkStart w:id="46" w:name="_13.4"/>
            <w:bookmarkEnd w:id="46"/>
          </w:p>
        </w:tc>
        <w:tc>
          <w:tcPr>
            <w:tcW w:w="8859" w:type="dxa"/>
            <w:tcBorders>
              <w:top w:val="single" w:color="auto" w:sz="4" w:space="0"/>
              <w:left w:val="single" w:color="auto" w:sz="4" w:space="0"/>
              <w:bottom w:val="single" w:color="auto" w:sz="4" w:space="0"/>
              <w:right w:val="single" w:color="auto" w:sz="4" w:space="0"/>
            </w:tcBorders>
            <w:noWrap w:val="0"/>
            <w:vAlign w:val="center"/>
          </w:tcPr>
          <w:p w14:paraId="0409BC51">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技术文件：</w:t>
            </w:r>
          </w:p>
          <w:p w14:paraId="6310638B">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1.</w:t>
            </w:r>
            <w:bookmarkStart w:id="47" w:name="OLE_LINK17"/>
            <w:r>
              <w:rPr>
                <w:rFonts w:hint="eastAsia" w:ascii="宋体" w:hAnsi="宋体" w:eastAsia="宋体" w:cs="宋体"/>
                <w:color w:val="auto"/>
                <w:szCs w:val="21"/>
              </w:rPr>
              <w:t>技术需求偏离表</w:t>
            </w:r>
            <w:bookmarkEnd w:id="47"/>
            <w:r>
              <w:rPr>
                <w:rFonts w:hint="eastAsia" w:ascii="宋体" w:hAnsi="宋体" w:eastAsia="宋体" w:cs="宋体"/>
                <w:color w:val="auto"/>
                <w:szCs w:val="21"/>
              </w:rPr>
              <w:t>（格式见第六章）；（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76989404">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2.项目实施人员一览表（格式见第六章）；（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0D9756D6">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服务相关方案（根据评标办法编制，格式自拟）</w:t>
            </w:r>
            <w:r>
              <w:rPr>
                <w:rFonts w:hint="eastAsia" w:ascii="宋体" w:hAnsi="宋体" w:eastAsia="宋体" w:cs="宋体"/>
                <w:color w:val="auto"/>
                <w:szCs w:val="21"/>
              </w:rPr>
              <w:t>；（如有，请提供）</w:t>
            </w:r>
          </w:p>
          <w:p w14:paraId="52EA3444">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4.优惠条件：投标人承诺给予采购人的各种优惠条件，包括售后服务、备品备件、专用耗材等方面的优惠（如有，请提供）</w:t>
            </w:r>
          </w:p>
          <w:p w14:paraId="732D92A3">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5.投标人对本项目的合理化建议和改进措施（格式自拟）；（如有，请提供）</w:t>
            </w:r>
          </w:p>
          <w:p w14:paraId="00A7AF2B">
            <w:pPr>
              <w:snapToGrid w:val="0"/>
              <w:spacing w:line="400" w:lineRule="exact"/>
              <w:ind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6.除招标文件规定必须提供以外，投标人需要说明的其他文件和说明（格式自拟）。</w:t>
            </w:r>
          </w:p>
          <w:p w14:paraId="120798C6">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注：以上标明“必须提供”的材料属于复印件的</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r>
              <w:rPr>
                <w:rFonts w:hint="eastAsia" w:ascii="宋体" w:hAnsi="宋体" w:eastAsia="宋体" w:cs="宋体"/>
                <w:b/>
                <w:bCs/>
                <w:color w:val="auto"/>
                <w:szCs w:val="21"/>
              </w:rPr>
              <w:t>。</w:t>
            </w:r>
          </w:p>
        </w:tc>
      </w:tr>
      <w:tr w14:paraId="7EACB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6EDEC212">
            <w:pPr>
              <w:spacing w:line="400" w:lineRule="exact"/>
              <w:jc w:val="center"/>
              <w:rPr>
                <w:rFonts w:hint="eastAsia" w:ascii="宋体" w:hAnsi="宋体" w:eastAsia="宋体" w:cs="宋体"/>
                <w:color w:val="auto"/>
                <w:szCs w:val="21"/>
              </w:rPr>
            </w:pPr>
            <w:bookmarkStart w:id="48" w:name="_13.5"/>
            <w:bookmarkEnd w:id="48"/>
            <w:bookmarkStart w:id="49" w:name="_16.2"/>
            <w:bookmarkEnd w:id="49"/>
            <w:r>
              <w:rPr>
                <w:rFonts w:hint="eastAsia" w:ascii="宋体" w:hAnsi="宋体" w:eastAsia="宋体" w:cs="宋体"/>
                <w:color w:val="auto"/>
                <w:szCs w:val="21"/>
              </w:rPr>
              <w:t>16</w:t>
            </w:r>
            <w:bookmarkStart w:id="50" w:name="_Hlt19693759"/>
            <w:bookmarkStart w:id="51" w:name="_Hlt19194067"/>
            <w:bookmarkStart w:id="52" w:name="_Hlt19194066"/>
            <w:bookmarkStart w:id="53" w:name="_Hlt19693758"/>
            <w:r>
              <w:rPr>
                <w:rFonts w:hint="eastAsia" w:ascii="宋体" w:hAnsi="宋体" w:eastAsia="宋体" w:cs="宋体"/>
                <w:color w:val="auto"/>
                <w:szCs w:val="21"/>
              </w:rPr>
              <w:t>.</w:t>
            </w:r>
            <w:bookmarkEnd w:id="50"/>
            <w:bookmarkEnd w:id="51"/>
            <w:bookmarkEnd w:id="52"/>
            <w:bookmarkEnd w:id="53"/>
            <w:r>
              <w:rPr>
                <w:rFonts w:hint="eastAsia" w:ascii="宋体" w:hAnsi="宋体" w:eastAsia="宋体" w:cs="宋体"/>
                <w:color w:val="auto"/>
                <w:szCs w:val="21"/>
              </w:rPr>
              <w:t>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27E5C71B">
            <w:pPr>
              <w:snapToGrid w:val="0"/>
              <w:spacing w:line="400" w:lineRule="exact"/>
              <w:rPr>
                <w:rFonts w:hint="eastAsia" w:ascii="宋体" w:hAnsi="宋体" w:eastAsia="宋体" w:cs="宋体"/>
                <w:b/>
                <w:color w:val="auto"/>
                <w:szCs w:val="21"/>
              </w:rPr>
            </w:pPr>
            <w:r>
              <w:rPr>
                <w:rFonts w:hint="eastAsia" w:ascii="宋体" w:hAnsi="宋体" w:eastAsia="宋体" w:cs="宋体"/>
                <w:color w:val="auto"/>
                <w:szCs w:val="21"/>
              </w:rPr>
              <w:t>本次投标报价按折扣率进行报价。报价包括图书购买费用、需缴纳的税费、物流费用、管理费、编目加工费、物理加工费、退换图书费、售后服务费和其它认为必需的费用等，所有费用均应包含在总报价内。</w:t>
            </w:r>
          </w:p>
        </w:tc>
      </w:tr>
      <w:tr w14:paraId="6E588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0A7F642">
            <w:pPr>
              <w:spacing w:line="400" w:lineRule="exact"/>
              <w:jc w:val="center"/>
              <w:rPr>
                <w:rFonts w:hint="eastAsia" w:ascii="宋体" w:hAnsi="宋体" w:eastAsia="宋体" w:cs="宋体"/>
                <w:color w:val="auto"/>
                <w:szCs w:val="21"/>
              </w:rPr>
            </w:pPr>
            <w:bookmarkStart w:id="54" w:name="_17.1"/>
            <w:bookmarkEnd w:id="54"/>
            <w:r>
              <w:rPr>
                <w:rFonts w:hint="eastAsia" w:ascii="宋体" w:hAnsi="宋体" w:eastAsia="宋体" w:cs="宋体"/>
                <w:color w:val="auto"/>
                <w:szCs w:val="21"/>
              </w:rPr>
              <w:t>17.2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4DF70A5">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投标有效期：自投标截止之日起 90 日。</w:t>
            </w:r>
          </w:p>
        </w:tc>
      </w:tr>
      <w:tr w14:paraId="59525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ACF126B">
            <w:pPr>
              <w:spacing w:line="400" w:lineRule="exact"/>
              <w:jc w:val="center"/>
              <w:rPr>
                <w:rFonts w:hint="eastAsia" w:ascii="宋体" w:hAnsi="宋体" w:eastAsia="宋体" w:cs="宋体"/>
                <w:color w:val="auto"/>
                <w:szCs w:val="21"/>
              </w:rPr>
            </w:pPr>
            <w:bookmarkStart w:id="55" w:name="_18"/>
            <w:bookmarkEnd w:id="55"/>
            <w:r>
              <w:rPr>
                <w:rFonts w:hint="eastAsia" w:ascii="宋体" w:hAnsi="宋体" w:eastAsia="宋体" w:cs="宋体"/>
                <w:color w:val="auto"/>
                <w:szCs w:val="21"/>
              </w:rPr>
              <w:t>18.1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5E14944E">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本项目不收取投标保证金。</w:t>
            </w:r>
          </w:p>
          <w:p w14:paraId="01EEFF4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□本项目收取投标保证金，具体规定如下：/</w:t>
            </w:r>
          </w:p>
        </w:tc>
      </w:tr>
      <w:tr w14:paraId="02DF4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0826096">
            <w:pPr>
              <w:spacing w:line="400" w:lineRule="exact"/>
              <w:jc w:val="center"/>
              <w:rPr>
                <w:rFonts w:hint="eastAsia" w:ascii="宋体" w:hAnsi="宋体" w:eastAsia="宋体" w:cs="宋体"/>
                <w:color w:val="auto"/>
                <w:szCs w:val="21"/>
              </w:rPr>
            </w:pPr>
            <w:bookmarkStart w:id="56" w:name="_19.2"/>
            <w:bookmarkEnd w:id="56"/>
            <w:r>
              <w:rPr>
                <w:rFonts w:hint="eastAsia" w:ascii="宋体" w:hAnsi="宋体" w:eastAsia="宋体" w:cs="宋体"/>
                <w:color w:val="auto"/>
                <w:szCs w:val="21"/>
              </w:rPr>
              <w:t>20</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EDC6075">
            <w:pPr>
              <w:autoSpaceDE w:val="0"/>
              <w:autoSpaceDN w:val="0"/>
              <w:snapToGrid w:val="0"/>
              <w:spacing w:line="400" w:lineRule="exact"/>
              <w:textAlignment w:val="bottom"/>
              <w:rPr>
                <w:rFonts w:hint="eastAsia" w:ascii="宋体" w:hAnsi="宋体" w:eastAsia="宋体" w:cs="宋体"/>
                <w:b/>
                <w:color w:val="auto"/>
                <w:szCs w:val="21"/>
              </w:rPr>
            </w:pPr>
            <w:r>
              <w:rPr>
                <w:rFonts w:hint="eastAsia" w:ascii="宋体" w:hAnsi="宋体" w:eastAsia="宋体" w:cs="宋体"/>
                <w:b/>
                <w:color w:val="auto"/>
                <w:szCs w:val="21"/>
                <w:u w:val="single"/>
              </w:rPr>
              <w:t>本项目不接受电子备份投标文件</w:t>
            </w:r>
            <w:r>
              <w:rPr>
                <w:rFonts w:hint="eastAsia" w:ascii="宋体" w:hAnsi="宋体" w:eastAsia="宋体" w:cs="宋体"/>
                <w:b/>
                <w:color w:val="auto"/>
                <w:szCs w:val="21"/>
              </w:rPr>
              <w:t>。</w:t>
            </w:r>
          </w:p>
        </w:tc>
      </w:tr>
      <w:tr w14:paraId="2AA07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0DCF263A">
            <w:pPr>
              <w:spacing w:line="400" w:lineRule="exact"/>
              <w:jc w:val="center"/>
              <w:rPr>
                <w:rFonts w:hint="eastAsia" w:ascii="宋体" w:hAnsi="宋体" w:eastAsia="宋体" w:cs="宋体"/>
                <w:color w:val="auto"/>
                <w:szCs w:val="21"/>
              </w:rPr>
            </w:pPr>
            <w:bookmarkStart w:id="57" w:name="_21.1"/>
            <w:bookmarkEnd w:id="57"/>
            <w:r>
              <w:rPr>
                <w:rFonts w:hint="eastAsia" w:ascii="宋体" w:hAnsi="宋体" w:eastAsia="宋体" w:cs="宋体"/>
                <w:color w:val="auto"/>
                <w:szCs w:val="21"/>
              </w:rPr>
              <w:t>21.1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C6EFDBA">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1.投标文件提交截止时间：详见招标公告</w:t>
            </w:r>
          </w:p>
          <w:p w14:paraId="112CB9D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2.投标地点：详见招标公告</w:t>
            </w:r>
          </w:p>
        </w:tc>
      </w:tr>
      <w:tr w14:paraId="6D972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9307DD0">
            <w:pPr>
              <w:spacing w:line="400" w:lineRule="exact"/>
              <w:jc w:val="center"/>
              <w:rPr>
                <w:rFonts w:hint="eastAsia" w:ascii="宋体" w:hAnsi="宋体" w:eastAsia="宋体" w:cs="宋体"/>
                <w:color w:val="auto"/>
                <w:szCs w:val="21"/>
              </w:rPr>
            </w:pPr>
            <w:bookmarkStart w:id="58" w:name="_23"/>
            <w:bookmarkEnd w:id="58"/>
            <w:r>
              <w:rPr>
                <w:rFonts w:hint="eastAsia" w:ascii="宋体" w:hAnsi="宋体" w:eastAsia="宋体" w:cs="宋体"/>
                <w:color w:val="auto"/>
                <w:szCs w:val="21"/>
              </w:rPr>
              <w:t>23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41158378">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1.开标时间：详见招标公告</w:t>
            </w:r>
          </w:p>
          <w:p w14:paraId="548B15A0">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2.开标地点：详见招标公告</w:t>
            </w:r>
          </w:p>
        </w:tc>
      </w:tr>
      <w:tr w14:paraId="2FFB5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3B01E9D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24.3（1）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0607F57">
            <w:pPr>
              <w:snapToGrid w:val="0"/>
              <w:spacing w:line="400" w:lineRule="exact"/>
              <w:rPr>
                <w:rFonts w:hint="eastAsia" w:ascii="宋体" w:hAnsi="宋体" w:eastAsia="宋体" w:cs="宋体"/>
                <w:b/>
                <w:color w:val="auto"/>
                <w:szCs w:val="21"/>
                <w:u w:val="single"/>
              </w:rPr>
            </w:pPr>
            <w:r>
              <w:rPr>
                <w:rFonts w:hint="eastAsia" w:ascii="宋体" w:hAnsi="宋体" w:eastAsia="宋体" w:cs="宋体"/>
                <w:b/>
                <w:color w:val="auto"/>
                <w:szCs w:val="21"/>
              </w:rPr>
              <w:t>电子投标文件解密时间：</w:t>
            </w:r>
            <w:r>
              <w:rPr>
                <w:rFonts w:hint="eastAsia" w:ascii="宋体" w:hAnsi="宋体" w:eastAsia="宋体" w:cs="宋体"/>
                <w:b/>
                <w:color w:val="auto"/>
                <w:szCs w:val="21"/>
                <w:u w:val="single"/>
              </w:rPr>
              <w:t xml:space="preserve"> 30 </w:t>
            </w:r>
            <w:r>
              <w:rPr>
                <w:rFonts w:hint="eastAsia" w:ascii="宋体" w:hAnsi="宋体" w:eastAsia="宋体" w:cs="宋体"/>
                <w:b/>
                <w:color w:val="auto"/>
                <w:szCs w:val="21"/>
              </w:rPr>
              <w:t>分钟。</w:t>
            </w:r>
          </w:p>
        </w:tc>
      </w:tr>
      <w:tr w14:paraId="6109E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E6F373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24.3（2）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7EE1B1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宣布的内容：投标人名称、投标价格。</w:t>
            </w:r>
          </w:p>
        </w:tc>
      </w:tr>
      <w:tr w14:paraId="03388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40448CA5">
            <w:pPr>
              <w:spacing w:line="400" w:lineRule="exact"/>
              <w:jc w:val="center"/>
              <w:rPr>
                <w:rFonts w:hint="eastAsia" w:ascii="宋体" w:hAnsi="宋体" w:eastAsia="宋体" w:cs="宋体"/>
                <w:color w:val="auto"/>
                <w:szCs w:val="21"/>
              </w:rPr>
            </w:pPr>
            <w:bookmarkStart w:id="59" w:name="_25.3"/>
            <w:bookmarkEnd w:id="59"/>
            <w:r>
              <w:rPr>
                <w:rFonts w:hint="eastAsia" w:ascii="宋体" w:hAnsi="宋体" w:eastAsia="宋体" w:cs="宋体"/>
                <w:color w:val="auto"/>
                <w:szCs w:val="21"/>
              </w:rPr>
              <w:t>25.3（2）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137A05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采购人或者采购代理机构在资格审查结束前，对投标人进行信用查询。</w:t>
            </w:r>
          </w:p>
          <w:p w14:paraId="29A4224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查询渠道：“信用中国”网站（www.creditchina.gov.cn） 、中国政府采购网（www.ccgp.gov.cn）。</w:t>
            </w:r>
          </w:p>
          <w:p w14:paraId="68C3C822">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信用查询截止时点：资格审查结束前</w:t>
            </w:r>
          </w:p>
          <w:p w14:paraId="268423BE">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查询记录和证据留存方式：在查询网站中直接截图查询记录，截图在广西政府采购云平台作为附件上传保存。</w:t>
            </w:r>
          </w:p>
          <w:p w14:paraId="2F4916E7">
            <w:pPr>
              <w:snapToGrid w:val="0"/>
              <w:spacing w:line="400" w:lineRule="exact"/>
              <w:rPr>
                <w:rFonts w:hint="eastAsia" w:ascii="宋体" w:hAnsi="宋体" w:eastAsia="宋体" w:cs="宋体"/>
                <w:b/>
                <w:color w:val="auto"/>
                <w:szCs w:val="21"/>
              </w:rPr>
            </w:pPr>
            <w:r>
              <w:rPr>
                <w:rFonts w:hint="eastAsia" w:ascii="宋体" w:hAnsi="宋体" w:eastAsia="宋体" w:cs="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24D93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B278CAE">
            <w:pPr>
              <w:spacing w:line="400" w:lineRule="exact"/>
              <w:jc w:val="center"/>
              <w:rPr>
                <w:rFonts w:hint="eastAsia" w:ascii="宋体" w:hAnsi="宋体" w:eastAsia="宋体" w:cs="宋体"/>
                <w:color w:val="auto"/>
                <w:szCs w:val="21"/>
              </w:rPr>
            </w:pPr>
            <w:bookmarkStart w:id="60" w:name="_26"/>
            <w:bookmarkEnd w:id="60"/>
            <w:r>
              <w:rPr>
                <w:rFonts w:hint="eastAsia" w:ascii="宋体" w:hAnsi="宋体" w:eastAsia="宋体" w:cs="宋体"/>
                <w:color w:val="auto"/>
                <w:szCs w:val="21"/>
              </w:rPr>
              <w:t>26.1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D03696D">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评标委员会的人数：</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人，其中采购人代表2人，评审专家5人。</w:t>
            </w:r>
          </w:p>
        </w:tc>
      </w:tr>
      <w:tr w14:paraId="78798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F3B2CA7">
            <w:pPr>
              <w:spacing w:line="400" w:lineRule="exact"/>
              <w:jc w:val="center"/>
              <w:rPr>
                <w:rFonts w:hint="eastAsia" w:ascii="宋体" w:hAnsi="宋体" w:eastAsia="宋体" w:cs="宋体"/>
                <w:color w:val="auto"/>
                <w:szCs w:val="21"/>
              </w:rPr>
            </w:pPr>
            <w:bookmarkStart w:id="61" w:name="_28.3"/>
            <w:bookmarkEnd w:id="61"/>
            <w:r>
              <w:rPr>
                <w:rFonts w:hint="eastAsia" w:ascii="宋体" w:hAnsi="宋体" w:eastAsia="宋体" w:cs="宋体"/>
                <w:color w:val="auto"/>
                <w:szCs w:val="21"/>
              </w:rPr>
              <w:t>29.1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928DC53">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评标方法：</w:t>
            </w:r>
          </w:p>
          <w:p w14:paraId="537AC821">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综合评分法</w:t>
            </w:r>
          </w:p>
          <w:p w14:paraId="3F3B6D66">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□最低评标价法</w:t>
            </w:r>
          </w:p>
        </w:tc>
      </w:tr>
      <w:tr w14:paraId="6C9EB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0D135F7D">
            <w:pPr>
              <w:spacing w:line="400" w:lineRule="exact"/>
              <w:jc w:val="center"/>
              <w:rPr>
                <w:rFonts w:hint="eastAsia" w:ascii="宋体" w:hAnsi="宋体" w:eastAsia="宋体" w:cs="宋体"/>
                <w:color w:val="auto"/>
                <w:szCs w:val="21"/>
              </w:rPr>
            </w:pPr>
            <w:bookmarkStart w:id="62" w:name="_29.2.2（2）"/>
            <w:bookmarkEnd w:id="62"/>
            <w:r>
              <w:rPr>
                <w:rFonts w:hint="eastAsia" w:ascii="宋体" w:hAnsi="宋体" w:eastAsia="宋体" w:cs="宋体"/>
                <w:color w:val="auto"/>
                <w:szCs w:val="21"/>
              </w:rPr>
              <w:t>29.2</w:t>
            </w:r>
          </w:p>
        </w:tc>
        <w:tc>
          <w:tcPr>
            <w:tcW w:w="8859" w:type="dxa"/>
            <w:tcBorders>
              <w:top w:val="single" w:color="auto" w:sz="4" w:space="0"/>
              <w:left w:val="single" w:color="auto" w:sz="4" w:space="0"/>
              <w:right w:val="single" w:color="auto" w:sz="4" w:space="0"/>
            </w:tcBorders>
            <w:noWrap w:val="0"/>
            <w:vAlign w:val="center"/>
          </w:tcPr>
          <w:p w14:paraId="1E511F9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商务要求评审中允许负偏离的条款数为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0981504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技术需求评审中各分标允许负偏离的条款数为</w:t>
            </w:r>
            <w:r>
              <w:rPr>
                <w:rFonts w:hint="eastAsia" w:ascii="宋体" w:hAnsi="宋体" w:eastAsia="宋体" w:cs="宋体"/>
                <w:color w:val="auto"/>
                <w:szCs w:val="21"/>
                <w:u w:val="single"/>
              </w:rPr>
              <w:t xml:space="preserve"> 非▲项均可负偏离</w:t>
            </w:r>
            <w:r>
              <w:rPr>
                <w:rFonts w:hint="eastAsia" w:ascii="宋体" w:hAnsi="宋体" w:eastAsia="宋体" w:cs="宋体"/>
                <w:color w:val="auto"/>
                <w:szCs w:val="21"/>
              </w:rPr>
              <w:t>。</w:t>
            </w:r>
          </w:p>
        </w:tc>
      </w:tr>
      <w:tr w14:paraId="1784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630FF43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8859" w:type="dxa"/>
            <w:tcBorders>
              <w:top w:val="single" w:color="auto" w:sz="4" w:space="0"/>
              <w:left w:val="single" w:color="auto" w:sz="4" w:space="0"/>
              <w:right w:val="single" w:color="auto" w:sz="4" w:space="0"/>
            </w:tcBorders>
            <w:noWrap w:val="0"/>
            <w:vAlign w:val="center"/>
          </w:tcPr>
          <w:p w14:paraId="451842C8">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中标候选人推荐数量：</w:t>
            </w:r>
            <w:r>
              <w:rPr>
                <w:rFonts w:hint="eastAsia" w:ascii="宋体" w:hAnsi="宋体" w:eastAsia="宋体" w:cs="宋体"/>
                <w:color w:val="auto"/>
                <w:szCs w:val="21"/>
                <w:u w:val="single"/>
              </w:rPr>
              <w:t xml:space="preserve">  3  </w:t>
            </w:r>
            <w:r>
              <w:rPr>
                <w:rFonts w:hint="eastAsia" w:ascii="宋体" w:hAnsi="宋体" w:eastAsia="宋体" w:cs="宋体"/>
                <w:color w:val="auto"/>
                <w:szCs w:val="21"/>
              </w:rPr>
              <w:t>名</w:t>
            </w:r>
          </w:p>
        </w:tc>
      </w:tr>
      <w:tr w14:paraId="5EDD9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CC1DE0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30.1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0EA4C4B0">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采购人确定中标人时，出现中标候选人并列的情形，采购人按以下的方式确定中标人：</w:t>
            </w:r>
          </w:p>
          <w:p w14:paraId="77BAE515">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依次按投标报价低的优先、评审报价低的优先、技术评分高的优先、商务评分高的优先的顺序确定；</w:t>
            </w:r>
          </w:p>
          <w:p w14:paraId="50A76F96">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□随机抽取。</w:t>
            </w:r>
          </w:p>
        </w:tc>
      </w:tr>
      <w:tr w14:paraId="7049E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3089B1E2">
            <w:pPr>
              <w:spacing w:line="400" w:lineRule="exact"/>
              <w:jc w:val="center"/>
              <w:rPr>
                <w:rFonts w:hint="eastAsia" w:ascii="宋体" w:hAnsi="宋体" w:eastAsia="宋体" w:cs="宋体"/>
                <w:color w:val="auto"/>
                <w:szCs w:val="21"/>
              </w:rPr>
            </w:pPr>
            <w:bookmarkStart w:id="63" w:name="_39.1"/>
            <w:bookmarkEnd w:id="63"/>
            <w:r>
              <w:rPr>
                <w:rFonts w:hint="eastAsia" w:ascii="宋体" w:hAnsi="宋体" w:eastAsia="宋体" w:cs="宋体"/>
                <w:color w:val="auto"/>
                <w:szCs w:val="21"/>
              </w:rPr>
              <w:t>35.1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BD81148">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p w14:paraId="6F81AC19">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☑本项目收取履约保证金，具体规定如下：</w:t>
            </w:r>
          </w:p>
          <w:p w14:paraId="11701FF8">
            <w:pPr>
              <w:pStyle w:val="20"/>
              <w:spacing w:after="120" w:line="400" w:lineRule="exact"/>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履约保证金金额：合同金额的5%【注：若中标人被认定为中小企业的，履约保证金数额将按中标金额（即合同金额）的2%收取。除此之外，履约保证金按招标文件原规定执行】，以分标预算金额为计算基数。</w:t>
            </w:r>
          </w:p>
          <w:p w14:paraId="755F3811">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履约保证金递交方式：支票、汇票、本票、网上银行支付、保函、保函等非现金形式。</w:t>
            </w:r>
          </w:p>
          <w:p w14:paraId="01D1B788">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履约保证金退付方式、时间及条件：服务期满并扣除违约金、赔偿金等费用（如有）后，5个工作日内无息退还履约保证金。</w:t>
            </w:r>
          </w:p>
          <w:p w14:paraId="794366A8">
            <w:pPr>
              <w:autoSpaceDE w:val="0"/>
              <w:autoSpaceDN w:val="0"/>
              <w:snapToGrid w:val="0"/>
              <w:spacing w:line="360" w:lineRule="exact"/>
              <w:textAlignment w:val="bottom"/>
              <w:rPr>
                <w:rFonts w:hint="eastAsia" w:ascii="宋体" w:hAnsi="宋体" w:eastAsia="宋体" w:cs="宋体"/>
                <w:color w:val="auto"/>
              </w:rPr>
            </w:pPr>
            <w:r>
              <w:rPr>
                <w:rFonts w:hint="eastAsia" w:ascii="宋体" w:hAnsi="宋体" w:eastAsia="宋体" w:cs="宋体"/>
                <w:color w:val="auto"/>
              </w:rPr>
              <w:t>账户信息如下：</w:t>
            </w:r>
          </w:p>
          <w:p w14:paraId="71F6C7DC">
            <w:pPr>
              <w:spacing w:line="400" w:lineRule="exact"/>
              <w:jc w:val="left"/>
              <w:rPr>
                <w:rFonts w:hint="eastAsia" w:ascii="宋体" w:hAnsi="宋体" w:eastAsia="宋体" w:cs="宋体"/>
                <w:color w:val="auto"/>
              </w:rPr>
            </w:pPr>
            <w:r>
              <w:rPr>
                <w:rFonts w:hint="eastAsia" w:ascii="宋体" w:hAnsi="宋体" w:eastAsia="宋体" w:cs="宋体"/>
                <w:color w:val="auto"/>
              </w:rPr>
              <w:t>开户名称：广西壮族自治区图书馆</w:t>
            </w:r>
          </w:p>
          <w:p w14:paraId="3936A1AB">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开户银行：建行新竹西路支行</w:t>
            </w:r>
          </w:p>
          <w:p w14:paraId="1893CEFB">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开户账号：45001604250050503123</w:t>
            </w:r>
          </w:p>
          <w:p w14:paraId="273F4410">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开户行行号：105611042388</w:t>
            </w:r>
          </w:p>
          <w:p w14:paraId="01F2FA3F">
            <w:pPr>
              <w:spacing w:line="400" w:lineRule="exact"/>
              <w:jc w:val="left"/>
              <w:rPr>
                <w:rFonts w:hint="eastAsia" w:ascii="宋体" w:hAnsi="宋体" w:eastAsia="宋体" w:cs="宋体"/>
                <w:b/>
                <w:color w:val="auto"/>
                <w:szCs w:val="21"/>
              </w:rPr>
            </w:pPr>
            <w:r>
              <w:rPr>
                <w:rFonts w:hint="eastAsia" w:ascii="宋体" w:hAnsi="宋体" w:eastAsia="宋体" w:cs="宋体"/>
                <w:color w:val="auto"/>
                <w:szCs w:val="21"/>
              </w:rPr>
              <w:t>备注：</w:t>
            </w:r>
            <w:r>
              <w:rPr>
                <w:rFonts w:hint="eastAsia" w:ascii="宋体" w:hAnsi="宋体" w:eastAsia="宋体" w:cs="宋体"/>
                <w:b/>
                <w:color w:val="auto"/>
                <w:szCs w:val="21"/>
              </w:rPr>
              <w:t>1.</w:t>
            </w:r>
            <w:r>
              <w:rPr>
                <w:rFonts w:hint="eastAsia" w:ascii="宋体" w:hAnsi="宋体" w:eastAsia="宋体" w:cs="宋体"/>
                <w:color w:val="auto"/>
                <w:szCs w:val="21"/>
              </w:rPr>
              <w:t xml:space="preserve"> </w:t>
            </w:r>
            <w:r>
              <w:rPr>
                <w:rFonts w:hint="eastAsia" w:ascii="宋体" w:hAnsi="宋体" w:eastAsia="宋体" w:cs="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C6F04A0">
            <w:pPr>
              <w:spacing w:line="400" w:lineRule="exact"/>
              <w:jc w:val="left"/>
              <w:rPr>
                <w:rFonts w:hint="eastAsia" w:ascii="宋体" w:hAnsi="宋体" w:eastAsia="宋体" w:cs="宋体"/>
                <w:color w:val="auto"/>
                <w:kern w:val="0"/>
                <w:szCs w:val="21"/>
              </w:rPr>
            </w:pPr>
            <w:r>
              <w:rPr>
                <w:rFonts w:hint="eastAsia" w:ascii="宋体" w:hAnsi="宋体" w:eastAsia="宋体" w:cs="宋体"/>
                <w:b/>
                <w:color w:val="auto"/>
                <w:szCs w:val="21"/>
              </w:rPr>
              <w:t>2.采用银行、保险机构出具的保函的，必须为无条件保函，否则不予签订合同。</w:t>
            </w:r>
          </w:p>
        </w:tc>
      </w:tr>
      <w:tr w14:paraId="151E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3DDCEA53">
            <w:pPr>
              <w:spacing w:line="400" w:lineRule="exact"/>
              <w:jc w:val="center"/>
              <w:rPr>
                <w:rFonts w:hint="eastAsia" w:ascii="宋体" w:hAnsi="宋体" w:eastAsia="宋体" w:cs="宋体"/>
                <w:color w:val="auto"/>
                <w:szCs w:val="21"/>
              </w:rPr>
            </w:pPr>
            <w:bookmarkStart w:id="64" w:name="_40.1"/>
            <w:bookmarkEnd w:id="64"/>
            <w:r>
              <w:rPr>
                <w:rFonts w:hint="eastAsia" w:ascii="宋体" w:hAnsi="宋体" w:eastAsia="宋体" w:cs="宋体"/>
                <w:color w:val="auto"/>
                <w:szCs w:val="21"/>
              </w:rPr>
              <w:t>36.1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5F558D9">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签订合同携带的证明材料： </w:t>
            </w:r>
          </w:p>
          <w:p w14:paraId="1FB86434">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委托代理人负责签订合同的，须携带授权委托书及委托代理人身份证原件等其他资格证件。</w:t>
            </w:r>
          </w:p>
          <w:p w14:paraId="3AE0E2D2">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法定代表人负责签订合同的，须携带法定代表人身份证明原件及身份证原件等其他证明材料。</w:t>
            </w:r>
          </w:p>
        </w:tc>
      </w:tr>
      <w:tr w14:paraId="2F179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4687B78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38.2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E059985">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29CCCBEB">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质疑联系部门及联系方式：广西北投建信建设项目管理有限公司，联系电话：</w:t>
            </w:r>
            <w:r>
              <w:rPr>
                <w:rFonts w:hint="eastAsia" w:ascii="宋体" w:hAnsi="宋体" w:eastAsia="宋体" w:cs="宋体"/>
                <w:bCs/>
                <w:color w:val="auto"/>
                <w:kern w:val="0"/>
                <w:szCs w:val="21"/>
              </w:rPr>
              <w:t>0773-2806008、0771-5345226</w:t>
            </w:r>
            <w:r>
              <w:rPr>
                <w:rFonts w:hint="eastAsia" w:ascii="宋体" w:hAnsi="宋体" w:eastAsia="宋体" w:cs="宋体"/>
                <w:color w:val="auto"/>
                <w:szCs w:val="21"/>
              </w:rPr>
              <w:t>，通讯地址：</w:t>
            </w:r>
            <w:r>
              <w:rPr>
                <w:rFonts w:hint="eastAsia" w:ascii="宋体" w:hAnsi="宋体" w:eastAsia="宋体" w:cs="宋体"/>
                <w:bCs/>
                <w:color w:val="auto"/>
                <w:kern w:val="0"/>
                <w:szCs w:val="21"/>
              </w:rPr>
              <w:t>广西南宁市良庆区金龙路2号广西能源大厦D座11楼</w:t>
            </w:r>
            <w:r>
              <w:rPr>
                <w:rFonts w:hint="eastAsia" w:ascii="宋体" w:hAnsi="宋体" w:cs="宋体"/>
                <w:bCs/>
                <w:color w:val="auto"/>
                <w:kern w:val="0"/>
                <w:szCs w:val="21"/>
                <w:lang w:eastAsia="zh-CN"/>
              </w:rPr>
              <w:t>B1112室</w:t>
            </w:r>
            <w:r>
              <w:rPr>
                <w:rFonts w:hint="eastAsia" w:ascii="宋体" w:hAnsi="宋体" w:eastAsia="宋体" w:cs="宋体"/>
                <w:color w:val="auto"/>
                <w:szCs w:val="21"/>
              </w:rPr>
              <w:t>。</w:t>
            </w:r>
          </w:p>
          <w:p w14:paraId="4C098EAE">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现场提交质疑办理业务时间：每天8时30分到12时00分，15时00分到17时30分，业务时间以外、双休日和法定节假日不办理业务。</w:t>
            </w:r>
          </w:p>
        </w:tc>
      </w:tr>
      <w:tr w14:paraId="6363D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86218A7">
            <w:pPr>
              <w:spacing w:line="400" w:lineRule="exact"/>
              <w:jc w:val="center"/>
              <w:rPr>
                <w:rFonts w:hint="eastAsia" w:ascii="宋体" w:hAnsi="宋体" w:eastAsia="宋体" w:cs="宋体"/>
                <w:color w:val="auto"/>
                <w:szCs w:val="21"/>
              </w:rPr>
            </w:pPr>
            <w:bookmarkStart w:id="65" w:name="_42"/>
            <w:bookmarkEnd w:id="65"/>
            <w:bookmarkStart w:id="66" w:name="_41"/>
            <w:bookmarkEnd w:id="66"/>
            <w:bookmarkStart w:id="67" w:name="_Hlt17709148"/>
            <w:r>
              <w:rPr>
                <w:rFonts w:hint="eastAsia" w:ascii="宋体" w:hAnsi="宋体" w:eastAsia="宋体" w:cs="宋体"/>
                <w:color w:val="auto"/>
                <w:szCs w:val="21"/>
              </w:rPr>
              <w:t>3</w:t>
            </w:r>
            <w:bookmarkEnd w:id="67"/>
            <w:r>
              <w:rPr>
                <w:rFonts w:hint="eastAsia" w:ascii="宋体" w:hAnsi="宋体" w:eastAsia="宋体" w:cs="宋体"/>
                <w:color w:val="auto"/>
                <w:szCs w:val="21"/>
              </w:rPr>
              <w:t>9.1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30245F2">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bCs/>
                <w:color w:val="auto"/>
                <w:kern w:val="2"/>
                <w:sz w:val="21"/>
                <w:lang w:val="en-US" w:eastAsia="zh-CN" w:bidi="ar-SA"/>
              </w:rPr>
              <w:t>1.</w:t>
            </w:r>
            <w:r>
              <w:rPr>
                <w:rFonts w:hint="eastAsia" w:ascii="宋体" w:hAnsi="宋体" w:eastAsia="宋体" w:cs="宋体"/>
                <w:color w:val="auto"/>
                <w:kern w:val="2"/>
                <w:sz w:val="21"/>
                <w:lang w:val="en-US" w:eastAsia="zh-CN" w:bidi="ar-SA"/>
              </w:rPr>
              <w:t>采购代理费支付方式：本项目各分标代理服务费由中标人在领取中标通知书前，一次性向采购代理机构支付。</w:t>
            </w:r>
          </w:p>
          <w:p w14:paraId="137E79AC">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2.收费标准：本项目采购代理服务收费标准根据《招标代理服务费管理暂行办法》（计价格（2002）1980号文、《国家发展改革委关于降低部分建设项目收费标准规范收费行为等有关问题的通知》（发改价格[2011]534号）规定的服务类按差额定率累进法计算采购代理服务费计取（以各分标预算金额为计费基数）。</w:t>
            </w:r>
          </w:p>
          <w:p w14:paraId="2FEA4151">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3.服务费提交账户：</w:t>
            </w:r>
          </w:p>
          <w:p w14:paraId="1051A3B9">
            <w:pPr>
              <w:pStyle w:val="27"/>
              <w:widowControl/>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开户名称：广西北投建信建设项目管理有限公司</w:t>
            </w:r>
          </w:p>
          <w:p w14:paraId="4AFF4FE6">
            <w:pPr>
              <w:pStyle w:val="27"/>
              <w:widowControl/>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开户银行：中国工商银行股份有限公司广西自贸试验区南宁片区五象支行</w:t>
            </w:r>
          </w:p>
          <w:p w14:paraId="37045BA3">
            <w:pPr>
              <w:pStyle w:val="27"/>
              <w:snapToGrid w:val="0"/>
              <w:spacing w:line="360" w:lineRule="auto"/>
              <w:rPr>
                <w:rFonts w:hint="eastAsia" w:ascii="宋体" w:hAnsi="宋体" w:eastAsia="宋体" w:cs="宋体"/>
                <w:color w:val="auto"/>
                <w:sz w:val="21"/>
                <w:lang w:val="en-US" w:eastAsia="zh-CN" w:bidi="ar-SA"/>
              </w:rPr>
            </w:pPr>
            <w:r>
              <w:rPr>
                <w:rFonts w:hint="eastAsia" w:ascii="宋体" w:hAnsi="宋体" w:eastAsia="宋体" w:cs="宋体"/>
                <w:color w:val="auto"/>
                <w:kern w:val="2"/>
                <w:sz w:val="21"/>
                <w:lang w:val="en-US" w:eastAsia="zh-CN" w:bidi="ar-SA"/>
              </w:rPr>
              <w:t>银行账号：2102 1160 0930 0345 252</w:t>
            </w:r>
          </w:p>
        </w:tc>
      </w:tr>
      <w:tr w14:paraId="00F65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13171B75">
            <w:pPr>
              <w:snapToGrid w:val="0"/>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40.1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B9DD383">
            <w:pPr>
              <w:widowControl/>
              <w:snapToGrid w:val="0"/>
              <w:spacing w:line="340" w:lineRule="exact"/>
              <w:rPr>
                <w:rFonts w:hint="eastAsia" w:ascii="宋体" w:hAnsi="宋体" w:eastAsia="宋体" w:cs="宋体"/>
                <w:b/>
                <w:color w:val="auto"/>
                <w:szCs w:val="21"/>
              </w:rPr>
            </w:pPr>
            <w:r>
              <w:rPr>
                <w:rFonts w:hint="eastAsia" w:ascii="宋体" w:hAnsi="宋体" w:eastAsia="宋体" w:cs="宋体"/>
                <w:b/>
                <w:color w:val="auto"/>
                <w:szCs w:val="21"/>
              </w:rPr>
              <w:t>解释权：</w:t>
            </w:r>
            <w:r>
              <w:rPr>
                <w:rFonts w:hint="eastAsia" w:ascii="宋体" w:hAnsi="宋体" w:eastAsia="宋体" w:cs="宋体"/>
                <w:color w:val="auto"/>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rPr>
              <w:t>，由采购人或者采购代理机构负责解释。</w:t>
            </w:r>
          </w:p>
          <w:p w14:paraId="478457C1">
            <w:pPr>
              <w:snapToGrid w:val="0"/>
              <w:spacing w:line="340" w:lineRule="exact"/>
              <w:rPr>
                <w:rFonts w:hint="eastAsia" w:ascii="宋体" w:hAnsi="宋体" w:eastAsia="宋体" w:cs="宋体"/>
                <w:color w:val="auto"/>
                <w:szCs w:val="21"/>
              </w:rPr>
            </w:pPr>
            <w:r>
              <w:rPr>
                <w:rFonts w:hint="eastAsia" w:ascii="宋体" w:hAnsi="宋体" w:eastAsia="宋体" w:cs="宋体"/>
                <w:b/>
                <w:color w:val="auto"/>
                <w:szCs w:val="21"/>
              </w:rPr>
              <w:t>法律责任：</w:t>
            </w:r>
            <w:r>
              <w:rPr>
                <w:rFonts w:hint="eastAsia" w:ascii="宋体" w:hAnsi="宋体" w:eastAsia="宋体" w:cs="宋体"/>
                <w:color w:val="auto"/>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36F77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D0C099B">
            <w:pPr>
              <w:snapToGrid w:val="0"/>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40.2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9AA607F">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33528EB">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2.本招标文件所称的“</w:t>
            </w:r>
            <w:r>
              <w:rPr>
                <w:rFonts w:hint="eastAsia" w:ascii="宋体" w:hAnsi="宋体" w:eastAsia="宋体" w:cs="宋体"/>
                <w:color w:val="auto"/>
                <w:sz w:val="21"/>
                <w:lang w:val="en-US" w:eastAsia="zh-CN" w:bidi="ar-SA"/>
              </w:rPr>
              <w:t>电子签章</w:t>
            </w:r>
            <w:r>
              <w:rPr>
                <w:rFonts w:hint="eastAsia" w:ascii="宋体" w:hAnsi="宋体" w:eastAsia="宋体" w:cs="宋体"/>
                <w:bCs/>
                <w:color w:val="auto"/>
                <w:sz w:val="21"/>
                <w:lang w:val="en-US" w:eastAsia="zh-CN" w:bidi="ar-SA"/>
              </w:rPr>
              <w:t>”、“电子签名”</w:t>
            </w:r>
            <w:r>
              <w:rPr>
                <w:rFonts w:hint="eastAsia" w:ascii="宋体" w:hAnsi="宋体" w:eastAsia="宋体" w:cs="宋体"/>
                <w:color w:val="auto"/>
                <w:sz w:val="21"/>
                <w:lang w:val="en-US" w:eastAsia="zh-CN" w:bidi="ar-SA"/>
              </w:rPr>
              <w:t>，是指经广西政府云平台认可的CA认证的电子签名数据为表现形式的印章，可用于签署电子投标文件，电子印章与实物印章具有同等法律效力，不因其采用电子化表现形式而否定其法律效力。</w:t>
            </w:r>
          </w:p>
          <w:p w14:paraId="0F1B0CF4">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6D38CC1">
            <w:pPr>
              <w:pStyle w:val="27"/>
              <w:snapToGrid w:val="0"/>
              <w:spacing w:line="340" w:lineRule="exact"/>
              <w:rPr>
                <w:rFonts w:hint="eastAsia" w:ascii="宋体" w:hAnsi="宋体" w:eastAsia="宋体" w:cs="宋体"/>
                <w:color w:val="auto"/>
                <w:sz w:val="21"/>
                <w:lang w:val="en-US" w:eastAsia="zh-CN" w:bidi="ar-SA"/>
              </w:rPr>
            </w:pPr>
            <w:r>
              <w:rPr>
                <w:rFonts w:hint="eastAsia" w:ascii="宋体" w:hAnsi="宋体" w:eastAsia="宋体" w:cs="宋体"/>
                <w:bCs/>
                <w:color w:val="auto"/>
                <w:sz w:val="21"/>
                <w:lang w:val="en-US" w:eastAsia="zh-CN" w:bidi="ar-SA"/>
              </w:rPr>
              <w:t>4.本招标文件所称的“以上”“以下”“以内”“届满”，包括本数；所称的“不满”“超过”“以外”，不包括本数。</w:t>
            </w:r>
          </w:p>
        </w:tc>
      </w:tr>
    </w:tbl>
    <w:p w14:paraId="3F61E481">
      <w:pPr>
        <w:pStyle w:val="7"/>
        <w:keepNext w:val="0"/>
        <w:keepLines w:val="0"/>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投标人须知正文</w:t>
      </w:r>
    </w:p>
    <w:p w14:paraId="2BA23DC2">
      <w:pPr>
        <w:pStyle w:val="7"/>
        <w:keepNext w:val="0"/>
        <w:keepLines w:val="0"/>
        <w:jc w:val="center"/>
        <w:rPr>
          <w:rFonts w:hint="eastAsia" w:ascii="宋体" w:hAnsi="宋体" w:eastAsia="宋体" w:cs="宋体"/>
          <w:color w:val="auto"/>
        </w:rPr>
      </w:pPr>
      <w:r>
        <w:rPr>
          <w:rFonts w:hint="eastAsia" w:ascii="宋体" w:hAnsi="宋体" w:eastAsia="宋体" w:cs="宋体"/>
          <w:color w:val="auto"/>
        </w:rPr>
        <w:t>一、总  则</w:t>
      </w:r>
    </w:p>
    <w:p w14:paraId="488AD3CC">
      <w:pPr>
        <w:pStyle w:val="9"/>
        <w:keepNext w:val="0"/>
        <w:keepLines w:val="0"/>
        <w:spacing w:before="0" w:after="0" w:line="360" w:lineRule="auto"/>
        <w:ind w:left="420" w:leftChars="200"/>
        <w:rPr>
          <w:rFonts w:hint="eastAsia" w:ascii="宋体" w:hAnsi="宋体" w:eastAsia="宋体" w:cs="宋体"/>
          <w:color w:val="auto"/>
          <w:sz w:val="24"/>
        </w:rPr>
      </w:pPr>
      <w:bookmarkStart w:id="68" w:name="_Toc254970527"/>
      <w:bookmarkStart w:id="69" w:name="_Toc254970668"/>
      <w:r>
        <w:rPr>
          <w:rFonts w:hint="eastAsia" w:ascii="宋体" w:hAnsi="宋体" w:eastAsia="宋体" w:cs="宋体"/>
          <w:color w:val="auto"/>
          <w:sz w:val="24"/>
        </w:rPr>
        <w:t>1.适用范围</w:t>
      </w:r>
      <w:bookmarkEnd w:id="68"/>
      <w:bookmarkEnd w:id="69"/>
    </w:p>
    <w:p w14:paraId="099FC38F">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CFA124D">
      <w:pPr>
        <w:snapToGrid w:val="0"/>
        <w:spacing w:line="360" w:lineRule="auto"/>
        <w:ind w:firstLine="420" w:firstLineChars="200"/>
        <w:jc w:val="left"/>
        <w:rPr>
          <w:rFonts w:hint="eastAsia" w:ascii="宋体" w:hAnsi="宋体" w:eastAsia="宋体" w:cs="宋体"/>
          <w:color w:val="auto"/>
          <w:spacing w:val="-6"/>
          <w:szCs w:val="21"/>
        </w:rPr>
      </w:pPr>
      <w:r>
        <w:rPr>
          <w:rFonts w:hint="eastAsia" w:ascii="宋体" w:hAnsi="宋体" w:eastAsia="宋体" w:cs="宋体"/>
          <w:color w:val="auto"/>
          <w:szCs w:val="21"/>
        </w:rPr>
        <w:t>1.2本招标文件</w:t>
      </w:r>
      <w:r>
        <w:rPr>
          <w:rFonts w:hint="eastAsia" w:ascii="宋体" w:hAnsi="宋体" w:eastAsia="宋体" w:cs="宋体"/>
          <w:color w:val="auto"/>
          <w:spacing w:val="-6"/>
          <w:szCs w:val="21"/>
        </w:rPr>
        <w:t>适用于本项目的所有采购程序和环节（法律、法规另有规定的，从其规定）。</w:t>
      </w:r>
    </w:p>
    <w:p w14:paraId="059DFA61">
      <w:pPr>
        <w:pStyle w:val="9"/>
        <w:keepNext w:val="0"/>
        <w:keepLines w:val="0"/>
        <w:spacing w:before="0" w:after="0" w:line="360" w:lineRule="auto"/>
        <w:ind w:left="420" w:leftChars="200"/>
        <w:rPr>
          <w:rFonts w:hint="eastAsia" w:ascii="宋体" w:hAnsi="宋体" w:eastAsia="宋体" w:cs="宋体"/>
          <w:color w:val="auto"/>
          <w:sz w:val="24"/>
        </w:rPr>
      </w:pPr>
      <w:bookmarkStart w:id="70" w:name="_Toc254970669"/>
      <w:bookmarkStart w:id="71" w:name="_Toc254970528"/>
      <w:r>
        <w:rPr>
          <w:rFonts w:hint="eastAsia" w:ascii="宋体" w:hAnsi="宋体" w:eastAsia="宋体" w:cs="宋体"/>
          <w:color w:val="auto"/>
          <w:sz w:val="24"/>
        </w:rPr>
        <w:t>2.定义</w:t>
      </w:r>
      <w:bookmarkEnd w:id="70"/>
      <w:bookmarkEnd w:id="71"/>
    </w:p>
    <w:p w14:paraId="2DF6C4C5">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2.1“采购人”是指依法进行政府采购的国家机关、事业单位、团体组织。</w:t>
      </w:r>
    </w:p>
    <w:p w14:paraId="0CDE43F7">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2.2“采购代理机构”是指政府采购集中采购机构和集中采购机构以外的采购代理机构。</w:t>
      </w:r>
    </w:p>
    <w:p w14:paraId="2771B251">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2.3“供应商”是指向采购人提供货物、工程或者服务的法人、其他组织或者自然人。</w:t>
      </w:r>
    </w:p>
    <w:p w14:paraId="7B3AEAE6">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2.4“投标人”是指响应招标、参加投标竞争的法人、其他组织或者自然人。</w:t>
      </w:r>
    </w:p>
    <w:p w14:paraId="3118FADA">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2.5“货物”是指各种形态和种类的物品，包括</w:t>
      </w:r>
      <w:r>
        <w:rPr>
          <w:rFonts w:hint="eastAsia" w:ascii="宋体" w:hAnsi="宋体" w:eastAsia="宋体" w:cs="宋体"/>
          <w:b w:val="0"/>
          <w:color w:val="auto"/>
          <w:sz w:val="21"/>
          <w:szCs w:val="21"/>
          <w:lang w:eastAsia="zh-CN"/>
        </w:rPr>
        <w:t>图书</w:t>
      </w:r>
      <w:r>
        <w:rPr>
          <w:rFonts w:hint="eastAsia" w:ascii="宋体" w:hAnsi="宋体" w:eastAsia="宋体" w:cs="宋体"/>
          <w:b w:val="0"/>
          <w:color w:val="auto"/>
          <w:sz w:val="21"/>
          <w:szCs w:val="21"/>
        </w:rPr>
        <w:t>产品等。</w:t>
      </w:r>
    </w:p>
    <w:p w14:paraId="37FA31A5">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2.6“售后服务” 是指商品出售以后所提供的各种服务，包含但不限于投标人须承担的包装、运输、装卸、保险、货到就位、</w:t>
      </w:r>
      <w:r>
        <w:rPr>
          <w:rFonts w:hint="eastAsia" w:ascii="宋体" w:hAnsi="宋体" w:eastAsia="宋体" w:cs="宋体"/>
          <w:b w:val="0"/>
          <w:color w:val="auto"/>
          <w:sz w:val="21"/>
          <w:szCs w:val="21"/>
          <w:lang w:eastAsia="zh-CN"/>
        </w:rPr>
        <w:t>编目加工、物理加工、</w:t>
      </w:r>
      <w:r>
        <w:rPr>
          <w:rFonts w:hint="eastAsia" w:ascii="宋体" w:hAnsi="宋体" w:eastAsia="宋体" w:cs="宋体"/>
          <w:b w:val="0"/>
          <w:color w:val="auto"/>
          <w:sz w:val="21"/>
          <w:szCs w:val="21"/>
        </w:rPr>
        <w:t>调试、培训、保修以及其他各种服务。</w:t>
      </w:r>
    </w:p>
    <w:p w14:paraId="1EF690F8">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2.7“书面形式”是指合同书、信件和数据电文（包括电报、电传、传真、电子数据交换和电子邮件）等可以有形地表现所载内容的形式。</w:t>
      </w:r>
    </w:p>
    <w:p w14:paraId="2E79CCE1">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2.8“实质性要求”是指招标文件中已经指明不满足则投标无效的条款，或者不能负偏离的条款，或者采购需求中带“▲”的条款。</w:t>
      </w:r>
    </w:p>
    <w:p w14:paraId="4DEA0FE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2.9 “正偏离”，是指投标文件对招标文件“采购需求”中有关条款作出的响应优于条款要求并有利于采购人的情形。</w:t>
      </w:r>
    </w:p>
    <w:p w14:paraId="4C738F58">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2.10“负偏离”，是指投标文件对招标文件“采购需求”中有关条款作出的响应不满足条款要求，导致采购人要求不能得到满足的情形。</w:t>
      </w:r>
    </w:p>
    <w:p w14:paraId="7E5AD5A8">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2.11“允许负偏离的条款”是指采购需求中的不属于“实质性要求”的条款。</w:t>
      </w:r>
      <w:bookmarkStart w:id="72" w:name="_Toc254970670"/>
      <w:bookmarkStart w:id="73" w:name="_Toc254970529"/>
    </w:p>
    <w:p w14:paraId="5425B93F">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3.</w:t>
      </w:r>
      <w:bookmarkEnd w:id="72"/>
      <w:bookmarkEnd w:id="73"/>
      <w:r>
        <w:rPr>
          <w:rFonts w:hint="eastAsia" w:ascii="宋体" w:hAnsi="宋体" w:eastAsia="宋体" w:cs="宋体"/>
          <w:color w:val="auto"/>
          <w:sz w:val="24"/>
        </w:rPr>
        <w:t>投标人的资格要求</w:t>
      </w:r>
    </w:p>
    <w:p w14:paraId="14EDE60D">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投标人的资格要求详见“投标人须知前附表”。</w:t>
      </w:r>
    </w:p>
    <w:p w14:paraId="5B658662">
      <w:pPr>
        <w:pStyle w:val="9"/>
        <w:keepNext w:val="0"/>
        <w:keepLines w:val="0"/>
        <w:spacing w:before="0" w:after="0" w:line="360" w:lineRule="auto"/>
        <w:ind w:left="420" w:leftChars="200"/>
        <w:rPr>
          <w:rFonts w:hint="eastAsia" w:ascii="宋体" w:hAnsi="宋体" w:eastAsia="宋体" w:cs="宋体"/>
          <w:color w:val="auto"/>
          <w:sz w:val="24"/>
        </w:rPr>
      </w:pPr>
      <w:bookmarkStart w:id="74" w:name="_Toc254970671"/>
      <w:bookmarkStart w:id="75" w:name="_Toc254970530"/>
      <w:r>
        <w:rPr>
          <w:rFonts w:hint="eastAsia" w:ascii="宋体" w:hAnsi="宋体" w:eastAsia="宋体" w:cs="宋体"/>
          <w:color w:val="auto"/>
          <w:sz w:val="24"/>
        </w:rPr>
        <w:t>4.投标委托</w:t>
      </w:r>
      <w:bookmarkEnd w:id="74"/>
      <w:bookmarkEnd w:id="75"/>
    </w:p>
    <w:p w14:paraId="4AF13A5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投标人代表参加投标活动过程中必须携带个人有效身份证件。如投标人代表不是法定代表人，须持有授权委托书（按第六章要求格式填写）。</w:t>
      </w:r>
    </w:p>
    <w:p w14:paraId="1B896987">
      <w:pPr>
        <w:pStyle w:val="9"/>
        <w:keepNext w:val="0"/>
        <w:keepLines w:val="0"/>
        <w:spacing w:before="0" w:after="0" w:line="360" w:lineRule="auto"/>
        <w:ind w:left="420" w:leftChars="200"/>
        <w:rPr>
          <w:rFonts w:hint="eastAsia" w:ascii="宋体" w:hAnsi="宋体" w:eastAsia="宋体" w:cs="宋体"/>
          <w:color w:val="auto"/>
          <w:sz w:val="24"/>
        </w:rPr>
      </w:pPr>
      <w:bookmarkStart w:id="76" w:name="_5.投标费用"/>
      <w:bookmarkEnd w:id="76"/>
      <w:bookmarkStart w:id="77" w:name="_Toc254970531"/>
      <w:bookmarkStart w:id="78" w:name="_Toc254970672"/>
      <w:r>
        <w:rPr>
          <w:rFonts w:hint="eastAsia" w:ascii="宋体" w:hAnsi="宋体" w:eastAsia="宋体" w:cs="宋体"/>
          <w:color w:val="auto"/>
          <w:sz w:val="24"/>
        </w:rPr>
        <w:t>5.投标费用</w:t>
      </w:r>
      <w:bookmarkEnd w:id="77"/>
      <w:bookmarkEnd w:id="78"/>
    </w:p>
    <w:p w14:paraId="40385CB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C3F7FCB">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6.联合体投标</w:t>
      </w:r>
    </w:p>
    <w:p w14:paraId="6B6996B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6.1本项目是否接受联合体投标，详见“投标人须知前附表”。</w:t>
      </w:r>
    </w:p>
    <w:p w14:paraId="587BD714">
      <w:pPr>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6.2如接受联合体投标，联合体投标要求详见“投标人须知前附表”。</w:t>
      </w:r>
    </w:p>
    <w:p w14:paraId="48432D1C">
      <w:pPr>
        <w:pStyle w:val="9"/>
        <w:keepNext w:val="0"/>
        <w:keepLines w:val="0"/>
        <w:spacing w:before="0" w:after="0" w:line="360" w:lineRule="auto"/>
        <w:ind w:firstLine="424" w:firstLineChars="202"/>
        <w:rPr>
          <w:rFonts w:hint="eastAsia" w:ascii="宋体" w:hAnsi="宋体" w:eastAsia="宋体" w:cs="宋体"/>
          <w:color w:val="auto"/>
          <w:sz w:val="24"/>
        </w:rPr>
      </w:pPr>
      <w:r>
        <w:rPr>
          <w:rFonts w:hint="eastAsia" w:ascii="宋体" w:hAnsi="宋体" w:eastAsia="宋体" w:cs="宋体"/>
          <w:b w:val="0"/>
          <w:bCs/>
          <w:color w:val="auto"/>
          <w:sz w:val="21"/>
          <w:szCs w:val="21"/>
        </w:rPr>
        <w:t xml:space="preserve">6.3 </w:t>
      </w:r>
      <w:bookmarkStart w:id="79" w:name="_Hlk65857072"/>
      <w:r>
        <w:rPr>
          <w:rFonts w:hint="eastAsia" w:ascii="宋体" w:hAnsi="宋体" w:eastAsia="宋体" w:cs="宋体"/>
          <w:b w:val="0"/>
          <w:bCs/>
          <w:color w:val="auto"/>
          <w:sz w:val="21"/>
          <w:szCs w:val="21"/>
        </w:rPr>
        <w:t>根据《政府采购促进中小企业发展管理办法》（财库〔2020〕46号）第九条第二款的规定，及《广西壮族自治区财政厅关于进一步发挥政府采购政策功能促进企业发展的通知》（桂财采〔2022〕30号）第四条，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9"/>
    </w:p>
    <w:p w14:paraId="0A60D41A">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 xml:space="preserve">7.转包与分包             </w:t>
      </w:r>
    </w:p>
    <w:p w14:paraId="671D8DB0">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7.1本项目不允许转包（另有约定的除外）。</w:t>
      </w:r>
    </w:p>
    <w:p w14:paraId="2050719B">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5D17DE8">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094F8AE">
      <w:pPr>
        <w:pStyle w:val="9"/>
        <w:keepNext w:val="0"/>
        <w:keepLines w:val="0"/>
        <w:spacing w:before="0" w:after="0" w:line="360" w:lineRule="auto"/>
        <w:ind w:left="420" w:leftChars="200"/>
        <w:rPr>
          <w:rFonts w:hint="eastAsia" w:ascii="宋体" w:hAnsi="宋体" w:eastAsia="宋体" w:cs="宋体"/>
          <w:color w:val="auto"/>
          <w:sz w:val="24"/>
        </w:rPr>
      </w:pPr>
      <w:bookmarkStart w:id="80" w:name="_Toc254970673"/>
      <w:bookmarkStart w:id="81" w:name="_Toc254970532"/>
      <w:r>
        <w:rPr>
          <w:rFonts w:hint="eastAsia" w:ascii="宋体" w:hAnsi="宋体" w:eastAsia="宋体" w:cs="宋体"/>
          <w:color w:val="auto"/>
          <w:sz w:val="24"/>
        </w:rPr>
        <w:t>8.特别说明</w:t>
      </w:r>
      <w:bookmarkEnd w:id="80"/>
      <w:bookmarkEnd w:id="81"/>
    </w:p>
    <w:p w14:paraId="4AD99D8B">
      <w:pPr>
        <w:pStyle w:val="9"/>
        <w:keepNext w:val="0"/>
        <w:keepLines w:val="0"/>
        <w:spacing w:before="0" w:after="0" w:line="360" w:lineRule="auto"/>
        <w:ind w:firstLine="367" w:firstLineChars="175"/>
        <w:rPr>
          <w:rFonts w:hint="eastAsia" w:ascii="宋体" w:hAnsi="宋体" w:eastAsia="宋体" w:cs="宋体"/>
          <w:b w:val="0"/>
          <w:color w:val="auto"/>
          <w:sz w:val="21"/>
          <w:szCs w:val="21"/>
        </w:rPr>
      </w:pPr>
      <w:bookmarkStart w:id="82" w:name="_8.1提供相同品牌产品且通过资格审查、符合性审查的不同投标人参加同一合"/>
      <w:bookmarkEnd w:id="82"/>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1</w:t>
      </w:r>
      <w:r>
        <w:rPr>
          <w:rFonts w:hint="eastAsia" w:ascii="宋体" w:hAnsi="宋体" w:eastAsia="宋体" w:cs="宋体"/>
          <w:b w:val="0"/>
          <w:color w:val="auto"/>
          <w:sz w:val="21"/>
          <w:szCs w:val="21"/>
        </w:rPr>
        <w:t>如果本招标文件要求提供投标人或制造商的资格、信誉、荣誉、业绩与企业认证等材料的，资格、信誉、荣誉、业绩与企业认证等必须为投标人或者制造商所拥有或自身获得。</w:t>
      </w:r>
    </w:p>
    <w:p w14:paraId="5B0B844A">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2</w:t>
      </w:r>
      <w:r>
        <w:rPr>
          <w:rFonts w:hint="eastAsia" w:ascii="宋体" w:hAnsi="宋体" w:eastAsia="宋体" w:cs="宋体"/>
          <w:b w:val="0"/>
          <w:color w:val="auto"/>
          <w:sz w:val="21"/>
          <w:szCs w:val="21"/>
        </w:rPr>
        <w:t>投标人应仔细阅读招标文件的所有内容，按照招标文件的要求提交投标文件，并对所提供的全部资料的真实性承担法律责任。</w:t>
      </w:r>
    </w:p>
    <w:p w14:paraId="08820B86">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3</w:t>
      </w:r>
      <w:r>
        <w:rPr>
          <w:rFonts w:hint="eastAsia" w:ascii="宋体" w:hAnsi="宋体" w:eastAsia="宋体" w:cs="宋体"/>
          <w:b w:val="0"/>
          <w:color w:val="auto"/>
          <w:sz w:val="21"/>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76A4539E">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9.回避与串通投标</w:t>
      </w:r>
    </w:p>
    <w:p w14:paraId="1107E36A">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9.1在政府采购活动中，采购人员及相关人员与供应商有下列利害关系之一的，应当回避：</w:t>
      </w:r>
    </w:p>
    <w:p w14:paraId="1D23FB9D">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（1）参加采购活动前3年内与供应商存在劳动关系；</w:t>
      </w:r>
    </w:p>
    <w:p w14:paraId="0A671770">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（2）参加采购活动前3年内担任供应商的董事、监事；</w:t>
      </w:r>
    </w:p>
    <w:p w14:paraId="57E70177">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（3）参加采购活动前3年内是供应商的控股股东或者实际控制人；</w:t>
      </w:r>
    </w:p>
    <w:p w14:paraId="013D1080">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（4）与供应商的法定代表人或者负责人有夫妻、直系血亲、三代以内旁系血亲或者近姻亲关系；</w:t>
      </w:r>
    </w:p>
    <w:p w14:paraId="303E2532">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（5）与供应商有其他可能影响政府采购活动公平、公正进行的关系。</w:t>
      </w:r>
    </w:p>
    <w:p w14:paraId="753C1F8A">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20CC52">
      <w:pPr>
        <w:pStyle w:val="9"/>
        <w:keepNext w:val="0"/>
        <w:keepLines w:val="0"/>
        <w:spacing w:before="0" w:after="0" w:line="360" w:lineRule="auto"/>
        <w:ind w:left="420" w:left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9.2有下列情形之一的视为投标人相互串通投标，投标文件将被视为无效：</w:t>
      </w:r>
    </w:p>
    <w:p w14:paraId="629CA646">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（1）不同投标人的投标文件由同一单位或者个人编制；</w:t>
      </w:r>
      <w:r>
        <w:rPr>
          <w:rFonts w:hint="eastAsia" w:ascii="宋体" w:hAnsi="宋体" w:eastAsia="宋体" w:cs="宋体"/>
          <w:bCs/>
          <w:color w:val="auto"/>
          <w:sz w:val="21"/>
        </w:rPr>
        <w:t>或者不同投标人报名的IP地址一致的；</w:t>
      </w:r>
      <w:r>
        <w:rPr>
          <w:rFonts w:hint="eastAsia" w:ascii="宋体" w:hAnsi="宋体" w:eastAsia="宋体" w:cs="宋体"/>
          <w:bCs/>
          <w:color w:val="auto"/>
          <w:kern w:val="2"/>
          <w:sz w:val="21"/>
        </w:rPr>
        <w:t xml:space="preserve"> </w:t>
      </w:r>
    </w:p>
    <w:p w14:paraId="182E7D57">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（2）不同投标人委托同一单位或者个人办理投标事宜；</w:t>
      </w:r>
    </w:p>
    <w:p w14:paraId="42CB3D21">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（3）不同的投标人的投标文件载明的项目管理员为同一个人；</w:t>
      </w:r>
    </w:p>
    <w:p w14:paraId="278DE8EC">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（4）不同投标人的投标文件异常一致或者投标报价呈规律性差异；</w:t>
      </w:r>
    </w:p>
    <w:p w14:paraId="1BA254D0">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（5）不同投标人的投标文件相互混装；</w:t>
      </w:r>
    </w:p>
    <w:p w14:paraId="7B9C75C8">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（6）不同投标人的投标保证金从同一单位或者个人账户转出。</w:t>
      </w:r>
    </w:p>
    <w:p w14:paraId="10F6A32A">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9.3</w:t>
      </w:r>
      <w:r>
        <w:rPr>
          <w:rFonts w:hint="eastAsia" w:ascii="宋体" w:hAnsi="宋体" w:eastAsia="宋体" w:cs="宋体"/>
          <w:b w:val="0"/>
          <w:color w:val="auto"/>
          <w:sz w:val="21"/>
          <w:szCs w:val="21"/>
          <w:lang w:eastAsia="zh-CN"/>
        </w:rPr>
        <w:t>投标人</w:t>
      </w:r>
      <w:r>
        <w:rPr>
          <w:rFonts w:hint="eastAsia" w:ascii="宋体" w:hAnsi="宋体" w:eastAsia="宋体" w:cs="宋体"/>
          <w:b w:val="0"/>
          <w:color w:val="auto"/>
          <w:sz w:val="21"/>
          <w:szCs w:val="21"/>
        </w:rPr>
        <w:t>有下列情形之一的，属于恶意串通行为，将报同级监督管理部门：</w:t>
      </w:r>
    </w:p>
    <w:p w14:paraId="65CBC468">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（1）</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直接或者间接从采购人或者采购代理机构处获得其他</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的相关信息并修改其投标文件或者响应文件；</w:t>
      </w:r>
    </w:p>
    <w:p w14:paraId="1FEDC416">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（2）</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按照采购人或者采购代理机构的授意撤换、修改投标文件或者响应文件；</w:t>
      </w:r>
    </w:p>
    <w:p w14:paraId="6ED252F7">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（3）</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之间协商报价、技术方案等投标文件或者响应文件的实质性内容；</w:t>
      </w:r>
    </w:p>
    <w:p w14:paraId="52687C81">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（4）属于同一集团、协会、商会等组织成员的</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按照该组织要求协同参加政府采购活动；</w:t>
      </w:r>
    </w:p>
    <w:p w14:paraId="13FF3588">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（5）</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之间事先约定一致抬高或者压低投标报价，或者在招标项目中事先约定轮流以高价位或者低价位中标，或者事先约定由某一特定</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中标，然后再参加投标；</w:t>
      </w:r>
    </w:p>
    <w:p w14:paraId="5C7C1093">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（6）</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之间商定部分</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放弃参加政府采购活动或者放弃中标；</w:t>
      </w:r>
    </w:p>
    <w:p w14:paraId="7B5990DD">
      <w:pPr>
        <w:pStyle w:val="27"/>
        <w:snapToGrid w:val="0"/>
        <w:spacing w:line="360" w:lineRule="auto"/>
        <w:ind w:left="2" w:leftChars="1" w:firstLine="420" w:firstLineChars="200"/>
        <w:rPr>
          <w:rFonts w:hint="eastAsia" w:ascii="宋体" w:hAnsi="宋体" w:eastAsia="宋体" w:cs="宋体"/>
          <w:b/>
          <w:color w:val="auto"/>
          <w:kern w:val="2"/>
          <w:sz w:val="21"/>
        </w:rPr>
      </w:pPr>
      <w:r>
        <w:rPr>
          <w:rFonts w:hint="eastAsia" w:ascii="宋体" w:hAnsi="宋体" w:eastAsia="宋体" w:cs="宋体"/>
          <w:color w:val="auto"/>
          <w:kern w:val="2"/>
          <w:sz w:val="21"/>
        </w:rPr>
        <w:t>（7）</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与采购人或者采购代理机构之间、</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相互之间，为谋求特定</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中标或者排斥其他</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的其他串通行为。</w:t>
      </w:r>
    </w:p>
    <w:p w14:paraId="54027B9D">
      <w:pPr>
        <w:pStyle w:val="7"/>
        <w:keepNext w:val="0"/>
        <w:keepLines w:val="0"/>
        <w:jc w:val="center"/>
        <w:rPr>
          <w:rFonts w:hint="eastAsia" w:ascii="宋体" w:hAnsi="宋体" w:eastAsia="宋体" w:cs="宋体"/>
          <w:color w:val="auto"/>
        </w:rPr>
      </w:pPr>
      <w:bookmarkStart w:id="83" w:name="_Toc254970675"/>
      <w:bookmarkStart w:id="84" w:name="_Toc254970534"/>
      <w:r>
        <w:rPr>
          <w:rFonts w:hint="eastAsia" w:ascii="宋体" w:hAnsi="宋体" w:eastAsia="宋体" w:cs="宋体"/>
          <w:color w:val="auto"/>
        </w:rPr>
        <w:t>二、招标文件</w:t>
      </w:r>
      <w:bookmarkEnd w:id="83"/>
      <w:bookmarkEnd w:id="84"/>
    </w:p>
    <w:p w14:paraId="07973114">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10.招标文件的组成</w:t>
      </w:r>
    </w:p>
    <w:p w14:paraId="53F47A02">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（1）招标公告；</w:t>
      </w:r>
    </w:p>
    <w:p w14:paraId="04AEE390">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（2）采购需求； </w:t>
      </w:r>
    </w:p>
    <w:p w14:paraId="0304564B">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（3）投标人须知；</w:t>
      </w:r>
    </w:p>
    <w:p w14:paraId="2605D865">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（4）评标方法及评标标准；</w:t>
      </w:r>
    </w:p>
    <w:p w14:paraId="7763847D">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（5）拟签订的合同文本；</w:t>
      </w:r>
    </w:p>
    <w:p w14:paraId="41658AAF">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（6）投标文件格式。</w:t>
      </w:r>
    </w:p>
    <w:p w14:paraId="1D3CB75C">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11.招标文件的澄清、修改 、现场考察和答疑会</w:t>
      </w:r>
    </w:p>
    <w:p w14:paraId="14C2D243">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63A631A">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D3344E5">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11.2</w:t>
      </w:r>
      <w:bookmarkStart w:id="85" w:name="_Hlk53134511"/>
      <w:r>
        <w:rPr>
          <w:rFonts w:hint="eastAsia" w:ascii="宋体" w:hAnsi="宋体" w:eastAsia="宋体" w:cs="宋体"/>
          <w:color w:val="auto"/>
          <w:sz w:val="21"/>
        </w:rPr>
        <w:t>采购人或者采购代理机构可以在招标文件提供期限截止后，组织已获取招标文件的潜在投标人现场考察或者召开开标前答疑会，具体详见“投标人须知前附表”。</w:t>
      </w:r>
    </w:p>
    <w:bookmarkEnd w:id="85"/>
    <w:p w14:paraId="1932B7F0">
      <w:pPr>
        <w:pStyle w:val="7"/>
        <w:keepNext w:val="0"/>
        <w:keepLines w:val="0"/>
        <w:jc w:val="center"/>
        <w:rPr>
          <w:rFonts w:hint="eastAsia" w:ascii="宋体" w:hAnsi="宋体" w:eastAsia="宋体" w:cs="宋体"/>
          <w:color w:val="auto"/>
        </w:rPr>
      </w:pPr>
      <w:bookmarkStart w:id="86" w:name="_Toc254970535"/>
      <w:bookmarkStart w:id="87" w:name="_Toc254970676"/>
      <w:r>
        <w:rPr>
          <w:rFonts w:hint="eastAsia" w:ascii="宋体" w:hAnsi="宋体" w:eastAsia="宋体" w:cs="宋体"/>
          <w:color w:val="auto"/>
        </w:rPr>
        <w:t>三、投标文件的编制</w:t>
      </w:r>
      <w:bookmarkEnd w:id="86"/>
      <w:bookmarkEnd w:id="87"/>
    </w:p>
    <w:p w14:paraId="6F1872C0">
      <w:pPr>
        <w:pStyle w:val="9"/>
        <w:keepNext w:val="0"/>
        <w:keepLines w:val="0"/>
        <w:spacing w:before="0" w:after="0" w:line="360" w:lineRule="auto"/>
        <w:ind w:left="420" w:leftChars="200"/>
        <w:rPr>
          <w:rFonts w:hint="eastAsia" w:ascii="宋体" w:hAnsi="宋体" w:eastAsia="宋体" w:cs="宋体"/>
          <w:color w:val="auto"/>
          <w:sz w:val="24"/>
        </w:rPr>
      </w:pPr>
      <w:bookmarkStart w:id="88" w:name="_Toc254970677"/>
      <w:bookmarkStart w:id="89" w:name="_Toc254970536"/>
      <w:r>
        <w:rPr>
          <w:rFonts w:hint="eastAsia" w:ascii="宋体" w:hAnsi="宋体" w:eastAsia="宋体" w:cs="宋体"/>
          <w:color w:val="auto"/>
          <w:sz w:val="24"/>
        </w:rPr>
        <w:t>12.投标文件的编制原则</w:t>
      </w:r>
    </w:p>
    <w:p w14:paraId="63F1DBF4">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投标人必须按照招标文件的要求编制投标文件。投标文件必须对招标文件提出的要求和条件作出明确响应。</w:t>
      </w:r>
    </w:p>
    <w:p w14:paraId="0C93FBD5">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13.投标文件的组成</w:t>
      </w:r>
      <w:bookmarkEnd w:id="88"/>
      <w:bookmarkEnd w:id="89"/>
    </w:p>
    <w:p w14:paraId="1B1EE15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投标文件由报价文件、资格证明文件、商务文件、技术文件四部分组成。</w:t>
      </w:r>
    </w:p>
    <w:p w14:paraId="177B8EFB">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0" w:name="_13.1报价文件:_具体材料见“投标人须知前附表”。"/>
      <w:bookmarkEnd w:id="90"/>
      <w:r>
        <w:rPr>
          <w:rFonts w:hint="eastAsia" w:ascii="宋体" w:hAnsi="宋体" w:eastAsia="宋体" w:cs="宋体"/>
          <w:b w:val="0"/>
          <w:color w:val="auto"/>
          <w:sz w:val="21"/>
          <w:szCs w:val="21"/>
        </w:rPr>
        <w:t>（1）报价文件：具体材料见“投标人须知前附表”。</w:t>
      </w:r>
    </w:p>
    <w:p w14:paraId="073C1087">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1" w:name="_13.2资格证明文件：具体材料见“投标人须知前附表”。"/>
      <w:bookmarkEnd w:id="91"/>
      <w:r>
        <w:rPr>
          <w:rFonts w:hint="eastAsia" w:ascii="宋体" w:hAnsi="宋体" w:eastAsia="宋体" w:cs="宋体"/>
          <w:b w:val="0"/>
          <w:color w:val="auto"/>
          <w:sz w:val="21"/>
          <w:szCs w:val="21"/>
        </w:rPr>
        <w:t>（2）资格证明文件：具体材料见“投标人须知前附表”。</w:t>
      </w:r>
    </w:p>
    <w:p w14:paraId="706C158F">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2" w:name="_13.3商务文件:_具体材料见“投标人须知前附表”。"/>
      <w:bookmarkEnd w:id="92"/>
      <w:r>
        <w:rPr>
          <w:rFonts w:hint="eastAsia" w:ascii="宋体" w:hAnsi="宋体" w:eastAsia="宋体" w:cs="宋体"/>
          <w:b w:val="0"/>
          <w:color w:val="auto"/>
          <w:sz w:val="21"/>
          <w:szCs w:val="21"/>
        </w:rPr>
        <w:t>（3）商务文件：具体材料见“投标人须知前附表”。</w:t>
      </w:r>
    </w:p>
    <w:p w14:paraId="2AAC1CF3">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3" w:name="_13.4技术文件：具体材料见“投标人须知前附表”。"/>
      <w:bookmarkEnd w:id="93"/>
      <w:r>
        <w:rPr>
          <w:rFonts w:hint="eastAsia" w:ascii="宋体" w:hAnsi="宋体" w:eastAsia="宋体" w:cs="宋体"/>
          <w:b w:val="0"/>
          <w:color w:val="auto"/>
          <w:sz w:val="21"/>
          <w:szCs w:val="21"/>
        </w:rPr>
        <w:t>（4）技术文件：具体材料见“投标人须知前附表”。</w:t>
      </w:r>
    </w:p>
    <w:p w14:paraId="3BD9BE8C">
      <w:pPr>
        <w:pStyle w:val="9"/>
        <w:keepNext w:val="0"/>
        <w:keepLines w:val="0"/>
        <w:spacing w:before="0" w:after="0" w:line="360" w:lineRule="auto"/>
        <w:ind w:left="420" w:leftChars="200"/>
        <w:rPr>
          <w:rFonts w:hint="eastAsia" w:ascii="宋体" w:hAnsi="宋体" w:eastAsia="宋体" w:cs="宋体"/>
          <w:color w:val="auto"/>
          <w:sz w:val="24"/>
        </w:rPr>
      </w:pPr>
      <w:bookmarkStart w:id="94" w:name="_13.5投标文件电子版：具体材料见“投标人须知前附表”。"/>
      <w:bookmarkEnd w:id="94"/>
      <w:bookmarkStart w:id="95" w:name="_Toc254970678"/>
      <w:bookmarkStart w:id="96" w:name="_Toc254970537"/>
      <w:r>
        <w:rPr>
          <w:rFonts w:hint="eastAsia" w:ascii="宋体" w:hAnsi="宋体" w:eastAsia="宋体" w:cs="宋体"/>
          <w:color w:val="auto"/>
          <w:sz w:val="24"/>
        </w:rPr>
        <w:t>14.投标文件的语言及计量</w:t>
      </w:r>
      <w:bookmarkEnd w:id="95"/>
      <w:bookmarkEnd w:id="96"/>
    </w:p>
    <w:p w14:paraId="0AF93051">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14.1语言文字</w:t>
      </w:r>
    </w:p>
    <w:p w14:paraId="74EB8690">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0580846">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14.2投标计量单位</w:t>
      </w:r>
    </w:p>
    <w:p w14:paraId="223DBF57">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eastAsia="宋体" w:cs="宋体"/>
          <w:color w:val="auto"/>
          <w:sz w:val="21"/>
          <w:szCs w:val="21"/>
        </w:rPr>
        <w:t>否则视同未响应。</w:t>
      </w:r>
    </w:p>
    <w:p w14:paraId="13EE6367">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15.投标的风险</w:t>
      </w:r>
    </w:p>
    <w:p w14:paraId="6F253EBE">
      <w:pPr>
        <w:pStyle w:val="27"/>
        <w:snapToGrid w:val="0"/>
        <w:spacing w:line="360" w:lineRule="auto"/>
        <w:ind w:firstLine="420" w:firstLineChars="200"/>
        <w:jc w:val="left"/>
        <w:rPr>
          <w:rFonts w:hint="eastAsia" w:ascii="宋体" w:hAnsi="宋体" w:eastAsia="宋体" w:cs="宋体"/>
          <w:color w:val="auto"/>
          <w:sz w:val="21"/>
        </w:rPr>
      </w:pPr>
      <w:r>
        <w:rPr>
          <w:rFonts w:hint="eastAsia" w:ascii="宋体" w:hAnsi="宋体" w:eastAsia="宋体" w:cs="宋体"/>
          <w:color w:val="auto"/>
          <w:sz w:val="21"/>
        </w:rPr>
        <w:t>投标人没有按照招标文件要求提供全部资料，或者投标人没有对招标文件作出实质性响应是投标人的风险，并可能导致其投标被拒绝。</w:t>
      </w:r>
    </w:p>
    <w:p w14:paraId="128AA68B">
      <w:pPr>
        <w:pStyle w:val="9"/>
        <w:keepNext w:val="0"/>
        <w:keepLines w:val="0"/>
        <w:spacing w:before="0" w:after="0" w:line="360" w:lineRule="auto"/>
        <w:ind w:left="420" w:leftChars="200"/>
        <w:rPr>
          <w:rFonts w:hint="eastAsia" w:ascii="宋体" w:hAnsi="宋体" w:eastAsia="宋体" w:cs="宋体"/>
          <w:color w:val="auto"/>
          <w:sz w:val="24"/>
        </w:rPr>
      </w:pPr>
      <w:bookmarkStart w:id="97" w:name="_Toc254970679"/>
      <w:bookmarkStart w:id="98" w:name="_Toc254970538"/>
      <w:r>
        <w:rPr>
          <w:rFonts w:hint="eastAsia" w:ascii="宋体" w:hAnsi="宋体" w:eastAsia="宋体" w:cs="宋体"/>
          <w:color w:val="auto"/>
          <w:sz w:val="24"/>
        </w:rPr>
        <w:t>16.投标报价</w:t>
      </w:r>
      <w:bookmarkEnd w:id="97"/>
      <w:bookmarkEnd w:id="98"/>
    </w:p>
    <w:p w14:paraId="71A07AE6">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16.1投标报价应按“第六章　投标文件格式”中“开标一览表”格式填写。</w:t>
      </w:r>
    </w:p>
    <w:p w14:paraId="35082485">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9" w:name="_16.2投标报价具体定义见投标人须知前附表。"/>
      <w:bookmarkEnd w:id="99"/>
      <w:r>
        <w:rPr>
          <w:rFonts w:hint="eastAsia" w:ascii="宋体" w:hAnsi="宋体" w:eastAsia="宋体" w:cs="宋体"/>
          <w:b w:val="0"/>
          <w:color w:val="auto"/>
          <w:sz w:val="21"/>
          <w:szCs w:val="21"/>
        </w:rPr>
        <w:t>16.2投标报价具体包括内容详见“投标人须知前附表”。</w:t>
      </w:r>
    </w:p>
    <w:p w14:paraId="7212D864">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16.3投标人必须就所投项目（或每个分标）的全部内容分别作完整唯一</w:t>
      </w:r>
      <w:r>
        <w:rPr>
          <w:rFonts w:hint="eastAsia" w:ascii="宋体" w:hAnsi="宋体" w:eastAsia="宋体" w:cs="宋体"/>
          <w:b w:val="0"/>
          <w:bCs/>
          <w:color w:val="auto"/>
          <w:sz w:val="21"/>
          <w:szCs w:val="21"/>
        </w:rPr>
        <w:t>报价</w:t>
      </w:r>
      <w:r>
        <w:rPr>
          <w:rFonts w:hint="eastAsia" w:ascii="宋体" w:hAnsi="宋体" w:eastAsia="宋体" w:cs="宋体"/>
          <w:b w:val="0"/>
          <w:color w:val="auto"/>
          <w:sz w:val="21"/>
          <w:szCs w:val="21"/>
        </w:rPr>
        <w:t>，不得存在漏项报价；投标人必须就所投项目（或分标）的单项内容作唯一报价。</w:t>
      </w:r>
    </w:p>
    <w:p w14:paraId="5075CA8D">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17.投标有效期</w:t>
      </w:r>
    </w:p>
    <w:p w14:paraId="42E0CE73">
      <w:pPr>
        <w:pStyle w:val="9"/>
        <w:keepNext w:val="0"/>
        <w:keepLines w:val="0"/>
        <w:spacing w:before="0" w:after="0" w:line="360" w:lineRule="auto"/>
        <w:ind w:firstLine="420" w:firstLineChars="200"/>
        <w:rPr>
          <w:rFonts w:hint="eastAsia" w:ascii="宋体" w:hAnsi="宋体" w:eastAsia="宋体" w:cs="宋体"/>
          <w:b w:val="0"/>
          <w:color w:val="auto"/>
          <w:sz w:val="21"/>
          <w:szCs w:val="21"/>
        </w:rPr>
      </w:pPr>
      <w:bookmarkStart w:id="100" w:name="_17.1投标有效期应按“投标人须知中的前附表”规定的期限。"/>
      <w:bookmarkEnd w:id="100"/>
      <w:r>
        <w:rPr>
          <w:rFonts w:hint="eastAsia" w:ascii="宋体" w:hAnsi="宋体" w:eastAsia="宋体" w:cs="宋体"/>
          <w:b w:val="0"/>
          <w:color w:val="auto"/>
          <w:sz w:val="21"/>
          <w:szCs w:val="21"/>
        </w:rPr>
        <w:t>17.1投标有效期是指为保证采购人有足够的时间在开标后完成评标、定标、合同签订等工作而要求投标人提交的投标文件在一定时间内保持有效的期限。</w:t>
      </w:r>
    </w:p>
    <w:p w14:paraId="68BA5063">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17.2</w:t>
      </w:r>
      <w:bookmarkStart w:id="101" w:name="_Toc254970540"/>
      <w:bookmarkStart w:id="102" w:name="_Toc254970681"/>
      <w:r>
        <w:rPr>
          <w:rFonts w:hint="eastAsia" w:ascii="宋体" w:hAnsi="宋体" w:eastAsia="宋体" w:cs="宋体"/>
          <w:b w:val="0"/>
          <w:color w:val="auto"/>
          <w:sz w:val="21"/>
          <w:szCs w:val="21"/>
        </w:rPr>
        <w:t xml:space="preserve"> 投标有效期应按规定的期限作出承诺，具体详见“投标人须知前附表”。</w:t>
      </w:r>
    </w:p>
    <w:p w14:paraId="23426468">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17.3投标人的投标文件在投标有效期内均保持有效。</w:t>
      </w:r>
      <w:bookmarkEnd w:id="101"/>
      <w:bookmarkEnd w:id="102"/>
    </w:p>
    <w:p w14:paraId="0B321BC2">
      <w:pPr>
        <w:pStyle w:val="9"/>
        <w:keepNext w:val="0"/>
        <w:keepLines w:val="0"/>
        <w:spacing w:before="0" w:after="0" w:line="360" w:lineRule="auto"/>
        <w:ind w:left="420" w:leftChars="200"/>
        <w:rPr>
          <w:rFonts w:hint="eastAsia" w:ascii="宋体" w:hAnsi="宋体" w:eastAsia="宋体" w:cs="宋体"/>
          <w:color w:val="auto"/>
          <w:sz w:val="24"/>
        </w:rPr>
      </w:pPr>
      <w:bookmarkStart w:id="103" w:name="_18.投标保证金"/>
      <w:bookmarkEnd w:id="103"/>
      <w:bookmarkStart w:id="104" w:name="_Toc254970541"/>
      <w:bookmarkStart w:id="105" w:name="_Toc254970682"/>
      <w:r>
        <w:rPr>
          <w:rFonts w:hint="eastAsia" w:ascii="宋体" w:hAnsi="宋体" w:eastAsia="宋体" w:cs="宋体"/>
          <w:color w:val="auto"/>
          <w:sz w:val="24"/>
        </w:rPr>
        <w:t>18.投标保证金</w:t>
      </w:r>
      <w:bookmarkEnd w:id="104"/>
      <w:bookmarkEnd w:id="105"/>
    </w:p>
    <w:p w14:paraId="3596524F">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18.1投标人须按“投标人须知前附表” 的规定提交投标保证金。</w:t>
      </w:r>
    </w:p>
    <w:p w14:paraId="349730EC">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18.2投标保证金的退还</w:t>
      </w:r>
    </w:p>
    <w:p w14:paraId="24B4C953">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未中标人的投标保证金自中标通知书发出之日起4个工作日内退还；中标人的投标保证金自政府采购合同签订之日起4个工作日内退还。 </w:t>
      </w:r>
    </w:p>
    <w:p w14:paraId="0481F416">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18.3除逾期退还投标保证金和终止招标的情形以外，投标保证金不计息。</w:t>
      </w:r>
    </w:p>
    <w:p w14:paraId="38952D7B">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18.4投标人有下列情形之一的，投标保证金将不予退还： </w:t>
      </w:r>
    </w:p>
    <w:p w14:paraId="49EDF464">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（1）投标人在投标有效期内撤销投标文件的；</w:t>
      </w:r>
    </w:p>
    <w:p w14:paraId="246B9F31">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（2）未按规定提交履约保证金的；</w:t>
      </w:r>
    </w:p>
    <w:p w14:paraId="7E42691A">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（3）投标人在投标过程中弄虚作假，提供虚假材料的；</w:t>
      </w:r>
    </w:p>
    <w:p w14:paraId="3656530B">
      <w:pPr>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（4）中标人无正当理由不与采购人签订合同的；</w:t>
      </w:r>
    </w:p>
    <w:p w14:paraId="52407054">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（5）投标人出现本章第9.2、9.3情形的；</w:t>
      </w:r>
    </w:p>
    <w:p w14:paraId="1E40FFD4">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（6）法律法规规定的其他情形。</w:t>
      </w:r>
    </w:p>
    <w:p w14:paraId="32C733C1">
      <w:pPr>
        <w:pStyle w:val="9"/>
        <w:keepNext w:val="0"/>
        <w:keepLines w:val="0"/>
        <w:spacing w:before="0" w:after="0" w:line="360" w:lineRule="auto"/>
        <w:ind w:left="420" w:leftChars="200"/>
        <w:rPr>
          <w:rFonts w:hint="eastAsia" w:ascii="宋体" w:hAnsi="宋体" w:eastAsia="宋体" w:cs="宋体"/>
          <w:color w:val="auto"/>
          <w:sz w:val="24"/>
        </w:rPr>
      </w:pPr>
      <w:bookmarkStart w:id="106" w:name="_Toc254970683"/>
      <w:bookmarkStart w:id="107" w:name="_Toc254970542"/>
      <w:r>
        <w:rPr>
          <w:rFonts w:hint="eastAsia" w:ascii="宋体" w:hAnsi="宋体" w:eastAsia="宋体" w:cs="宋体"/>
          <w:color w:val="auto"/>
          <w:sz w:val="24"/>
        </w:rPr>
        <w:t>19.投标文件的</w:t>
      </w:r>
      <w:bookmarkEnd w:id="106"/>
      <w:bookmarkEnd w:id="107"/>
      <w:r>
        <w:rPr>
          <w:rFonts w:hint="eastAsia" w:ascii="宋体" w:hAnsi="宋体" w:eastAsia="宋体" w:cs="宋体"/>
          <w:color w:val="auto"/>
          <w:sz w:val="24"/>
        </w:rPr>
        <w:t>编制</w:t>
      </w:r>
    </w:p>
    <w:p w14:paraId="0321A412">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19.1投标人需下载使用新版客户端，新版客户端下载路径：广西政府采购网（访问地址http://zfcg.gxzf.gov.cn/）—办事服务—下载专区，并按照本项目招标文件规定的格式和顺序和</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的要求编制并加密。投标文件内容不完整、编排混乱导致投标文件被误读、漏读或者查找不到相关内容的，由此引发的后果由投标人承担。</w:t>
      </w:r>
    </w:p>
    <w:p w14:paraId="500BE9A2">
      <w:pPr>
        <w:pStyle w:val="9"/>
        <w:keepNext w:val="0"/>
        <w:keepLines w:val="0"/>
        <w:spacing w:before="0" w:after="0" w:line="360" w:lineRule="auto"/>
        <w:ind w:firstLine="315" w:firstLineChars="150"/>
        <w:rPr>
          <w:rFonts w:hint="eastAsia" w:ascii="宋体" w:hAnsi="宋体" w:eastAsia="宋体" w:cs="宋体"/>
          <w:b w:val="0"/>
          <w:color w:val="auto"/>
          <w:sz w:val="21"/>
          <w:szCs w:val="21"/>
        </w:rPr>
      </w:pPr>
      <w:bookmarkStart w:id="108" w:name="_19.2投标文件应按报价文件、资格证明文件、商务文件、技术文件分别编制"/>
      <w:bookmarkEnd w:id="108"/>
      <w:r>
        <w:rPr>
          <w:rFonts w:hint="eastAsia" w:ascii="宋体" w:hAnsi="宋体" w:eastAsia="宋体" w:cs="宋体"/>
          <w:b w:val="0"/>
          <w:color w:val="auto"/>
          <w:sz w:val="21"/>
          <w:szCs w:val="21"/>
        </w:rPr>
        <w:t>19.2为确保网上操作合法、有效和安全，投标人应当在投标截止时间前完成在</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的身份认证，确保在电子投标过程中能够对相关数据电文进行加密和使用电子签章。</w:t>
      </w:r>
    </w:p>
    <w:p w14:paraId="13758CA4">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 xml:space="preserve">  </w:t>
      </w:r>
      <w:r>
        <w:rPr>
          <w:rFonts w:hint="eastAsia" w:ascii="宋体" w:hAnsi="宋体" w:eastAsia="宋体" w:cs="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eastAsia="宋体" w:cs="宋体"/>
          <w:bCs/>
          <w:color w:val="auto"/>
          <w:sz w:val="21"/>
          <w:szCs w:val="21"/>
        </w:rPr>
        <w:t>否则按无效投标处理</w:t>
      </w:r>
      <w:r>
        <w:rPr>
          <w:rFonts w:hint="eastAsia" w:ascii="宋体" w:hAnsi="宋体" w:eastAsia="宋体" w:cs="宋体"/>
          <w:b w:val="0"/>
          <w:color w:val="auto"/>
          <w:sz w:val="21"/>
          <w:szCs w:val="21"/>
        </w:rPr>
        <w:t>。</w:t>
      </w:r>
    </w:p>
    <w:p w14:paraId="4A634E37">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”中获取招标文件的投标人名称一致，投标人为自然人的，标注的投标人名称应与身份证姓名及签名一致，</w:t>
      </w:r>
      <w:r>
        <w:rPr>
          <w:rFonts w:hint="eastAsia" w:ascii="宋体" w:hAnsi="宋体" w:eastAsia="宋体" w:cs="宋体"/>
          <w:color w:val="auto"/>
          <w:sz w:val="21"/>
          <w:szCs w:val="21"/>
        </w:rPr>
        <w:t>否则按无效投标处理</w:t>
      </w:r>
      <w:r>
        <w:rPr>
          <w:rFonts w:hint="eastAsia" w:ascii="宋体" w:hAnsi="宋体" w:eastAsia="宋体" w:cs="宋体"/>
          <w:b w:val="0"/>
          <w:color w:val="auto"/>
          <w:sz w:val="21"/>
          <w:szCs w:val="21"/>
        </w:rPr>
        <w:t>。</w:t>
      </w:r>
    </w:p>
    <w:p w14:paraId="68F47577">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D8EDED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20.电子备份投标文件</w:t>
      </w:r>
    </w:p>
    <w:p w14:paraId="04D09049">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rPr>
        <w:t>电子备份投标文件是指通过“</w:t>
      </w:r>
      <w:r>
        <w:rPr>
          <w:rFonts w:hint="eastAsia" w:ascii="宋体" w:hAnsi="宋体" w:eastAsia="宋体" w:cs="宋体"/>
          <w:bCs/>
          <w:color w:val="auto"/>
          <w:szCs w:val="21"/>
        </w:rPr>
        <w:t>广西政府采购云平台</w:t>
      </w:r>
      <w:r>
        <w:rPr>
          <w:rFonts w:hint="eastAsia" w:ascii="宋体" w:hAnsi="宋体" w:eastAsia="宋体" w:cs="宋体"/>
          <w:color w:val="auto"/>
        </w:rPr>
        <w:t>电子投标客户端”在线编制生成且后缀名为“bfbs”的文件，是否接受电子备份投标文件</w:t>
      </w:r>
      <w:r>
        <w:rPr>
          <w:rFonts w:hint="eastAsia" w:ascii="宋体" w:hAnsi="宋体" w:eastAsia="宋体" w:cs="宋体"/>
          <w:bCs/>
          <w:color w:val="auto"/>
          <w:szCs w:val="21"/>
        </w:rPr>
        <w:t>详见在“投标人须知前附表”。</w:t>
      </w:r>
    </w:p>
    <w:p w14:paraId="560D3B5F">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21.投标文件的提交</w:t>
      </w:r>
    </w:p>
    <w:p w14:paraId="0683F780">
      <w:pPr>
        <w:spacing w:line="360" w:lineRule="auto"/>
        <w:ind w:firstLine="420" w:firstLineChars="200"/>
        <w:rPr>
          <w:rFonts w:hint="eastAsia" w:ascii="宋体" w:hAnsi="宋体" w:eastAsia="宋体" w:cs="宋体"/>
          <w:b/>
          <w:color w:val="auto"/>
        </w:rPr>
      </w:pPr>
      <w:bookmarkStart w:id="109" w:name="_21.1投标人必须在“投标人须知中的前附表”规定的投标文件接收时间和投"/>
      <w:bookmarkEnd w:id="109"/>
      <w:r>
        <w:rPr>
          <w:rFonts w:hint="eastAsia" w:ascii="宋体" w:hAnsi="宋体" w:eastAsia="宋体" w:cs="宋体"/>
          <w:bCs/>
          <w:color w:val="auto"/>
          <w:szCs w:val="21"/>
        </w:rPr>
        <w:t>21.1投标人必须在“投标人须知前附表”规定的</w:t>
      </w:r>
      <w:r>
        <w:rPr>
          <w:rFonts w:hint="eastAsia" w:ascii="宋体" w:hAnsi="宋体" w:eastAsia="宋体" w:cs="宋体"/>
          <w:color w:val="auto"/>
          <w:szCs w:val="21"/>
        </w:rPr>
        <w:t>投标文件提交截止时间前将</w:t>
      </w:r>
      <w:r>
        <w:rPr>
          <w:rFonts w:hint="eastAsia" w:ascii="宋体" w:hAnsi="宋体" w:eastAsia="宋体" w:cs="宋体"/>
          <w:bCs/>
          <w:color w:val="auto"/>
          <w:szCs w:val="21"/>
        </w:rPr>
        <w:t xml:space="preserve">电子投标文件提交至投标地点。电子投标文件应在制作完成后，在投标截止时间前通过有效数字证书（CA认证锁）进行电子签章、加密，然后通过网络将加密的电子投标文件递交至广西政府采购云平台。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rPr>
        <w:t xml:space="preserve"> </w:t>
      </w:r>
    </w:p>
    <w:p w14:paraId="581F8573">
      <w:pPr>
        <w:spacing w:line="360" w:lineRule="auto"/>
        <w:ind w:firstLine="422" w:firstLineChars="200"/>
        <w:rPr>
          <w:rFonts w:hint="eastAsia" w:ascii="宋体" w:hAnsi="宋体" w:eastAsia="宋体" w:cs="宋体"/>
          <w:b/>
          <w:color w:val="auto"/>
          <w:szCs w:val="20"/>
        </w:rPr>
      </w:pPr>
      <w:r>
        <w:rPr>
          <w:rFonts w:hint="eastAsia" w:ascii="宋体" w:hAnsi="宋体" w:eastAsia="宋体" w:cs="宋体"/>
          <w:b/>
          <w:color w:val="auto"/>
          <w:szCs w:val="21"/>
        </w:rPr>
        <w:t>21.2未在规定时间内提交或者未按照招标文件要求加密的电子投标文件，广西政府采购云平台将拒收。</w:t>
      </w:r>
    </w:p>
    <w:p w14:paraId="31358AFD">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22. 投标文件的补充、修改、撤回与退回</w:t>
      </w:r>
    </w:p>
    <w:p w14:paraId="189B7FD4">
      <w:pPr>
        <w:snapToGrid w:val="0"/>
        <w:spacing w:line="360" w:lineRule="auto"/>
        <w:ind w:firstLine="420"/>
        <w:jc w:val="left"/>
        <w:rPr>
          <w:rFonts w:hint="eastAsia" w:ascii="宋体" w:hAnsi="宋体" w:eastAsia="宋体" w:cs="宋体"/>
          <w:color w:val="auto"/>
          <w:szCs w:val="21"/>
        </w:rPr>
      </w:pPr>
      <w:bookmarkStart w:id="110" w:name="_Toc254970684"/>
      <w:bookmarkStart w:id="111" w:name="_Toc254970543"/>
      <w:r>
        <w:rPr>
          <w:rFonts w:hint="eastAsia" w:ascii="宋体" w:hAnsi="宋体" w:eastAsia="宋体" w:cs="宋体"/>
          <w:color w:val="auto"/>
          <w:szCs w:val="21"/>
        </w:rPr>
        <w:t>22.1</w:t>
      </w:r>
      <w:r>
        <w:rPr>
          <w:rFonts w:hint="eastAsia" w:ascii="宋体" w:hAnsi="宋体" w:eastAsia="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rPr>
        <w:t>（补充、修改或者撤回方式可登陆</w:t>
      </w:r>
      <w:r>
        <w:rPr>
          <w:rFonts w:hint="eastAsia" w:ascii="宋体" w:hAnsi="宋体" w:eastAsia="宋体" w:cs="宋体"/>
          <w:color w:val="auto"/>
          <w:kern w:val="0"/>
          <w:szCs w:val="21"/>
        </w:rPr>
        <w:t>“</w:t>
      </w:r>
      <w:r>
        <w:rPr>
          <w:rFonts w:hint="eastAsia" w:ascii="宋体" w:hAnsi="宋体" w:eastAsia="宋体" w:cs="宋体"/>
          <w:bCs/>
          <w:color w:val="auto"/>
          <w:szCs w:val="21"/>
        </w:rPr>
        <w:t>广西政府采购云平台</w:t>
      </w:r>
      <w:r>
        <w:rPr>
          <w:rFonts w:hint="eastAsia" w:ascii="宋体" w:hAnsi="宋体" w:eastAsia="宋体" w:cs="宋体"/>
          <w:color w:val="auto"/>
          <w:kern w:val="0"/>
          <w:szCs w:val="21"/>
        </w:rPr>
        <w:t>，</w:t>
      </w:r>
      <w:r>
        <w:rPr>
          <w:rFonts w:hint="eastAsia" w:ascii="宋体" w:hAnsi="宋体" w:eastAsia="宋体" w:cs="宋体"/>
          <w:color w:val="auto"/>
          <w:szCs w:val="21"/>
        </w:rPr>
        <w:t>进入“服务中心”中查看 “电子投标文件制作与投送教程”）</w:t>
      </w:r>
    </w:p>
    <w:bookmarkEnd w:id="110"/>
    <w:bookmarkEnd w:id="111"/>
    <w:p w14:paraId="1EC86086">
      <w:pPr>
        <w:pStyle w:val="96"/>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22.2</w:t>
      </w:r>
      <w:r>
        <w:rPr>
          <w:rFonts w:hint="eastAsia" w:ascii="宋体" w:hAnsi="宋体" w:eastAsia="宋体" w:cs="宋体"/>
          <w:bCs/>
          <w:color w:val="auto"/>
          <w:sz w:val="21"/>
          <w:szCs w:val="21"/>
        </w:rPr>
        <w:t>广西政府采购云平台</w:t>
      </w:r>
      <w:r>
        <w:rPr>
          <w:rFonts w:hint="eastAsia" w:ascii="宋体" w:hAnsi="宋体" w:eastAsia="宋体" w:cs="宋体"/>
          <w:color w:val="auto"/>
          <w:sz w:val="21"/>
          <w:szCs w:val="21"/>
        </w:rPr>
        <w:t>收到投标文件后向供应商发出确认回执通知。在投标截止时间前，除供应商补充、修改或者撤回投标文件外，任何单位和个人不得解密或提取投标文件。</w:t>
      </w:r>
    </w:p>
    <w:p w14:paraId="248DA35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22.3在投标截止时间后，采购人和采购代理机构对已提交的投标文件概不退回。</w:t>
      </w:r>
    </w:p>
    <w:p w14:paraId="417E6676">
      <w:pPr>
        <w:pStyle w:val="7"/>
        <w:keepNext w:val="0"/>
        <w:keepLines w:val="0"/>
        <w:jc w:val="center"/>
        <w:rPr>
          <w:rFonts w:hint="eastAsia" w:ascii="宋体" w:hAnsi="宋体" w:eastAsia="宋体" w:cs="宋体"/>
          <w:color w:val="auto"/>
        </w:rPr>
      </w:pPr>
      <w:bookmarkStart w:id="112" w:name="_Toc254970544"/>
      <w:bookmarkStart w:id="113" w:name="_Toc254970685"/>
      <w:r>
        <w:rPr>
          <w:rFonts w:hint="eastAsia" w:ascii="宋体" w:hAnsi="宋体" w:eastAsia="宋体" w:cs="宋体"/>
          <w:color w:val="auto"/>
        </w:rPr>
        <w:t>四、开    标</w:t>
      </w:r>
      <w:bookmarkEnd w:id="112"/>
      <w:bookmarkEnd w:id="113"/>
    </w:p>
    <w:p w14:paraId="46AE71D7">
      <w:pPr>
        <w:pStyle w:val="9"/>
        <w:keepNext w:val="0"/>
        <w:keepLines w:val="0"/>
        <w:spacing w:before="0" w:after="0" w:line="360" w:lineRule="auto"/>
        <w:ind w:left="420" w:leftChars="200"/>
        <w:rPr>
          <w:rFonts w:hint="eastAsia" w:ascii="宋体" w:hAnsi="宋体" w:eastAsia="宋体" w:cs="宋体"/>
          <w:color w:val="auto"/>
          <w:sz w:val="24"/>
        </w:rPr>
      </w:pPr>
      <w:bookmarkStart w:id="114" w:name="_23.开标时间和地点"/>
      <w:bookmarkEnd w:id="114"/>
      <w:r>
        <w:rPr>
          <w:rFonts w:hint="eastAsia" w:ascii="宋体" w:hAnsi="宋体" w:eastAsia="宋体" w:cs="宋体"/>
          <w:color w:val="auto"/>
          <w:sz w:val="24"/>
        </w:rPr>
        <w:t>23.开标时间和地点</w:t>
      </w:r>
    </w:p>
    <w:p w14:paraId="04DF1178">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开标时间及地点详见“投标人须知前附表”</w:t>
      </w:r>
    </w:p>
    <w:p w14:paraId="0F77ECBA">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24.开标程序</w:t>
      </w:r>
    </w:p>
    <w:p w14:paraId="2AEC4ED1">
      <w:pPr>
        <w:pStyle w:val="10"/>
        <w:spacing w:line="360" w:lineRule="auto"/>
        <w:rPr>
          <w:rFonts w:hint="eastAsia" w:ascii="宋体" w:hAnsi="宋体" w:eastAsia="宋体" w:cs="宋体"/>
          <w:color w:val="auto"/>
        </w:rPr>
      </w:pPr>
      <w:r>
        <w:rPr>
          <w:rFonts w:hint="eastAsia" w:ascii="宋体" w:hAnsi="宋体" w:eastAsia="宋体" w:cs="宋体"/>
          <w:color w:val="auto"/>
        </w:rPr>
        <w:t>24.1提交投标文件截止时间止，</w:t>
      </w:r>
      <w:r>
        <w:rPr>
          <w:rFonts w:hint="eastAsia" w:ascii="宋体" w:hAnsi="宋体" w:eastAsia="宋体" w:cs="宋体"/>
          <w:color w:val="auto"/>
          <w:lang w:val="en-US" w:eastAsia="zh-CN"/>
        </w:rPr>
        <w:t>单个分标</w:t>
      </w:r>
      <w:r>
        <w:rPr>
          <w:rFonts w:hint="eastAsia" w:ascii="宋体" w:hAnsi="宋体" w:eastAsia="宋体" w:cs="宋体"/>
          <w:color w:val="auto"/>
        </w:rPr>
        <w:t>投标人不足3家的，不得开标。</w:t>
      </w:r>
    </w:p>
    <w:p w14:paraId="4BE1C6F8">
      <w:pPr>
        <w:pStyle w:val="10"/>
        <w:spacing w:line="360" w:lineRule="auto"/>
        <w:rPr>
          <w:rFonts w:hint="eastAsia" w:ascii="宋体" w:hAnsi="宋体" w:eastAsia="宋体" w:cs="宋体"/>
          <w:color w:val="auto"/>
        </w:rPr>
      </w:pPr>
      <w:r>
        <w:rPr>
          <w:rFonts w:hint="eastAsia" w:ascii="宋体" w:hAnsi="宋体" w:eastAsia="宋体" w:cs="宋体"/>
          <w:color w:val="auto"/>
        </w:rPr>
        <w:t>24.2采购代理机构将按照招标文件规定的时间通过</w:t>
      </w:r>
      <w:r>
        <w:rPr>
          <w:rFonts w:hint="eastAsia" w:ascii="宋体" w:hAnsi="宋体" w:eastAsia="宋体" w:cs="宋体"/>
          <w:bCs/>
          <w:color w:val="auto"/>
          <w:szCs w:val="21"/>
        </w:rPr>
        <w:t>广西政府采购云平台</w:t>
      </w:r>
      <w:r>
        <w:rPr>
          <w:rFonts w:hint="eastAsia" w:ascii="宋体" w:hAnsi="宋体" w:eastAsia="宋体" w:cs="宋体"/>
          <w:color w:val="auto"/>
        </w:rPr>
        <w:t>组织线上开标活动，所有供应商均应当准时在线参加，投标人因未在线参加开标而导致投标文件无法按时解密等一切后果由投标人自己承担。</w:t>
      </w:r>
    </w:p>
    <w:p w14:paraId="69CE958E">
      <w:pPr>
        <w:pStyle w:val="10"/>
        <w:spacing w:line="360" w:lineRule="auto"/>
        <w:rPr>
          <w:rFonts w:hint="eastAsia" w:ascii="宋体" w:hAnsi="宋体" w:eastAsia="宋体" w:cs="宋体"/>
          <w:color w:val="auto"/>
        </w:rPr>
      </w:pPr>
      <w:r>
        <w:rPr>
          <w:rFonts w:hint="eastAsia" w:ascii="宋体" w:hAnsi="宋体" w:eastAsia="宋体" w:cs="宋体"/>
          <w:color w:val="auto"/>
        </w:rPr>
        <w:t>24.3开标程序</w:t>
      </w:r>
    </w:p>
    <w:p w14:paraId="3006EAFD">
      <w:pPr>
        <w:pStyle w:val="10"/>
        <w:spacing w:line="360" w:lineRule="auto"/>
        <w:rPr>
          <w:rFonts w:hint="eastAsia" w:ascii="宋体" w:hAnsi="宋体" w:eastAsia="宋体" w:cs="宋体"/>
          <w:color w:val="auto"/>
        </w:rPr>
      </w:pPr>
      <w:r>
        <w:rPr>
          <w:rFonts w:hint="eastAsia" w:ascii="宋体" w:hAnsi="宋体" w:eastAsia="宋体" w:cs="宋体"/>
          <w:color w:val="auto"/>
        </w:rPr>
        <w:t>（1）解密电子投标文件。</w:t>
      </w:r>
      <w:r>
        <w:rPr>
          <w:rFonts w:hint="eastAsia" w:ascii="宋体" w:hAnsi="宋体" w:eastAsia="宋体" w:cs="宋体"/>
          <w:bCs/>
          <w:color w:val="auto"/>
          <w:szCs w:val="21"/>
        </w:rPr>
        <w:t>广西政府采购云平台</w:t>
      </w:r>
      <w:r>
        <w:rPr>
          <w:rFonts w:hint="eastAsia" w:ascii="宋体" w:hAnsi="宋体" w:eastAsia="宋体" w:cs="宋体"/>
          <w:color w:val="auto"/>
        </w:rPr>
        <w:t>按开标时间自动提取所有投标文件。采购代理机构依托</w:t>
      </w:r>
      <w:r>
        <w:rPr>
          <w:rFonts w:hint="eastAsia" w:ascii="宋体" w:hAnsi="宋体" w:eastAsia="宋体" w:cs="宋体"/>
          <w:bCs/>
          <w:color w:val="auto"/>
          <w:szCs w:val="21"/>
        </w:rPr>
        <w:t>广西政府采购云平台</w:t>
      </w:r>
      <w:r>
        <w:rPr>
          <w:rFonts w:hint="eastAsia" w:ascii="宋体" w:hAnsi="宋体" w:eastAsia="宋体" w:cs="宋体"/>
          <w:color w:val="auto"/>
        </w:rPr>
        <w:t>向各投标人发出电子加密投标文件【开始解密】通知，由投标人按</w:t>
      </w:r>
      <w:r>
        <w:rPr>
          <w:rFonts w:hint="eastAsia" w:ascii="宋体" w:hAnsi="宋体" w:eastAsia="宋体" w:cs="宋体"/>
          <w:bCs/>
          <w:color w:val="auto"/>
          <w:szCs w:val="21"/>
        </w:rPr>
        <w:t>“投标人须知前附表”</w:t>
      </w:r>
      <w:r>
        <w:rPr>
          <w:rFonts w:hint="eastAsia" w:ascii="宋体" w:hAnsi="宋体" w:eastAsia="宋体" w:cs="宋体"/>
          <w:color w:val="auto"/>
        </w:rPr>
        <w:t>规定的时间内自行进行投标文件解密。投标人的法定代表人或其委托代理人须凭加密时所用的CA锁准时登录到</w:t>
      </w:r>
      <w:r>
        <w:rPr>
          <w:rFonts w:hint="eastAsia" w:ascii="宋体" w:hAnsi="宋体" w:eastAsia="宋体" w:cs="宋体"/>
          <w:bCs/>
          <w:color w:val="auto"/>
          <w:szCs w:val="21"/>
        </w:rPr>
        <w:t>广西政府采购云平台</w:t>
      </w:r>
      <w:r>
        <w:rPr>
          <w:rFonts w:hint="eastAsia" w:ascii="宋体" w:hAnsi="宋体" w:eastAsia="宋体" w:cs="宋体"/>
          <w:color w:val="auto"/>
        </w:rPr>
        <w:t>电子开标大厅签到并对电子投标文件解密。</w:t>
      </w:r>
      <w:r>
        <w:rPr>
          <w:rFonts w:hint="eastAsia" w:ascii="宋体" w:hAnsi="宋体" w:eastAsia="宋体" w:cs="宋体"/>
          <w:b/>
          <w:color w:val="auto"/>
        </w:rPr>
        <w:t>投标人未在规定的时间内解密投标文件或者解密失败的，</w:t>
      </w:r>
      <w:r>
        <w:rPr>
          <w:rFonts w:hint="eastAsia" w:ascii="宋体" w:hAnsi="宋体" w:eastAsia="宋体" w:cs="宋体"/>
          <w:b/>
          <w:color w:val="auto"/>
          <w:szCs w:val="21"/>
        </w:rPr>
        <w:t>投标人的投标文件作无效处理。</w:t>
      </w:r>
    </w:p>
    <w:p w14:paraId="3FC2456F">
      <w:pPr>
        <w:pStyle w:val="10"/>
        <w:spacing w:line="360" w:lineRule="auto"/>
        <w:rPr>
          <w:rFonts w:hint="eastAsia" w:ascii="宋体" w:hAnsi="宋体" w:eastAsia="宋体" w:cs="宋体"/>
          <w:color w:val="auto"/>
        </w:rPr>
      </w:pPr>
      <w:r>
        <w:rPr>
          <w:rFonts w:hint="eastAsia" w:ascii="宋体" w:hAnsi="宋体" w:eastAsia="宋体" w:cs="宋体"/>
          <w:color w:val="auto"/>
        </w:rPr>
        <w:t>（2）电子唱标。投标文件解密结束，宣布的内容均在</w:t>
      </w:r>
      <w:r>
        <w:rPr>
          <w:rFonts w:hint="eastAsia" w:ascii="宋体" w:hAnsi="宋体" w:eastAsia="宋体" w:cs="宋体"/>
          <w:bCs/>
          <w:color w:val="auto"/>
          <w:szCs w:val="21"/>
        </w:rPr>
        <w:t>广西政府采购云平台</w:t>
      </w:r>
      <w:r>
        <w:rPr>
          <w:rFonts w:hint="eastAsia" w:ascii="宋体" w:hAnsi="宋体" w:eastAsia="宋体" w:cs="宋体"/>
          <w:color w:val="auto"/>
        </w:rPr>
        <w:t>远程开标大厅展示，具体详见</w:t>
      </w:r>
      <w:r>
        <w:rPr>
          <w:rFonts w:hint="eastAsia" w:ascii="宋体" w:hAnsi="宋体" w:eastAsia="宋体" w:cs="宋体"/>
          <w:bCs/>
          <w:color w:val="auto"/>
        </w:rPr>
        <w:t>“投标人须知前附表”</w:t>
      </w:r>
      <w:r>
        <w:rPr>
          <w:rFonts w:hint="eastAsia" w:ascii="宋体" w:hAnsi="宋体" w:eastAsia="宋体" w:cs="宋体"/>
          <w:color w:val="auto"/>
        </w:rPr>
        <w:t>；</w:t>
      </w:r>
    </w:p>
    <w:p w14:paraId="41648781">
      <w:pPr>
        <w:pStyle w:val="10"/>
        <w:spacing w:line="360" w:lineRule="auto"/>
        <w:rPr>
          <w:rFonts w:hint="eastAsia" w:ascii="宋体" w:hAnsi="宋体" w:eastAsia="宋体" w:cs="宋体"/>
          <w:color w:val="auto"/>
          <w:szCs w:val="21"/>
        </w:rPr>
      </w:pPr>
      <w:r>
        <w:rPr>
          <w:rFonts w:hint="eastAsia" w:ascii="宋体" w:hAnsi="宋体" w:eastAsia="宋体" w:cs="宋体"/>
          <w:color w:val="auto"/>
        </w:rPr>
        <w:t>（3）开标过程由采购代理机构如实记录，并电子留痕，由参加电子开标的各投标人代表对电子开标记录在开标记录公布后15分钟内进行当</w:t>
      </w:r>
      <w:r>
        <w:rPr>
          <w:rFonts w:hint="eastAsia" w:ascii="宋体" w:hAnsi="宋体" w:eastAsia="宋体" w:cs="宋体"/>
          <w:color w:val="auto"/>
          <w:szCs w:val="21"/>
        </w:rPr>
        <w:t>场校核及勘误，并线上确认是否有异议，未确认的视同认可开标结果。</w:t>
      </w:r>
    </w:p>
    <w:p w14:paraId="27F168E8">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DDD349">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（5）开标结束。</w:t>
      </w:r>
    </w:p>
    <w:p w14:paraId="7A82C4D1">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特别说明：如遇“</w:t>
      </w:r>
      <w:r>
        <w:rPr>
          <w:rFonts w:hint="eastAsia" w:ascii="宋体" w:hAnsi="宋体" w:eastAsia="宋体" w:cs="宋体"/>
          <w:bCs/>
          <w:color w:val="auto"/>
          <w:sz w:val="21"/>
        </w:rPr>
        <w:t>广西政府采购云平台</w:t>
      </w:r>
      <w:r>
        <w:rPr>
          <w:rFonts w:hint="eastAsia" w:ascii="宋体" w:hAnsi="宋体" w:eastAsia="宋体" w:cs="宋体"/>
          <w:color w:val="auto"/>
          <w:sz w:val="21"/>
        </w:rPr>
        <w:t>电子化开标或评审程序调整的，按调整后执行。</w:t>
      </w:r>
    </w:p>
    <w:p w14:paraId="123A6D2B">
      <w:pPr>
        <w:pStyle w:val="27"/>
        <w:snapToGrid w:val="0"/>
        <w:spacing w:line="360" w:lineRule="auto"/>
        <w:ind w:left="689" w:leftChars="228" w:hanging="210" w:hangingChars="100"/>
        <w:rPr>
          <w:rFonts w:hint="eastAsia" w:ascii="宋体" w:hAnsi="宋体" w:eastAsia="宋体" w:cs="宋体"/>
          <w:color w:val="auto"/>
          <w:sz w:val="21"/>
        </w:rPr>
      </w:pPr>
    </w:p>
    <w:p w14:paraId="7EB28C70">
      <w:pPr>
        <w:pStyle w:val="7"/>
        <w:keepNext w:val="0"/>
        <w:keepLines w:val="0"/>
        <w:jc w:val="center"/>
        <w:rPr>
          <w:rFonts w:hint="eastAsia" w:ascii="宋体" w:hAnsi="宋体" w:eastAsia="宋体" w:cs="宋体"/>
          <w:color w:val="auto"/>
        </w:rPr>
      </w:pPr>
      <w:r>
        <w:rPr>
          <w:rFonts w:hint="eastAsia" w:ascii="宋体" w:hAnsi="宋体" w:eastAsia="宋体" w:cs="宋体"/>
          <w:color w:val="auto"/>
        </w:rPr>
        <w:t>五、资格审查</w:t>
      </w:r>
    </w:p>
    <w:p w14:paraId="7D46BA1B">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25.资格审查</w:t>
      </w:r>
    </w:p>
    <w:p w14:paraId="243DC844">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25.1开标结束后，采购人或者采购代理机构通过电子开评标系统依据招标文件对电子投标文件进行线上资格审查。</w:t>
      </w:r>
    </w:p>
    <w:p w14:paraId="30B911E6">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B18530A">
      <w:pPr>
        <w:pStyle w:val="9"/>
        <w:keepNext w:val="0"/>
        <w:keepLines w:val="0"/>
        <w:numPr>
          <w:ilvl w:val="0"/>
          <w:numId w:val="0"/>
        </w:numPr>
        <w:spacing w:before="0" w:after="0" w:line="400" w:lineRule="exact"/>
        <w:ind w:firstLine="422" w:firstLineChars="200"/>
        <w:rPr>
          <w:rFonts w:hint="eastAsia" w:ascii="宋体" w:hAnsi="宋体" w:eastAsia="宋体" w:cs="宋体"/>
          <w:color w:val="auto"/>
          <w:sz w:val="21"/>
          <w:szCs w:val="21"/>
        </w:rPr>
      </w:pPr>
      <w:bookmarkStart w:id="115" w:name="_25.3_投标人有下列情形之一的，资格审查不通过而导致其投标无效："/>
      <w:bookmarkEnd w:id="115"/>
      <w:r>
        <w:rPr>
          <w:rFonts w:hint="eastAsia" w:ascii="宋体" w:hAnsi="宋体" w:eastAsia="宋体" w:cs="宋体"/>
          <w:color w:val="auto"/>
          <w:sz w:val="21"/>
          <w:szCs w:val="21"/>
        </w:rPr>
        <w:t>25.3 投标人有下列情形之一的，资格审查不通过，作无效投标处理：</w:t>
      </w:r>
    </w:p>
    <w:p w14:paraId="113D71AD">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（1）不具备招标文件中规定的资格要求的；</w:t>
      </w:r>
    </w:p>
    <w:p w14:paraId="2068A08E">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44F39B33">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（3）</w:t>
      </w:r>
      <w:r>
        <w:rPr>
          <w:rFonts w:hint="eastAsia" w:ascii="宋体" w:hAnsi="宋体" w:eastAsia="宋体" w:cs="宋体"/>
          <w:b/>
          <w:color w:val="auto"/>
          <w:sz w:val="21"/>
          <w:lang w:eastAsia="zh-CN"/>
        </w:rPr>
        <w:t>同一分标投标或未划分分标的同一合同</w:t>
      </w:r>
      <w:r>
        <w:rPr>
          <w:rFonts w:hint="eastAsia" w:ascii="宋体" w:hAnsi="宋体" w:eastAsia="宋体" w:cs="宋体"/>
          <w:b/>
          <w:color w:val="auto"/>
          <w:sz w:val="21"/>
        </w:rPr>
        <w:t>下的不同投标人，单位负责人为同一人或者存在直接控股、管理关系的；为本项目提供过整体设计、规范编制或者项目管理、监理、检测等服务的供应商，再参加该采购项目的其他采购活动的；</w:t>
      </w:r>
    </w:p>
    <w:p w14:paraId="2DB7CFB1">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（4）投标文件中的资格证明文件缺少任一项“投标人须知前附表”资格证明文件规定“必须提供”的文件资料的；</w:t>
      </w:r>
    </w:p>
    <w:p w14:paraId="5FEDCA07">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（5）投标文件中的资格证明文件出现任一项不符合“投标人须知前附表”资格证明文件规定“必须提供”的文件资料要求或者无效的。</w:t>
      </w:r>
    </w:p>
    <w:p w14:paraId="625E0904">
      <w:pPr>
        <w:pStyle w:val="9"/>
        <w:keepNext w:val="0"/>
        <w:keepLines w:val="0"/>
        <w:snapToGrid w:val="0"/>
        <w:spacing w:before="0" w:after="0" w:line="400" w:lineRule="exact"/>
        <w:ind w:left="690" w:leftChars="228" w:hanging="211" w:hangingChars="100"/>
        <w:rPr>
          <w:rFonts w:hint="eastAsia" w:ascii="宋体" w:hAnsi="宋体" w:eastAsia="宋体" w:cs="宋体"/>
          <w:color w:val="auto"/>
          <w:sz w:val="21"/>
        </w:rPr>
      </w:pPr>
      <w:r>
        <w:rPr>
          <w:rFonts w:hint="eastAsia" w:ascii="宋体" w:hAnsi="宋体" w:eastAsia="宋体" w:cs="宋体"/>
          <w:color w:val="auto"/>
          <w:sz w:val="21"/>
          <w:szCs w:val="21"/>
        </w:rPr>
        <w:t>25.4</w:t>
      </w:r>
      <w:r>
        <w:rPr>
          <w:rFonts w:hint="eastAsia" w:ascii="宋体" w:hAnsi="宋体" w:eastAsia="宋体" w:cs="宋体"/>
          <w:color w:val="auto"/>
          <w:sz w:val="21"/>
          <w:szCs w:val="21"/>
          <w:lang w:eastAsia="zh-CN"/>
        </w:rPr>
        <w:t>单个分标</w:t>
      </w:r>
      <w:r>
        <w:rPr>
          <w:rFonts w:hint="eastAsia" w:ascii="宋体" w:hAnsi="宋体" w:eastAsia="宋体" w:cs="宋体"/>
          <w:color w:val="auto"/>
          <w:sz w:val="21"/>
          <w:szCs w:val="21"/>
        </w:rPr>
        <w:t>合格投标人不足3家的，不得评标。</w:t>
      </w:r>
    </w:p>
    <w:p w14:paraId="159B93DD">
      <w:pPr>
        <w:pStyle w:val="7"/>
        <w:keepNext w:val="0"/>
        <w:keepLines w:val="0"/>
        <w:jc w:val="center"/>
        <w:rPr>
          <w:rFonts w:hint="eastAsia" w:ascii="宋体" w:hAnsi="宋体" w:eastAsia="宋体" w:cs="宋体"/>
          <w:color w:val="auto"/>
        </w:rPr>
      </w:pPr>
      <w:r>
        <w:rPr>
          <w:rFonts w:hint="eastAsia" w:ascii="宋体" w:hAnsi="宋体" w:eastAsia="宋体" w:cs="宋体"/>
          <w:color w:val="auto"/>
        </w:rPr>
        <w:t>六、评   标</w:t>
      </w:r>
    </w:p>
    <w:p w14:paraId="35D749C1">
      <w:pPr>
        <w:pStyle w:val="9"/>
        <w:keepNext w:val="0"/>
        <w:keepLines w:val="0"/>
        <w:spacing w:before="0" w:after="0" w:line="400" w:lineRule="exact"/>
        <w:ind w:left="420" w:leftChars="200"/>
        <w:rPr>
          <w:rFonts w:hint="eastAsia" w:ascii="宋体" w:hAnsi="宋体" w:eastAsia="宋体" w:cs="宋体"/>
          <w:color w:val="auto"/>
          <w:sz w:val="24"/>
        </w:rPr>
      </w:pPr>
      <w:bookmarkStart w:id="116" w:name="_26.组建评标委员会"/>
      <w:bookmarkEnd w:id="116"/>
      <w:r>
        <w:rPr>
          <w:rFonts w:hint="eastAsia" w:ascii="宋体" w:hAnsi="宋体" w:eastAsia="宋体" w:cs="宋体"/>
          <w:color w:val="auto"/>
          <w:sz w:val="24"/>
        </w:rPr>
        <w:t>26.组建评标委员会</w:t>
      </w:r>
    </w:p>
    <w:p w14:paraId="3FD719BD">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26.1评标委员会由采购人代表和评审专家组成，具体人数详见“投标人须知前附表”，其中评审专家不得少于成员总数的三分之二。</w:t>
      </w:r>
    </w:p>
    <w:p w14:paraId="740F5F2C">
      <w:pPr>
        <w:pStyle w:val="27"/>
        <w:snapToGrid w:val="0"/>
        <w:spacing w:line="400" w:lineRule="exact"/>
        <w:ind w:left="2" w:leftChars="1" w:firstLine="420" w:firstLineChars="200"/>
        <w:rPr>
          <w:rFonts w:hint="eastAsia" w:ascii="宋体" w:hAnsi="宋体" w:eastAsia="宋体" w:cs="宋体"/>
          <w:color w:val="auto"/>
          <w:sz w:val="21"/>
        </w:rPr>
      </w:pPr>
      <w:r>
        <w:rPr>
          <w:rFonts w:hint="eastAsia" w:ascii="宋体" w:hAnsi="宋体" w:eastAsia="宋体" w:cs="宋体"/>
          <w:color w:val="auto"/>
          <w:sz w:val="21"/>
        </w:rPr>
        <w:t>26.2参加过采购项目前期咨询论证的专家，不得参加该采购项目的评审活动。</w:t>
      </w:r>
    </w:p>
    <w:p w14:paraId="271FA0D0">
      <w:pPr>
        <w:pStyle w:val="27"/>
        <w:snapToGrid w:val="0"/>
        <w:spacing w:line="400" w:lineRule="exact"/>
        <w:ind w:left="2" w:leftChars="1" w:firstLine="420" w:firstLineChars="200"/>
        <w:rPr>
          <w:rFonts w:hint="eastAsia" w:ascii="宋体" w:hAnsi="宋体" w:eastAsia="宋体" w:cs="宋体"/>
          <w:color w:val="auto"/>
          <w:sz w:val="21"/>
        </w:rPr>
      </w:pPr>
      <w:r>
        <w:rPr>
          <w:rFonts w:hint="eastAsia" w:ascii="宋体" w:hAnsi="宋体" w:eastAsia="宋体" w:cs="宋体"/>
          <w:color w:val="auto"/>
          <w:sz w:val="21"/>
        </w:rPr>
        <w:t>26.3</w:t>
      </w:r>
      <w:r>
        <w:rPr>
          <w:rFonts w:hint="eastAsia" w:ascii="宋体" w:hAnsi="宋体" w:eastAsia="宋体" w:cs="宋体"/>
          <w:bCs/>
          <w:color w:val="auto"/>
          <w:sz w:val="21"/>
        </w:rPr>
        <w:t>采购代理机构应当基于广西政府采购云平台抽（选）取评审专家。</w:t>
      </w:r>
    </w:p>
    <w:p w14:paraId="2255526C">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27.评标的依据</w:t>
      </w:r>
    </w:p>
    <w:p w14:paraId="42F4297B">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评标委员会以“第四章 评标方法和评标标准”为依据对投标文件进行评审，没有规定的方法、评审因素和标准，不作为评标依据。</w:t>
      </w:r>
    </w:p>
    <w:p w14:paraId="46ED233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28.评标原则</w:t>
      </w:r>
    </w:p>
    <w:p w14:paraId="3FD1613F">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835CEB">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28.2</w:t>
      </w:r>
      <w:bookmarkStart w:id="117" w:name="_28.3评标方法。本项目将按须知前附表规定的评标办法进行评标，具体评标"/>
      <w:bookmarkEnd w:id="117"/>
      <w:r>
        <w:rPr>
          <w:rFonts w:hint="eastAsia" w:ascii="宋体" w:hAnsi="宋体" w:eastAsia="宋体" w:cs="宋体"/>
          <w:color w:val="auto"/>
          <w:sz w:val="21"/>
        </w:rPr>
        <w:t>评委表决。评标委员会成员对需要共同认定的事项存在争议的，应当按照少数服从多数的原则作出结论。</w:t>
      </w:r>
    </w:p>
    <w:p w14:paraId="40F16FC4">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0E2532D">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28.4评标过程的监控。本项目电子评标过程实行网上留痕、全程录音、录像监控，</w:t>
      </w:r>
      <w:r>
        <w:rPr>
          <w:rFonts w:hint="eastAsia" w:ascii="宋体" w:hAnsi="宋体" w:eastAsia="宋体" w:cs="宋体"/>
          <w:b/>
          <w:color w:val="auto"/>
          <w:sz w:val="21"/>
        </w:rPr>
        <w:t>投标人在评标过程中所进行的试图影响评标结果的不公正活动，可能导致其投标按无效处理。</w:t>
      </w:r>
    </w:p>
    <w:p w14:paraId="37C5B992">
      <w:pPr>
        <w:pStyle w:val="9"/>
        <w:keepNext w:val="0"/>
        <w:keepLines w:val="0"/>
        <w:spacing w:before="0" w:after="0" w:line="400" w:lineRule="exact"/>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29.评标方法及中标候选人推荐</w:t>
      </w:r>
    </w:p>
    <w:p w14:paraId="109C38AA">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29.1本项目的评标方法详见“投标人须知前附表”。</w:t>
      </w:r>
    </w:p>
    <w:p w14:paraId="13DE14B1">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29.2 商务/技术需求允许负偏离的条款数详见“投标人须知前附表”。</w:t>
      </w:r>
    </w:p>
    <w:p w14:paraId="49525B6C">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29.3 中标候选人推荐数量详见“投标人须知前附表”。</w:t>
      </w:r>
    </w:p>
    <w:p w14:paraId="29F383A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29.4 电子交易活动的中止。采购过程中出现以下情形，导致电子交易平台无法正常运行，或者无法保证电子交易的公平、公正和安全时，采购代理机构可以中止电子交易活动：</w:t>
      </w:r>
    </w:p>
    <w:p w14:paraId="482A434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（1）电子交易平台发生故障而无法登录访问的； </w:t>
      </w:r>
    </w:p>
    <w:p w14:paraId="2192BE6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（2）电子交易平台应用或数据库出现错误，不能进行正常操作的；</w:t>
      </w:r>
    </w:p>
    <w:p w14:paraId="6A1ED7C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（3）电子交易平台发现严重安全漏洞，有潜在泄密危险的；</w:t>
      </w:r>
    </w:p>
    <w:p w14:paraId="114A4E9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（4）病毒发作导致不能进行正常操作的； </w:t>
      </w:r>
    </w:p>
    <w:p w14:paraId="0A20B7F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（5）其他无法保证电子交易的公平、公正和安全的情况。</w:t>
      </w:r>
    </w:p>
    <w:p w14:paraId="05DF219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bookmarkStart w:id="118" w:name="_Toc254970687"/>
      <w:bookmarkStart w:id="119" w:name="_Toc254970546"/>
    </w:p>
    <w:p w14:paraId="0C7F701B">
      <w:pPr>
        <w:pStyle w:val="7"/>
        <w:keepNext w:val="0"/>
        <w:keepLines w:val="0"/>
        <w:jc w:val="center"/>
        <w:rPr>
          <w:rFonts w:hint="eastAsia" w:ascii="宋体" w:hAnsi="宋体" w:eastAsia="宋体" w:cs="宋体"/>
          <w:color w:val="auto"/>
        </w:rPr>
      </w:pPr>
      <w:r>
        <w:rPr>
          <w:rFonts w:hint="eastAsia" w:ascii="宋体" w:hAnsi="宋体" w:eastAsia="宋体" w:cs="宋体"/>
          <w:color w:val="auto"/>
        </w:rPr>
        <w:t>七、</w:t>
      </w:r>
      <w:bookmarkEnd w:id="118"/>
      <w:bookmarkEnd w:id="119"/>
      <w:r>
        <w:rPr>
          <w:rFonts w:hint="eastAsia" w:ascii="宋体" w:hAnsi="宋体" w:eastAsia="宋体" w:cs="宋体"/>
          <w:color w:val="auto"/>
        </w:rPr>
        <w:t>中标和合同</w:t>
      </w:r>
    </w:p>
    <w:p w14:paraId="65CBB096">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30 确定中标人</w:t>
      </w:r>
    </w:p>
    <w:p w14:paraId="319E059B">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74DA000">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30.2采购人在收到评标报告5个工作日内未按评标报告推荐的中标候选人顺序确定中标人，又不能说明合法理由的，视同按评标报告推荐的顺序确定排名第一的中标候选人为中标人。</w:t>
      </w:r>
    </w:p>
    <w:p w14:paraId="532DD34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30.3出现下列情形之一的，应予废标：</w:t>
      </w:r>
    </w:p>
    <w:p w14:paraId="07DC981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（1）符合专业条件的供应商或者对招标文件作实质响应的供应商不足三家的；</w:t>
      </w:r>
    </w:p>
    <w:p w14:paraId="3DEE737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（2）出现影响采购公正的违法、违规行为的；</w:t>
      </w:r>
    </w:p>
    <w:p w14:paraId="58578D5E">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（3）投标人的报价均超过了采购预算，采购人不能支付的；</w:t>
      </w:r>
    </w:p>
    <w:p w14:paraId="67AFDFB9">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（4）因重大变故，采购任务取消的；</w:t>
      </w:r>
    </w:p>
    <w:p w14:paraId="1EF01AB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废标后，采购人应当将废标理由通知所有投标人。</w:t>
      </w:r>
    </w:p>
    <w:p w14:paraId="59707C21">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31. 结果公告</w:t>
      </w:r>
    </w:p>
    <w:p w14:paraId="1065C004">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DAD93D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以上信息查询记录及相关证据与采购文件一并保存。</w:t>
      </w:r>
    </w:p>
    <w:p w14:paraId="515C393E">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1A40978F">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32.发出中标通知书</w:t>
      </w:r>
    </w:p>
    <w:p w14:paraId="7EBB5B69">
      <w:pPr>
        <w:pStyle w:val="9"/>
        <w:keepNext w:val="0"/>
        <w:keepLines w:val="0"/>
        <w:spacing w:before="0" w:after="0" w:line="400" w:lineRule="exact"/>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在发布中标公告的同时，采购代理机构向中标人通过</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发出电子中标通知书。对未通过资格审查的投标人，应当告知其未通过的原因；采用综合评分办法评审的，还应当告知未中标人本人的评审得分与排序。</w:t>
      </w:r>
    </w:p>
    <w:p w14:paraId="4DA9DB9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33. 无义务解释未中标原因</w:t>
      </w:r>
    </w:p>
    <w:p w14:paraId="2065F570">
      <w:pPr>
        <w:pStyle w:val="9"/>
        <w:keepNext w:val="0"/>
        <w:keepLines w:val="0"/>
        <w:spacing w:before="0" w:after="0" w:line="400" w:lineRule="exact"/>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采购代理机构无义务向未中标的投标人解释未中标原因。</w:t>
      </w:r>
    </w:p>
    <w:p w14:paraId="2C1BCBEF">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34.合同授予标准</w:t>
      </w:r>
    </w:p>
    <w:p w14:paraId="133972E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合同将授予被确定实质上响应招标文件要求，具备履行合同能力的中标人。</w:t>
      </w:r>
    </w:p>
    <w:p w14:paraId="2D25D552">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35.履约保证金</w:t>
      </w:r>
    </w:p>
    <w:p w14:paraId="2C2A1427">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bookmarkStart w:id="120" w:name="_39.1中标人须于签订合同前按本须知前附表规定的金额转账或电汇到指定账"/>
      <w:bookmarkEnd w:id="120"/>
      <w:r>
        <w:rPr>
          <w:rFonts w:hint="eastAsia" w:ascii="宋体" w:hAnsi="宋体" w:eastAsia="宋体" w:cs="宋体"/>
          <w:b w:val="0"/>
          <w:color w:val="auto"/>
          <w:sz w:val="21"/>
          <w:szCs w:val="21"/>
        </w:rPr>
        <w:t xml:space="preserve"> 35.1 履约保证金的金额、提交方式、退付的时间和条件详见 “投标人须知前附表”。中标人未按规定提交履约保证金的，视为拒绝与采购人签订合同。</w:t>
      </w:r>
    </w:p>
    <w:p w14:paraId="2CBEEB79">
      <w:pPr>
        <w:pStyle w:val="9"/>
        <w:keepNext w:val="0"/>
        <w:keepLines w:val="0"/>
        <w:spacing w:before="0" w:after="0" w:line="400" w:lineRule="exact"/>
        <w:ind w:firstLine="316"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bCs/>
          <w:color w:val="auto"/>
          <w:sz w:val="21"/>
          <w:szCs w:val="21"/>
        </w:rPr>
        <w:t>35.2在履约保证金退还日期前，若中标人的开户名称、开户银行、帐号有变动的，请以书面形式通知履约保证金收取单位，否则由此产生的后果由中标人自行承担。</w:t>
      </w:r>
    </w:p>
    <w:p w14:paraId="24648AF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36.签订合同</w:t>
      </w:r>
    </w:p>
    <w:p w14:paraId="568EE412">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bookmarkStart w:id="121" w:name="_40.1投标人接到中标通知书后，按须知前附表规定向采购人出示相关资格证"/>
      <w:bookmarkEnd w:id="121"/>
      <w:r>
        <w:rPr>
          <w:rFonts w:hint="eastAsia" w:ascii="宋体" w:hAnsi="宋体" w:eastAsia="宋体" w:cs="宋体"/>
          <w:b w:val="0"/>
          <w:color w:val="auto"/>
          <w:sz w:val="21"/>
          <w:szCs w:val="21"/>
        </w:rPr>
        <w:t xml:space="preserve"> 36.1签订电子采购合同：中标人领取电子中标通知书后，</w:t>
      </w:r>
      <w:r>
        <w:rPr>
          <w:rFonts w:hint="eastAsia" w:ascii="宋体" w:hAnsi="宋体" w:eastAsia="宋体" w:cs="宋体"/>
          <w:b w:val="0"/>
          <w:color w:val="auto"/>
          <w:kern w:val="0"/>
          <w:sz w:val="21"/>
          <w:szCs w:val="21"/>
        </w:rPr>
        <w:t>在</w:t>
      </w:r>
      <w:r>
        <w:rPr>
          <w:rFonts w:hint="eastAsia" w:ascii="宋体" w:hAnsi="宋体" w:eastAsia="宋体" w:cs="宋体"/>
          <w:b w:val="0"/>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2644DBE">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线下签订纸质合同：投标人领取中标通知书后，按“投标人须知前附表”规定向采购人出示相关证明材料，经采购人核验合格后方可签订合同。</w:t>
      </w:r>
    </w:p>
    <w:p w14:paraId="388AF515">
      <w:pPr>
        <w:pStyle w:val="9"/>
        <w:keepNext w:val="0"/>
        <w:keepLines w:val="0"/>
        <w:numPr>
          <w:ilvl w:val="0"/>
          <w:numId w:val="0"/>
        </w:numPr>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36.2签订合同时间：按中标通知书规定的时间与采购人签订</w:t>
      </w:r>
      <w:r>
        <w:rPr>
          <w:rFonts w:hint="eastAsia" w:ascii="宋体" w:hAnsi="宋体" w:eastAsia="宋体" w:cs="宋体"/>
          <w:b w:val="0"/>
          <w:color w:val="auto"/>
          <w:sz w:val="21"/>
          <w:szCs w:val="21"/>
          <w:lang w:eastAsia="zh-CN"/>
        </w:rPr>
        <w:t>政府采购</w:t>
      </w:r>
      <w:r>
        <w:rPr>
          <w:rFonts w:hint="eastAsia" w:ascii="宋体" w:hAnsi="宋体" w:eastAsia="宋体" w:cs="宋体"/>
          <w:b w:val="0"/>
          <w:color w:val="auto"/>
          <w:sz w:val="21"/>
          <w:szCs w:val="21"/>
        </w:rPr>
        <w:t>合同（最长不能超过25日）。</w:t>
      </w:r>
    </w:p>
    <w:p w14:paraId="75FB970A">
      <w:pPr>
        <w:pStyle w:val="9"/>
        <w:keepNext w:val="0"/>
        <w:keepLines w:val="0"/>
        <w:spacing w:before="0" w:after="0" w:line="400" w:lineRule="exact"/>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12B1B7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2F2750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32D0B5C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36.6如签订合同并生效后，供应商无故拒绝或延期，除按照合同条款处理外，将承担相应的法律责任。</w:t>
      </w:r>
    </w:p>
    <w:p w14:paraId="0EC3C94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FC43542">
      <w:pPr>
        <w:pStyle w:val="9"/>
        <w:keepNext w:val="0"/>
        <w:keepLines w:val="0"/>
        <w:spacing w:before="0" w:after="0" w:line="400" w:lineRule="exact"/>
        <w:ind w:left="420" w:leftChars="200"/>
        <w:rPr>
          <w:rFonts w:hint="eastAsia" w:ascii="宋体" w:hAnsi="宋体" w:eastAsia="宋体" w:cs="宋体"/>
          <w:color w:val="auto"/>
          <w:sz w:val="24"/>
        </w:rPr>
      </w:pPr>
      <w:bookmarkStart w:id="122" w:name="_41.政府采购合同公告"/>
      <w:bookmarkEnd w:id="122"/>
      <w:r>
        <w:rPr>
          <w:rFonts w:hint="eastAsia" w:ascii="宋体" w:hAnsi="宋体" w:eastAsia="宋体" w:cs="宋体"/>
          <w:color w:val="auto"/>
          <w:sz w:val="24"/>
        </w:rPr>
        <w:t>37.政府采购合同公告</w:t>
      </w:r>
    </w:p>
    <w:p w14:paraId="55DE633A">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F723FE3">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38. 询问、质疑和投诉</w:t>
      </w:r>
    </w:p>
    <w:p w14:paraId="4E40D3E7">
      <w:pPr>
        <w:pStyle w:val="10"/>
        <w:spacing w:line="400" w:lineRule="exact"/>
        <w:rPr>
          <w:rFonts w:hint="eastAsia" w:ascii="宋体" w:hAnsi="宋体" w:eastAsia="宋体" w:cs="宋体"/>
          <w:color w:val="auto"/>
          <w:szCs w:val="21"/>
        </w:rPr>
      </w:pPr>
      <w:r>
        <w:rPr>
          <w:rFonts w:hint="eastAsia" w:ascii="宋体" w:hAnsi="宋体" w:eastAsia="宋体" w:cs="宋体"/>
          <w:color w:val="auto"/>
          <w:szCs w:val="21"/>
        </w:rPr>
        <w:t>38.1供应商对政府采购活动事项有疑问的，可以向采购人提出询问，采购人或者采购代理机构应当在3个工作日内对供应商依法提出的询问作出答复，但答复的内容不得涉及商业秘密。</w:t>
      </w:r>
    </w:p>
    <w:p w14:paraId="32354256">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3AB0980">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（1）对可以质疑的招标文件提出质疑的，为收到招标文件之日或者招标文件公告期限届满之日；</w:t>
      </w:r>
    </w:p>
    <w:p w14:paraId="29AA1391">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（2）对采购过程提出质疑的，为各采购程序环节结束之日；</w:t>
      </w:r>
    </w:p>
    <w:p w14:paraId="523E1C45">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color w:val="auto"/>
          <w:sz w:val="21"/>
        </w:rPr>
        <w:t>（3）对中标结果提出质疑的，为中标结果公告期限届满之日。</w:t>
      </w:r>
    </w:p>
    <w:p w14:paraId="61F883FB">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38.3 </w:t>
      </w:r>
      <w:r>
        <w:rPr>
          <w:rFonts w:hint="eastAsia" w:ascii="宋体" w:hAnsi="宋体" w:eastAsia="宋体" w:cs="宋体"/>
          <w:b w:val="0"/>
          <w:bCs/>
          <w:color w:val="auto"/>
          <w:sz w:val="21"/>
        </w:rPr>
        <w:t>供应商提出质疑应当提交质疑函和必要的证明材料，针对同一采购程序环节的质疑必须在法定质疑期内一次性提出。质疑函应当包括下列内容（质疑函格式见第六章）：</w:t>
      </w:r>
    </w:p>
    <w:p w14:paraId="485245DA">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（1）供应商的姓名或者名称、地址、邮编、联系人及联系电话；</w:t>
      </w:r>
    </w:p>
    <w:p w14:paraId="77995BBC">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（2）质疑项目的名称、编号；</w:t>
      </w:r>
    </w:p>
    <w:p w14:paraId="413ABEA4">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（3）具体、明确的质疑事项和与质疑事项相关的请求；</w:t>
      </w:r>
    </w:p>
    <w:p w14:paraId="76B8D591">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（4）事实依据；</w:t>
      </w:r>
    </w:p>
    <w:p w14:paraId="10D0E140">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（5）必要的法律依据；</w:t>
      </w:r>
    </w:p>
    <w:p w14:paraId="417B032A">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（6）提出质疑的日期。</w:t>
      </w:r>
    </w:p>
    <w:p w14:paraId="17F98F98">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供应商为自然人的，应当由本人签字；供应商为法人或者其他组织的，应当由法定代表人、主要负责人，或者其委托代理人签字或者盖章，并加盖公章。</w:t>
      </w:r>
    </w:p>
    <w:p w14:paraId="4112487B">
      <w:pPr>
        <w:pStyle w:val="9"/>
        <w:keepNext w:val="0"/>
        <w:keepLines w:val="0"/>
        <w:snapToGrid w:val="0"/>
        <w:spacing w:before="0" w:after="0"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color w:val="auto"/>
          <w:sz w:val="21"/>
          <w:szCs w:val="21"/>
        </w:rPr>
        <w:t>3</w:t>
      </w:r>
      <w:r>
        <w:rPr>
          <w:rFonts w:hint="eastAsia" w:ascii="宋体" w:hAnsi="宋体" w:eastAsia="宋体" w:cs="宋体"/>
          <w:b w:val="0"/>
          <w:bCs/>
          <w:color w:val="auto"/>
          <w:sz w:val="21"/>
          <w:szCs w:val="21"/>
        </w:rPr>
        <w:t>8.4采购人、采购代理机构认为供应商质疑不成立，或者成立但未对中标结果构成影响的，继续开展采购活动；认为供应商质疑成立且影响或者可能影响中标结果的，按照下列情况处理：</w:t>
      </w:r>
    </w:p>
    <w:p w14:paraId="287DE23C">
      <w:pPr>
        <w:pStyle w:val="27"/>
        <w:snapToGrid w:val="0"/>
        <w:spacing w:line="400" w:lineRule="exact"/>
        <w:rPr>
          <w:rFonts w:hint="eastAsia" w:ascii="宋体" w:hAnsi="宋体" w:eastAsia="宋体" w:cs="宋体"/>
          <w:bCs/>
          <w:color w:val="auto"/>
          <w:sz w:val="21"/>
        </w:rPr>
      </w:pPr>
      <w:r>
        <w:rPr>
          <w:rFonts w:hint="eastAsia" w:ascii="宋体" w:hAnsi="宋体" w:eastAsia="宋体" w:cs="宋体"/>
          <w:bCs/>
          <w:color w:val="auto"/>
          <w:sz w:val="21"/>
        </w:rPr>
        <w:t>　　（一）对招标文件提出的质疑，依法通过澄清或者修改可以继续开展采购活动的，澄清或者修改招标文件后继续开展采购活动；否则应当修改招标文件后重新开展采购活动。</w:t>
      </w:r>
    </w:p>
    <w:p w14:paraId="184F3DA7">
      <w:pPr>
        <w:pStyle w:val="27"/>
        <w:snapToGrid w:val="0"/>
        <w:spacing w:line="400" w:lineRule="exact"/>
        <w:rPr>
          <w:rFonts w:hint="eastAsia" w:ascii="宋体" w:hAnsi="宋体" w:eastAsia="宋体" w:cs="宋体"/>
          <w:bCs/>
          <w:color w:val="auto"/>
          <w:sz w:val="21"/>
        </w:rPr>
      </w:pPr>
      <w:r>
        <w:rPr>
          <w:rFonts w:hint="eastAsia" w:ascii="宋体" w:hAnsi="宋体" w:eastAsia="宋体" w:cs="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046C7310">
      <w:pPr>
        <w:pStyle w:val="27"/>
        <w:snapToGrid w:val="0"/>
        <w:spacing w:line="400" w:lineRule="exact"/>
        <w:ind w:firstLine="420"/>
        <w:rPr>
          <w:rFonts w:hint="eastAsia" w:ascii="宋体" w:hAnsi="宋体" w:eastAsia="宋体" w:cs="宋体"/>
          <w:bCs/>
          <w:color w:val="auto"/>
          <w:sz w:val="21"/>
        </w:rPr>
      </w:pPr>
      <w:r>
        <w:rPr>
          <w:rFonts w:hint="eastAsia" w:ascii="宋体" w:hAnsi="宋体" w:eastAsia="宋体" w:cs="宋体"/>
          <w:bCs/>
          <w:color w:val="auto"/>
          <w:sz w:val="21"/>
        </w:rPr>
        <w:t>质疑答复导致中标结果改变的，采购人或者采购代理机构应当将有关情况书面报告本级财政部门。</w:t>
      </w:r>
    </w:p>
    <w:p w14:paraId="3D8F30EF">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0195CBEC">
      <w:pPr>
        <w:pStyle w:val="7"/>
        <w:keepNext w:val="0"/>
        <w:keepLines w:val="0"/>
        <w:jc w:val="center"/>
        <w:rPr>
          <w:rFonts w:hint="eastAsia" w:ascii="宋体" w:hAnsi="宋体" w:eastAsia="宋体" w:cs="宋体"/>
          <w:color w:val="auto"/>
        </w:rPr>
      </w:pPr>
      <w:r>
        <w:rPr>
          <w:rFonts w:hint="eastAsia" w:ascii="宋体" w:hAnsi="宋体" w:eastAsia="宋体" w:cs="宋体"/>
          <w:color w:val="auto"/>
        </w:rPr>
        <w:t>八、其他事项</w:t>
      </w:r>
    </w:p>
    <w:p w14:paraId="5D5AE47E">
      <w:pPr>
        <w:pStyle w:val="9"/>
        <w:keepNext w:val="0"/>
        <w:keepLines w:val="0"/>
        <w:spacing w:before="0" w:after="0" w:line="400" w:lineRule="exact"/>
        <w:ind w:left="420" w:leftChars="200"/>
        <w:rPr>
          <w:rFonts w:hint="eastAsia" w:ascii="宋体" w:hAnsi="宋体" w:eastAsia="宋体" w:cs="宋体"/>
          <w:color w:val="auto"/>
          <w:sz w:val="24"/>
        </w:rPr>
      </w:pPr>
      <w:bookmarkStart w:id="123" w:name="_42.代理服务费"/>
      <w:bookmarkEnd w:id="123"/>
      <w:r>
        <w:rPr>
          <w:rFonts w:hint="eastAsia" w:ascii="宋体" w:hAnsi="宋体" w:eastAsia="宋体" w:cs="宋体"/>
          <w:color w:val="auto"/>
          <w:sz w:val="24"/>
        </w:rPr>
        <w:t>39.代理服务费</w:t>
      </w:r>
    </w:p>
    <w:p w14:paraId="49130962">
      <w:pPr>
        <w:pStyle w:val="9"/>
        <w:keepNext w:val="0"/>
        <w:keepLines w:val="0"/>
        <w:spacing w:before="0" w:after="0" w:line="400" w:lineRule="exact"/>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39.1代理服务收取标准及缴费账户详见“投标人须知前附表”。</w:t>
      </w:r>
    </w:p>
    <w:p w14:paraId="038F650A">
      <w:pPr>
        <w:pStyle w:val="9"/>
        <w:keepNext w:val="0"/>
        <w:keepLines w:val="0"/>
        <w:spacing w:before="0" w:after="0" w:line="400" w:lineRule="exact"/>
        <w:ind w:left="420" w:leftChars="200"/>
        <w:rPr>
          <w:rFonts w:hint="eastAsia" w:ascii="宋体" w:hAnsi="宋体" w:eastAsia="宋体" w:cs="宋体"/>
          <w:color w:val="auto"/>
          <w:szCs w:val="21"/>
        </w:rPr>
      </w:pPr>
      <w:r>
        <w:rPr>
          <w:rFonts w:hint="eastAsia" w:ascii="宋体" w:hAnsi="宋体" w:eastAsia="宋体" w:cs="宋体"/>
          <w:color w:val="auto"/>
          <w:sz w:val="21"/>
          <w:szCs w:val="21"/>
        </w:rPr>
        <w:t>39.2代理服务收费标准：</w:t>
      </w:r>
    </w:p>
    <w:tbl>
      <w:tblPr>
        <w:tblStyle w:val="5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1F7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215A11F">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55C903F0">
            <w:pPr>
              <w:spacing w:line="400" w:lineRule="exact"/>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659" w:type="dxa"/>
            <w:noWrap w:val="0"/>
            <w:vAlign w:val="center"/>
          </w:tcPr>
          <w:p w14:paraId="49DD9FC9">
            <w:pPr>
              <w:spacing w:line="40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687" w:type="dxa"/>
            <w:noWrap w:val="0"/>
            <w:vAlign w:val="center"/>
          </w:tcPr>
          <w:p w14:paraId="5E3453F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659" w:type="dxa"/>
            <w:noWrap w:val="0"/>
            <w:vAlign w:val="center"/>
          </w:tcPr>
          <w:p w14:paraId="0BB0701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5985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085A31">
            <w:pPr>
              <w:spacing w:line="400" w:lineRule="exact"/>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659" w:type="dxa"/>
            <w:noWrap w:val="0"/>
            <w:vAlign w:val="top"/>
          </w:tcPr>
          <w:p w14:paraId="7F1CE8DA">
            <w:pPr>
              <w:spacing w:line="400" w:lineRule="exact"/>
              <w:rPr>
                <w:rFonts w:hint="eastAsia" w:ascii="宋体" w:hAnsi="宋体" w:eastAsia="宋体" w:cs="宋体"/>
                <w:color w:val="auto"/>
                <w:szCs w:val="21"/>
              </w:rPr>
            </w:pPr>
            <w:r>
              <w:rPr>
                <w:rFonts w:hint="eastAsia" w:ascii="宋体" w:hAnsi="宋体" w:eastAsia="宋体" w:cs="宋体"/>
                <w:color w:val="auto"/>
                <w:kern w:val="0"/>
                <w:szCs w:val="21"/>
              </w:rPr>
              <w:t xml:space="preserve">  1.5%                </w:t>
            </w:r>
          </w:p>
        </w:tc>
        <w:tc>
          <w:tcPr>
            <w:tcW w:w="1687" w:type="dxa"/>
            <w:noWrap w:val="0"/>
            <w:vAlign w:val="top"/>
          </w:tcPr>
          <w:p w14:paraId="0B203881">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1.5%</w:t>
            </w:r>
          </w:p>
        </w:tc>
        <w:tc>
          <w:tcPr>
            <w:tcW w:w="1659" w:type="dxa"/>
            <w:noWrap w:val="0"/>
            <w:vAlign w:val="top"/>
          </w:tcPr>
          <w:p w14:paraId="64400F1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1.0% </w:t>
            </w:r>
          </w:p>
        </w:tc>
      </w:tr>
      <w:tr w14:paraId="493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C4C9D0">
            <w:pPr>
              <w:spacing w:line="400" w:lineRule="exact"/>
              <w:rPr>
                <w:rFonts w:hint="eastAsia" w:ascii="宋体" w:hAnsi="宋体" w:eastAsia="宋体" w:cs="宋体"/>
                <w:color w:val="auto"/>
                <w:szCs w:val="21"/>
              </w:rPr>
            </w:pPr>
            <w:r>
              <w:rPr>
                <w:rFonts w:hint="eastAsia" w:ascii="宋体" w:hAnsi="宋体" w:eastAsia="宋体" w:cs="宋体"/>
                <w:color w:val="auto"/>
                <w:szCs w:val="21"/>
              </w:rPr>
              <w:t>100～500万元</w:t>
            </w:r>
          </w:p>
        </w:tc>
        <w:tc>
          <w:tcPr>
            <w:tcW w:w="1659" w:type="dxa"/>
            <w:noWrap w:val="0"/>
            <w:vAlign w:val="top"/>
          </w:tcPr>
          <w:p w14:paraId="48FDA406">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1.1%                 </w:t>
            </w:r>
          </w:p>
        </w:tc>
        <w:tc>
          <w:tcPr>
            <w:tcW w:w="1687" w:type="dxa"/>
            <w:noWrap w:val="0"/>
            <w:vAlign w:val="top"/>
          </w:tcPr>
          <w:p w14:paraId="654924B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0.8%</w:t>
            </w:r>
          </w:p>
        </w:tc>
        <w:tc>
          <w:tcPr>
            <w:tcW w:w="1659" w:type="dxa"/>
            <w:noWrap w:val="0"/>
            <w:vAlign w:val="top"/>
          </w:tcPr>
          <w:p w14:paraId="31BF2117">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0.7% </w:t>
            </w:r>
          </w:p>
        </w:tc>
      </w:tr>
      <w:tr w14:paraId="581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1393A">
            <w:pPr>
              <w:spacing w:line="400" w:lineRule="exact"/>
              <w:rPr>
                <w:rFonts w:hint="eastAsia" w:ascii="宋体" w:hAnsi="宋体" w:eastAsia="宋体" w:cs="宋体"/>
                <w:color w:val="auto"/>
                <w:szCs w:val="21"/>
              </w:rPr>
            </w:pPr>
            <w:r>
              <w:rPr>
                <w:rFonts w:hint="eastAsia" w:ascii="宋体" w:hAnsi="宋体" w:eastAsia="宋体" w:cs="宋体"/>
                <w:color w:val="auto"/>
                <w:szCs w:val="21"/>
              </w:rPr>
              <w:t>500～1000万元</w:t>
            </w:r>
          </w:p>
        </w:tc>
        <w:tc>
          <w:tcPr>
            <w:tcW w:w="1659" w:type="dxa"/>
            <w:noWrap w:val="0"/>
            <w:vAlign w:val="top"/>
          </w:tcPr>
          <w:p w14:paraId="2E87F7C4">
            <w:pPr>
              <w:spacing w:line="400" w:lineRule="exact"/>
              <w:rPr>
                <w:rFonts w:hint="eastAsia" w:ascii="宋体" w:hAnsi="宋体" w:eastAsia="宋体" w:cs="宋体"/>
                <w:color w:val="auto"/>
                <w:szCs w:val="21"/>
              </w:rPr>
            </w:pPr>
            <w:r>
              <w:rPr>
                <w:rFonts w:hint="eastAsia" w:ascii="宋体" w:hAnsi="宋体" w:eastAsia="宋体" w:cs="宋体"/>
                <w:color w:val="auto"/>
                <w:kern w:val="0"/>
                <w:szCs w:val="21"/>
              </w:rPr>
              <w:t xml:space="preserve">  0.8%                </w:t>
            </w:r>
          </w:p>
        </w:tc>
        <w:tc>
          <w:tcPr>
            <w:tcW w:w="1687" w:type="dxa"/>
            <w:noWrap w:val="0"/>
            <w:vAlign w:val="top"/>
          </w:tcPr>
          <w:p w14:paraId="457E6869">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0.45%</w:t>
            </w:r>
          </w:p>
        </w:tc>
        <w:tc>
          <w:tcPr>
            <w:tcW w:w="1659" w:type="dxa"/>
            <w:noWrap w:val="0"/>
            <w:vAlign w:val="top"/>
          </w:tcPr>
          <w:p w14:paraId="70A99755">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0.55%</w:t>
            </w:r>
          </w:p>
        </w:tc>
      </w:tr>
      <w:tr w14:paraId="5BED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266AA9">
            <w:pPr>
              <w:spacing w:line="400" w:lineRule="exact"/>
              <w:rPr>
                <w:rFonts w:hint="eastAsia" w:ascii="宋体" w:hAnsi="宋体" w:eastAsia="宋体" w:cs="宋体"/>
                <w:color w:val="auto"/>
                <w:szCs w:val="21"/>
              </w:rPr>
            </w:pPr>
            <w:r>
              <w:rPr>
                <w:rFonts w:hint="eastAsia" w:ascii="宋体" w:hAnsi="宋体" w:eastAsia="宋体" w:cs="宋体"/>
                <w:color w:val="auto"/>
                <w:szCs w:val="21"/>
              </w:rPr>
              <w:t>1000～5000万元</w:t>
            </w:r>
          </w:p>
        </w:tc>
        <w:tc>
          <w:tcPr>
            <w:tcW w:w="1659" w:type="dxa"/>
            <w:noWrap w:val="0"/>
            <w:vAlign w:val="top"/>
          </w:tcPr>
          <w:p w14:paraId="3C86CBF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0.5%                </w:t>
            </w:r>
          </w:p>
        </w:tc>
        <w:tc>
          <w:tcPr>
            <w:tcW w:w="1687" w:type="dxa"/>
            <w:noWrap w:val="0"/>
            <w:vAlign w:val="top"/>
          </w:tcPr>
          <w:p w14:paraId="0F7A496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0.25%</w:t>
            </w:r>
          </w:p>
        </w:tc>
        <w:tc>
          <w:tcPr>
            <w:tcW w:w="1659" w:type="dxa"/>
            <w:noWrap w:val="0"/>
            <w:vAlign w:val="top"/>
          </w:tcPr>
          <w:p w14:paraId="6B9E49BD">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0.35% </w:t>
            </w:r>
          </w:p>
        </w:tc>
      </w:tr>
      <w:tr w14:paraId="41A4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44BFA2">
            <w:pPr>
              <w:spacing w:line="400" w:lineRule="exact"/>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659" w:type="dxa"/>
            <w:noWrap w:val="0"/>
            <w:vAlign w:val="top"/>
          </w:tcPr>
          <w:p w14:paraId="0C49AF7F">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0.25%                 </w:t>
            </w:r>
          </w:p>
        </w:tc>
        <w:tc>
          <w:tcPr>
            <w:tcW w:w="1687" w:type="dxa"/>
            <w:noWrap w:val="0"/>
            <w:vAlign w:val="top"/>
          </w:tcPr>
          <w:p w14:paraId="3FB0813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0.1%</w:t>
            </w:r>
          </w:p>
        </w:tc>
        <w:tc>
          <w:tcPr>
            <w:tcW w:w="1659" w:type="dxa"/>
            <w:noWrap w:val="0"/>
            <w:vAlign w:val="top"/>
          </w:tcPr>
          <w:p w14:paraId="583C0C95">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w:t>
            </w:r>
          </w:p>
        </w:tc>
      </w:tr>
      <w:tr w14:paraId="3CDB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FA955C">
            <w:pPr>
              <w:spacing w:line="400" w:lineRule="exact"/>
              <w:rPr>
                <w:rFonts w:hint="eastAsia" w:ascii="宋体" w:hAnsi="宋体" w:eastAsia="宋体" w:cs="宋体"/>
                <w:color w:val="auto"/>
                <w:szCs w:val="21"/>
              </w:rPr>
            </w:pPr>
            <w:r>
              <w:rPr>
                <w:rFonts w:hint="eastAsia" w:ascii="宋体" w:hAnsi="宋体" w:eastAsia="宋体" w:cs="宋体"/>
                <w:color w:val="auto"/>
                <w:szCs w:val="21"/>
              </w:rPr>
              <w:t>1～5亿元</w:t>
            </w:r>
          </w:p>
        </w:tc>
        <w:tc>
          <w:tcPr>
            <w:tcW w:w="1659" w:type="dxa"/>
            <w:noWrap w:val="0"/>
            <w:vAlign w:val="top"/>
          </w:tcPr>
          <w:p w14:paraId="704879BC">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0.05%</w:t>
            </w:r>
          </w:p>
        </w:tc>
        <w:tc>
          <w:tcPr>
            <w:tcW w:w="1687" w:type="dxa"/>
            <w:noWrap w:val="0"/>
            <w:vAlign w:val="top"/>
          </w:tcPr>
          <w:p w14:paraId="6A545895">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0.05%</w:t>
            </w:r>
          </w:p>
        </w:tc>
        <w:tc>
          <w:tcPr>
            <w:tcW w:w="1659" w:type="dxa"/>
            <w:noWrap w:val="0"/>
            <w:vAlign w:val="top"/>
          </w:tcPr>
          <w:p w14:paraId="500ABDF0">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0.05%</w:t>
            </w:r>
          </w:p>
        </w:tc>
      </w:tr>
      <w:tr w14:paraId="30B2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8456DD">
            <w:pPr>
              <w:spacing w:line="400" w:lineRule="exact"/>
              <w:rPr>
                <w:rFonts w:hint="eastAsia" w:ascii="宋体" w:hAnsi="宋体" w:eastAsia="宋体" w:cs="宋体"/>
                <w:color w:val="auto"/>
                <w:szCs w:val="21"/>
              </w:rPr>
            </w:pPr>
            <w:r>
              <w:rPr>
                <w:rFonts w:hint="eastAsia" w:ascii="宋体" w:hAnsi="宋体" w:eastAsia="宋体" w:cs="宋体"/>
                <w:color w:val="auto"/>
                <w:szCs w:val="21"/>
              </w:rPr>
              <w:t>5～10亿元</w:t>
            </w:r>
          </w:p>
        </w:tc>
        <w:tc>
          <w:tcPr>
            <w:tcW w:w="1659" w:type="dxa"/>
            <w:noWrap w:val="0"/>
            <w:vAlign w:val="top"/>
          </w:tcPr>
          <w:p w14:paraId="0D0A87F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c>
          <w:tcPr>
            <w:tcW w:w="1687" w:type="dxa"/>
            <w:noWrap w:val="0"/>
            <w:vAlign w:val="top"/>
          </w:tcPr>
          <w:p w14:paraId="50BC78FF">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0.035%</w:t>
            </w:r>
          </w:p>
        </w:tc>
        <w:tc>
          <w:tcPr>
            <w:tcW w:w="1659" w:type="dxa"/>
            <w:noWrap w:val="0"/>
            <w:vAlign w:val="top"/>
          </w:tcPr>
          <w:p w14:paraId="1C3FF50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r>
      <w:tr w14:paraId="32DF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15909F">
            <w:pPr>
              <w:spacing w:line="400" w:lineRule="exact"/>
              <w:rPr>
                <w:rFonts w:hint="eastAsia" w:ascii="宋体" w:hAnsi="宋体" w:eastAsia="宋体" w:cs="宋体"/>
                <w:color w:val="auto"/>
                <w:szCs w:val="21"/>
              </w:rPr>
            </w:pPr>
            <w:r>
              <w:rPr>
                <w:rFonts w:hint="eastAsia" w:ascii="宋体" w:hAnsi="宋体" w:eastAsia="宋体" w:cs="宋体"/>
                <w:color w:val="auto"/>
                <w:szCs w:val="21"/>
              </w:rPr>
              <w:t>10～50亿元</w:t>
            </w:r>
          </w:p>
        </w:tc>
        <w:tc>
          <w:tcPr>
            <w:tcW w:w="1659" w:type="dxa"/>
            <w:noWrap w:val="0"/>
            <w:vAlign w:val="top"/>
          </w:tcPr>
          <w:p w14:paraId="7AF575D7">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c>
          <w:tcPr>
            <w:tcW w:w="1687" w:type="dxa"/>
            <w:noWrap w:val="0"/>
            <w:vAlign w:val="top"/>
          </w:tcPr>
          <w:p w14:paraId="3EBB0B82">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0.008%</w:t>
            </w:r>
          </w:p>
        </w:tc>
        <w:tc>
          <w:tcPr>
            <w:tcW w:w="1659" w:type="dxa"/>
            <w:noWrap w:val="0"/>
            <w:vAlign w:val="top"/>
          </w:tcPr>
          <w:p w14:paraId="741C6CDD">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r>
      <w:tr w14:paraId="011C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E30D1F">
            <w:pPr>
              <w:spacing w:line="400" w:lineRule="exact"/>
              <w:rPr>
                <w:rFonts w:hint="eastAsia" w:ascii="宋体" w:hAnsi="宋体" w:eastAsia="宋体" w:cs="宋体"/>
                <w:color w:val="auto"/>
                <w:szCs w:val="21"/>
              </w:rPr>
            </w:pPr>
            <w:r>
              <w:rPr>
                <w:rFonts w:hint="eastAsia" w:ascii="宋体" w:hAnsi="宋体" w:eastAsia="宋体" w:cs="宋体"/>
                <w:color w:val="auto"/>
                <w:szCs w:val="21"/>
              </w:rPr>
              <w:t>50～100亿元</w:t>
            </w:r>
          </w:p>
        </w:tc>
        <w:tc>
          <w:tcPr>
            <w:tcW w:w="1659" w:type="dxa"/>
            <w:noWrap w:val="0"/>
            <w:vAlign w:val="top"/>
          </w:tcPr>
          <w:p w14:paraId="0DC580C7">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0.006%</w:t>
            </w:r>
          </w:p>
        </w:tc>
        <w:tc>
          <w:tcPr>
            <w:tcW w:w="1687" w:type="dxa"/>
            <w:noWrap w:val="0"/>
            <w:vAlign w:val="top"/>
          </w:tcPr>
          <w:p w14:paraId="0835E78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0.006%</w:t>
            </w:r>
          </w:p>
        </w:tc>
        <w:tc>
          <w:tcPr>
            <w:tcW w:w="1659" w:type="dxa"/>
            <w:noWrap w:val="0"/>
            <w:vAlign w:val="top"/>
          </w:tcPr>
          <w:p w14:paraId="283BDC83">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0.006%</w:t>
            </w:r>
          </w:p>
        </w:tc>
      </w:tr>
      <w:tr w14:paraId="389B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089428">
            <w:pPr>
              <w:spacing w:line="400" w:lineRule="exact"/>
              <w:rPr>
                <w:rFonts w:hint="eastAsia" w:ascii="宋体" w:hAnsi="宋体" w:eastAsia="宋体" w:cs="宋体"/>
                <w:color w:val="auto"/>
                <w:szCs w:val="21"/>
              </w:rPr>
            </w:pPr>
            <w:r>
              <w:rPr>
                <w:rFonts w:hint="eastAsia" w:ascii="宋体" w:hAnsi="宋体" w:eastAsia="宋体" w:cs="宋体"/>
                <w:color w:val="auto"/>
                <w:szCs w:val="21"/>
              </w:rPr>
              <w:t>100亿以上</w:t>
            </w:r>
          </w:p>
        </w:tc>
        <w:tc>
          <w:tcPr>
            <w:tcW w:w="1659" w:type="dxa"/>
            <w:noWrap w:val="0"/>
            <w:vAlign w:val="top"/>
          </w:tcPr>
          <w:p w14:paraId="677FBF06">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0.004%</w:t>
            </w:r>
          </w:p>
        </w:tc>
        <w:tc>
          <w:tcPr>
            <w:tcW w:w="1687" w:type="dxa"/>
            <w:noWrap w:val="0"/>
            <w:vAlign w:val="top"/>
          </w:tcPr>
          <w:p w14:paraId="0BAD0B08">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0.004%</w:t>
            </w:r>
          </w:p>
        </w:tc>
        <w:tc>
          <w:tcPr>
            <w:tcW w:w="1659" w:type="dxa"/>
            <w:noWrap w:val="0"/>
            <w:vAlign w:val="top"/>
          </w:tcPr>
          <w:p w14:paraId="13B5939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0.004%</w:t>
            </w:r>
          </w:p>
        </w:tc>
      </w:tr>
    </w:tbl>
    <w:p w14:paraId="49CEC7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注: </w:t>
      </w:r>
    </w:p>
    <w:p w14:paraId="1D1153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（1）按本表费率计算的收费为采购代理的收费基准价格；</w:t>
      </w:r>
    </w:p>
    <w:p w14:paraId="171C6F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（2）采购代理收费按差额定率累进法计算。</w:t>
      </w:r>
    </w:p>
    <w:p w14:paraId="064931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例如：某货物采购代理业务中标金额或者暂定价为200万元，计算采购代理收费额如下：</w:t>
      </w:r>
    </w:p>
    <w:p w14:paraId="2AD30C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100 万元×l.5 ％＝ 1.5 万元</w:t>
      </w:r>
    </w:p>
    <w:p w14:paraId="24FEEE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200 － 100 ）万元 ×1.1％＝1.1万元</w:t>
      </w:r>
    </w:p>
    <w:p w14:paraId="134BB1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合计收费＝ 1.5+1.1＝ 2.6 （万元）</w:t>
      </w:r>
    </w:p>
    <w:p w14:paraId="6E5217B1">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40. 需要补充的其他内容</w:t>
      </w:r>
    </w:p>
    <w:p w14:paraId="56E1100D">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40.1本招标文件解释规则详见“投标人须知前附表”。</w:t>
      </w:r>
    </w:p>
    <w:p w14:paraId="3E2D4A49">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40.2 其他事项详见“投标人须知前附表”。</w:t>
      </w:r>
    </w:p>
    <w:p w14:paraId="6B15E20F">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40.3</w:t>
      </w:r>
      <w:bookmarkStart w:id="124" w:name="_Hlk65857140"/>
      <w:r>
        <w:rPr>
          <w:rFonts w:hint="eastAsia" w:ascii="宋体" w:hAnsi="宋体" w:eastAsia="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5C07897">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（1）在货物采购项目中，货物由中小企业制造，即货物由中小企业生产且使用该中小企业商号或者注册商标，不对其中涉及的工程承建商和服务的承接商作出要求；</w:t>
      </w:r>
    </w:p>
    <w:p w14:paraId="353D75C6">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（2）在工程采购项目中，工程由中小企业承建，即工程施工单位为中小企业，不对其中涉及的货物的制造商和服务的承接商作出要求；</w:t>
      </w:r>
    </w:p>
    <w:p w14:paraId="0E6C452F">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B738614">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9D6062">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依据本招标文件规定享受扶持政策获得政府采购合同的，小微企业不得将合同分包给大中型企业，中型企业不得将合同分包给大型企业。</w:t>
      </w:r>
      <w:bookmarkEnd w:id="124"/>
    </w:p>
    <w:p w14:paraId="733C27B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 广西线上“政采贷”政策告知函</w:t>
      </w:r>
    </w:p>
    <w:p w14:paraId="0F4C3694">
      <w:pPr>
        <w:spacing w:line="5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广西线上“政采贷”政策告知函</w:t>
      </w:r>
    </w:p>
    <w:p w14:paraId="52DA62B3">
      <w:pPr>
        <w:spacing w:line="360" w:lineRule="auto"/>
        <w:rPr>
          <w:rFonts w:hint="eastAsia" w:ascii="宋体" w:hAnsi="宋体" w:eastAsia="宋体" w:cs="宋体"/>
          <w:color w:val="auto"/>
          <w:szCs w:val="21"/>
        </w:rPr>
      </w:pPr>
      <w:r>
        <w:rPr>
          <w:rFonts w:hint="eastAsia" w:ascii="宋体" w:hAnsi="宋体" w:eastAsia="宋体" w:cs="宋体"/>
          <w:color w:val="auto"/>
          <w:szCs w:val="21"/>
        </w:rPr>
        <w:t>各供应商：</w:t>
      </w:r>
    </w:p>
    <w:p w14:paraId="32A884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11FE9D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72A63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相关金融产品和银行业金融机构联系方式，可在中征应收账款融资服务平台查询（网址：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"https://www.crcrfsp.com/" </w:instrText>
      </w:r>
      <w:r>
        <w:rPr>
          <w:rFonts w:hint="eastAsia" w:ascii="宋体" w:hAnsi="宋体" w:eastAsia="宋体" w:cs="宋体"/>
          <w:color w:val="auto"/>
        </w:rPr>
        <w:fldChar w:fldCharType="separate"/>
      </w:r>
      <w:r>
        <w:rPr>
          <w:rStyle w:val="57"/>
          <w:rFonts w:hint="eastAsia" w:ascii="宋体" w:hAnsi="宋体" w:eastAsia="宋体" w:cs="宋体"/>
          <w:color w:val="auto"/>
          <w:szCs w:val="21"/>
        </w:rPr>
        <w:t>https://www.crcrfsp.com/</w:t>
      </w:r>
      <w:r>
        <w:rPr>
          <w:rFonts w:hint="eastAsia" w:ascii="宋体" w:hAnsi="宋体" w:eastAsia="宋体" w:cs="宋体"/>
          <w:color w:val="auto"/>
          <w:szCs w:val="21"/>
        </w:rPr>
        <w:fldChar w:fldCharType="end"/>
      </w:r>
      <w:r>
        <w:rPr>
          <w:rFonts w:hint="eastAsia" w:ascii="宋体" w:hAnsi="宋体" w:eastAsia="宋体" w:cs="宋体"/>
          <w:color w:val="auto"/>
          <w:szCs w:val="21"/>
        </w:rPr>
        <w:t>，客服电话：400-009-0001）。</w:t>
      </w:r>
    </w:p>
    <w:p w14:paraId="6A9CF948">
      <w:pPr>
        <w:pStyle w:val="27"/>
        <w:snapToGrid w:val="0"/>
        <w:spacing w:line="360" w:lineRule="auto"/>
        <w:ind w:left="840" w:hanging="420"/>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Cs/>
          <w:color w:val="auto"/>
          <w:sz w:val="32"/>
          <w:szCs w:val="32"/>
        </w:rPr>
        <w:t>附件1：</w:t>
      </w:r>
    </w:p>
    <w:p w14:paraId="6F5F2B2E">
      <w:pPr>
        <w:widowControl/>
        <w:shd w:val="clear" w:color="auto" w:fill="FFFFFF"/>
        <w:spacing w:line="480" w:lineRule="atLeast"/>
        <w:jc w:val="center"/>
        <w:rPr>
          <w:rFonts w:hint="eastAsia" w:ascii="宋体" w:hAnsi="宋体" w:eastAsia="宋体" w:cs="宋体"/>
          <w:color w:val="auto"/>
          <w:kern w:val="0"/>
          <w:sz w:val="32"/>
          <w:szCs w:val="32"/>
        </w:rPr>
      </w:pPr>
      <w:r>
        <w:rPr>
          <w:rFonts w:hint="eastAsia" w:ascii="宋体" w:hAnsi="宋体" w:eastAsia="宋体" w:cs="宋体"/>
          <w:b/>
          <w:bCs/>
          <w:color w:val="auto"/>
          <w:kern w:val="0"/>
          <w:sz w:val="32"/>
          <w:szCs w:val="32"/>
        </w:rPr>
        <w:t>广西壮族自治区政府采购项目合同验收书（格式）</w:t>
      </w:r>
    </w:p>
    <w:p w14:paraId="32C7E9A5">
      <w:pPr>
        <w:widowControl/>
        <w:shd w:val="clear" w:color="auto" w:fill="FFFFFF"/>
        <w:spacing w:line="480" w:lineRule="atLeast"/>
        <w:jc w:val="center"/>
        <w:rPr>
          <w:rFonts w:hint="eastAsia" w:ascii="宋体" w:hAnsi="宋体" w:eastAsia="宋体" w:cs="宋体"/>
          <w:color w:val="auto"/>
          <w:kern w:val="0"/>
          <w:sz w:val="32"/>
          <w:szCs w:val="32"/>
        </w:rPr>
      </w:pPr>
    </w:p>
    <w:p w14:paraId="6AE57AB3">
      <w:pPr>
        <w:widowControl/>
        <w:shd w:val="clear" w:color="auto" w:fill="FFFFFF"/>
        <w:snapToGrid w:val="0"/>
        <w:spacing w:line="320" w:lineRule="atLeas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根据政府采购项目（</w:t>
      </w:r>
      <w:r>
        <w:rPr>
          <w:rFonts w:hint="eastAsia" w:ascii="宋体" w:hAnsi="宋体" w:eastAsia="宋体" w:cs="宋体"/>
          <w:color w:val="auto"/>
          <w:kern w:val="0"/>
          <w:szCs w:val="21"/>
          <w:u w:val="single"/>
        </w:rPr>
        <w:t>采购合同编号：</w:t>
      </w:r>
      <w:r>
        <w:rPr>
          <w:rFonts w:hint="eastAsia" w:ascii="宋体" w:hAnsi="宋体" w:eastAsia="宋体" w:cs="宋体"/>
          <w:color w:val="auto"/>
          <w:kern w:val="0"/>
          <w:szCs w:val="21"/>
          <w:u w:val="single"/>
        </w:rPr>
        <w:softHyphen/>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）的约定，我单位对（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 政府采购项目中标供应商（</w:t>
      </w:r>
      <w:r>
        <w:rPr>
          <w:rFonts w:hint="eastAsia" w:ascii="宋体" w:hAnsi="宋体" w:eastAsia="宋体" w:cs="宋体"/>
          <w:color w:val="auto"/>
          <w:kern w:val="0"/>
          <w:szCs w:val="21"/>
          <w:u w:val="single"/>
        </w:rPr>
        <w:t xml:space="preserve"> 公司名称 </w:t>
      </w:r>
      <w:r>
        <w:rPr>
          <w:rFonts w:hint="eastAsia" w:ascii="宋体" w:hAnsi="宋体" w:eastAsia="宋体" w:cs="宋体"/>
          <w:color w:val="auto"/>
          <w:kern w:val="0"/>
          <w:szCs w:val="21"/>
        </w:rPr>
        <w:t>） 提供的货物（或者工程、服务）进行了验收，验收情况如下：</w:t>
      </w:r>
    </w:p>
    <w:tbl>
      <w:tblPr>
        <w:tblStyle w:val="5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4B7A47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C8C5896">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4D4623E">
            <w:pPr>
              <w:widowControl/>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□自行验收 □委托验收</w:t>
            </w:r>
          </w:p>
        </w:tc>
      </w:tr>
      <w:tr w14:paraId="63F7396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A12A03">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48816F06">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1AACBD44">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79DF7D0">
            <w:pPr>
              <w:widowControl/>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1428" w:type="dxa"/>
            <w:tcBorders>
              <w:top w:val="nil"/>
              <w:left w:val="nil"/>
              <w:bottom w:val="single" w:color="auto" w:sz="8" w:space="0"/>
              <w:right w:val="single" w:color="auto" w:sz="8" w:space="0"/>
            </w:tcBorders>
            <w:noWrap w:val="0"/>
            <w:vAlign w:val="center"/>
          </w:tcPr>
          <w:p w14:paraId="63355B9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金额</w:t>
            </w:r>
          </w:p>
        </w:tc>
      </w:tr>
      <w:tr w14:paraId="48540BA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CC3509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196414E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5B7A31E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5652BDDB">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70EB26C6">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289239E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52E62AE">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43CEB96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723D568A">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2E30659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0C448C77">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40A4CE8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A16C197">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62505CA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0F8FE6B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4F077A8E">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4259FAA4">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1792EEF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789435F">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1331A07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3C934223">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50C9FBC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3E72D7A">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合计大写金额：  仟  佰  拾  万  仟  佰  拾  元</w:t>
            </w:r>
          </w:p>
        </w:tc>
      </w:tr>
      <w:tr w14:paraId="169B8EB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B35817A">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619C3D6A">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42090DC0">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noWrap w:val="0"/>
            <w:vAlign w:val="center"/>
          </w:tcPr>
          <w:p w14:paraId="7E904D1E">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16F5FAB7">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6A9064D">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21" w:type="dxa"/>
            <w:gridSpan w:val="2"/>
            <w:tcBorders>
              <w:top w:val="nil"/>
              <w:left w:val="nil"/>
              <w:bottom w:val="single" w:color="auto" w:sz="8" w:space="0"/>
              <w:right w:val="single" w:color="auto" w:sz="8" w:space="0"/>
            </w:tcBorders>
            <w:noWrap w:val="0"/>
            <w:vAlign w:val="center"/>
          </w:tcPr>
          <w:p w14:paraId="5D4485A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09F8275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113" w:type="dxa"/>
            <w:gridSpan w:val="2"/>
            <w:tcBorders>
              <w:top w:val="nil"/>
              <w:left w:val="nil"/>
              <w:bottom w:val="single" w:color="auto" w:sz="8" w:space="0"/>
              <w:right w:val="single" w:color="auto" w:sz="8" w:space="0"/>
            </w:tcBorders>
            <w:noWrap w:val="0"/>
            <w:vAlign w:val="center"/>
          </w:tcPr>
          <w:p w14:paraId="311A2650">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71CE93B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72AE2A">
            <w:pPr>
              <w:widowControl/>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2C2FDE">
            <w:pPr>
              <w:widowControl/>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2FD2A075">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1262E4">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6816" w:type="dxa"/>
            <w:gridSpan w:val="7"/>
            <w:tcBorders>
              <w:top w:val="nil"/>
              <w:left w:val="nil"/>
              <w:bottom w:val="single" w:color="auto" w:sz="8" w:space="0"/>
              <w:right w:val="single" w:color="auto" w:sz="8" w:space="0"/>
            </w:tcBorders>
            <w:noWrap w:val="0"/>
            <w:vAlign w:val="center"/>
          </w:tcPr>
          <w:p w14:paraId="40B0FE0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验收结论性意见：</w:t>
            </w:r>
          </w:p>
        </w:tc>
      </w:tr>
      <w:tr w14:paraId="7C24804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0E664EC9">
            <w:pPr>
              <w:widowControl/>
              <w:jc w:val="left"/>
              <w:rPr>
                <w:rFonts w:hint="eastAsia" w:ascii="宋体" w:hAnsi="宋体" w:eastAsia="宋体" w:cs="宋体"/>
                <w:color w:val="auto"/>
                <w:kern w:val="0"/>
                <w:szCs w:val="21"/>
              </w:rPr>
            </w:pPr>
          </w:p>
        </w:tc>
        <w:tc>
          <w:tcPr>
            <w:tcW w:w="6816" w:type="dxa"/>
            <w:gridSpan w:val="7"/>
            <w:tcBorders>
              <w:top w:val="nil"/>
              <w:left w:val="nil"/>
              <w:bottom w:val="single" w:color="auto" w:sz="8" w:space="0"/>
              <w:right w:val="single" w:color="auto" w:sz="8" w:space="0"/>
            </w:tcBorders>
            <w:noWrap w:val="0"/>
            <w:vAlign w:val="center"/>
          </w:tcPr>
          <w:p w14:paraId="729F543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1F3871A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0AA6E1F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0E765A">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验收小组成员签字：</w:t>
            </w:r>
          </w:p>
        </w:tc>
      </w:tr>
      <w:tr w14:paraId="282C67C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0715A">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监督人员或者其他相关人员签字：</w:t>
            </w:r>
          </w:p>
          <w:p w14:paraId="22D4A62D">
            <w:pPr>
              <w:widowControl/>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或者受邀机构的意见（盖章）：</w:t>
            </w:r>
          </w:p>
        </w:tc>
      </w:tr>
      <w:tr w14:paraId="7F9D86E9">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38746B53">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中标供应商负责人签字或者盖章：</w:t>
            </w:r>
          </w:p>
          <w:p w14:paraId="39F3B0C6">
            <w:pPr>
              <w:widowControl/>
              <w:spacing w:before="100" w:beforeAutospacing="1" w:after="100" w:afterAutospacing="1" w:line="320" w:lineRule="atLeast"/>
              <w:jc w:val="left"/>
              <w:rPr>
                <w:rFonts w:hint="eastAsia" w:ascii="宋体" w:hAnsi="宋体" w:eastAsia="宋体" w:cs="宋体"/>
                <w:color w:val="auto"/>
                <w:kern w:val="0"/>
                <w:szCs w:val="21"/>
              </w:rPr>
            </w:pPr>
          </w:p>
          <w:p w14:paraId="1B7415F3">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联系电话：                年  月  日</w:t>
            </w:r>
          </w:p>
        </w:tc>
        <w:tc>
          <w:tcPr>
            <w:tcW w:w="4293" w:type="dxa"/>
            <w:gridSpan w:val="4"/>
            <w:tcBorders>
              <w:top w:val="nil"/>
              <w:left w:val="nil"/>
              <w:bottom w:val="single" w:color="auto" w:sz="8" w:space="0"/>
              <w:right w:val="single" w:color="auto" w:sz="8" w:space="0"/>
            </w:tcBorders>
            <w:noWrap w:val="0"/>
            <w:vAlign w:val="center"/>
          </w:tcPr>
          <w:p w14:paraId="6F7AECB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采购人或者受托机构的意见（盖章）：</w:t>
            </w:r>
          </w:p>
          <w:p w14:paraId="60E7F9AE">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p>
          <w:p w14:paraId="009FBD94">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联系电话：                  年  月  日</w:t>
            </w:r>
          </w:p>
        </w:tc>
      </w:tr>
    </w:tbl>
    <w:p w14:paraId="35F72D66">
      <w:pPr>
        <w:pStyle w:val="27"/>
        <w:snapToGrid w:val="0"/>
        <w:ind w:left="840" w:hanging="420"/>
        <w:rPr>
          <w:rFonts w:hint="eastAsia" w:ascii="宋体" w:hAnsi="宋体" w:eastAsia="宋体" w:cs="宋体"/>
          <w:color w:val="auto"/>
        </w:rPr>
      </w:pPr>
      <w:r>
        <w:rPr>
          <w:rFonts w:hint="eastAsia" w:ascii="宋体" w:hAnsi="宋体" w:eastAsia="宋体" w:cs="宋体"/>
          <w:color w:val="auto"/>
        </w:rPr>
        <w:br w:type="page"/>
      </w:r>
    </w:p>
    <w:p w14:paraId="6B37F4C0">
      <w:pPr>
        <w:pStyle w:val="27"/>
        <w:snapToGrid w:val="0"/>
        <w:ind w:left="1060" w:hanging="640"/>
        <w:rPr>
          <w:rFonts w:hint="eastAsia" w:ascii="宋体" w:hAnsi="宋体" w:eastAsia="宋体" w:cs="宋体"/>
          <w:color w:val="auto"/>
          <w:sz w:val="32"/>
          <w:szCs w:val="32"/>
        </w:rPr>
      </w:pPr>
      <w:r>
        <w:rPr>
          <w:rFonts w:hint="eastAsia" w:ascii="宋体" w:hAnsi="宋体" w:eastAsia="宋体" w:cs="宋体"/>
          <w:color w:val="auto"/>
          <w:sz w:val="32"/>
          <w:szCs w:val="32"/>
        </w:rPr>
        <w:t>附件2：</w:t>
      </w:r>
    </w:p>
    <w:p w14:paraId="419DEE64">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政府采购项目履约保证金退付意见书</w:t>
      </w:r>
    </w:p>
    <w:p w14:paraId="142E6047">
      <w:pPr>
        <w:jc w:val="center"/>
        <w:rPr>
          <w:rFonts w:hint="eastAsia" w:ascii="宋体" w:hAnsi="宋体" w:eastAsia="宋体" w:cs="宋体"/>
          <w:b/>
          <w:bCs/>
          <w:color w:val="auto"/>
          <w:sz w:val="32"/>
          <w:szCs w:val="32"/>
        </w:rPr>
      </w:pPr>
    </w:p>
    <w:p w14:paraId="26EA9B84">
      <w:pPr>
        <w:jc w:val="center"/>
        <w:rPr>
          <w:rFonts w:hint="eastAsia" w:ascii="宋体" w:hAnsi="宋体" w:eastAsia="宋体" w:cs="宋体"/>
          <w:color w:val="auto"/>
          <w:sz w:val="36"/>
          <w:szCs w:val="36"/>
        </w:rPr>
      </w:pPr>
      <w:r>
        <w:rPr>
          <w:rFonts w:hint="eastAsia" w:ascii="宋体" w:hAnsi="宋体" w:eastAsia="宋体" w:cs="宋体"/>
          <w:b/>
          <w:bCs/>
          <w:color w:val="auto"/>
          <w:kern w:val="0"/>
          <w:sz w:val="18"/>
          <w:szCs w:val="18"/>
        </w:rPr>
        <w:t>（本项目如有，可以参考使用）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1C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C5DAB2D">
            <w:pPr>
              <w:jc w:val="center"/>
              <w:rPr>
                <w:rFonts w:hint="eastAsia" w:ascii="宋体" w:hAnsi="宋体" w:eastAsia="宋体" w:cs="宋体"/>
                <w:color w:val="auto"/>
                <w:sz w:val="24"/>
              </w:rPr>
            </w:pPr>
            <w:r>
              <w:rPr>
                <w:rFonts w:hint="eastAsia" w:ascii="宋体" w:hAnsi="宋体" w:eastAsia="宋体" w:cs="宋体"/>
                <w:color w:val="auto"/>
                <w:sz w:val="24"/>
              </w:rPr>
              <w:t>供</w:t>
            </w:r>
          </w:p>
          <w:p w14:paraId="35B7CB02">
            <w:pPr>
              <w:jc w:val="center"/>
              <w:rPr>
                <w:rFonts w:hint="eastAsia" w:ascii="宋体" w:hAnsi="宋体" w:eastAsia="宋体" w:cs="宋体"/>
                <w:color w:val="auto"/>
                <w:sz w:val="24"/>
              </w:rPr>
            </w:pPr>
            <w:r>
              <w:rPr>
                <w:rFonts w:hint="eastAsia" w:ascii="宋体" w:hAnsi="宋体" w:eastAsia="宋体" w:cs="宋体"/>
                <w:color w:val="auto"/>
                <w:sz w:val="24"/>
              </w:rPr>
              <w:t>应</w:t>
            </w:r>
          </w:p>
          <w:p w14:paraId="1EEC9D32">
            <w:pPr>
              <w:jc w:val="center"/>
              <w:rPr>
                <w:rFonts w:hint="eastAsia" w:ascii="宋体" w:hAnsi="宋体" w:eastAsia="宋体" w:cs="宋体"/>
                <w:color w:val="auto"/>
                <w:sz w:val="24"/>
              </w:rPr>
            </w:pPr>
            <w:r>
              <w:rPr>
                <w:rFonts w:hint="eastAsia" w:ascii="宋体" w:hAnsi="宋体" w:eastAsia="宋体" w:cs="宋体"/>
                <w:color w:val="auto"/>
                <w:sz w:val="24"/>
              </w:rPr>
              <w:t>商</w:t>
            </w:r>
          </w:p>
          <w:p w14:paraId="4372721D">
            <w:pPr>
              <w:jc w:val="center"/>
              <w:rPr>
                <w:rFonts w:hint="eastAsia" w:ascii="宋体" w:hAnsi="宋体" w:eastAsia="宋体" w:cs="宋体"/>
                <w:color w:val="auto"/>
                <w:sz w:val="24"/>
              </w:rPr>
            </w:pPr>
            <w:r>
              <w:rPr>
                <w:rFonts w:hint="eastAsia" w:ascii="宋体" w:hAnsi="宋体" w:eastAsia="宋体" w:cs="宋体"/>
                <w:color w:val="auto"/>
                <w:sz w:val="24"/>
              </w:rPr>
              <w:t>申</w:t>
            </w:r>
          </w:p>
          <w:p w14:paraId="071819E9">
            <w:pPr>
              <w:jc w:val="center"/>
              <w:rPr>
                <w:rFonts w:hint="eastAsia" w:ascii="宋体" w:hAnsi="宋体" w:eastAsia="宋体" w:cs="宋体"/>
                <w:color w:val="auto"/>
                <w:sz w:val="24"/>
              </w:rPr>
            </w:pPr>
            <w:r>
              <w:rPr>
                <w:rFonts w:hint="eastAsia" w:ascii="宋体" w:hAnsi="宋体" w:eastAsia="宋体" w:cs="宋体"/>
                <w:color w:val="auto"/>
                <w:sz w:val="24"/>
              </w:rPr>
              <w:t>请</w:t>
            </w:r>
          </w:p>
        </w:tc>
        <w:tc>
          <w:tcPr>
            <w:tcW w:w="8009" w:type="dxa"/>
            <w:noWrap w:val="0"/>
            <w:vAlign w:val="center"/>
          </w:tcPr>
          <w:p w14:paraId="1483F1A7">
            <w:pPr>
              <w:rPr>
                <w:rFonts w:hint="eastAsia" w:ascii="宋体" w:hAnsi="宋体" w:eastAsia="宋体" w:cs="宋体"/>
                <w:color w:val="auto"/>
                <w:sz w:val="24"/>
              </w:rPr>
            </w:pPr>
            <w:r>
              <w:rPr>
                <w:rFonts w:hint="eastAsia" w:ascii="宋体" w:hAnsi="宋体" w:eastAsia="宋体" w:cs="宋体"/>
                <w:color w:val="auto"/>
                <w:sz w:val="24"/>
              </w:rPr>
              <w:t>项目编号：</w:t>
            </w:r>
          </w:p>
        </w:tc>
      </w:tr>
      <w:tr w14:paraId="504C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6C4E5DEE">
            <w:pPr>
              <w:rPr>
                <w:rFonts w:hint="eastAsia" w:ascii="宋体" w:hAnsi="宋体" w:eastAsia="宋体" w:cs="宋体"/>
                <w:color w:val="auto"/>
                <w:sz w:val="24"/>
              </w:rPr>
            </w:pPr>
          </w:p>
        </w:tc>
        <w:tc>
          <w:tcPr>
            <w:tcW w:w="8009" w:type="dxa"/>
            <w:noWrap w:val="0"/>
            <w:vAlign w:val="center"/>
          </w:tcPr>
          <w:p w14:paraId="27B055F9">
            <w:pPr>
              <w:rPr>
                <w:rFonts w:hint="eastAsia" w:ascii="宋体" w:hAnsi="宋体" w:eastAsia="宋体" w:cs="宋体"/>
                <w:color w:val="auto"/>
                <w:sz w:val="24"/>
              </w:rPr>
            </w:pPr>
            <w:r>
              <w:rPr>
                <w:rFonts w:hint="eastAsia" w:ascii="宋体" w:hAnsi="宋体" w:eastAsia="宋体" w:cs="宋体"/>
                <w:color w:val="auto"/>
                <w:sz w:val="24"/>
              </w:rPr>
              <w:t>项目名称：</w:t>
            </w:r>
          </w:p>
        </w:tc>
      </w:tr>
      <w:tr w14:paraId="4202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F379386">
            <w:pPr>
              <w:rPr>
                <w:rFonts w:hint="eastAsia" w:ascii="宋体" w:hAnsi="宋体" w:eastAsia="宋体" w:cs="宋体"/>
                <w:color w:val="auto"/>
                <w:sz w:val="24"/>
              </w:rPr>
            </w:pPr>
          </w:p>
        </w:tc>
        <w:tc>
          <w:tcPr>
            <w:tcW w:w="8009" w:type="dxa"/>
            <w:noWrap w:val="0"/>
            <w:vAlign w:val="top"/>
          </w:tcPr>
          <w:p w14:paraId="7AEF1C8E">
            <w:pPr>
              <w:rPr>
                <w:rFonts w:hint="eastAsia" w:ascii="宋体" w:hAnsi="宋体" w:eastAsia="宋体" w:cs="宋体"/>
                <w:color w:val="auto"/>
                <w:sz w:val="24"/>
              </w:rPr>
            </w:pPr>
            <w:r>
              <w:rPr>
                <w:rFonts w:hint="eastAsia" w:ascii="宋体" w:hAnsi="宋体" w:eastAsia="宋体" w:cs="宋体"/>
                <w:color w:val="auto"/>
                <w:sz w:val="24"/>
              </w:rPr>
              <w:t xml:space="preserve">  </w:t>
            </w:r>
          </w:p>
          <w:p w14:paraId="5CD51987">
            <w:pPr>
              <w:ind w:firstLine="480" w:firstLineChars="200"/>
              <w:rPr>
                <w:rFonts w:hint="eastAsia" w:ascii="宋体" w:hAnsi="宋体" w:eastAsia="宋体" w:cs="宋体"/>
                <w:color w:val="auto"/>
                <w:sz w:val="24"/>
              </w:rPr>
            </w:pPr>
            <w:r>
              <w:rPr>
                <w:rFonts w:hint="eastAsia" w:ascii="宋体" w:hAnsi="宋体" w:eastAsia="宋体" w:cs="宋体"/>
                <w:color w:val="auto"/>
                <w:sz w:val="24"/>
              </w:rPr>
              <w:t>该项目已于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日验收并交付使用。根据合同规定，该项目的履约保证金期限于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日已满，请将履约保证金</w:t>
            </w:r>
          </w:p>
          <w:p w14:paraId="633B1600">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（小写）退付到达以下帐户。</w:t>
            </w:r>
          </w:p>
          <w:p w14:paraId="753E61A6">
            <w:pPr>
              <w:rPr>
                <w:rFonts w:hint="eastAsia" w:ascii="宋体" w:hAnsi="宋体" w:eastAsia="宋体" w:cs="宋体"/>
                <w:color w:val="auto"/>
                <w:sz w:val="24"/>
              </w:rPr>
            </w:pPr>
            <w:r>
              <w:rPr>
                <w:rFonts w:hint="eastAsia" w:ascii="宋体" w:hAnsi="宋体" w:eastAsia="宋体" w:cs="宋体"/>
                <w:color w:val="auto"/>
                <w:sz w:val="24"/>
              </w:rPr>
              <w:t>单位名称：</w:t>
            </w:r>
          </w:p>
          <w:p w14:paraId="79C0A3EF">
            <w:pPr>
              <w:rPr>
                <w:rFonts w:hint="eastAsia" w:ascii="宋体" w:hAnsi="宋体" w:eastAsia="宋体" w:cs="宋体"/>
                <w:color w:val="auto"/>
                <w:sz w:val="24"/>
              </w:rPr>
            </w:pPr>
            <w:r>
              <w:rPr>
                <w:rFonts w:hint="eastAsia" w:ascii="宋体" w:hAnsi="宋体" w:eastAsia="宋体" w:cs="宋体"/>
                <w:color w:val="auto"/>
                <w:sz w:val="24"/>
              </w:rPr>
              <w:t>开户银行：</w:t>
            </w:r>
          </w:p>
          <w:p w14:paraId="2EDBBC7F">
            <w:pPr>
              <w:rPr>
                <w:rFonts w:hint="eastAsia" w:ascii="宋体" w:hAnsi="宋体" w:eastAsia="宋体" w:cs="宋体"/>
                <w:color w:val="auto"/>
                <w:sz w:val="24"/>
              </w:rPr>
            </w:pPr>
            <w:r>
              <w:rPr>
                <w:rFonts w:hint="eastAsia" w:ascii="宋体" w:hAnsi="宋体" w:eastAsia="宋体" w:cs="宋体"/>
                <w:color w:val="auto"/>
                <w:sz w:val="24"/>
              </w:rPr>
              <w:t>帐    号：</w:t>
            </w:r>
          </w:p>
          <w:p w14:paraId="62F3C903">
            <w:pPr>
              <w:rPr>
                <w:rFonts w:hint="eastAsia" w:ascii="宋体" w:hAnsi="宋体" w:eastAsia="宋体" w:cs="宋体"/>
                <w:color w:val="auto"/>
                <w:sz w:val="24"/>
              </w:rPr>
            </w:pPr>
            <w:r>
              <w:rPr>
                <w:rFonts w:hint="eastAsia" w:ascii="宋体" w:hAnsi="宋体" w:eastAsia="宋体" w:cs="宋体"/>
                <w:color w:val="auto"/>
                <w:sz w:val="24"/>
              </w:rPr>
              <w:t>联系人及电话：</w:t>
            </w:r>
          </w:p>
          <w:p w14:paraId="30585A10">
            <w:pPr>
              <w:rPr>
                <w:rFonts w:hint="eastAsia" w:ascii="宋体" w:hAnsi="宋体" w:eastAsia="宋体" w:cs="宋体"/>
                <w:color w:val="auto"/>
                <w:sz w:val="24"/>
              </w:rPr>
            </w:pPr>
          </w:p>
          <w:p w14:paraId="1F7433E0">
            <w:pPr>
              <w:jc w:val="center"/>
              <w:rPr>
                <w:rFonts w:hint="eastAsia" w:ascii="宋体" w:hAnsi="宋体" w:eastAsia="宋体" w:cs="宋体"/>
                <w:color w:val="auto"/>
                <w:sz w:val="24"/>
              </w:rPr>
            </w:pPr>
            <w:r>
              <w:rPr>
                <w:rFonts w:hint="eastAsia" w:ascii="宋体" w:hAnsi="宋体" w:eastAsia="宋体" w:cs="宋体"/>
                <w:color w:val="auto"/>
                <w:sz w:val="24"/>
              </w:rPr>
              <w:t xml:space="preserve">                           供应商公章：</w:t>
            </w:r>
          </w:p>
          <w:p w14:paraId="6668A23E">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64A7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56301A8">
            <w:pPr>
              <w:jc w:val="center"/>
              <w:rPr>
                <w:rFonts w:hint="eastAsia" w:ascii="宋体" w:hAnsi="宋体" w:eastAsia="宋体" w:cs="宋体"/>
                <w:color w:val="auto"/>
                <w:sz w:val="24"/>
              </w:rPr>
            </w:pPr>
            <w:r>
              <w:rPr>
                <w:rFonts w:hint="eastAsia" w:ascii="宋体" w:hAnsi="宋体" w:eastAsia="宋体" w:cs="宋体"/>
                <w:color w:val="auto"/>
                <w:sz w:val="24"/>
              </w:rPr>
              <w:t>采</w:t>
            </w:r>
          </w:p>
          <w:p w14:paraId="12C45DB6">
            <w:pPr>
              <w:jc w:val="center"/>
              <w:rPr>
                <w:rFonts w:hint="eastAsia" w:ascii="宋体" w:hAnsi="宋体" w:eastAsia="宋体" w:cs="宋体"/>
                <w:color w:val="auto"/>
                <w:sz w:val="24"/>
              </w:rPr>
            </w:pPr>
            <w:r>
              <w:rPr>
                <w:rFonts w:hint="eastAsia" w:ascii="宋体" w:hAnsi="宋体" w:eastAsia="宋体" w:cs="宋体"/>
                <w:color w:val="auto"/>
                <w:sz w:val="24"/>
              </w:rPr>
              <w:t>购</w:t>
            </w:r>
          </w:p>
          <w:p w14:paraId="54409B8F">
            <w:pPr>
              <w:jc w:val="center"/>
              <w:rPr>
                <w:rFonts w:hint="eastAsia" w:ascii="宋体" w:hAnsi="宋体" w:eastAsia="宋体" w:cs="宋体"/>
                <w:color w:val="auto"/>
                <w:sz w:val="24"/>
              </w:rPr>
            </w:pPr>
            <w:r>
              <w:rPr>
                <w:rFonts w:hint="eastAsia" w:ascii="宋体" w:hAnsi="宋体" w:eastAsia="宋体" w:cs="宋体"/>
                <w:color w:val="auto"/>
                <w:sz w:val="24"/>
              </w:rPr>
              <w:t>单</w:t>
            </w:r>
          </w:p>
          <w:p w14:paraId="61B05683">
            <w:pPr>
              <w:jc w:val="center"/>
              <w:rPr>
                <w:rFonts w:hint="eastAsia" w:ascii="宋体" w:hAnsi="宋体" w:eastAsia="宋体" w:cs="宋体"/>
                <w:color w:val="auto"/>
                <w:sz w:val="24"/>
              </w:rPr>
            </w:pPr>
            <w:r>
              <w:rPr>
                <w:rFonts w:hint="eastAsia" w:ascii="宋体" w:hAnsi="宋体" w:eastAsia="宋体" w:cs="宋体"/>
                <w:color w:val="auto"/>
                <w:sz w:val="24"/>
              </w:rPr>
              <w:t>位</w:t>
            </w:r>
          </w:p>
          <w:p w14:paraId="6FBDE0CA">
            <w:pPr>
              <w:jc w:val="center"/>
              <w:rPr>
                <w:rFonts w:hint="eastAsia" w:ascii="宋体" w:hAnsi="宋体" w:eastAsia="宋体" w:cs="宋体"/>
                <w:color w:val="auto"/>
                <w:sz w:val="24"/>
              </w:rPr>
            </w:pPr>
            <w:r>
              <w:rPr>
                <w:rFonts w:hint="eastAsia" w:ascii="宋体" w:hAnsi="宋体" w:eastAsia="宋体" w:cs="宋体"/>
                <w:color w:val="auto"/>
                <w:sz w:val="24"/>
              </w:rPr>
              <w:t>意</w:t>
            </w:r>
          </w:p>
          <w:p w14:paraId="69B6225D">
            <w:pPr>
              <w:jc w:val="center"/>
              <w:rPr>
                <w:rFonts w:hint="eastAsia" w:ascii="宋体" w:hAnsi="宋体" w:eastAsia="宋体" w:cs="宋体"/>
                <w:color w:val="auto"/>
                <w:sz w:val="24"/>
              </w:rPr>
            </w:pPr>
            <w:r>
              <w:rPr>
                <w:rFonts w:hint="eastAsia" w:ascii="宋体" w:hAnsi="宋体" w:eastAsia="宋体" w:cs="宋体"/>
                <w:color w:val="auto"/>
                <w:sz w:val="24"/>
              </w:rPr>
              <w:t>见</w:t>
            </w:r>
          </w:p>
        </w:tc>
        <w:tc>
          <w:tcPr>
            <w:tcW w:w="8009" w:type="dxa"/>
            <w:noWrap w:val="0"/>
            <w:vAlign w:val="top"/>
          </w:tcPr>
          <w:p w14:paraId="61BE2EA8">
            <w:pPr>
              <w:rPr>
                <w:rFonts w:hint="eastAsia" w:ascii="宋体" w:hAnsi="宋体" w:eastAsia="宋体" w:cs="宋体"/>
                <w:color w:val="auto"/>
                <w:sz w:val="24"/>
              </w:rPr>
            </w:pPr>
          </w:p>
          <w:p w14:paraId="1CE3DAFD">
            <w:pPr>
              <w:rPr>
                <w:rFonts w:hint="eastAsia" w:ascii="宋体" w:hAnsi="宋体" w:eastAsia="宋体" w:cs="宋体"/>
                <w:color w:val="auto"/>
                <w:sz w:val="24"/>
              </w:rPr>
            </w:pPr>
            <w:r>
              <w:rPr>
                <w:rFonts w:hint="eastAsia" w:ascii="宋体" w:hAnsi="宋体" w:eastAsia="宋体" w:cs="宋体"/>
                <w:color w:val="auto"/>
                <w:sz w:val="24"/>
              </w:rPr>
              <w:t>退付意见：是否同意退付履约保证金及退付金额：</w:t>
            </w:r>
          </w:p>
          <w:p w14:paraId="533EFE68">
            <w:pPr>
              <w:rPr>
                <w:rFonts w:hint="eastAsia" w:ascii="宋体" w:hAnsi="宋体" w:eastAsia="宋体" w:cs="宋体"/>
                <w:color w:val="auto"/>
                <w:sz w:val="24"/>
              </w:rPr>
            </w:pPr>
          </w:p>
          <w:p w14:paraId="16F8EE47">
            <w:pPr>
              <w:rPr>
                <w:rFonts w:hint="eastAsia" w:ascii="宋体" w:hAnsi="宋体" w:eastAsia="宋体" w:cs="宋体"/>
                <w:color w:val="auto"/>
                <w:sz w:val="24"/>
              </w:rPr>
            </w:pPr>
          </w:p>
          <w:p w14:paraId="11B8A821">
            <w:pPr>
              <w:rPr>
                <w:rFonts w:hint="eastAsia" w:ascii="宋体" w:hAnsi="宋体" w:eastAsia="宋体" w:cs="宋体"/>
                <w:color w:val="auto"/>
                <w:sz w:val="24"/>
              </w:rPr>
            </w:pPr>
            <w:r>
              <w:rPr>
                <w:rFonts w:hint="eastAsia" w:ascii="宋体" w:hAnsi="宋体" w:eastAsia="宋体" w:cs="宋体"/>
                <w:color w:val="auto"/>
                <w:sz w:val="24"/>
              </w:rPr>
              <w:t xml:space="preserve">联系人及电话：                                </w:t>
            </w:r>
          </w:p>
          <w:p w14:paraId="016DC76D">
            <w:pPr>
              <w:rPr>
                <w:rFonts w:hint="eastAsia" w:ascii="宋体" w:hAnsi="宋体" w:eastAsia="宋体" w:cs="宋体"/>
                <w:color w:val="auto"/>
                <w:sz w:val="24"/>
              </w:rPr>
            </w:pPr>
          </w:p>
          <w:p w14:paraId="3B8706D7">
            <w:pPr>
              <w:ind w:firstLine="4560" w:firstLineChars="1900"/>
              <w:rPr>
                <w:rFonts w:hint="eastAsia" w:ascii="宋体" w:hAnsi="宋体" w:eastAsia="宋体" w:cs="宋体"/>
                <w:color w:val="auto"/>
                <w:sz w:val="24"/>
              </w:rPr>
            </w:pPr>
            <w:r>
              <w:rPr>
                <w:rFonts w:hint="eastAsia" w:ascii="宋体" w:hAnsi="宋体" w:eastAsia="宋体" w:cs="宋体"/>
                <w:color w:val="auto"/>
                <w:sz w:val="24"/>
              </w:rPr>
              <w:t xml:space="preserve"> 采购单位公章：</w:t>
            </w:r>
          </w:p>
          <w:p w14:paraId="1B814313">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59AC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6AD6EF70">
            <w:pPr>
              <w:jc w:val="center"/>
              <w:rPr>
                <w:rFonts w:hint="eastAsia" w:ascii="宋体" w:hAnsi="宋体" w:eastAsia="宋体" w:cs="宋体"/>
                <w:color w:val="auto"/>
                <w:sz w:val="24"/>
              </w:rPr>
            </w:pPr>
            <w:r>
              <w:rPr>
                <w:rFonts w:hint="eastAsia" w:ascii="宋体" w:hAnsi="宋体" w:eastAsia="宋体" w:cs="宋体"/>
                <w:color w:val="auto"/>
                <w:sz w:val="24"/>
              </w:rPr>
              <w:t>财</w:t>
            </w:r>
          </w:p>
          <w:p w14:paraId="7EAF2C98">
            <w:pPr>
              <w:jc w:val="center"/>
              <w:rPr>
                <w:rFonts w:hint="eastAsia" w:ascii="宋体" w:hAnsi="宋体" w:eastAsia="宋体" w:cs="宋体"/>
                <w:color w:val="auto"/>
                <w:sz w:val="24"/>
              </w:rPr>
            </w:pPr>
            <w:r>
              <w:rPr>
                <w:rFonts w:hint="eastAsia" w:ascii="宋体" w:hAnsi="宋体" w:eastAsia="宋体" w:cs="宋体"/>
                <w:color w:val="auto"/>
                <w:sz w:val="24"/>
              </w:rPr>
              <w:t>务</w:t>
            </w:r>
          </w:p>
          <w:p w14:paraId="11686425">
            <w:pPr>
              <w:jc w:val="center"/>
              <w:rPr>
                <w:rFonts w:hint="eastAsia" w:ascii="宋体" w:hAnsi="宋体" w:eastAsia="宋体" w:cs="宋体"/>
                <w:color w:val="auto"/>
                <w:sz w:val="24"/>
              </w:rPr>
            </w:pPr>
            <w:r>
              <w:rPr>
                <w:rFonts w:hint="eastAsia" w:ascii="宋体" w:hAnsi="宋体" w:eastAsia="宋体" w:cs="宋体"/>
                <w:color w:val="auto"/>
                <w:sz w:val="24"/>
              </w:rPr>
              <w:t>部</w:t>
            </w:r>
          </w:p>
          <w:p w14:paraId="4901E164">
            <w:pPr>
              <w:jc w:val="center"/>
              <w:rPr>
                <w:rFonts w:hint="eastAsia" w:ascii="宋体" w:hAnsi="宋体" w:eastAsia="宋体" w:cs="宋体"/>
                <w:color w:val="auto"/>
                <w:sz w:val="24"/>
              </w:rPr>
            </w:pPr>
            <w:r>
              <w:rPr>
                <w:rFonts w:hint="eastAsia" w:ascii="宋体" w:hAnsi="宋体" w:eastAsia="宋体" w:cs="宋体"/>
                <w:color w:val="auto"/>
                <w:sz w:val="24"/>
              </w:rPr>
              <w:t>门</w:t>
            </w:r>
          </w:p>
          <w:p w14:paraId="4A9F9B92">
            <w:pPr>
              <w:jc w:val="center"/>
              <w:rPr>
                <w:rFonts w:hint="eastAsia" w:ascii="宋体" w:hAnsi="宋体" w:eastAsia="宋体" w:cs="宋体"/>
                <w:color w:val="auto"/>
                <w:sz w:val="24"/>
              </w:rPr>
            </w:pPr>
            <w:r>
              <w:rPr>
                <w:rFonts w:hint="eastAsia" w:ascii="宋体" w:hAnsi="宋体" w:eastAsia="宋体" w:cs="宋体"/>
                <w:color w:val="auto"/>
                <w:sz w:val="24"/>
              </w:rPr>
              <w:t>意</w:t>
            </w:r>
          </w:p>
          <w:p w14:paraId="3DC0AC04">
            <w:pPr>
              <w:jc w:val="center"/>
              <w:rPr>
                <w:rFonts w:hint="eastAsia" w:ascii="宋体" w:hAnsi="宋体" w:eastAsia="宋体" w:cs="宋体"/>
                <w:color w:val="auto"/>
                <w:sz w:val="24"/>
              </w:rPr>
            </w:pPr>
            <w:r>
              <w:rPr>
                <w:rFonts w:hint="eastAsia" w:ascii="宋体" w:hAnsi="宋体" w:eastAsia="宋体" w:cs="宋体"/>
                <w:color w:val="auto"/>
                <w:sz w:val="24"/>
              </w:rPr>
              <w:t>见</w:t>
            </w:r>
          </w:p>
        </w:tc>
        <w:tc>
          <w:tcPr>
            <w:tcW w:w="8009" w:type="dxa"/>
            <w:noWrap w:val="0"/>
            <w:vAlign w:val="top"/>
          </w:tcPr>
          <w:p w14:paraId="3BEAB2FE">
            <w:pPr>
              <w:rPr>
                <w:rFonts w:hint="eastAsia" w:ascii="宋体" w:hAnsi="宋体" w:eastAsia="宋体" w:cs="宋体"/>
                <w:color w:val="auto"/>
                <w:sz w:val="24"/>
              </w:rPr>
            </w:pPr>
            <w:r>
              <w:rPr>
                <w:rFonts w:hint="eastAsia" w:ascii="宋体" w:hAnsi="宋体" w:eastAsia="宋体" w:cs="宋体"/>
                <w:color w:val="auto"/>
                <w:sz w:val="24"/>
              </w:rPr>
              <w:t>此表于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日收到。</w:t>
            </w:r>
          </w:p>
          <w:p w14:paraId="498FCDBF">
            <w:pPr>
              <w:rPr>
                <w:rFonts w:hint="eastAsia" w:ascii="宋体" w:hAnsi="宋体" w:eastAsia="宋体" w:cs="宋体"/>
                <w:color w:val="auto"/>
                <w:sz w:val="24"/>
              </w:rPr>
            </w:pPr>
          </w:p>
          <w:p w14:paraId="1A47B1BF">
            <w:pPr>
              <w:rPr>
                <w:rFonts w:hint="eastAsia" w:ascii="宋体" w:hAnsi="宋体" w:eastAsia="宋体" w:cs="宋体"/>
                <w:color w:val="auto"/>
                <w:sz w:val="24"/>
              </w:rPr>
            </w:pPr>
            <w:r>
              <w:rPr>
                <w:rFonts w:hint="eastAsia" w:ascii="宋体" w:hAnsi="宋体" w:eastAsia="宋体" w:cs="宋体"/>
                <w:color w:val="auto"/>
                <w:sz w:val="24"/>
              </w:rPr>
              <w:t>会计审核：</w:t>
            </w:r>
          </w:p>
          <w:p w14:paraId="08C963A1">
            <w:pPr>
              <w:rPr>
                <w:rFonts w:hint="eastAsia" w:ascii="宋体" w:hAnsi="宋体" w:eastAsia="宋体" w:cs="宋体"/>
                <w:color w:val="auto"/>
                <w:sz w:val="24"/>
              </w:rPr>
            </w:pPr>
          </w:p>
          <w:p w14:paraId="13092C63">
            <w:pPr>
              <w:rPr>
                <w:rFonts w:hint="eastAsia" w:ascii="宋体" w:hAnsi="宋体" w:eastAsia="宋体" w:cs="宋体"/>
                <w:color w:val="auto"/>
                <w:sz w:val="24"/>
              </w:rPr>
            </w:pPr>
            <w:r>
              <w:rPr>
                <w:rFonts w:hint="eastAsia" w:ascii="宋体" w:hAnsi="宋体" w:eastAsia="宋体" w:cs="宋体"/>
                <w:color w:val="auto"/>
                <w:sz w:val="24"/>
              </w:rPr>
              <w:t>财务负责人审核：</w:t>
            </w:r>
          </w:p>
          <w:p w14:paraId="32397488">
            <w:pPr>
              <w:rPr>
                <w:rFonts w:hint="eastAsia" w:ascii="宋体" w:hAnsi="宋体" w:eastAsia="宋体" w:cs="宋体"/>
                <w:color w:val="auto"/>
                <w:sz w:val="24"/>
              </w:rPr>
            </w:pPr>
          </w:p>
          <w:p w14:paraId="4F94770B">
            <w:pPr>
              <w:rPr>
                <w:rFonts w:hint="eastAsia" w:ascii="宋体" w:hAnsi="宋体" w:eastAsia="宋体" w:cs="宋体"/>
                <w:color w:val="auto"/>
                <w:sz w:val="24"/>
              </w:rPr>
            </w:pPr>
            <w:r>
              <w:rPr>
                <w:rFonts w:hint="eastAsia" w:ascii="宋体" w:hAnsi="宋体" w:eastAsia="宋体" w:cs="宋体"/>
                <w:color w:val="auto"/>
                <w:sz w:val="24"/>
              </w:rPr>
              <w:t>单位负责人签字：</w:t>
            </w:r>
          </w:p>
          <w:p w14:paraId="45C5628D">
            <w:pPr>
              <w:rPr>
                <w:rFonts w:hint="eastAsia" w:ascii="宋体" w:hAnsi="宋体" w:eastAsia="宋体" w:cs="宋体"/>
                <w:color w:val="auto"/>
                <w:sz w:val="24"/>
              </w:rPr>
            </w:pPr>
          </w:p>
          <w:p w14:paraId="4F3443D0">
            <w:pPr>
              <w:rPr>
                <w:rFonts w:hint="eastAsia" w:ascii="宋体" w:hAnsi="宋体" w:eastAsia="宋体" w:cs="宋体"/>
                <w:color w:val="auto"/>
                <w:sz w:val="24"/>
              </w:rPr>
            </w:pPr>
            <w:r>
              <w:rPr>
                <w:rFonts w:hint="eastAsia" w:ascii="宋体" w:hAnsi="宋体" w:eastAsia="宋体" w:cs="宋体"/>
                <w:color w:val="auto"/>
                <w:sz w:val="24"/>
              </w:rPr>
              <w:t>出纳办理转帐日期：</w:t>
            </w:r>
          </w:p>
        </w:tc>
      </w:tr>
    </w:tbl>
    <w:p w14:paraId="335113B4">
      <w:pPr>
        <w:pStyle w:val="2"/>
        <w:ind w:left="420" w:leftChars="114" w:hanging="181" w:hangingChars="100"/>
        <w:rPr>
          <w:rFonts w:hint="eastAsia" w:ascii="宋体" w:hAnsi="宋体" w:eastAsia="宋体" w:cs="宋体"/>
          <w:color w:val="auto"/>
        </w:rPr>
      </w:pPr>
      <w:r>
        <w:rPr>
          <w:rFonts w:hint="eastAsia" w:ascii="宋体" w:hAnsi="宋体" w:eastAsia="宋体" w:cs="宋体"/>
          <w:b/>
          <w:bCs/>
          <w:color w:val="auto"/>
          <w:sz w:val="18"/>
          <w:szCs w:val="18"/>
        </w:rPr>
        <w:t>注：供应商凭经采购单位审批的退付意见书到履约保证金收取单位财务部门办理履约保证金退付事宜。</w:t>
      </w:r>
    </w:p>
    <w:p w14:paraId="7402908F">
      <w:pPr>
        <w:pStyle w:val="27"/>
        <w:snapToGrid w:val="0"/>
        <w:spacing w:before="120" w:after="120"/>
        <w:rPr>
          <w:rFonts w:hint="eastAsia" w:ascii="宋体" w:hAnsi="宋体" w:eastAsia="宋体" w:cs="宋体"/>
          <w:color w:val="auto"/>
        </w:rPr>
      </w:pPr>
    </w:p>
    <w:p w14:paraId="08B54757">
      <w:pPr>
        <w:pStyle w:val="5"/>
        <w:jc w:val="center"/>
        <w:rPr>
          <w:rFonts w:hint="eastAsia" w:ascii="宋体" w:hAnsi="宋体" w:eastAsia="宋体" w:cs="宋体"/>
          <w:color w:val="auto"/>
        </w:rPr>
      </w:pPr>
      <w:bookmarkStart w:id="125" w:name="_Toc330456896"/>
      <w:bookmarkStart w:id="126" w:name="_Toc26149"/>
      <w:bookmarkStart w:id="127" w:name="_Toc254970689"/>
      <w:bookmarkStart w:id="128" w:name="_Toc254970548"/>
      <w:bookmarkStart w:id="129" w:name="_Toc22662"/>
      <w:bookmarkStart w:id="130" w:name="_Toc31644"/>
      <w:r>
        <w:rPr>
          <w:rFonts w:hint="eastAsia" w:ascii="宋体" w:hAnsi="宋体" w:eastAsia="宋体" w:cs="宋体"/>
          <w:color w:val="auto"/>
        </w:rPr>
        <w:t>第四章  评标方法及评标标准</w:t>
      </w:r>
      <w:bookmarkEnd w:id="125"/>
      <w:bookmarkEnd w:id="126"/>
      <w:bookmarkEnd w:id="127"/>
      <w:bookmarkEnd w:id="128"/>
      <w:bookmarkEnd w:id="129"/>
      <w:bookmarkEnd w:id="130"/>
    </w:p>
    <w:p w14:paraId="0DFDC436">
      <w:pPr>
        <w:pStyle w:val="7"/>
        <w:keepNext w:val="0"/>
        <w:keepLines w:val="0"/>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一、评标方法</w:t>
      </w:r>
    </w:p>
    <w:p w14:paraId="1FF834E9">
      <w:pPr>
        <w:spacing w:line="360" w:lineRule="auto"/>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综合评分法，是指投标文件满足招标文件全部实质性要求，且按照评审因素的量化指标评审得分最高的投标人为中标候选人的评标方法。</w:t>
      </w:r>
    </w:p>
    <w:p w14:paraId="48DA3A63">
      <w:pPr>
        <w:spacing w:line="360" w:lineRule="auto"/>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最低评标价法，是指投标文件满足招标文件全部实质性要求，且投标报价最低的投标人为中标候选人的评标方法。</w:t>
      </w:r>
    </w:p>
    <w:p w14:paraId="76FD7FE3">
      <w:pPr>
        <w:pStyle w:val="7"/>
        <w:keepNext w:val="0"/>
        <w:keepLines w:val="0"/>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二、评标程序</w:t>
      </w:r>
    </w:p>
    <w:p w14:paraId="169C3C6C">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1.符合性审查</w:t>
      </w:r>
    </w:p>
    <w:p w14:paraId="337A51B8">
      <w:pPr>
        <w:snapToGrid w:val="0"/>
        <w:spacing w:line="360" w:lineRule="auto"/>
        <w:ind w:left="1" w:firstLine="420"/>
        <w:rPr>
          <w:rFonts w:hint="eastAsia" w:ascii="宋体" w:hAnsi="宋体" w:eastAsia="宋体" w:cs="宋体"/>
          <w:b/>
          <w:color w:val="auto"/>
          <w:szCs w:val="21"/>
        </w:rPr>
      </w:pPr>
      <w:r>
        <w:rPr>
          <w:rFonts w:hint="eastAsia" w:ascii="宋体" w:hAnsi="宋体" w:eastAsia="宋体" w:cs="宋体"/>
          <w:b/>
          <w:color w:val="auto"/>
          <w:szCs w:val="21"/>
        </w:rPr>
        <w:t>评标委员会应当对符合资格的投标人的投标文件进行投标报价、商务、技术等实质性内容符合性审查，以确定其是否满足招标文件的实质性要求。</w:t>
      </w:r>
    </w:p>
    <w:p w14:paraId="68BD35B3">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2.符合性审查不通过而导致投标无效的情形</w:t>
      </w:r>
    </w:p>
    <w:p w14:paraId="1FD964F4">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投标人的投标文件中存在对招标文件的任何实质性要求和条件的负偏离，将被视为投标无效。</w:t>
      </w:r>
    </w:p>
    <w:p w14:paraId="1705B0FA">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2.1在报价评审时，如发现下列情形之一的，将被视为投标无效：</w:t>
      </w:r>
    </w:p>
    <w:p w14:paraId="606D1448">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pacing w:val="-6"/>
          <w:szCs w:val="21"/>
        </w:rPr>
        <w:t>报价文件</w:t>
      </w:r>
      <w:r>
        <w:rPr>
          <w:rFonts w:hint="eastAsia" w:ascii="宋体" w:hAnsi="宋体" w:eastAsia="宋体" w:cs="宋体"/>
          <w:b/>
          <w:color w:val="auto"/>
          <w:szCs w:val="21"/>
        </w:rPr>
        <w:t>未提供“投标人须知前附表”第13.1条规定中“必须提供”的文件资料的；</w:t>
      </w:r>
    </w:p>
    <w:p w14:paraId="63D7DB5F">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未采用人民币报价（折扣报价除外）或者未按照招标文件标明的币种报价的；</w:t>
      </w:r>
    </w:p>
    <w:p w14:paraId="497E3E70">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各分标报价超出招标文件相应分标规定最高限价，或者超出相应分标</w:t>
      </w:r>
      <w:r>
        <w:rPr>
          <w:rFonts w:hint="eastAsia" w:ascii="宋体" w:hAnsi="宋体" w:eastAsia="宋体" w:cs="宋体"/>
          <w:b/>
          <w:color w:val="auto"/>
          <w:szCs w:val="21"/>
          <w:lang w:val="en-US" w:eastAsia="zh-CN"/>
        </w:rPr>
        <w:t>报价范围</w:t>
      </w:r>
      <w:r>
        <w:rPr>
          <w:rFonts w:hint="eastAsia" w:ascii="宋体" w:hAnsi="宋体" w:eastAsia="宋体" w:cs="宋体"/>
          <w:b/>
          <w:color w:val="auto"/>
          <w:szCs w:val="21"/>
        </w:rPr>
        <w:t>的；</w:t>
      </w:r>
    </w:p>
    <w:p w14:paraId="33EA363C">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投标人未就所投分标进行报价或者存在漏项报价；投标人未就所投分标的单项内容作唯一报价；投标人未就所投分标的全部内容作完整唯一报价；存在有选择、有条件报价的（招标文件允许有备选方案或者其他约定的除外）；</w:t>
      </w:r>
    </w:p>
    <w:p w14:paraId="582D44ED">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修正后的报价，投标人不确认的；</w:t>
      </w:r>
    </w:p>
    <w:p w14:paraId="0F1787F4">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投标人属于本章第5.1条（2）或者第5.2条（2）项情形的；</w:t>
      </w:r>
    </w:p>
    <w:p w14:paraId="19E2404A">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pacing w:val="-6"/>
          <w:szCs w:val="21"/>
        </w:rPr>
        <w:t>报价文件</w:t>
      </w:r>
      <w:r>
        <w:rPr>
          <w:rFonts w:hint="eastAsia" w:ascii="宋体" w:hAnsi="宋体" w:eastAsia="宋体" w:cs="宋体"/>
          <w:b/>
          <w:color w:val="auto"/>
          <w:szCs w:val="21"/>
        </w:rPr>
        <w:t>响应的标的数量及单位与招标文件要求实质性不一致的。</w:t>
      </w:r>
    </w:p>
    <w:p w14:paraId="398D70CD">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2.2在商务评审时，如发现下列情形之一的，将被视为投标无效：</w:t>
      </w:r>
    </w:p>
    <w:p w14:paraId="3FBB007D">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投标文件未按招标文件要求签署、盖章的；</w:t>
      </w:r>
    </w:p>
    <w:p w14:paraId="42B1F7C0">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委托代理人未能出具有效身份证或者出具的身份证与授权委托书中的信息不符的；</w:t>
      </w:r>
    </w:p>
    <w:p w14:paraId="44F5BEAC">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为无效投标保证金的或者未按照招标文件的规定提交投标保证金的；</w:t>
      </w:r>
    </w:p>
    <w:p w14:paraId="2B2B0722">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投标文件未提供“投标人须知前附表”第13.1条规定中“必须提供”或者“委托时必须提供”的文件资料的；</w:t>
      </w:r>
    </w:p>
    <w:p w14:paraId="501A7ECF">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商务要求评审允许负偏离的条款数超过“投标人须知前附表”规定项数的；</w:t>
      </w:r>
    </w:p>
    <w:p w14:paraId="171AC774">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投标文件的实质性内容未使用中文表述、使用计量单位不符合招标文件要求的；</w:t>
      </w:r>
    </w:p>
    <w:p w14:paraId="18BA837A">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投标文件中的文件资料因填写不齐全或者内容虚假或者出现其他情形而导致被评标委员会认定无效的；</w:t>
      </w:r>
    </w:p>
    <w:p w14:paraId="4DAD23D6">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投标文件含有采购人不能接受的附加条件的；</w:t>
      </w:r>
    </w:p>
    <w:p w14:paraId="60B19111">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属于投标人须知正文第9.2条情形的；</w:t>
      </w:r>
    </w:p>
    <w:p w14:paraId="1D575115">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投标文件标注的项目名称或者项目编号与招标文件标注的项目名称或者项目编号不一致的；</w:t>
      </w:r>
    </w:p>
    <w:p w14:paraId="09D17179">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招标文件明确不允许分包，投标文件拟分包的；</w:t>
      </w:r>
    </w:p>
    <w:p w14:paraId="0A1151D3">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未响应招标文件实质性要求的；</w:t>
      </w:r>
    </w:p>
    <w:p w14:paraId="17B3B13E">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法律、法规和招标文件规定的其他无效情形。</w:t>
      </w:r>
    </w:p>
    <w:p w14:paraId="417DCC46">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2.3在技术评审时，如发现下列情形之一的，将被视为投标无效：</w:t>
      </w:r>
    </w:p>
    <w:p w14:paraId="7E234E82">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（1）技术需求评审允许负偏离的条款数超过“投标人须知前附表”规定项数的；</w:t>
      </w:r>
    </w:p>
    <w:p w14:paraId="750A2BFE">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（2）投标文件未提供“投标人须知前附表”第13.1条规定中“必须提供”的文件资料的；</w:t>
      </w:r>
    </w:p>
    <w:p w14:paraId="5501A53C">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（3）虚假投标，或者出现其他情形而导致被评标委员会认定无效的；</w:t>
      </w:r>
    </w:p>
    <w:p w14:paraId="546BE8CC">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（4）招标文件未载明允许提供备选（替代）投标方案或明确不允许提供备选（替代）投标方案时，投标人提供了备选（替代）投标方案的；</w:t>
      </w:r>
    </w:p>
    <w:p w14:paraId="5D763194">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（5）未响应招标文件实质性要求的。</w:t>
      </w:r>
    </w:p>
    <w:p w14:paraId="6C9FD7AD">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3.澄清补正</w:t>
      </w:r>
    </w:p>
    <w:p w14:paraId="4C1F76D3">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对投标文件中含义不明确、同类问题表述不一致或者有明显文字和计算错误的内容，评标委员会应在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发布电子澄清函，要求投标人在规定时间内作出必要的澄清、说明或者补正。投标人在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FB40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8C3A6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未按评标委员会的要求作出明确澄清、说明或者更正的投标人的投标文件将按照有利于采购人的原则由评标委员会进行判定。</w:t>
      </w:r>
    </w:p>
    <w:p w14:paraId="79303298">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4.投标文件修正</w:t>
      </w:r>
    </w:p>
    <w:p w14:paraId="46BDCA3C">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4.1投标文件报价出现前后不一致的，按照下列规定修正： </w:t>
      </w:r>
    </w:p>
    <w:p w14:paraId="6FCC7F81">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（1）投标文件中开标一览表（报价表）内容与投标文件中相应内容不一致的，以开标一览表（报价表）为准；</w:t>
      </w:r>
    </w:p>
    <w:p w14:paraId="23187E70">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（2）大写金额和小写金额不一致的，以大写金额为准；</w:t>
      </w:r>
    </w:p>
    <w:p w14:paraId="6CD37475">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（3）单价金额小数点或者百分比有明显错位的，以开标一览表的总价为准，并修改单价；</w:t>
      </w:r>
    </w:p>
    <w:p w14:paraId="6DBB901F">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（4）总价金额与按单价汇总金额不一致的，以单价金额计算结果为准。</w:t>
      </w:r>
    </w:p>
    <w:p w14:paraId="6DF3F46A">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同时出现两种以上不一致的，按照以上（1）-（4）规定的顺序修正。修正后的报价经投标人确认后产生约束力，投标人不确认的，</w:t>
      </w:r>
      <w:r>
        <w:rPr>
          <w:rFonts w:hint="eastAsia" w:ascii="宋体" w:hAnsi="宋体" w:eastAsia="宋体" w:cs="宋体"/>
          <w:b/>
          <w:color w:val="auto"/>
          <w:szCs w:val="21"/>
        </w:rPr>
        <w:t>其投标无效</w:t>
      </w:r>
      <w:r>
        <w:rPr>
          <w:rFonts w:hint="eastAsia" w:ascii="宋体" w:hAnsi="宋体" w:eastAsia="宋体" w:cs="宋体"/>
          <w:color w:val="auto"/>
          <w:kern w:val="0"/>
          <w:szCs w:val="21"/>
        </w:rPr>
        <w:t>。</w:t>
      </w:r>
    </w:p>
    <w:p w14:paraId="33A20ED0">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4.2经投标人确认修正后的报价若超过采购预算金额或者或者分项采购预算金额（如有）或者最高限价，</w:t>
      </w:r>
      <w:r>
        <w:rPr>
          <w:rFonts w:hint="eastAsia" w:ascii="宋体" w:hAnsi="宋体" w:eastAsia="宋体" w:cs="宋体"/>
          <w:color w:val="auto"/>
          <w:sz w:val="21"/>
          <w:szCs w:val="21"/>
        </w:rPr>
        <w:t>投标人的投标文件作无效投标处理</w:t>
      </w:r>
      <w:r>
        <w:rPr>
          <w:rFonts w:hint="eastAsia" w:ascii="宋体" w:hAnsi="宋体" w:eastAsia="宋体" w:cs="宋体"/>
          <w:b w:val="0"/>
          <w:color w:val="auto"/>
          <w:sz w:val="21"/>
          <w:szCs w:val="21"/>
        </w:rPr>
        <w:t>。</w:t>
      </w:r>
    </w:p>
    <w:p w14:paraId="48A9FB8F">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4.3经投标人确认修正后的报价作为签订合同的依据，并以此报价计算价格分。</w:t>
      </w:r>
    </w:p>
    <w:p w14:paraId="1C20495F">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5.比较与评价</w:t>
      </w:r>
    </w:p>
    <w:p w14:paraId="1C18D255">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5.1采用综合评分法的</w:t>
      </w:r>
    </w:p>
    <w:p w14:paraId="6B927DFE">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（1）评标委员会按照招标文件中规定的评标方法及评标标准，对符合性审查合格的投标文件进行商务和技术评估，综合比较与评价。</w:t>
      </w:r>
    </w:p>
    <w:p w14:paraId="528F91CE">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（2）评标委员会独立对每个投标人的投标文件进行评价，并汇总每个投标人的得分。</w:t>
      </w:r>
    </w:p>
    <w:p w14:paraId="12EBFAB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rPr>
        <w:t>投标人不能证明其报价合理性的，评标委员会将其作为无效投标处理</w:t>
      </w:r>
      <w:r>
        <w:rPr>
          <w:rFonts w:hint="eastAsia" w:ascii="宋体" w:hAnsi="宋体" w:eastAsia="宋体" w:cs="宋体"/>
          <w:color w:val="auto"/>
          <w:szCs w:val="21"/>
        </w:rPr>
        <w:t>。</w:t>
      </w:r>
    </w:p>
    <w:p w14:paraId="7D82C90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（3）评标委员会按照招标文件中规定的评标方法和标准计算各投标人的报价得分。在计算过程中，不得去掉最高报价或者最低报价。</w:t>
      </w:r>
    </w:p>
    <w:p w14:paraId="2F0445D6">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（4）各投标人的得分为所有评委的有效评分的算术平均数。</w:t>
      </w:r>
    </w:p>
    <w:p w14:paraId="1D70BC88">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（5）评标委员会按照招标文件中的规定推荐中标候选人。</w:t>
      </w:r>
    </w:p>
    <w:p w14:paraId="07EC7626">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1B97FC4">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bCs/>
          <w:color w:val="auto"/>
          <w:sz w:val="32"/>
          <w:szCs w:val="32"/>
        </w:rPr>
        <w:t>三、评标标准</w:t>
      </w:r>
    </w:p>
    <w:p w14:paraId="65DCE50C">
      <w:pPr>
        <w:pStyle w:val="7"/>
        <w:keepNext w:val="0"/>
        <w:keepLines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综合评分法</w:t>
      </w:r>
    </w:p>
    <w:p w14:paraId="33DC11BA">
      <w:pPr>
        <w:ind w:firstLine="0" w:firstLineChars="0"/>
        <w:jc w:val="center"/>
        <w:rPr>
          <w:rFonts w:hint="eastAsia" w:ascii="宋体" w:hAnsi="宋体"/>
          <w:bCs/>
          <w:kern w:val="0"/>
          <w:sz w:val="28"/>
          <w:szCs w:val="28"/>
        </w:rPr>
      </w:pPr>
      <w:r>
        <w:rPr>
          <w:rFonts w:hint="eastAsia" w:ascii="宋体" w:hAnsi="宋体"/>
          <w:b/>
          <w:kern w:val="0"/>
          <w:sz w:val="28"/>
          <w:szCs w:val="28"/>
        </w:rPr>
        <w:t>（</w:t>
      </w:r>
      <w:r>
        <w:rPr>
          <w:rFonts w:hint="eastAsia" w:ascii="仿宋_GB2312" w:hAnsi="宋体"/>
          <w:b/>
          <w:kern w:val="0"/>
          <w:sz w:val="28"/>
          <w:szCs w:val="28"/>
        </w:rPr>
        <w:t>适用于分标1</w:t>
      </w:r>
      <w:r>
        <w:rPr>
          <w:rFonts w:hint="eastAsia" w:ascii="宋体" w:hAnsi="宋体"/>
          <w:b/>
          <w:kern w:val="0"/>
          <w:sz w:val="28"/>
          <w:szCs w:val="28"/>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92"/>
        <w:gridCol w:w="1276"/>
        <w:gridCol w:w="7229"/>
      </w:tblGrid>
      <w:tr w14:paraId="7230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noWrap w:val="0"/>
            <w:vAlign w:val="center"/>
          </w:tcPr>
          <w:p w14:paraId="4050BB83">
            <w:pPr>
              <w:adjustRightInd w:val="0"/>
              <w:spacing w:line="400" w:lineRule="exact"/>
              <w:ind w:firstLine="0" w:firstLineChars="0"/>
              <w:jc w:val="center"/>
              <w:textAlignment w:val="baseline"/>
              <w:rPr>
                <w:rFonts w:hint="eastAsia" w:ascii="宋体" w:hAnsi="宋体" w:eastAsia="宋体" w:cs="宋体"/>
                <w:color w:val="auto"/>
              </w:rPr>
            </w:pPr>
            <w:r>
              <w:rPr>
                <w:rFonts w:hint="eastAsia" w:ascii="宋体" w:hAnsi="宋体" w:eastAsia="宋体" w:cs="宋体"/>
                <w:b/>
                <w:color w:val="auto"/>
              </w:rPr>
              <w:t>序号</w:t>
            </w:r>
          </w:p>
        </w:tc>
        <w:tc>
          <w:tcPr>
            <w:tcW w:w="1276" w:type="dxa"/>
            <w:noWrap w:val="0"/>
            <w:vAlign w:val="center"/>
          </w:tcPr>
          <w:p w14:paraId="68C55B67">
            <w:pPr>
              <w:adjustRightInd w:val="0"/>
              <w:spacing w:line="400" w:lineRule="exact"/>
              <w:ind w:firstLine="0" w:firstLineChars="0"/>
              <w:jc w:val="center"/>
              <w:textAlignment w:val="baseline"/>
              <w:rPr>
                <w:rFonts w:hint="eastAsia" w:ascii="宋体" w:hAnsi="宋体" w:eastAsia="宋体" w:cs="宋体"/>
                <w:color w:val="auto"/>
              </w:rPr>
            </w:pPr>
            <w:r>
              <w:rPr>
                <w:rFonts w:hint="eastAsia" w:ascii="宋体" w:hAnsi="宋体" w:eastAsia="宋体" w:cs="宋体"/>
                <w:b/>
                <w:color w:val="auto"/>
              </w:rPr>
              <w:t>评审因素</w:t>
            </w:r>
          </w:p>
        </w:tc>
        <w:tc>
          <w:tcPr>
            <w:tcW w:w="7229" w:type="dxa"/>
            <w:noWrap w:val="0"/>
            <w:vAlign w:val="center"/>
          </w:tcPr>
          <w:p w14:paraId="680CE025">
            <w:pPr>
              <w:adjustRightInd w:val="0"/>
              <w:spacing w:line="400" w:lineRule="exact"/>
              <w:ind w:firstLine="482"/>
              <w:jc w:val="center"/>
              <w:textAlignment w:val="baseline"/>
              <w:rPr>
                <w:rFonts w:hint="eastAsia" w:ascii="宋体" w:hAnsi="宋体" w:eastAsia="宋体" w:cs="宋体"/>
                <w:color w:val="auto"/>
              </w:rPr>
            </w:pPr>
            <w:r>
              <w:rPr>
                <w:rFonts w:hint="eastAsia" w:ascii="宋体" w:hAnsi="宋体" w:eastAsia="宋体" w:cs="宋体"/>
                <w:b/>
                <w:color w:val="auto"/>
              </w:rPr>
              <w:t>评标标准</w:t>
            </w:r>
          </w:p>
        </w:tc>
      </w:tr>
      <w:tr w14:paraId="04DA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1B56A79B">
            <w:pPr>
              <w:adjustRightInd w:val="0"/>
              <w:spacing w:line="400" w:lineRule="exact"/>
              <w:ind w:firstLine="482"/>
              <w:jc w:val="center"/>
              <w:textAlignment w:val="baseline"/>
              <w:rPr>
                <w:rFonts w:hint="eastAsia" w:ascii="宋体" w:hAnsi="宋体" w:eastAsia="宋体" w:cs="宋体"/>
                <w:b/>
                <w:color w:val="auto"/>
              </w:rPr>
            </w:pPr>
            <w:r>
              <w:rPr>
                <w:rFonts w:hint="eastAsia" w:ascii="宋体" w:hAnsi="宋体" w:eastAsia="宋体" w:cs="宋体"/>
                <w:b/>
                <w:color w:val="auto"/>
                <w:lang w:val="en-US" w:eastAsia="zh-CN"/>
              </w:rPr>
              <w:t>1</w:t>
            </w:r>
            <w:r>
              <w:rPr>
                <w:rFonts w:hint="eastAsia" w:ascii="宋体" w:hAnsi="宋体" w:eastAsia="宋体" w:cs="宋体"/>
                <w:b/>
                <w:color w:val="auto"/>
              </w:rPr>
              <w:t>1</w:t>
            </w:r>
          </w:p>
        </w:tc>
        <w:tc>
          <w:tcPr>
            <w:tcW w:w="992" w:type="dxa"/>
            <w:noWrap w:val="0"/>
            <w:vAlign w:val="center"/>
          </w:tcPr>
          <w:p w14:paraId="1A6157EF">
            <w:pPr>
              <w:adjustRightInd w:val="0"/>
              <w:spacing w:line="400" w:lineRule="exact"/>
              <w:ind w:firstLine="0" w:firstLineChars="0"/>
              <w:jc w:val="center"/>
              <w:textAlignment w:val="baseline"/>
              <w:rPr>
                <w:rFonts w:hint="eastAsia" w:ascii="宋体" w:hAnsi="宋体" w:eastAsia="宋体" w:cs="宋体"/>
                <w:b/>
                <w:color w:val="auto"/>
              </w:rPr>
            </w:pPr>
            <w:r>
              <w:rPr>
                <w:rFonts w:hint="eastAsia" w:ascii="宋体" w:hAnsi="宋体" w:eastAsia="宋体" w:cs="宋体"/>
                <w:b/>
                <w:color w:val="auto"/>
              </w:rPr>
              <w:t>价格分</w:t>
            </w:r>
          </w:p>
          <w:p w14:paraId="3A273FF4">
            <w:pPr>
              <w:adjustRightInd w:val="0"/>
              <w:spacing w:line="400" w:lineRule="exact"/>
              <w:ind w:firstLine="0" w:firstLineChars="0"/>
              <w:jc w:val="center"/>
              <w:textAlignment w:val="baseline"/>
              <w:rPr>
                <w:rFonts w:hint="eastAsia" w:ascii="宋体" w:hAnsi="宋体" w:eastAsia="宋体" w:cs="宋体"/>
                <w:color w:val="auto"/>
              </w:rPr>
            </w:pPr>
            <w:r>
              <w:rPr>
                <w:rFonts w:hint="eastAsia" w:ascii="宋体" w:hAnsi="宋体" w:eastAsia="宋体" w:cs="宋体"/>
                <w:color w:val="auto"/>
              </w:rPr>
              <w:t>（满分40分）</w:t>
            </w:r>
          </w:p>
          <w:p w14:paraId="4F2C9D15">
            <w:pPr>
              <w:adjustRightInd w:val="0"/>
              <w:spacing w:line="400" w:lineRule="exact"/>
              <w:ind w:firstLine="480"/>
              <w:jc w:val="left"/>
              <w:textAlignment w:val="baseline"/>
              <w:rPr>
                <w:rFonts w:hint="eastAsia" w:ascii="宋体" w:hAnsi="宋体" w:eastAsia="宋体" w:cs="宋体"/>
                <w:color w:val="auto"/>
              </w:rPr>
            </w:pPr>
          </w:p>
        </w:tc>
        <w:tc>
          <w:tcPr>
            <w:tcW w:w="1276" w:type="dxa"/>
            <w:noWrap w:val="0"/>
            <w:vAlign w:val="center"/>
          </w:tcPr>
          <w:p w14:paraId="10A3E8F8">
            <w:pPr>
              <w:adjustRightInd w:val="0"/>
              <w:spacing w:line="400" w:lineRule="exact"/>
              <w:ind w:firstLine="0" w:firstLineChars="0"/>
              <w:jc w:val="center"/>
              <w:textAlignment w:val="baseline"/>
              <w:rPr>
                <w:rFonts w:hint="eastAsia" w:ascii="宋体" w:hAnsi="宋体" w:eastAsia="宋体" w:cs="宋体"/>
                <w:bCs/>
                <w:color w:val="auto"/>
              </w:rPr>
            </w:pPr>
            <w:r>
              <w:rPr>
                <w:rFonts w:hint="eastAsia" w:ascii="宋体" w:hAnsi="宋体" w:eastAsia="宋体" w:cs="宋体"/>
                <w:bCs/>
                <w:color w:val="auto"/>
              </w:rPr>
              <w:t>投标报价（40分）</w:t>
            </w:r>
          </w:p>
        </w:tc>
        <w:tc>
          <w:tcPr>
            <w:tcW w:w="7229" w:type="dxa"/>
            <w:noWrap w:val="0"/>
            <w:vAlign w:val="center"/>
          </w:tcPr>
          <w:p w14:paraId="11F1F8F3">
            <w:pPr>
              <w:snapToGrid w:val="0"/>
              <w:spacing w:line="400" w:lineRule="exact"/>
              <w:ind w:firstLine="233" w:firstLineChars="111"/>
              <w:rPr>
                <w:rFonts w:hint="eastAsia" w:ascii="宋体" w:hAnsi="宋体" w:eastAsia="宋体" w:cs="宋体"/>
                <w:bCs/>
                <w:color w:val="auto"/>
              </w:rPr>
            </w:pPr>
            <w:r>
              <w:rPr>
                <w:rFonts w:hint="eastAsia" w:ascii="宋体" w:hAnsi="宋体" w:eastAsia="宋体" w:cs="宋体"/>
                <w:bCs/>
                <w:color w:val="auto"/>
              </w:rPr>
              <w:t>（1）评标报价为投标人的投标报价进行政策性扣除后的价格，评标报价只是作为评标时使用。最终中标人的中标报价等于投标报价。</w:t>
            </w:r>
          </w:p>
          <w:p w14:paraId="04E16178">
            <w:pPr>
              <w:snapToGrid w:val="0"/>
              <w:spacing w:line="400" w:lineRule="exact"/>
              <w:ind w:firstLine="233" w:firstLineChars="111"/>
              <w:rPr>
                <w:rFonts w:hint="eastAsia" w:ascii="宋体" w:hAnsi="宋体" w:eastAsia="宋体" w:cs="宋体"/>
                <w:bCs/>
                <w:color w:val="auto"/>
              </w:rPr>
            </w:pPr>
            <w:r>
              <w:rPr>
                <w:rFonts w:hint="eastAsia" w:ascii="宋体" w:hAnsi="宋体" w:eastAsia="宋体" w:cs="宋体"/>
                <w:bCs/>
                <w:color w:val="auto"/>
              </w:rPr>
              <w:t>（2）政策性扣除计算方法。</w:t>
            </w:r>
          </w:p>
          <w:p w14:paraId="43738DF0">
            <w:pPr>
              <w:snapToGrid w:val="0"/>
              <w:spacing w:line="400" w:lineRule="exact"/>
              <w:ind w:firstLine="443" w:firstLineChars="211"/>
              <w:rPr>
                <w:rFonts w:hint="eastAsia" w:ascii="宋体" w:hAnsi="宋体" w:eastAsia="宋体" w:cs="宋体"/>
                <w:color w:val="auto"/>
              </w:rPr>
            </w:pPr>
            <w:r>
              <w:rPr>
                <w:rFonts w:hint="eastAsia" w:ascii="宋体" w:hAnsi="宋体" w:eastAsia="宋体" w:cs="宋体"/>
                <w:bCs/>
                <w:color w:val="auto"/>
              </w:rPr>
              <w:t>根据《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投标报价给予10%的扣除，扣除后的价格为评标报价，即评标报价=投标报价×（1-10%）。除上述情况外，评标报价=投标报价。</w:t>
            </w:r>
          </w:p>
          <w:p w14:paraId="7DBBA935">
            <w:pPr>
              <w:snapToGrid w:val="0"/>
              <w:spacing w:line="400" w:lineRule="exact"/>
              <w:ind w:firstLine="233" w:firstLineChars="111"/>
              <w:rPr>
                <w:rFonts w:hint="eastAsia" w:ascii="宋体" w:hAnsi="宋体" w:eastAsia="宋体" w:cs="宋体"/>
                <w:bCs/>
                <w:color w:val="auto"/>
              </w:rPr>
            </w:pPr>
            <w:r>
              <w:rPr>
                <w:rFonts w:hint="eastAsia" w:ascii="宋体" w:hAnsi="宋体" w:eastAsia="宋体" w:cs="宋体"/>
                <w:bCs/>
                <w:color w:val="auto"/>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rPr>
              <w:t>监狱企业属于小型、微型企业的，不重复享受政策。</w:t>
            </w:r>
          </w:p>
          <w:p w14:paraId="39CAB0C8">
            <w:pPr>
              <w:snapToGrid w:val="0"/>
              <w:spacing w:line="400" w:lineRule="exact"/>
              <w:ind w:firstLine="233" w:firstLineChars="111"/>
              <w:rPr>
                <w:rFonts w:hint="eastAsia" w:ascii="宋体" w:hAnsi="宋体" w:eastAsia="宋体" w:cs="宋体"/>
                <w:bCs/>
                <w:color w:val="auto"/>
              </w:rPr>
            </w:pPr>
            <w:r>
              <w:rPr>
                <w:rFonts w:hint="eastAsia" w:ascii="宋体" w:hAnsi="宋体" w:eastAsia="宋体" w:cs="宋体"/>
                <w:color w:val="auto"/>
              </w:rPr>
              <w:t>（4）按照</w:t>
            </w:r>
            <w:r>
              <w:rPr>
                <w:rFonts w:hint="eastAsia" w:ascii="宋体" w:hAnsi="宋体" w:eastAsia="宋体" w:cs="宋体"/>
                <w:bCs/>
                <w:color w:val="auto"/>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rPr>
              <w:t>残疾人福利性单位参加政府采购活动时，应当提供该通知规定的《残疾人福利性单位声明函》，并对声明的真实性负责。</w:t>
            </w:r>
            <w:r>
              <w:rPr>
                <w:rFonts w:hint="eastAsia" w:ascii="宋体" w:hAnsi="宋体" w:eastAsia="宋体" w:cs="宋体"/>
                <w:bCs/>
                <w:color w:val="auto"/>
              </w:rPr>
              <w:t>残疾人福利性单位属于小型、微型企业的，不重复享受政策。</w:t>
            </w:r>
          </w:p>
          <w:p w14:paraId="486B5A1F">
            <w:pPr>
              <w:snapToGrid w:val="0"/>
              <w:spacing w:line="400" w:lineRule="exact"/>
              <w:ind w:firstLine="210" w:firstLineChars="100"/>
              <w:rPr>
                <w:rFonts w:hint="eastAsia" w:ascii="宋体" w:hAnsi="宋体" w:eastAsia="宋体" w:cs="宋体"/>
                <w:bCs/>
                <w:color w:val="auto"/>
              </w:rPr>
            </w:pPr>
            <w:r>
              <w:rPr>
                <w:rFonts w:hint="eastAsia" w:ascii="宋体" w:hAnsi="宋体" w:eastAsia="宋体" w:cs="宋体"/>
                <w:bCs/>
                <w:color w:val="auto"/>
              </w:rPr>
              <w:t>（5）价格分应当采用低价优先法计算，即满足招标文件要求且投标折扣率最低的评标报价为评标基准价，基准价报价得分为40分。</w:t>
            </w:r>
          </w:p>
          <w:p w14:paraId="6D508C9A">
            <w:pPr>
              <w:spacing w:line="400" w:lineRule="exact"/>
              <w:ind w:firstLine="233" w:firstLineChars="111"/>
              <w:rPr>
                <w:rFonts w:hint="eastAsia" w:ascii="宋体" w:hAnsi="宋体" w:eastAsia="宋体" w:cs="宋体"/>
                <w:bCs/>
                <w:color w:val="auto"/>
              </w:rPr>
            </w:pPr>
            <w:r>
              <w:rPr>
                <w:rFonts w:hint="eastAsia" w:ascii="宋体" w:hAnsi="宋体" w:eastAsia="宋体" w:cs="宋体"/>
                <w:bCs/>
                <w:color w:val="auto"/>
              </w:rPr>
              <w:t>价格分计算公式：</w:t>
            </w:r>
          </w:p>
          <w:p w14:paraId="059416F0">
            <w:pPr>
              <w:pStyle w:val="27"/>
              <w:spacing w:line="400" w:lineRule="exact"/>
              <w:ind w:firstLine="233" w:firstLineChars="111"/>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1"/>
                <w:szCs w:val="21"/>
                <w:lang w:val="en-US" w:eastAsia="zh-CN" w:bidi="ar-SA"/>
              </w:rPr>
              <w:t>价格分</w:t>
            </w:r>
            <w:r>
              <w:rPr>
                <w:rFonts w:hint="eastAsia" w:ascii="宋体" w:hAnsi="宋体" w:eastAsia="宋体" w:cs="宋体"/>
                <w:bCs/>
                <w:color w:val="auto"/>
                <w:kern w:val="2"/>
                <w:sz w:val="21"/>
                <w:szCs w:val="21"/>
                <w:lang w:val="en-US" w:eastAsia="zh-CN" w:bidi="ar-SA"/>
              </w:rPr>
              <w:t>=(评标基准价／评标报价)×40分</w:t>
            </w:r>
          </w:p>
        </w:tc>
      </w:tr>
      <w:tr w14:paraId="2A4A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noWrap w:val="0"/>
            <w:vAlign w:val="center"/>
          </w:tcPr>
          <w:p w14:paraId="65CEE787">
            <w:pPr>
              <w:adjustRightInd w:val="0"/>
              <w:spacing w:line="400" w:lineRule="exact"/>
              <w:ind w:firstLine="482"/>
              <w:jc w:val="center"/>
              <w:textAlignment w:val="baseline"/>
              <w:rPr>
                <w:rFonts w:hint="eastAsia" w:ascii="宋体" w:hAnsi="宋体" w:eastAsia="宋体" w:cs="宋体"/>
                <w:b/>
                <w:color w:val="auto"/>
              </w:rPr>
            </w:pPr>
            <w:r>
              <w:rPr>
                <w:rFonts w:hint="eastAsia" w:ascii="宋体" w:hAnsi="宋体" w:eastAsia="宋体" w:cs="宋体"/>
                <w:b/>
                <w:color w:val="auto"/>
                <w:lang w:val="en-US" w:eastAsia="zh-CN"/>
              </w:rPr>
              <w:t>2</w:t>
            </w:r>
            <w:r>
              <w:rPr>
                <w:rFonts w:hint="eastAsia" w:ascii="宋体" w:hAnsi="宋体" w:eastAsia="宋体" w:cs="宋体"/>
                <w:b/>
                <w:color w:val="auto"/>
              </w:rPr>
              <w:t>2</w:t>
            </w:r>
          </w:p>
        </w:tc>
        <w:tc>
          <w:tcPr>
            <w:tcW w:w="992" w:type="dxa"/>
            <w:vMerge w:val="restart"/>
            <w:noWrap w:val="0"/>
            <w:vAlign w:val="center"/>
          </w:tcPr>
          <w:p w14:paraId="0D736BAF">
            <w:pPr>
              <w:adjustRightInd w:val="0"/>
              <w:spacing w:line="400" w:lineRule="exact"/>
              <w:ind w:left="-105" w:leftChars="-50" w:right="-105" w:rightChars="-50" w:firstLine="0" w:firstLineChars="0"/>
              <w:jc w:val="center"/>
              <w:textAlignment w:val="baseline"/>
              <w:rPr>
                <w:rFonts w:hint="eastAsia" w:ascii="宋体" w:hAnsi="宋体" w:eastAsia="宋体" w:cs="宋体"/>
                <w:b/>
                <w:bCs/>
                <w:color w:val="auto"/>
              </w:rPr>
            </w:pPr>
            <w:r>
              <w:rPr>
                <w:rFonts w:hint="eastAsia" w:ascii="宋体" w:hAnsi="宋体" w:eastAsia="宋体" w:cs="宋体"/>
                <w:b/>
                <w:bCs/>
                <w:color w:val="auto"/>
              </w:rPr>
              <w:t>技术分</w:t>
            </w:r>
          </w:p>
          <w:p w14:paraId="01A57FA4">
            <w:pPr>
              <w:adjustRightInd w:val="0"/>
              <w:spacing w:line="400" w:lineRule="exact"/>
              <w:ind w:left="-105" w:leftChars="-50" w:right="-105" w:rightChars="-50" w:firstLine="0" w:firstLineChars="0"/>
              <w:jc w:val="center"/>
              <w:textAlignment w:val="baseline"/>
              <w:rPr>
                <w:rFonts w:hint="eastAsia" w:ascii="宋体" w:hAnsi="宋体" w:eastAsia="宋体" w:cs="宋体"/>
                <w:b/>
                <w:color w:val="auto"/>
              </w:rPr>
            </w:pPr>
            <w:r>
              <w:rPr>
                <w:rFonts w:hint="eastAsia" w:ascii="宋体" w:hAnsi="宋体" w:eastAsia="宋体" w:cs="宋体"/>
                <w:bCs/>
                <w:color w:val="auto"/>
              </w:rPr>
              <w:t>（</w:t>
            </w:r>
            <w:r>
              <w:rPr>
                <w:rFonts w:hint="eastAsia" w:ascii="宋体" w:hAnsi="宋体" w:eastAsia="宋体" w:cs="宋体"/>
                <w:color w:val="auto"/>
              </w:rPr>
              <w:t>满分22</w:t>
            </w:r>
            <w:r>
              <w:rPr>
                <w:rFonts w:hint="eastAsia" w:ascii="宋体" w:hAnsi="宋体" w:eastAsia="宋体" w:cs="宋体"/>
                <w:bCs/>
                <w:color w:val="auto"/>
              </w:rPr>
              <w:t>分）</w:t>
            </w:r>
          </w:p>
        </w:tc>
        <w:tc>
          <w:tcPr>
            <w:tcW w:w="1276" w:type="dxa"/>
            <w:noWrap w:val="0"/>
            <w:vAlign w:val="center"/>
          </w:tcPr>
          <w:p w14:paraId="6D5F4A81">
            <w:pPr>
              <w:adjustRightInd w:val="0"/>
              <w:spacing w:line="400" w:lineRule="exact"/>
              <w:ind w:firstLine="0" w:firstLineChars="0"/>
              <w:jc w:val="center"/>
              <w:textAlignment w:val="baseline"/>
              <w:rPr>
                <w:rFonts w:hint="eastAsia" w:ascii="宋体" w:hAnsi="宋体" w:eastAsia="宋体" w:cs="宋体"/>
                <w:bCs/>
                <w:color w:val="auto"/>
              </w:rPr>
            </w:pPr>
            <w:r>
              <w:rPr>
                <w:rFonts w:hint="eastAsia" w:ascii="宋体" w:hAnsi="宋体" w:eastAsia="宋体" w:cs="宋体"/>
                <w:bCs/>
                <w:color w:val="auto"/>
              </w:rPr>
              <w:t>技术要求响应（满分3分）</w:t>
            </w:r>
          </w:p>
        </w:tc>
        <w:tc>
          <w:tcPr>
            <w:tcW w:w="7229" w:type="dxa"/>
            <w:noWrap w:val="0"/>
            <w:vAlign w:val="center"/>
          </w:tcPr>
          <w:p w14:paraId="1C5B128E">
            <w:pPr>
              <w:snapToGrid w:val="0"/>
              <w:spacing w:line="400" w:lineRule="exact"/>
              <w:ind w:firstLine="480"/>
              <w:rPr>
                <w:rFonts w:hint="eastAsia" w:ascii="宋体" w:hAnsi="宋体" w:eastAsia="宋体" w:cs="宋体"/>
                <w:bCs/>
                <w:color w:val="auto"/>
              </w:rPr>
            </w:pPr>
            <w:r>
              <w:rPr>
                <w:rFonts w:hint="eastAsia" w:ascii="宋体" w:hAnsi="宋体" w:eastAsia="宋体" w:cs="宋体"/>
                <w:bCs/>
                <w:color w:val="auto"/>
              </w:rPr>
              <w:t>评标委员会对通过资格性和符合性审查进入详评的各投标人的投标文件对招标文件《采购需求》中“一、技术要求”各项条款的响应承诺情况进行评分：</w:t>
            </w:r>
          </w:p>
          <w:p w14:paraId="76B24A1E">
            <w:pPr>
              <w:snapToGrid w:val="0"/>
              <w:spacing w:line="400" w:lineRule="exact"/>
              <w:ind w:firstLine="480"/>
              <w:rPr>
                <w:rFonts w:hint="eastAsia" w:ascii="宋体" w:hAnsi="宋体" w:eastAsia="宋体" w:cs="宋体"/>
                <w:bCs/>
                <w:color w:val="auto"/>
              </w:rPr>
            </w:pPr>
            <w:r>
              <w:rPr>
                <w:rFonts w:hint="eastAsia" w:ascii="宋体" w:hAnsi="宋体" w:eastAsia="宋体" w:cs="宋体"/>
                <w:bCs/>
                <w:color w:val="auto"/>
              </w:rPr>
              <w:t>（1）投标人的技术要求完全满足招标文件《采购需求》中“一、技术要求”的，得3分；</w:t>
            </w:r>
          </w:p>
          <w:p w14:paraId="72D8114C">
            <w:pPr>
              <w:snapToGrid w:val="0"/>
              <w:spacing w:line="400" w:lineRule="exact"/>
              <w:ind w:firstLine="480"/>
              <w:rPr>
                <w:rFonts w:hint="eastAsia" w:ascii="宋体" w:hAnsi="宋体" w:eastAsia="宋体" w:cs="宋体"/>
                <w:bCs/>
                <w:color w:val="auto"/>
              </w:rPr>
            </w:pPr>
            <w:r>
              <w:rPr>
                <w:rFonts w:hint="eastAsia" w:ascii="宋体" w:hAnsi="宋体" w:eastAsia="宋体" w:cs="宋体"/>
                <w:bCs/>
                <w:color w:val="auto"/>
              </w:rPr>
              <w:t>（2）负偏离扣分：非▲号技术参数发生负偏离时，经评委评审确定（以《技术需求偏离表》为依据），每有一项扣0.5分，最多扣3分，扣完为止。</w:t>
            </w:r>
          </w:p>
          <w:p w14:paraId="46AAEC86">
            <w:pPr>
              <w:snapToGrid w:val="0"/>
              <w:spacing w:line="400" w:lineRule="exact"/>
              <w:ind w:firstLine="480"/>
              <w:rPr>
                <w:rFonts w:hint="eastAsia" w:ascii="宋体" w:hAnsi="宋体" w:eastAsia="宋体" w:cs="宋体"/>
                <w:bCs/>
                <w:color w:val="auto"/>
              </w:rPr>
            </w:pPr>
            <w:r>
              <w:rPr>
                <w:rFonts w:hint="eastAsia" w:ascii="宋体" w:hAnsi="宋体" w:eastAsia="宋体" w:cs="宋体"/>
                <w:bCs/>
                <w:color w:val="auto"/>
              </w:rPr>
              <w:t>正偏离不加分。</w:t>
            </w:r>
          </w:p>
          <w:p w14:paraId="350548F7">
            <w:pPr>
              <w:snapToGrid w:val="0"/>
              <w:spacing w:line="400" w:lineRule="exact"/>
              <w:ind w:firstLine="480"/>
              <w:rPr>
                <w:rFonts w:hint="eastAsia" w:ascii="宋体" w:hAnsi="宋体" w:eastAsia="宋体" w:cs="宋体"/>
                <w:bCs/>
                <w:color w:val="auto"/>
              </w:rPr>
            </w:pPr>
            <w:r>
              <w:rPr>
                <w:rFonts w:hint="eastAsia" w:ascii="宋体" w:hAnsi="宋体" w:eastAsia="宋体" w:cs="宋体"/>
                <w:bCs/>
                <w:color w:val="auto"/>
              </w:rPr>
              <w:t>本项满分3分。</w:t>
            </w:r>
          </w:p>
        </w:tc>
      </w:tr>
      <w:tr w14:paraId="644A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1" w:type="dxa"/>
            <w:vMerge w:val="continue"/>
            <w:noWrap w:val="0"/>
            <w:vAlign w:val="center"/>
          </w:tcPr>
          <w:p w14:paraId="24E24525">
            <w:pPr>
              <w:adjustRightInd w:val="0"/>
              <w:spacing w:line="400" w:lineRule="exact"/>
              <w:ind w:firstLine="482"/>
              <w:jc w:val="center"/>
              <w:textAlignment w:val="baseline"/>
              <w:rPr>
                <w:rFonts w:hint="eastAsia" w:ascii="宋体" w:hAnsi="宋体" w:eastAsia="宋体" w:cs="宋体"/>
                <w:b/>
                <w:color w:val="auto"/>
              </w:rPr>
            </w:pPr>
          </w:p>
        </w:tc>
        <w:tc>
          <w:tcPr>
            <w:tcW w:w="992" w:type="dxa"/>
            <w:vMerge w:val="continue"/>
            <w:noWrap w:val="0"/>
            <w:vAlign w:val="center"/>
          </w:tcPr>
          <w:p w14:paraId="63CFFC6D">
            <w:pPr>
              <w:adjustRightInd w:val="0"/>
              <w:spacing w:line="400" w:lineRule="exact"/>
              <w:ind w:left="-105" w:leftChars="-50" w:right="-105" w:rightChars="-50" w:firstLine="482"/>
              <w:jc w:val="center"/>
              <w:textAlignment w:val="baseline"/>
              <w:rPr>
                <w:rFonts w:hint="eastAsia" w:ascii="宋体" w:hAnsi="宋体" w:eastAsia="宋体" w:cs="宋体"/>
                <w:b/>
                <w:color w:val="auto"/>
              </w:rPr>
            </w:pPr>
          </w:p>
        </w:tc>
        <w:tc>
          <w:tcPr>
            <w:tcW w:w="1276" w:type="dxa"/>
            <w:noWrap w:val="0"/>
            <w:vAlign w:val="center"/>
          </w:tcPr>
          <w:p w14:paraId="494860F6">
            <w:pPr>
              <w:adjustRightInd w:val="0"/>
              <w:spacing w:line="400" w:lineRule="exact"/>
              <w:ind w:firstLine="0" w:firstLineChars="0"/>
              <w:jc w:val="center"/>
              <w:textAlignment w:val="baseline"/>
              <w:rPr>
                <w:rFonts w:hint="eastAsia" w:ascii="宋体" w:hAnsi="宋体" w:eastAsia="宋体" w:cs="宋体"/>
                <w:bCs/>
                <w:color w:val="auto"/>
              </w:rPr>
            </w:pPr>
            <w:r>
              <w:rPr>
                <w:rFonts w:hint="eastAsia" w:ascii="宋体" w:hAnsi="宋体" w:eastAsia="宋体" w:cs="宋体"/>
                <w:bCs/>
                <w:color w:val="auto"/>
                <w:lang w:bidi="ar"/>
              </w:rPr>
              <w:t>项目服务方案（满分5分）</w:t>
            </w:r>
          </w:p>
        </w:tc>
        <w:tc>
          <w:tcPr>
            <w:tcW w:w="7229" w:type="dxa"/>
            <w:noWrap w:val="0"/>
            <w:vAlign w:val="center"/>
          </w:tcPr>
          <w:p w14:paraId="61FD30E7">
            <w:pPr>
              <w:spacing w:line="400" w:lineRule="exact"/>
              <w:ind w:firstLine="480"/>
              <w:rPr>
                <w:rFonts w:hint="eastAsia" w:ascii="宋体" w:hAnsi="宋体" w:eastAsia="宋体" w:cs="宋体"/>
                <w:color w:val="auto"/>
              </w:rPr>
            </w:pPr>
            <w:r>
              <w:rPr>
                <w:rFonts w:hint="eastAsia" w:ascii="宋体" w:hAnsi="宋体" w:eastAsia="宋体" w:cs="宋体"/>
                <w:color w:val="auto"/>
                <w:lang w:bidi="ar"/>
              </w:rPr>
              <w:t>投标人针对本采购需求中书目信息服务、到书率、合同资金进度、人员配置等制订项目服务方案：</w:t>
            </w:r>
          </w:p>
          <w:p w14:paraId="3BED5A3B">
            <w:pPr>
              <w:spacing w:line="400" w:lineRule="exact"/>
              <w:ind w:firstLine="480"/>
              <w:rPr>
                <w:rFonts w:hint="eastAsia" w:ascii="宋体" w:hAnsi="宋体" w:eastAsia="宋体" w:cs="宋体"/>
                <w:color w:val="auto"/>
              </w:rPr>
            </w:pPr>
            <w:r>
              <w:rPr>
                <w:rFonts w:hint="eastAsia" w:ascii="宋体" w:hAnsi="宋体" w:eastAsia="宋体" w:cs="宋体"/>
                <w:color w:val="auto"/>
                <w:lang w:bidi="ar"/>
              </w:rPr>
              <w:t>一档：未提供服务方案的，得0分；</w:t>
            </w:r>
          </w:p>
          <w:p w14:paraId="27BDE07F">
            <w:pPr>
              <w:spacing w:line="400" w:lineRule="exact"/>
              <w:ind w:firstLine="480"/>
              <w:rPr>
                <w:rFonts w:hint="eastAsia" w:ascii="宋体" w:hAnsi="宋体" w:eastAsia="宋体" w:cs="宋体"/>
                <w:color w:val="auto"/>
              </w:rPr>
            </w:pPr>
            <w:r>
              <w:rPr>
                <w:rFonts w:hint="eastAsia" w:ascii="宋体" w:hAnsi="宋体" w:eastAsia="宋体" w:cs="宋体"/>
                <w:color w:val="auto"/>
                <w:lang w:bidi="ar"/>
              </w:rPr>
              <w:t>二档：服务方案基本能够涵盖以上要求的各个方面，但缺乏针对性，得2分；</w:t>
            </w:r>
          </w:p>
          <w:p w14:paraId="2FB0909C">
            <w:pPr>
              <w:spacing w:line="400" w:lineRule="exact"/>
              <w:ind w:firstLine="480"/>
              <w:rPr>
                <w:rFonts w:hint="eastAsia" w:ascii="宋体" w:hAnsi="宋体" w:eastAsia="宋体" w:cs="宋体"/>
                <w:color w:val="auto"/>
              </w:rPr>
            </w:pPr>
            <w:r>
              <w:rPr>
                <w:rFonts w:hint="eastAsia" w:ascii="宋体" w:hAnsi="宋体" w:eastAsia="宋体" w:cs="宋体"/>
                <w:color w:val="auto"/>
                <w:lang w:bidi="ar"/>
              </w:rPr>
              <w:t>三档：服务方案能够涵盖以上要求的各个方面，书目信息服务、到书率、合同资金进度等相关服务能够优于采购需求的相关要求，人员配置合理，方案可操作性强、工作流程清晰、工作进度安排有序，得5分；</w:t>
            </w:r>
          </w:p>
          <w:p w14:paraId="6296530E">
            <w:pPr>
              <w:widowControl/>
              <w:ind w:firstLine="480"/>
              <w:jc w:val="left"/>
              <w:rPr>
                <w:rFonts w:hint="eastAsia" w:ascii="宋体" w:hAnsi="宋体" w:eastAsia="宋体" w:cs="宋体"/>
                <w:color w:val="auto"/>
              </w:rPr>
            </w:pPr>
            <w:r>
              <w:rPr>
                <w:rFonts w:hint="eastAsia" w:ascii="宋体" w:hAnsi="宋体" w:eastAsia="宋体" w:cs="宋体"/>
                <w:color w:val="auto"/>
                <w:lang w:bidi="ar"/>
              </w:rPr>
              <w:t>本项最高得5分。</w:t>
            </w:r>
          </w:p>
        </w:tc>
      </w:tr>
      <w:tr w14:paraId="54EA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1" w:type="dxa"/>
            <w:vMerge w:val="continue"/>
            <w:noWrap w:val="0"/>
            <w:vAlign w:val="center"/>
          </w:tcPr>
          <w:p w14:paraId="12DB4F54">
            <w:pPr>
              <w:adjustRightInd w:val="0"/>
              <w:spacing w:line="400" w:lineRule="exact"/>
              <w:ind w:firstLine="482"/>
              <w:jc w:val="center"/>
              <w:textAlignment w:val="baseline"/>
              <w:rPr>
                <w:rFonts w:hint="eastAsia" w:ascii="宋体" w:hAnsi="宋体" w:eastAsia="宋体" w:cs="宋体"/>
                <w:b/>
                <w:color w:val="auto"/>
              </w:rPr>
            </w:pPr>
          </w:p>
        </w:tc>
        <w:tc>
          <w:tcPr>
            <w:tcW w:w="992" w:type="dxa"/>
            <w:vMerge w:val="continue"/>
            <w:noWrap w:val="0"/>
            <w:vAlign w:val="center"/>
          </w:tcPr>
          <w:p w14:paraId="76C64CEA">
            <w:pPr>
              <w:adjustRightInd w:val="0"/>
              <w:spacing w:line="400" w:lineRule="exact"/>
              <w:ind w:left="-105" w:leftChars="-50" w:right="-105" w:rightChars="-50" w:firstLine="482"/>
              <w:jc w:val="center"/>
              <w:textAlignment w:val="baseline"/>
              <w:rPr>
                <w:rFonts w:hint="eastAsia" w:ascii="宋体" w:hAnsi="宋体" w:eastAsia="宋体" w:cs="宋体"/>
                <w:b/>
                <w:color w:val="auto"/>
              </w:rPr>
            </w:pPr>
          </w:p>
        </w:tc>
        <w:tc>
          <w:tcPr>
            <w:tcW w:w="1276" w:type="dxa"/>
            <w:noWrap w:val="0"/>
            <w:vAlign w:val="center"/>
          </w:tcPr>
          <w:p w14:paraId="1FA2168F">
            <w:pPr>
              <w:ind w:firstLine="0" w:firstLineChars="0"/>
              <w:rPr>
                <w:rFonts w:hint="eastAsia" w:ascii="宋体" w:hAnsi="宋体" w:eastAsia="宋体" w:cs="宋体"/>
                <w:color w:val="auto"/>
              </w:rPr>
            </w:pPr>
            <w:r>
              <w:rPr>
                <w:rFonts w:hint="eastAsia" w:ascii="宋体" w:hAnsi="宋体" w:eastAsia="宋体" w:cs="宋体"/>
                <w:bCs/>
                <w:color w:val="auto"/>
              </w:rPr>
              <w:t>阅读推广活动执行保障方案（满分8分）</w:t>
            </w:r>
          </w:p>
          <w:p w14:paraId="163AF5D8">
            <w:pPr>
              <w:adjustRightInd w:val="0"/>
              <w:spacing w:line="400" w:lineRule="exact"/>
              <w:ind w:firstLine="0" w:firstLineChars="0"/>
              <w:jc w:val="center"/>
              <w:textAlignment w:val="baseline"/>
              <w:rPr>
                <w:rFonts w:hint="eastAsia" w:ascii="宋体" w:hAnsi="宋体" w:eastAsia="宋体" w:cs="宋体"/>
                <w:bCs/>
                <w:color w:val="auto"/>
              </w:rPr>
            </w:pPr>
          </w:p>
        </w:tc>
        <w:tc>
          <w:tcPr>
            <w:tcW w:w="7229" w:type="dxa"/>
            <w:noWrap w:val="0"/>
            <w:vAlign w:val="center"/>
          </w:tcPr>
          <w:p w14:paraId="4F4530D3">
            <w:pPr>
              <w:spacing w:line="400" w:lineRule="exact"/>
              <w:ind w:firstLine="480"/>
              <w:rPr>
                <w:rFonts w:hint="eastAsia" w:ascii="宋体" w:hAnsi="宋体" w:eastAsia="宋体" w:cs="宋体"/>
                <w:bCs/>
                <w:color w:val="auto"/>
              </w:rPr>
            </w:pPr>
            <w:r>
              <w:rPr>
                <w:rFonts w:hint="eastAsia" w:ascii="宋体" w:hAnsi="宋体" w:eastAsia="宋体" w:cs="宋体"/>
                <w:bCs/>
                <w:color w:val="auto"/>
              </w:rPr>
              <w:t>中标单位应积极协助采购人开展全民阅读推广活动。投标人针对本采购项目，制订线下阅读推广活动执行保障方案；同时须提供承诺函，承诺</w:t>
            </w:r>
            <w:r>
              <w:rPr>
                <w:rFonts w:hint="eastAsia" w:ascii="宋体" w:hAnsi="宋体" w:eastAsia="宋体" w:cs="宋体"/>
                <w:bCs/>
                <w:color w:val="auto"/>
                <w:lang w:bidi="ar"/>
              </w:rPr>
              <w:t>在合同期内，</w:t>
            </w:r>
            <w:r>
              <w:rPr>
                <w:rFonts w:hint="eastAsia" w:ascii="宋体" w:hAnsi="宋体" w:eastAsia="宋体" w:cs="宋体"/>
                <w:bCs/>
                <w:color w:val="auto"/>
              </w:rPr>
              <w:t>积极协助采购人举办</w:t>
            </w:r>
            <w:r>
              <w:rPr>
                <w:rFonts w:hint="eastAsia" w:ascii="宋体" w:hAnsi="宋体" w:eastAsia="宋体" w:cs="宋体"/>
                <w:bCs/>
                <w:color w:val="auto"/>
                <w:lang w:bidi="ar"/>
              </w:rPr>
              <w:t>1场</w:t>
            </w:r>
            <w:r>
              <w:rPr>
                <w:rFonts w:hint="eastAsia" w:ascii="宋体" w:hAnsi="宋体" w:eastAsia="宋体" w:cs="宋体"/>
                <w:bCs/>
                <w:color w:val="auto"/>
              </w:rPr>
              <w:t>阅读推广活动，按照不低于投标文件所制订的活动方案经费标准执行：</w:t>
            </w:r>
          </w:p>
          <w:p w14:paraId="75C928D0">
            <w:pPr>
              <w:spacing w:line="400" w:lineRule="exact"/>
              <w:ind w:firstLine="480"/>
              <w:rPr>
                <w:rFonts w:hint="eastAsia" w:ascii="宋体" w:hAnsi="宋体" w:eastAsia="宋体" w:cs="宋体"/>
                <w:color w:val="auto"/>
              </w:rPr>
            </w:pPr>
            <w:r>
              <w:rPr>
                <w:rFonts w:hint="eastAsia" w:ascii="宋体" w:hAnsi="宋体" w:eastAsia="宋体" w:cs="宋体"/>
                <w:color w:val="auto"/>
              </w:rPr>
              <w:t>一档：未提供</w:t>
            </w:r>
            <w:r>
              <w:rPr>
                <w:rFonts w:hint="eastAsia" w:ascii="宋体" w:hAnsi="宋体" w:eastAsia="宋体" w:cs="宋体"/>
                <w:bCs/>
                <w:color w:val="auto"/>
              </w:rPr>
              <w:t>线下阅读推广活动方案</w:t>
            </w:r>
            <w:r>
              <w:rPr>
                <w:rFonts w:hint="eastAsia" w:ascii="宋体" w:hAnsi="宋体" w:eastAsia="宋体" w:cs="宋体"/>
                <w:color w:val="auto"/>
              </w:rPr>
              <w:t>的，得0分；</w:t>
            </w:r>
          </w:p>
          <w:p w14:paraId="1501D6AA">
            <w:pPr>
              <w:spacing w:line="400" w:lineRule="exact"/>
              <w:ind w:firstLine="480"/>
              <w:rPr>
                <w:rFonts w:hint="eastAsia" w:ascii="宋体" w:hAnsi="宋体" w:eastAsia="宋体" w:cs="宋体"/>
                <w:color w:val="auto"/>
              </w:rPr>
            </w:pPr>
            <w:r>
              <w:rPr>
                <w:rFonts w:hint="eastAsia" w:ascii="宋体" w:hAnsi="宋体" w:eastAsia="宋体" w:cs="宋体"/>
                <w:color w:val="auto"/>
              </w:rPr>
              <w:t>二档：有简单活动经费说明，经费基本满足需求，活动方案比较合理，基本能涵盖活动各项流程，得2分；</w:t>
            </w:r>
          </w:p>
          <w:p w14:paraId="00C686B4">
            <w:pPr>
              <w:spacing w:line="400" w:lineRule="exact"/>
              <w:ind w:firstLine="480"/>
              <w:rPr>
                <w:rFonts w:hint="eastAsia" w:ascii="宋体" w:hAnsi="宋体" w:eastAsia="宋体" w:cs="宋体"/>
                <w:color w:val="auto"/>
              </w:rPr>
            </w:pPr>
            <w:r>
              <w:rPr>
                <w:rFonts w:hint="eastAsia" w:ascii="宋体" w:hAnsi="宋体" w:eastAsia="宋体" w:cs="宋体"/>
                <w:color w:val="auto"/>
              </w:rPr>
              <w:t>三档：列明活动经费计划，明确1场</w:t>
            </w:r>
            <w:r>
              <w:rPr>
                <w:rFonts w:hint="eastAsia" w:ascii="宋体" w:hAnsi="宋体" w:eastAsia="宋体" w:cs="宋体"/>
                <w:color w:val="auto"/>
                <w:lang w:eastAsia="zh-CN"/>
              </w:rPr>
              <w:t>中型</w:t>
            </w:r>
            <w:r>
              <w:rPr>
                <w:rFonts w:hint="eastAsia" w:ascii="宋体" w:hAnsi="宋体" w:eastAsia="宋体" w:cs="宋体"/>
                <w:color w:val="auto"/>
              </w:rPr>
              <w:t>活动的具体经费预算，经费能够满足</w:t>
            </w:r>
            <w:r>
              <w:rPr>
                <w:rFonts w:hint="eastAsia" w:ascii="宋体" w:hAnsi="宋体" w:eastAsia="宋体" w:cs="宋体"/>
                <w:color w:val="auto"/>
                <w:lang w:eastAsia="zh-CN"/>
              </w:rPr>
              <w:t>活动</w:t>
            </w:r>
            <w:r>
              <w:rPr>
                <w:rFonts w:hint="eastAsia" w:ascii="宋体" w:hAnsi="宋体" w:eastAsia="宋体" w:cs="宋体"/>
                <w:color w:val="auto"/>
              </w:rPr>
              <w:t>需求，</w:t>
            </w:r>
            <w:r>
              <w:rPr>
                <w:rFonts w:hint="eastAsia" w:ascii="宋体" w:hAnsi="宋体" w:eastAsia="宋体" w:cs="宋体"/>
                <w:color w:val="auto"/>
                <w:lang w:eastAsia="zh-CN"/>
              </w:rPr>
              <w:t>活动</w:t>
            </w:r>
            <w:r>
              <w:rPr>
                <w:rFonts w:hint="eastAsia" w:ascii="宋体" w:hAnsi="宋体" w:eastAsia="宋体" w:cs="宋体"/>
                <w:color w:val="auto"/>
              </w:rPr>
              <w:t>方案科学合理，得5分；</w:t>
            </w:r>
          </w:p>
          <w:p w14:paraId="4D4160A2">
            <w:pPr>
              <w:spacing w:line="400" w:lineRule="exact"/>
              <w:ind w:firstLine="480"/>
              <w:rPr>
                <w:rFonts w:hint="eastAsia" w:ascii="宋体" w:hAnsi="宋体" w:eastAsia="宋体" w:cs="宋体"/>
                <w:color w:val="auto"/>
              </w:rPr>
            </w:pPr>
            <w:r>
              <w:rPr>
                <w:rFonts w:hint="eastAsia" w:ascii="宋体" w:hAnsi="宋体" w:eastAsia="宋体" w:cs="宋体"/>
                <w:color w:val="auto"/>
              </w:rPr>
              <w:t>四档：列明活动经费计划，明确1场</w:t>
            </w:r>
            <w:r>
              <w:rPr>
                <w:rFonts w:hint="eastAsia" w:ascii="宋体" w:hAnsi="宋体" w:eastAsia="宋体" w:cs="宋体"/>
                <w:color w:val="auto"/>
                <w:lang w:eastAsia="zh-CN"/>
              </w:rPr>
              <w:t>较大型</w:t>
            </w:r>
            <w:r>
              <w:rPr>
                <w:rFonts w:hint="eastAsia" w:ascii="宋体" w:hAnsi="宋体" w:eastAsia="宋体" w:cs="宋体"/>
                <w:color w:val="auto"/>
              </w:rPr>
              <w:t>活动的具体经费预算，保证活动经费</w:t>
            </w:r>
            <w:r>
              <w:rPr>
                <w:rFonts w:hint="eastAsia" w:ascii="宋体" w:hAnsi="宋体" w:eastAsia="宋体" w:cs="宋体"/>
                <w:color w:val="auto"/>
                <w:lang w:eastAsia="zh-CN"/>
              </w:rPr>
              <w:t>充裕</w:t>
            </w:r>
            <w:r>
              <w:rPr>
                <w:rFonts w:hint="eastAsia" w:ascii="宋体" w:hAnsi="宋体" w:eastAsia="宋体" w:cs="宋体"/>
                <w:color w:val="auto"/>
              </w:rPr>
              <w:t>，</w:t>
            </w:r>
            <w:r>
              <w:rPr>
                <w:rFonts w:hint="eastAsia" w:ascii="宋体" w:hAnsi="宋体" w:eastAsia="宋体" w:cs="宋体"/>
                <w:color w:val="auto"/>
                <w:lang w:eastAsia="zh-CN"/>
              </w:rPr>
              <w:t>活动</w:t>
            </w:r>
            <w:r>
              <w:rPr>
                <w:rFonts w:hint="eastAsia" w:ascii="宋体" w:hAnsi="宋体" w:eastAsia="宋体" w:cs="宋体"/>
                <w:color w:val="auto"/>
              </w:rPr>
              <w:t>方案科学合理，实施流程清晰，活动各环节保障事项有详细实施计划，得8分。</w:t>
            </w:r>
          </w:p>
          <w:p w14:paraId="593C0889">
            <w:pPr>
              <w:spacing w:line="400" w:lineRule="exact"/>
              <w:ind w:firstLine="480"/>
              <w:rPr>
                <w:rFonts w:hint="eastAsia" w:ascii="宋体" w:hAnsi="宋体" w:eastAsia="宋体" w:cs="宋体"/>
                <w:color w:val="auto"/>
              </w:rPr>
            </w:pPr>
            <w:r>
              <w:rPr>
                <w:rFonts w:hint="eastAsia" w:ascii="宋体" w:hAnsi="宋体" w:eastAsia="宋体" w:cs="宋体"/>
                <w:color w:val="auto"/>
              </w:rPr>
              <w:t>本项最高得8分。</w:t>
            </w:r>
          </w:p>
          <w:p w14:paraId="6FF19D08">
            <w:pPr>
              <w:spacing w:line="400" w:lineRule="exact"/>
              <w:ind w:firstLine="480"/>
              <w:rPr>
                <w:rFonts w:hint="eastAsia" w:ascii="宋体" w:hAnsi="宋体" w:eastAsia="宋体" w:cs="宋体"/>
                <w:color w:val="auto"/>
              </w:rPr>
            </w:pPr>
            <w:r>
              <w:rPr>
                <w:rFonts w:hint="eastAsia" w:ascii="宋体" w:hAnsi="宋体" w:eastAsia="宋体" w:cs="宋体"/>
                <w:color w:val="auto"/>
              </w:rPr>
              <w:t>须提供承诺函，承诺函须投标单位法人签字（或个人印章）并加盖投标单位公章。无承诺函、承诺函无投标单位法人签字（或个人印章）、无单位公章或者承诺事项不齐全不得分。</w:t>
            </w:r>
          </w:p>
          <w:p w14:paraId="1E0C156C">
            <w:pPr>
              <w:ind w:firstLine="480"/>
              <w:rPr>
                <w:rFonts w:hint="eastAsia" w:ascii="宋体" w:hAnsi="宋体" w:eastAsia="宋体" w:cs="宋体"/>
                <w:color w:val="auto"/>
              </w:rPr>
            </w:pPr>
            <w:r>
              <w:rPr>
                <w:rFonts w:hint="eastAsia" w:ascii="宋体" w:hAnsi="宋体" w:eastAsia="宋体" w:cs="宋体"/>
                <w:color w:val="auto"/>
              </w:rPr>
              <w:t>本次招标所提交方案仅作为评标依据，不作为最终实施方案，最终制作方案将在成交后根据采购方要求修订后方能具体实施。</w:t>
            </w:r>
          </w:p>
        </w:tc>
      </w:tr>
      <w:tr w14:paraId="331F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02DD9E9F">
            <w:pPr>
              <w:adjustRightInd w:val="0"/>
              <w:spacing w:line="400" w:lineRule="exact"/>
              <w:ind w:firstLine="482"/>
              <w:jc w:val="center"/>
              <w:textAlignment w:val="baseline"/>
              <w:rPr>
                <w:rFonts w:hint="eastAsia" w:ascii="宋体" w:hAnsi="宋体" w:eastAsia="宋体" w:cs="宋体"/>
                <w:b/>
                <w:color w:val="auto"/>
              </w:rPr>
            </w:pPr>
          </w:p>
        </w:tc>
        <w:tc>
          <w:tcPr>
            <w:tcW w:w="992" w:type="dxa"/>
            <w:vMerge w:val="continue"/>
            <w:noWrap w:val="0"/>
            <w:vAlign w:val="center"/>
          </w:tcPr>
          <w:p w14:paraId="304D782D">
            <w:pPr>
              <w:adjustRightInd w:val="0"/>
              <w:spacing w:line="400" w:lineRule="exact"/>
              <w:ind w:left="-105" w:leftChars="-50" w:right="-105" w:rightChars="-50" w:firstLine="482"/>
              <w:jc w:val="center"/>
              <w:textAlignment w:val="baseline"/>
              <w:rPr>
                <w:rFonts w:hint="eastAsia" w:ascii="宋体" w:hAnsi="宋体" w:eastAsia="宋体" w:cs="宋体"/>
                <w:b/>
                <w:bCs/>
                <w:color w:val="auto"/>
              </w:rPr>
            </w:pPr>
          </w:p>
        </w:tc>
        <w:tc>
          <w:tcPr>
            <w:tcW w:w="1276" w:type="dxa"/>
            <w:noWrap w:val="0"/>
            <w:vAlign w:val="center"/>
          </w:tcPr>
          <w:p w14:paraId="65255ECE">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文献与数据安全保障方案（满分3分）</w:t>
            </w:r>
          </w:p>
        </w:tc>
        <w:tc>
          <w:tcPr>
            <w:tcW w:w="7229" w:type="dxa"/>
            <w:noWrap w:val="0"/>
            <w:vAlign w:val="center"/>
          </w:tcPr>
          <w:p w14:paraId="1C5A7D30">
            <w:pPr>
              <w:spacing w:line="400" w:lineRule="exact"/>
              <w:ind w:firstLine="480"/>
              <w:rPr>
                <w:rFonts w:hint="eastAsia" w:ascii="宋体" w:hAnsi="宋体" w:eastAsia="宋体" w:cs="宋体"/>
                <w:color w:val="auto"/>
              </w:rPr>
            </w:pPr>
            <w:r>
              <w:rPr>
                <w:rFonts w:hint="eastAsia" w:ascii="宋体" w:hAnsi="宋体" w:eastAsia="宋体" w:cs="宋体"/>
                <w:color w:val="auto"/>
              </w:rPr>
              <w:t>投标单位须根据采购人对文献与数据的安全保障需求，制订文献与数据安全保障方案：</w:t>
            </w:r>
          </w:p>
          <w:p w14:paraId="0917ED5A">
            <w:pPr>
              <w:spacing w:line="400" w:lineRule="exact"/>
              <w:ind w:firstLine="480"/>
              <w:rPr>
                <w:rFonts w:hint="eastAsia" w:ascii="宋体" w:hAnsi="宋体" w:eastAsia="宋体" w:cs="宋体"/>
                <w:color w:val="auto"/>
              </w:rPr>
            </w:pPr>
            <w:r>
              <w:rPr>
                <w:rFonts w:hint="eastAsia" w:ascii="宋体" w:hAnsi="宋体" w:eastAsia="宋体" w:cs="宋体"/>
                <w:color w:val="auto"/>
              </w:rPr>
              <w:t>一档：未提供文献与数据安全保障方案的，得0分；</w:t>
            </w:r>
          </w:p>
          <w:p w14:paraId="15F850FC">
            <w:pPr>
              <w:spacing w:line="400" w:lineRule="exact"/>
              <w:ind w:firstLine="480"/>
              <w:rPr>
                <w:rFonts w:hint="eastAsia" w:ascii="宋体" w:hAnsi="宋体" w:eastAsia="宋体" w:cs="宋体"/>
                <w:color w:val="auto"/>
              </w:rPr>
            </w:pPr>
            <w:r>
              <w:rPr>
                <w:rFonts w:hint="eastAsia" w:ascii="宋体" w:hAnsi="宋体" w:eastAsia="宋体" w:cs="宋体"/>
                <w:color w:val="auto"/>
              </w:rPr>
              <w:t>二档：方案基本满足采购人对文献与数据的安全保障需求，保障措施较简单，对常见文献安全、数据安全问题的应对和解决措施欠完善，得1分；</w:t>
            </w:r>
          </w:p>
          <w:p w14:paraId="36F5FB3D">
            <w:pPr>
              <w:spacing w:line="400" w:lineRule="exact"/>
              <w:ind w:firstLine="480"/>
              <w:rPr>
                <w:rFonts w:hint="eastAsia" w:ascii="宋体" w:hAnsi="宋体" w:eastAsia="宋体" w:cs="宋体"/>
                <w:color w:val="auto"/>
              </w:rPr>
            </w:pPr>
            <w:r>
              <w:rPr>
                <w:rFonts w:hint="eastAsia" w:ascii="宋体" w:hAnsi="宋体" w:eastAsia="宋体" w:cs="宋体"/>
                <w:color w:val="auto"/>
              </w:rPr>
              <w:t>三档：方案具有较强的科学行和可操作性，保障措施合理到位，能够对常见的文献安全、数据安全问题进行一定的预判并提出明确的、有针对性的应对和解决方案，得3分。</w:t>
            </w:r>
          </w:p>
          <w:p w14:paraId="36A8AA91">
            <w:pPr>
              <w:spacing w:line="400" w:lineRule="exact"/>
              <w:ind w:firstLine="480"/>
              <w:rPr>
                <w:rFonts w:hint="eastAsia" w:ascii="宋体" w:hAnsi="宋体" w:eastAsia="宋体" w:cs="宋体"/>
                <w:bCs/>
                <w:color w:val="auto"/>
              </w:rPr>
            </w:pPr>
            <w:r>
              <w:rPr>
                <w:rFonts w:hint="eastAsia" w:ascii="宋体" w:hAnsi="宋体" w:eastAsia="宋体" w:cs="宋体"/>
                <w:color w:val="auto"/>
              </w:rPr>
              <w:t>本项最高得3分。</w:t>
            </w:r>
          </w:p>
        </w:tc>
      </w:tr>
      <w:tr w14:paraId="6F0E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2CAF6325">
            <w:pPr>
              <w:adjustRightInd w:val="0"/>
              <w:spacing w:line="400" w:lineRule="exact"/>
              <w:ind w:firstLine="482"/>
              <w:jc w:val="center"/>
              <w:textAlignment w:val="baseline"/>
              <w:rPr>
                <w:rFonts w:hint="eastAsia" w:ascii="宋体" w:hAnsi="宋体" w:eastAsia="宋体" w:cs="宋体"/>
                <w:b/>
                <w:color w:val="auto"/>
              </w:rPr>
            </w:pPr>
          </w:p>
        </w:tc>
        <w:tc>
          <w:tcPr>
            <w:tcW w:w="992" w:type="dxa"/>
            <w:vMerge w:val="continue"/>
            <w:noWrap w:val="0"/>
            <w:vAlign w:val="center"/>
          </w:tcPr>
          <w:p w14:paraId="5F64C10F">
            <w:pPr>
              <w:adjustRightInd w:val="0"/>
              <w:spacing w:line="400" w:lineRule="exact"/>
              <w:ind w:left="-105" w:leftChars="-50" w:right="-105" w:rightChars="-50" w:firstLine="482"/>
              <w:jc w:val="center"/>
              <w:textAlignment w:val="baseline"/>
              <w:rPr>
                <w:rFonts w:hint="eastAsia" w:ascii="宋体" w:hAnsi="宋体" w:eastAsia="宋体" w:cs="宋体"/>
                <w:b/>
                <w:bCs/>
                <w:color w:val="auto"/>
              </w:rPr>
            </w:pPr>
          </w:p>
        </w:tc>
        <w:tc>
          <w:tcPr>
            <w:tcW w:w="1276" w:type="dxa"/>
            <w:noWrap w:val="0"/>
            <w:vAlign w:val="center"/>
          </w:tcPr>
          <w:p w14:paraId="2128705E">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售后服务方案（满分3分）</w:t>
            </w:r>
          </w:p>
        </w:tc>
        <w:tc>
          <w:tcPr>
            <w:tcW w:w="7229" w:type="dxa"/>
            <w:noWrap w:val="0"/>
            <w:vAlign w:val="center"/>
          </w:tcPr>
          <w:p w14:paraId="721B474E">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投标人针对图书质保期、图书编目及加工质量、接受退换图书退换、提供图书保质期内流通图书装帧破损的服务和违约处罚等情况制订售后服务方案：</w:t>
            </w:r>
          </w:p>
          <w:p w14:paraId="0C07ED34">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一档：</w:t>
            </w:r>
            <w:r>
              <w:rPr>
                <w:rFonts w:hint="eastAsia" w:ascii="宋体" w:hAnsi="宋体" w:eastAsia="宋体" w:cs="宋体"/>
                <w:color w:val="auto"/>
                <w:sz w:val="21"/>
                <w:szCs w:val="21"/>
                <w:lang w:val="en-US" w:eastAsia="zh-CN" w:bidi="ar-SA"/>
              </w:rPr>
              <w:t>未提供</w:t>
            </w:r>
            <w:r>
              <w:rPr>
                <w:rFonts w:hint="eastAsia" w:ascii="宋体" w:hAnsi="宋体" w:eastAsia="宋体" w:cs="宋体"/>
                <w:color w:val="auto"/>
                <w:kern w:val="2"/>
                <w:sz w:val="21"/>
                <w:szCs w:val="21"/>
                <w:lang w:val="en-US" w:eastAsia="zh-CN" w:bidi="ar-SA"/>
              </w:rPr>
              <w:t>售后服务方案</w:t>
            </w:r>
            <w:r>
              <w:rPr>
                <w:rFonts w:hint="eastAsia" w:ascii="宋体" w:hAnsi="宋体" w:eastAsia="宋体" w:cs="宋体"/>
                <w:color w:val="auto"/>
                <w:sz w:val="21"/>
                <w:szCs w:val="21"/>
                <w:lang w:val="en-US" w:eastAsia="zh-CN" w:bidi="ar-SA"/>
              </w:rPr>
              <w:t>的，得0分；</w:t>
            </w:r>
          </w:p>
          <w:p w14:paraId="5C93EBEA">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二档：售后服务承诺内容涵盖以上要求的各个方面，但欠缺可行性，针对性不强，得1分；</w:t>
            </w:r>
          </w:p>
          <w:p w14:paraId="5972FD2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三档：售后服务承诺内容涵盖以上要求的各个方面，内容完整清晰，科学合理，可行性和针对性强，切合项目的实际情况，得3分。</w:t>
            </w:r>
          </w:p>
          <w:p w14:paraId="7126C4D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本项最高得3分。</w:t>
            </w:r>
          </w:p>
        </w:tc>
      </w:tr>
      <w:tr w14:paraId="6E94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restart"/>
            <w:noWrap w:val="0"/>
            <w:vAlign w:val="center"/>
          </w:tcPr>
          <w:p w14:paraId="49435EC1">
            <w:pPr>
              <w:spacing w:line="400" w:lineRule="exact"/>
              <w:ind w:firstLine="482"/>
              <w:jc w:val="center"/>
              <w:rPr>
                <w:rFonts w:hint="eastAsia" w:ascii="宋体" w:hAnsi="宋体" w:eastAsia="宋体" w:cs="宋体"/>
                <w:b/>
                <w:color w:val="auto"/>
              </w:rPr>
            </w:pPr>
            <w:r>
              <w:rPr>
                <w:rFonts w:hint="eastAsia" w:ascii="宋体" w:hAnsi="宋体" w:eastAsia="宋体" w:cs="宋体"/>
                <w:b/>
                <w:color w:val="auto"/>
                <w:lang w:val="en-US" w:eastAsia="zh-CN"/>
              </w:rPr>
              <w:t>3</w:t>
            </w:r>
            <w:r>
              <w:rPr>
                <w:rFonts w:hint="eastAsia" w:ascii="宋体" w:hAnsi="宋体" w:eastAsia="宋体" w:cs="宋体"/>
                <w:b/>
                <w:color w:val="auto"/>
              </w:rPr>
              <w:t>3</w:t>
            </w:r>
          </w:p>
        </w:tc>
        <w:tc>
          <w:tcPr>
            <w:tcW w:w="992" w:type="dxa"/>
            <w:vMerge w:val="restart"/>
            <w:noWrap w:val="0"/>
            <w:vAlign w:val="center"/>
          </w:tcPr>
          <w:p w14:paraId="46ED9459">
            <w:pPr>
              <w:adjustRightInd w:val="0"/>
              <w:spacing w:line="400" w:lineRule="exact"/>
              <w:ind w:firstLine="0" w:firstLineChars="0"/>
              <w:jc w:val="center"/>
              <w:textAlignment w:val="baseline"/>
              <w:rPr>
                <w:rFonts w:hint="eastAsia" w:ascii="宋体" w:hAnsi="宋体" w:eastAsia="宋体" w:cs="宋体"/>
                <w:b/>
                <w:color w:val="auto"/>
              </w:rPr>
            </w:pPr>
            <w:r>
              <w:rPr>
                <w:rFonts w:hint="eastAsia" w:ascii="宋体" w:hAnsi="宋体" w:eastAsia="宋体" w:cs="宋体"/>
                <w:b/>
                <w:color w:val="auto"/>
              </w:rPr>
              <w:t>商务分</w:t>
            </w:r>
            <w:r>
              <w:rPr>
                <w:rFonts w:hint="eastAsia" w:ascii="宋体" w:hAnsi="宋体" w:eastAsia="宋体" w:cs="宋体"/>
                <w:bCs/>
                <w:color w:val="auto"/>
              </w:rPr>
              <w:t>（</w:t>
            </w:r>
            <w:r>
              <w:rPr>
                <w:rFonts w:hint="eastAsia" w:ascii="宋体" w:hAnsi="宋体" w:eastAsia="宋体" w:cs="宋体"/>
                <w:color w:val="auto"/>
              </w:rPr>
              <w:t>满分38</w:t>
            </w:r>
            <w:r>
              <w:rPr>
                <w:rFonts w:hint="eastAsia" w:ascii="宋体" w:hAnsi="宋体" w:eastAsia="宋体" w:cs="宋体"/>
                <w:bCs/>
                <w:color w:val="auto"/>
              </w:rPr>
              <w:t>分）</w:t>
            </w:r>
          </w:p>
        </w:tc>
        <w:tc>
          <w:tcPr>
            <w:tcW w:w="1276" w:type="dxa"/>
            <w:noWrap w:val="0"/>
            <w:vAlign w:val="center"/>
          </w:tcPr>
          <w:p w14:paraId="514891FA">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体系认证（满分1分）</w:t>
            </w:r>
          </w:p>
        </w:tc>
        <w:tc>
          <w:tcPr>
            <w:tcW w:w="7229" w:type="dxa"/>
            <w:noWrap w:val="0"/>
            <w:tcMar>
              <w:left w:w="57" w:type="dxa"/>
              <w:right w:w="57" w:type="dxa"/>
            </w:tcMar>
            <w:vAlign w:val="center"/>
          </w:tcPr>
          <w:p w14:paraId="339217D8">
            <w:pPr>
              <w:spacing w:line="400" w:lineRule="exact"/>
              <w:ind w:firstLine="480"/>
              <w:rPr>
                <w:rFonts w:hint="eastAsia" w:ascii="宋体" w:hAnsi="宋体" w:eastAsia="宋体" w:cs="宋体"/>
                <w:color w:val="auto"/>
              </w:rPr>
            </w:pPr>
            <w:r>
              <w:rPr>
                <w:rFonts w:hint="eastAsia" w:ascii="宋体" w:hAnsi="宋体" w:eastAsia="宋体" w:cs="宋体"/>
                <w:color w:val="auto"/>
              </w:rPr>
              <w:t>投标人具有ISO 9001质量管理体系认证证书，得1分。</w:t>
            </w:r>
          </w:p>
          <w:p w14:paraId="57A367DB">
            <w:pPr>
              <w:spacing w:line="400" w:lineRule="exact"/>
              <w:ind w:firstLine="480"/>
              <w:rPr>
                <w:rFonts w:hint="eastAsia" w:ascii="宋体" w:hAnsi="宋体" w:eastAsia="宋体" w:cs="宋体"/>
                <w:color w:val="auto"/>
              </w:rPr>
            </w:pPr>
            <w:r>
              <w:rPr>
                <w:rFonts w:hint="eastAsia" w:ascii="宋体" w:hAnsi="宋体" w:eastAsia="宋体" w:cs="宋体"/>
                <w:color w:val="auto"/>
              </w:rPr>
              <w:t>须提供有效期内的证书扫描件，加盖投标人单位公章。</w:t>
            </w:r>
          </w:p>
        </w:tc>
      </w:tr>
      <w:tr w14:paraId="2871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continue"/>
            <w:noWrap w:val="0"/>
            <w:vAlign w:val="center"/>
          </w:tcPr>
          <w:p w14:paraId="0154AB1A">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6224B81E">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347A9580">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业绩</w:t>
            </w:r>
            <w:r>
              <w:rPr>
                <w:rFonts w:hint="eastAsia" w:ascii="宋体" w:hAnsi="宋体" w:eastAsia="宋体" w:cs="宋体"/>
                <w:bCs/>
                <w:color w:val="auto"/>
              </w:rPr>
              <w:t>（</w:t>
            </w:r>
            <w:r>
              <w:rPr>
                <w:rFonts w:hint="eastAsia" w:ascii="宋体" w:hAnsi="宋体" w:eastAsia="宋体" w:cs="宋体"/>
                <w:color w:val="auto"/>
              </w:rPr>
              <w:t>满分9</w:t>
            </w:r>
            <w:r>
              <w:rPr>
                <w:rFonts w:hint="eastAsia" w:ascii="宋体" w:hAnsi="宋体" w:eastAsia="宋体" w:cs="宋体"/>
                <w:bCs/>
                <w:color w:val="auto"/>
              </w:rPr>
              <w:t>分）</w:t>
            </w:r>
          </w:p>
        </w:tc>
        <w:tc>
          <w:tcPr>
            <w:tcW w:w="7229" w:type="dxa"/>
            <w:noWrap w:val="0"/>
            <w:tcMar>
              <w:left w:w="57" w:type="dxa"/>
              <w:right w:w="57" w:type="dxa"/>
            </w:tcMar>
            <w:vAlign w:val="center"/>
          </w:tcPr>
          <w:p w14:paraId="13B91216">
            <w:pPr>
              <w:spacing w:line="400" w:lineRule="exact"/>
              <w:ind w:firstLine="480"/>
              <w:rPr>
                <w:rFonts w:hint="eastAsia" w:ascii="宋体" w:hAnsi="宋体" w:eastAsia="宋体" w:cs="宋体"/>
                <w:color w:val="auto"/>
              </w:rPr>
            </w:pPr>
            <w:r>
              <w:rPr>
                <w:rFonts w:hint="eastAsia" w:ascii="宋体" w:hAnsi="宋体" w:eastAsia="宋体" w:cs="宋体"/>
                <w:color w:val="auto"/>
              </w:rPr>
              <w:t>投标单位具有国内图书馆的服务能力，提供2022年1月1日至投标截止之日止，图书馆东盟语种纸质图书供应服务同类项目业绩，每提供一家得0.5分，满分9分。</w:t>
            </w:r>
          </w:p>
          <w:p w14:paraId="2CA920EC">
            <w:pPr>
              <w:spacing w:line="400" w:lineRule="exact"/>
              <w:ind w:firstLine="480"/>
              <w:rPr>
                <w:rFonts w:hint="eastAsia" w:ascii="宋体" w:hAnsi="宋体" w:eastAsia="宋体" w:cs="宋体"/>
                <w:color w:val="auto"/>
              </w:rPr>
            </w:pPr>
            <w:r>
              <w:rPr>
                <w:rFonts w:hint="eastAsia" w:ascii="宋体" w:hAnsi="宋体" w:eastAsia="宋体" w:cs="宋体"/>
                <w:color w:val="auto"/>
              </w:rPr>
              <w:t>须提供合同以及能够证明该业绩项目已经验收合格的证明材料的扫描件；时间、业绩类型以合同为准；同一业主业绩证明材料不重复计分；验收合格的证明材料须加盖合作单位公章（非部门章）。</w:t>
            </w:r>
          </w:p>
          <w:p w14:paraId="3D3155C7">
            <w:pPr>
              <w:spacing w:line="400" w:lineRule="exact"/>
              <w:ind w:firstLine="480"/>
              <w:rPr>
                <w:rFonts w:hint="eastAsia" w:ascii="宋体" w:hAnsi="宋体" w:eastAsia="宋体" w:cs="宋体"/>
                <w:color w:val="auto"/>
              </w:rPr>
            </w:pPr>
            <w:r>
              <w:rPr>
                <w:rFonts w:hint="eastAsia" w:ascii="宋体" w:hAnsi="宋体" w:eastAsia="宋体" w:cs="宋体"/>
                <w:color w:val="auto"/>
              </w:rPr>
              <w:t>证明材料不齐全不得分。</w:t>
            </w:r>
          </w:p>
        </w:tc>
      </w:tr>
      <w:tr w14:paraId="21BB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continue"/>
            <w:noWrap w:val="0"/>
            <w:vAlign w:val="center"/>
          </w:tcPr>
          <w:p w14:paraId="3BF7BB5F">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2E62E79C">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544EEE37">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东盟语种图书供应保障能力（满分8分）</w:t>
            </w:r>
          </w:p>
        </w:tc>
        <w:tc>
          <w:tcPr>
            <w:tcW w:w="7229" w:type="dxa"/>
            <w:noWrap w:val="0"/>
            <w:tcMar>
              <w:left w:w="57" w:type="dxa"/>
              <w:right w:w="57" w:type="dxa"/>
            </w:tcMar>
            <w:vAlign w:val="center"/>
          </w:tcPr>
          <w:p w14:paraId="2CEEDF65">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投标单位应具有东盟语种图书供应保障能力，针对书目信息搜集及来源渠道、图书供应渠道、图书库存保障等三项要求，提供相关佐证材料。佐证材料的时间要求为2022年1月1日至投标截止之日止。</w:t>
            </w:r>
          </w:p>
          <w:p w14:paraId="1402209B">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一档：未提供佐证材料的，得0分；</w:t>
            </w:r>
          </w:p>
          <w:p w14:paraId="6A719780">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二档：能够提供佐证材料，但是材料有漏项，未能涵盖以上三项要求的，得2分；</w:t>
            </w:r>
          </w:p>
          <w:p w14:paraId="4DFB080F">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三档：提供的佐证材料基本能够涵盖以上三项要求，得5分；</w:t>
            </w:r>
          </w:p>
          <w:p w14:paraId="38ED8FC4">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四档：提供的佐证材料能够涵盖以上三项要求，同时能够结合案例、项目等业绩材料说明自身的保障能力，材料完整详实，得8分。</w:t>
            </w:r>
          </w:p>
          <w:p w14:paraId="13BE1F4A">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本项最高得8分。</w:t>
            </w:r>
          </w:p>
          <w:p w14:paraId="11920718">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须提供相关佐证材料的扫描件，时间、业绩类型以合同为准，佐证材料须加盖合作单位公章（非部门章）。</w:t>
            </w:r>
          </w:p>
        </w:tc>
      </w:tr>
      <w:tr w14:paraId="738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04780B89">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6D29FD93">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3540CF61">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现采能力</w:t>
            </w:r>
            <w:r>
              <w:rPr>
                <w:rFonts w:hint="eastAsia" w:ascii="宋体" w:hAnsi="宋体" w:eastAsia="宋体" w:cs="宋体"/>
                <w:bCs/>
                <w:color w:val="auto"/>
              </w:rPr>
              <w:t>（</w:t>
            </w:r>
            <w:r>
              <w:rPr>
                <w:rFonts w:hint="eastAsia" w:ascii="宋体" w:hAnsi="宋体" w:eastAsia="宋体" w:cs="宋体"/>
                <w:color w:val="auto"/>
              </w:rPr>
              <w:t>满分4</w:t>
            </w:r>
            <w:r>
              <w:rPr>
                <w:rFonts w:hint="eastAsia" w:ascii="宋体" w:hAnsi="宋体" w:eastAsia="宋体" w:cs="宋体"/>
                <w:bCs/>
                <w:color w:val="auto"/>
              </w:rPr>
              <w:t>分）</w:t>
            </w:r>
          </w:p>
        </w:tc>
        <w:tc>
          <w:tcPr>
            <w:tcW w:w="7229" w:type="dxa"/>
            <w:noWrap w:val="0"/>
            <w:tcMar>
              <w:left w:w="57" w:type="dxa"/>
              <w:right w:w="57" w:type="dxa"/>
            </w:tcMar>
            <w:vAlign w:val="center"/>
          </w:tcPr>
          <w:p w14:paraId="328D1C7B">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投标人具有一定的现采能力，能提供一定规模的图书现采场地、专业卖场或门店：</w:t>
            </w:r>
          </w:p>
          <w:p w14:paraId="20E3029D">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 xml:space="preserve">一档：1500㎡≥现采场地、专业卖场或门店≥1000㎡，得1分； </w:t>
            </w:r>
          </w:p>
          <w:p w14:paraId="3D9E6FAE">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二档：2000㎡≥现采场地、专业卖场或门店＞1500㎡，得2分；</w:t>
            </w:r>
          </w:p>
          <w:p w14:paraId="5B85F174">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三档：现采场地、专业卖场或门店＞2000㎡，得4分。</w:t>
            </w:r>
          </w:p>
          <w:p w14:paraId="4B6A234B">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本项最高得4分。</w:t>
            </w:r>
          </w:p>
          <w:p w14:paraId="373F619C">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须提供房产证或租赁合同扫描件</w:t>
            </w:r>
            <w:r>
              <w:rPr>
                <w:rFonts w:hint="eastAsia" w:ascii="宋体" w:hAnsi="宋体" w:eastAsia="宋体" w:cs="宋体"/>
                <w:color w:val="auto"/>
                <w:lang w:eastAsia="zh-CN"/>
              </w:rPr>
              <w:t>，</w:t>
            </w:r>
            <w:r>
              <w:rPr>
                <w:rFonts w:hint="eastAsia" w:ascii="宋体" w:hAnsi="宋体" w:eastAsia="宋体" w:cs="宋体"/>
                <w:color w:val="auto"/>
              </w:rPr>
              <w:t>现采场地、专业卖场或门店照片，证明材料不齐全不得分。</w:t>
            </w:r>
          </w:p>
        </w:tc>
      </w:tr>
      <w:tr w14:paraId="067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3949C11C">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2B90FC15">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3BC0472D">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编目能力（满分5分）</w:t>
            </w:r>
          </w:p>
        </w:tc>
        <w:tc>
          <w:tcPr>
            <w:tcW w:w="7229" w:type="dxa"/>
            <w:noWrap w:val="0"/>
            <w:tcMar>
              <w:left w:w="57" w:type="dxa"/>
              <w:right w:w="57" w:type="dxa"/>
            </w:tcMar>
            <w:vAlign w:val="center"/>
          </w:tcPr>
          <w:p w14:paraId="090DB7F7">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投标人是国家图书馆全国图书馆联合编目中心成员馆或中国高等教育文献保障系统（CALIS）成员馆，且协议在有效期内，得5分。</w:t>
            </w:r>
          </w:p>
          <w:p w14:paraId="38703CD4">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须提供协议书扫描件、网上核验证明并加盖投标人单位公章。</w:t>
            </w:r>
          </w:p>
        </w:tc>
      </w:tr>
      <w:tr w14:paraId="7368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156AEDE">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7259A011">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605C29B6">
            <w:pPr>
              <w:spacing w:line="400" w:lineRule="exact"/>
              <w:ind w:firstLine="0" w:firstLineChars="0"/>
              <w:jc w:val="center"/>
              <w:rPr>
                <w:rFonts w:hint="eastAsia" w:ascii="宋体" w:hAnsi="宋体" w:eastAsia="宋体" w:cs="宋体"/>
                <w:color w:val="auto"/>
              </w:rPr>
            </w:pPr>
          </w:p>
          <w:p w14:paraId="1A7D935C">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物理加工能力（满分5分）</w:t>
            </w:r>
          </w:p>
        </w:tc>
        <w:tc>
          <w:tcPr>
            <w:tcW w:w="7229" w:type="dxa"/>
            <w:noWrap w:val="0"/>
            <w:tcMar>
              <w:left w:w="57" w:type="dxa"/>
              <w:right w:w="57" w:type="dxa"/>
            </w:tcMar>
            <w:vAlign w:val="center"/>
          </w:tcPr>
          <w:p w14:paraId="7A032473">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投标人提供2022年1月1日至投标截止之日止，图书供应服务项目物理加工服务采购单位的证明，每提供一家得0.5分，满分5分。</w:t>
            </w:r>
          </w:p>
          <w:p w14:paraId="0E3F7090">
            <w:pPr>
              <w:spacing w:line="400" w:lineRule="exact"/>
              <w:ind w:firstLine="480"/>
              <w:rPr>
                <w:rFonts w:hint="eastAsia" w:ascii="宋体" w:hAnsi="宋体" w:eastAsia="宋体" w:cs="宋体"/>
                <w:color w:val="auto"/>
              </w:rPr>
            </w:pPr>
            <w:r>
              <w:rPr>
                <w:rFonts w:hint="eastAsia" w:ascii="宋体" w:hAnsi="宋体" w:eastAsia="宋体" w:cs="宋体"/>
                <w:color w:val="auto"/>
              </w:rPr>
              <w:t>须提供合同以及能够证明该业绩项目已经验收合格的证明材料的扫描件；时间、业绩类型以合同为准；同一业主业绩证明材料不重复计分；验收合格的证明材料须加盖合作单位公章（非部门章）。</w:t>
            </w:r>
          </w:p>
          <w:p w14:paraId="14D19571">
            <w:pPr>
              <w:spacing w:line="400" w:lineRule="exact"/>
              <w:ind w:firstLine="480"/>
              <w:rPr>
                <w:rFonts w:hint="eastAsia" w:ascii="宋体" w:hAnsi="宋体" w:eastAsia="宋体" w:cs="宋体"/>
                <w:color w:val="auto"/>
              </w:rPr>
            </w:pPr>
            <w:r>
              <w:rPr>
                <w:rFonts w:hint="eastAsia" w:ascii="宋体" w:hAnsi="宋体" w:eastAsia="宋体" w:cs="宋体"/>
                <w:color w:val="auto"/>
              </w:rPr>
              <w:t>证明材料不齐全不得分。</w:t>
            </w:r>
          </w:p>
        </w:tc>
      </w:tr>
      <w:tr w14:paraId="2421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5BB5486E">
            <w:pPr>
              <w:spacing w:line="400" w:lineRule="exact"/>
              <w:ind w:firstLine="482"/>
              <w:jc w:val="center"/>
              <w:rPr>
                <w:rFonts w:hint="eastAsia" w:ascii="宋体" w:hAnsi="宋体" w:eastAsia="宋体" w:cs="宋体"/>
                <w:b/>
                <w:color w:val="auto"/>
              </w:rPr>
            </w:pPr>
          </w:p>
        </w:tc>
        <w:tc>
          <w:tcPr>
            <w:tcW w:w="992" w:type="dxa"/>
            <w:vMerge w:val="continue"/>
            <w:noWrap w:val="0"/>
            <w:vAlign w:val="center"/>
          </w:tcPr>
          <w:p w14:paraId="6BCCB553">
            <w:pPr>
              <w:adjustRightInd w:val="0"/>
              <w:spacing w:line="400" w:lineRule="exact"/>
              <w:ind w:firstLine="482"/>
              <w:jc w:val="center"/>
              <w:textAlignment w:val="baseline"/>
              <w:rPr>
                <w:rFonts w:hint="eastAsia" w:ascii="宋体" w:hAnsi="宋体" w:eastAsia="宋体" w:cs="宋体"/>
                <w:b/>
                <w:color w:val="auto"/>
              </w:rPr>
            </w:pPr>
          </w:p>
        </w:tc>
        <w:tc>
          <w:tcPr>
            <w:tcW w:w="1276" w:type="dxa"/>
            <w:noWrap w:val="0"/>
            <w:vAlign w:val="center"/>
          </w:tcPr>
          <w:p w14:paraId="38B4D40A">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人力资源投入</w:t>
            </w:r>
            <w:r>
              <w:rPr>
                <w:rFonts w:hint="eastAsia" w:ascii="宋体" w:hAnsi="宋体" w:eastAsia="宋体" w:cs="宋体"/>
                <w:bCs/>
                <w:color w:val="auto"/>
              </w:rPr>
              <w:t>（</w:t>
            </w:r>
            <w:r>
              <w:rPr>
                <w:rFonts w:hint="eastAsia" w:ascii="宋体" w:hAnsi="宋体" w:eastAsia="宋体" w:cs="宋体"/>
                <w:color w:val="auto"/>
              </w:rPr>
              <w:t>满分6</w:t>
            </w:r>
            <w:r>
              <w:rPr>
                <w:rFonts w:hint="eastAsia" w:ascii="宋体" w:hAnsi="宋体" w:eastAsia="宋体" w:cs="宋体"/>
                <w:bCs/>
                <w:color w:val="auto"/>
              </w:rPr>
              <w:t>分）</w:t>
            </w:r>
          </w:p>
        </w:tc>
        <w:tc>
          <w:tcPr>
            <w:tcW w:w="7229" w:type="dxa"/>
            <w:noWrap w:val="0"/>
            <w:tcMar>
              <w:left w:w="57" w:type="dxa"/>
              <w:right w:w="57" w:type="dxa"/>
            </w:tcMar>
            <w:vAlign w:val="center"/>
          </w:tcPr>
          <w:p w14:paraId="7CD793EE">
            <w:pPr>
              <w:spacing w:line="400" w:lineRule="exact"/>
              <w:ind w:firstLine="480"/>
              <w:rPr>
                <w:rFonts w:hint="eastAsia" w:ascii="宋体" w:hAnsi="宋体" w:eastAsia="宋体" w:cs="宋体"/>
                <w:color w:val="auto"/>
              </w:rPr>
            </w:pPr>
            <w:r>
              <w:rPr>
                <w:rFonts w:hint="eastAsia" w:ascii="宋体" w:hAnsi="宋体" w:eastAsia="宋体" w:cs="宋体"/>
                <w:color w:val="auto"/>
              </w:rPr>
              <w:t>投标人有稳定的项目实施团队，并承诺项目实施人员必须与响应文件中拟投入人员一致，如有变动需经采购方同意。</w:t>
            </w:r>
          </w:p>
          <w:p w14:paraId="6691C618">
            <w:pPr>
              <w:spacing w:line="400" w:lineRule="exact"/>
              <w:ind w:firstLine="315" w:firstLineChars="150"/>
              <w:rPr>
                <w:rFonts w:hint="eastAsia" w:ascii="宋体" w:hAnsi="宋体" w:eastAsia="宋体" w:cs="宋体"/>
                <w:color w:val="auto"/>
              </w:rPr>
            </w:pPr>
            <w:r>
              <w:rPr>
                <w:rFonts w:hint="eastAsia" w:ascii="宋体" w:hAnsi="宋体" w:eastAsia="宋体" w:cs="宋体"/>
                <w:color w:val="auto"/>
              </w:rPr>
              <w:t>具有国家图书馆上传资格培训证书或中国高等教育文献保障系统（CALIS）</w:t>
            </w:r>
            <w:r>
              <w:rPr>
                <w:rFonts w:hint="eastAsia" w:ascii="宋体" w:hAnsi="宋体" w:eastAsia="宋体" w:cs="宋体"/>
                <w:color w:val="auto"/>
                <w:highlight w:val="none"/>
              </w:rPr>
              <w:t>西文编目证书（</w:t>
            </w:r>
            <w:r>
              <w:rPr>
                <w:rFonts w:hint="eastAsia" w:ascii="宋体" w:hAnsi="宋体" w:eastAsia="宋体" w:cs="宋体"/>
                <w:color w:val="auto"/>
              </w:rPr>
              <w:t>证书需网上核验），每有一人得1.5分，满分</w:t>
            </w:r>
            <w:r>
              <w:rPr>
                <w:rFonts w:hint="eastAsia" w:ascii="宋体" w:hAnsi="宋体" w:eastAsia="宋体" w:cs="宋体"/>
                <w:color w:val="auto"/>
                <w:lang w:val="en-US" w:eastAsia="zh-CN"/>
              </w:rPr>
              <w:t>6</w:t>
            </w:r>
            <w:r>
              <w:rPr>
                <w:rFonts w:hint="eastAsia" w:ascii="宋体" w:hAnsi="宋体" w:eastAsia="宋体" w:cs="宋体"/>
                <w:color w:val="auto"/>
              </w:rPr>
              <w:t>分。</w:t>
            </w:r>
          </w:p>
          <w:p w14:paraId="1B644643">
            <w:pPr>
              <w:spacing w:line="400" w:lineRule="exact"/>
              <w:ind w:firstLine="480"/>
              <w:rPr>
                <w:rFonts w:hint="eastAsia" w:ascii="宋体" w:hAnsi="宋体" w:eastAsia="宋体" w:cs="宋体"/>
                <w:color w:val="auto"/>
              </w:rPr>
            </w:pPr>
            <w:r>
              <w:rPr>
                <w:rFonts w:hint="eastAsia" w:ascii="宋体" w:hAnsi="宋体" w:eastAsia="宋体" w:cs="宋体"/>
                <w:color w:val="auto"/>
              </w:rPr>
              <w:t>注：投标文件中必须提供项目团队成员的基本情况一览表、团队成员的相关职业技术资格证、投标单位与本项目实施人员签订的劳动合同或劳务合同的扫描件并加盖投标人单位公章。</w:t>
            </w:r>
          </w:p>
        </w:tc>
      </w:tr>
      <w:tr w14:paraId="4BF3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8" w:type="dxa"/>
            <w:gridSpan w:val="4"/>
            <w:noWrap w:val="0"/>
            <w:vAlign w:val="center"/>
          </w:tcPr>
          <w:p w14:paraId="2E1D37DD">
            <w:pPr>
              <w:pStyle w:val="27"/>
              <w:spacing w:line="400" w:lineRule="exact"/>
              <w:ind w:firstLine="482"/>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总得分=1+2+3。</w:t>
            </w:r>
          </w:p>
        </w:tc>
      </w:tr>
    </w:tbl>
    <w:p w14:paraId="01088C48">
      <w:pPr>
        <w:ind w:firstLine="560"/>
        <w:jc w:val="left"/>
        <w:rPr>
          <w:rFonts w:hint="eastAsia" w:ascii="宋体" w:hAnsi="宋体"/>
          <w:bCs/>
          <w:kern w:val="0"/>
          <w:sz w:val="28"/>
          <w:szCs w:val="28"/>
        </w:rPr>
      </w:pPr>
    </w:p>
    <w:p w14:paraId="679AAB39">
      <w:pPr>
        <w:pStyle w:val="2"/>
        <w:ind w:firstLine="0" w:firstLineChars="0"/>
        <w:jc w:val="center"/>
        <w:rPr>
          <w:rFonts w:hint="eastAsia" w:ascii="宋体" w:hAnsi="宋体"/>
          <w:b/>
          <w:sz w:val="28"/>
          <w:szCs w:val="28"/>
          <w:lang w:eastAsia="zh-CN"/>
        </w:rPr>
      </w:pPr>
      <w:r>
        <w:rPr>
          <w:rFonts w:hint="eastAsia" w:ascii="宋体" w:hAnsi="宋体"/>
          <w:b/>
          <w:sz w:val="28"/>
          <w:szCs w:val="28"/>
        </w:rPr>
        <w:t>（</w:t>
      </w:r>
      <w:r>
        <w:rPr>
          <w:rFonts w:hint="eastAsia" w:ascii="仿宋_GB2312" w:hAnsi="宋体"/>
          <w:b/>
          <w:sz w:val="28"/>
          <w:szCs w:val="28"/>
        </w:rPr>
        <w:t>适用于分标</w:t>
      </w:r>
      <w:r>
        <w:rPr>
          <w:rFonts w:hint="eastAsia" w:ascii="仿宋_GB2312" w:hAnsi="宋体"/>
          <w:b/>
          <w:sz w:val="28"/>
          <w:szCs w:val="28"/>
          <w:lang w:val="en-US" w:eastAsia="zh-CN"/>
        </w:rPr>
        <w:t>2</w:t>
      </w:r>
      <w:r>
        <w:rPr>
          <w:rFonts w:hint="eastAsia" w:ascii="宋体" w:hAnsi="宋体"/>
          <w:b/>
          <w:sz w:val="28"/>
          <w:szCs w:val="28"/>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92"/>
        <w:gridCol w:w="1276"/>
        <w:gridCol w:w="7229"/>
      </w:tblGrid>
      <w:tr w14:paraId="6307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gridSpan w:val="2"/>
            <w:noWrap w:val="0"/>
            <w:vAlign w:val="center"/>
          </w:tcPr>
          <w:p w14:paraId="27B73D47">
            <w:pPr>
              <w:adjustRightInd w:val="0"/>
              <w:spacing w:line="400" w:lineRule="exact"/>
              <w:ind w:firstLine="0" w:firstLineChars="0"/>
              <w:jc w:val="center"/>
              <w:textAlignment w:val="baseline"/>
              <w:rPr>
                <w:rFonts w:ascii="宋体" w:hAnsi="宋体"/>
              </w:rPr>
            </w:pPr>
            <w:r>
              <w:rPr>
                <w:rFonts w:hint="eastAsia" w:ascii="宋体" w:hAnsi="宋体"/>
                <w:b/>
              </w:rPr>
              <w:t>序号</w:t>
            </w:r>
          </w:p>
        </w:tc>
        <w:tc>
          <w:tcPr>
            <w:tcW w:w="1276" w:type="dxa"/>
            <w:noWrap w:val="0"/>
            <w:vAlign w:val="center"/>
          </w:tcPr>
          <w:p w14:paraId="3F38E430">
            <w:pPr>
              <w:adjustRightInd w:val="0"/>
              <w:spacing w:line="400" w:lineRule="exact"/>
              <w:ind w:firstLine="0" w:firstLineChars="0"/>
              <w:jc w:val="center"/>
              <w:textAlignment w:val="baseline"/>
              <w:rPr>
                <w:rFonts w:ascii="宋体" w:hAnsi="宋体"/>
              </w:rPr>
            </w:pPr>
            <w:r>
              <w:rPr>
                <w:rFonts w:hint="eastAsia" w:ascii="宋体" w:hAnsi="宋体"/>
                <w:b/>
              </w:rPr>
              <w:t>评审因素</w:t>
            </w:r>
          </w:p>
        </w:tc>
        <w:tc>
          <w:tcPr>
            <w:tcW w:w="7229" w:type="dxa"/>
            <w:noWrap w:val="0"/>
            <w:vAlign w:val="center"/>
          </w:tcPr>
          <w:p w14:paraId="7B39E719">
            <w:pPr>
              <w:adjustRightInd w:val="0"/>
              <w:spacing w:line="400" w:lineRule="exact"/>
              <w:ind w:firstLine="482"/>
              <w:jc w:val="center"/>
              <w:textAlignment w:val="baseline"/>
              <w:rPr>
                <w:rFonts w:ascii="宋体" w:hAnsi="宋体"/>
              </w:rPr>
            </w:pPr>
            <w:r>
              <w:rPr>
                <w:rFonts w:hint="eastAsia" w:ascii="宋体" w:hAnsi="宋体"/>
                <w:b/>
              </w:rPr>
              <w:t>评标标准</w:t>
            </w:r>
          </w:p>
        </w:tc>
      </w:tr>
      <w:tr w14:paraId="61ED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noWrap w:val="0"/>
            <w:vAlign w:val="center"/>
          </w:tcPr>
          <w:p w14:paraId="4C4512C9">
            <w:pPr>
              <w:adjustRightInd w:val="0"/>
              <w:spacing w:line="400" w:lineRule="exact"/>
              <w:ind w:firstLine="482"/>
              <w:jc w:val="center"/>
              <w:textAlignment w:val="baseline"/>
              <w:rPr>
                <w:rFonts w:ascii="宋体" w:hAnsi="宋体"/>
                <w:b/>
              </w:rPr>
            </w:pPr>
            <w:r>
              <w:rPr>
                <w:rFonts w:hint="eastAsia" w:ascii="宋体" w:hAnsi="宋体"/>
                <w:b/>
                <w:lang w:val="en-US" w:eastAsia="zh-CN"/>
              </w:rPr>
              <w:t>1</w:t>
            </w:r>
            <w:r>
              <w:rPr>
                <w:rFonts w:hint="eastAsia" w:ascii="宋体" w:hAnsi="宋体"/>
                <w:b/>
              </w:rPr>
              <w:t>1</w:t>
            </w:r>
          </w:p>
        </w:tc>
        <w:tc>
          <w:tcPr>
            <w:tcW w:w="992" w:type="dxa"/>
            <w:noWrap w:val="0"/>
            <w:vAlign w:val="center"/>
          </w:tcPr>
          <w:p w14:paraId="3EBC62F5">
            <w:pPr>
              <w:adjustRightInd w:val="0"/>
              <w:spacing w:line="400" w:lineRule="exact"/>
              <w:ind w:firstLine="0" w:firstLineChars="0"/>
              <w:jc w:val="center"/>
              <w:textAlignment w:val="baseline"/>
              <w:rPr>
                <w:rFonts w:ascii="宋体" w:hAnsi="宋体"/>
                <w:b/>
              </w:rPr>
            </w:pPr>
            <w:r>
              <w:rPr>
                <w:rFonts w:hint="eastAsia" w:ascii="宋体" w:hAnsi="宋体"/>
                <w:b/>
              </w:rPr>
              <w:t>价格分</w:t>
            </w:r>
          </w:p>
          <w:p w14:paraId="518EEE7A">
            <w:pPr>
              <w:adjustRightInd w:val="0"/>
              <w:spacing w:line="400" w:lineRule="exact"/>
              <w:ind w:firstLine="0" w:firstLineChars="0"/>
              <w:jc w:val="center"/>
              <w:textAlignment w:val="baseline"/>
              <w:rPr>
                <w:rFonts w:ascii="宋体" w:hAnsi="宋体"/>
              </w:rPr>
            </w:pPr>
            <w:r>
              <w:rPr>
                <w:rFonts w:hint="eastAsia" w:ascii="宋体" w:hAnsi="宋体"/>
              </w:rPr>
              <w:t>（满分40分）</w:t>
            </w:r>
          </w:p>
          <w:p w14:paraId="67377808">
            <w:pPr>
              <w:adjustRightInd w:val="0"/>
              <w:spacing w:line="400" w:lineRule="exact"/>
              <w:ind w:firstLine="480"/>
              <w:jc w:val="left"/>
              <w:textAlignment w:val="baseline"/>
              <w:rPr>
                <w:rFonts w:ascii="宋体" w:hAnsi="宋体"/>
              </w:rPr>
            </w:pPr>
          </w:p>
        </w:tc>
        <w:tc>
          <w:tcPr>
            <w:tcW w:w="1276" w:type="dxa"/>
            <w:noWrap w:val="0"/>
            <w:vAlign w:val="center"/>
          </w:tcPr>
          <w:p w14:paraId="7FBBD38A">
            <w:pPr>
              <w:adjustRightInd w:val="0"/>
              <w:spacing w:line="400" w:lineRule="exact"/>
              <w:ind w:firstLine="0" w:firstLineChars="0"/>
              <w:jc w:val="center"/>
              <w:textAlignment w:val="baseline"/>
              <w:rPr>
                <w:rFonts w:ascii="宋体" w:hAnsi="宋体" w:cs="宋体"/>
                <w:bCs/>
              </w:rPr>
            </w:pPr>
            <w:r>
              <w:rPr>
                <w:rFonts w:hint="eastAsia" w:ascii="宋体" w:hAnsi="宋体" w:cs="宋体"/>
                <w:bCs/>
              </w:rPr>
              <w:t>投标报价（40分）</w:t>
            </w:r>
          </w:p>
        </w:tc>
        <w:tc>
          <w:tcPr>
            <w:tcW w:w="7229" w:type="dxa"/>
            <w:noWrap w:val="0"/>
            <w:vAlign w:val="center"/>
          </w:tcPr>
          <w:p w14:paraId="3AE2D42D">
            <w:pPr>
              <w:snapToGrid w:val="0"/>
              <w:spacing w:line="400" w:lineRule="exact"/>
              <w:ind w:firstLine="233" w:firstLineChars="111"/>
              <w:rPr>
                <w:rFonts w:ascii="宋体" w:hAnsi="宋体" w:cs="宋体"/>
                <w:bCs/>
              </w:rPr>
            </w:pPr>
            <w:r>
              <w:rPr>
                <w:rFonts w:hint="eastAsia" w:ascii="宋体" w:hAnsi="宋体" w:cs="宋体"/>
                <w:bCs/>
              </w:rPr>
              <w:t>（1）评标报价为投标人的投标报价进行政策性扣除后的价格，评标报价只是作为评标时使用。最终中标人的中标报价等于投标报价。</w:t>
            </w:r>
          </w:p>
          <w:p w14:paraId="64B936FF">
            <w:pPr>
              <w:snapToGrid w:val="0"/>
              <w:spacing w:line="400" w:lineRule="exact"/>
              <w:ind w:firstLine="233" w:firstLineChars="111"/>
              <w:rPr>
                <w:rFonts w:ascii="宋体" w:hAnsi="宋体" w:cs="宋体"/>
                <w:bCs/>
              </w:rPr>
            </w:pPr>
            <w:r>
              <w:rPr>
                <w:rFonts w:hint="eastAsia" w:ascii="宋体" w:hAnsi="宋体" w:cs="宋体"/>
                <w:bCs/>
              </w:rPr>
              <w:t>（2）政策性扣除计算方法。</w:t>
            </w:r>
          </w:p>
          <w:p w14:paraId="05A45859">
            <w:pPr>
              <w:snapToGrid w:val="0"/>
              <w:spacing w:line="400" w:lineRule="exact"/>
              <w:ind w:firstLine="443" w:firstLineChars="211"/>
              <w:rPr>
                <w:rFonts w:ascii="宋体" w:hAnsi="宋体" w:cs="宋体"/>
              </w:rPr>
            </w:pPr>
            <w:r>
              <w:rPr>
                <w:rFonts w:hint="eastAsia" w:ascii="宋体" w:hAnsi="宋体" w:cs="宋体"/>
                <w:bCs/>
              </w:rPr>
              <w:t>根据《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投标报价给予10%的扣除，扣除后的价格为评标报价，即评标报价=投标报价×（1-10%）。除上述情况外，评标报价=投标报价。</w:t>
            </w:r>
          </w:p>
          <w:p w14:paraId="24EEFBA6">
            <w:pPr>
              <w:snapToGrid w:val="0"/>
              <w:spacing w:line="400" w:lineRule="exact"/>
              <w:ind w:firstLine="233" w:firstLineChars="111"/>
              <w:rPr>
                <w:rFonts w:ascii="宋体" w:hAnsi="宋体" w:cs="宋体"/>
                <w:bCs/>
              </w:rPr>
            </w:pPr>
            <w:r>
              <w:rPr>
                <w:rFonts w:hint="eastAsia" w:ascii="宋体" w:hAnsi="宋体" w:cs="宋体"/>
                <w:bCs/>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rPr>
              <w:t>监狱企业参加政府采购活动时，应当提供由省级以上监狱管理局、戒毒管理局（含新疆生产建设兵团）出具的属于监狱企业的证明文件。</w:t>
            </w:r>
            <w:r>
              <w:rPr>
                <w:rFonts w:hint="eastAsia" w:ascii="宋体" w:hAnsi="宋体" w:cs="宋体"/>
                <w:bCs/>
              </w:rPr>
              <w:t>监狱企业属于小型、微型企业的，不重复享受政策。</w:t>
            </w:r>
          </w:p>
          <w:p w14:paraId="520855FA">
            <w:pPr>
              <w:snapToGrid w:val="0"/>
              <w:spacing w:line="400" w:lineRule="exact"/>
              <w:ind w:firstLine="233" w:firstLineChars="111"/>
              <w:rPr>
                <w:rFonts w:ascii="宋体" w:hAnsi="宋体" w:cs="宋体"/>
                <w:bCs/>
              </w:rPr>
            </w:pPr>
            <w:r>
              <w:rPr>
                <w:rFonts w:hint="eastAsia" w:ascii="宋体" w:hAnsi="宋体" w:cs="宋体"/>
              </w:rPr>
              <w:t>（4）按照</w:t>
            </w:r>
            <w:r>
              <w:rPr>
                <w:rFonts w:hint="eastAsia" w:ascii="宋体" w:hAnsi="宋体" w:cs="宋体"/>
                <w:bCs/>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rPr>
              <w:t>残疾人福利性单位参加政府采购活动时，应当提供该通知规定的《残疾人福利性单位声明函》，并对声明的真实性负责。</w:t>
            </w:r>
            <w:r>
              <w:rPr>
                <w:rFonts w:hint="eastAsia" w:ascii="宋体" w:hAnsi="宋体" w:cs="宋体"/>
                <w:bCs/>
              </w:rPr>
              <w:t>残疾人福利性单位属于小型、微型企业的，不重复享受政策。</w:t>
            </w:r>
          </w:p>
          <w:p w14:paraId="29539003">
            <w:pPr>
              <w:snapToGrid w:val="0"/>
              <w:spacing w:line="400" w:lineRule="exact"/>
              <w:ind w:firstLine="210" w:firstLineChars="100"/>
              <w:rPr>
                <w:rFonts w:ascii="宋体" w:hAnsi="宋体" w:cs="宋体"/>
                <w:bCs/>
              </w:rPr>
            </w:pPr>
            <w:r>
              <w:rPr>
                <w:rFonts w:hint="eastAsia" w:ascii="宋体" w:hAnsi="宋体" w:cs="宋体"/>
                <w:bCs/>
              </w:rPr>
              <w:t>（5）价格分应当采用低价优先法计算，即满足招标文件要求且投标折扣率最低的评标报价为评标基准价，基准价报价得分为40分。</w:t>
            </w:r>
          </w:p>
          <w:p w14:paraId="032E3CAF">
            <w:pPr>
              <w:spacing w:line="400" w:lineRule="exact"/>
              <w:ind w:firstLine="233" w:firstLineChars="111"/>
              <w:rPr>
                <w:rFonts w:hint="eastAsia" w:ascii="宋体" w:hAnsi="宋体" w:eastAsia="宋体" w:cs="宋体"/>
                <w:bCs/>
                <w:sz w:val="21"/>
                <w:szCs w:val="21"/>
              </w:rPr>
            </w:pPr>
            <w:r>
              <w:rPr>
                <w:rFonts w:hint="eastAsia" w:ascii="宋体" w:hAnsi="宋体" w:cs="宋体"/>
                <w:bCs/>
              </w:rPr>
              <w:t>价格分计算</w:t>
            </w:r>
            <w:r>
              <w:rPr>
                <w:rFonts w:hint="eastAsia" w:ascii="宋体" w:hAnsi="宋体" w:eastAsia="宋体" w:cs="宋体"/>
                <w:bCs/>
                <w:sz w:val="21"/>
                <w:szCs w:val="21"/>
              </w:rPr>
              <w:t>公式：</w:t>
            </w:r>
          </w:p>
          <w:p w14:paraId="11084B39">
            <w:pPr>
              <w:pStyle w:val="27"/>
              <w:spacing w:line="400" w:lineRule="exact"/>
              <w:ind w:firstLine="233" w:firstLineChars="111"/>
              <w:rPr>
                <w:rFonts w:hAnsi="宋体" w:eastAsia="仿宋_GB2312" w:cs="宋体"/>
                <w:bCs/>
                <w:kern w:val="2"/>
                <w:sz w:val="24"/>
                <w:szCs w:val="24"/>
                <w:lang w:val="en-US" w:eastAsia="zh-CN" w:bidi="ar-SA"/>
              </w:rPr>
            </w:pPr>
            <w:r>
              <w:rPr>
                <w:rFonts w:hint="eastAsia" w:ascii="宋体" w:hAnsi="宋体" w:eastAsia="宋体" w:cs="宋体"/>
                <w:bCs/>
                <w:sz w:val="21"/>
                <w:szCs w:val="21"/>
                <w:lang w:val="en-US" w:eastAsia="zh-CN" w:bidi="ar-SA"/>
              </w:rPr>
              <w:t>价格分</w:t>
            </w:r>
            <w:r>
              <w:rPr>
                <w:rFonts w:hint="eastAsia" w:ascii="宋体" w:hAnsi="宋体" w:eastAsia="宋体" w:cs="宋体"/>
                <w:bCs/>
                <w:kern w:val="2"/>
                <w:sz w:val="21"/>
                <w:szCs w:val="21"/>
                <w:lang w:val="en-US" w:eastAsia="zh-CN" w:bidi="ar-SA"/>
              </w:rPr>
              <w:t>=(评标基准价／评标报价)×40分</w:t>
            </w:r>
          </w:p>
        </w:tc>
      </w:tr>
      <w:tr w14:paraId="555E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restart"/>
            <w:noWrap w:val="0"/>
            <w:vAlign w:val="center"/>
          </w:tcPr>
          <w:p w14:paraId="6208853E">
            <w:pPr>
              <w:adjustRightInd w:val="0"/>
              <w:spacing w:line="400" w:lineRule="exact"/>
              <w:ind w:firstLine="482"/>
              <w:jc w:val="center"/>
              <w:textAlignment w:val="baseline"/>
              <w:rPr>
                <w:rFonts w:ascii="宋体" w:hAnsi="宋体"/>
                <w:b/>
              </w:rPr>
            </w:pPr>
            <w:r>
              <w:rPr>
                <w:rFonts w:hint="eastAsia" w:ascii="宋体" w:hAnsi="宋体"/>
                <w:b/>
                <w:lang w:val="en-US" w:eastAsia="zh-CN"/>
              </w:rPr>
              <w:t>2</w:t>
            </w:r>
            <w:r>
              <w:rPr>
                <w:rFonts w:hint="eastAsia" w:ascii="宋体" w:hAnsi="宋体"/>
                <w:b/>
              </w:rPr>
              <w:t>2</w:t>
            </w:r>
          </w:p>
        </w:tc>
        <w:tc>
          <w:tcPr>
            <w:tcW w:w="992" w:type="dxa"/>
            <w:vMerge w:val="restart"/>
            <w:noWrap w:val="0"/>
            <w:vAlign w:val="center"/>
          </w:tcPr>
          <w:p w14:paraId="12644184">
            <w:pPr>
              <w:adjustRightInd w:val="0"/>
              <w:spacing w:line="400" w:lineRule="exact"/>
              <w:ind w:left="-105" w:leftChars="-50" w:right="-105" w:rightChars="-50" w:firstLine="0" w:firstLineChars="0"/>
              <w:jc w:val="center"/>
              <w:textAlignment w:val="baseline"/>
              <w:rPr>
                <w:rFonts w:ascii="宋体" w:hAnsi="宋体"/>
                <w:b/>
                <w:bCs/>
              </w:rPr>
            </w:pPr>
            <w:r>
              <w:rPr>
                <w:rFonts w:hint="eastAsia" w:ascii="宋体" w:hAnsi="宋体"/>
                <w:b/>
                <w:bCs/>
              </w:rPr>
              <w:t>技术分</w:t>
            </w:r>
          </w:p>
          <w:p w14:paraId="283294B2">
            <w:pPr>
              <w:adjustRightInd w:val="0"/>
              <w:spacing w:line="400" w:lineRule="exact"/>
              <w:ind w:left="-105" w:leftChars="-50" w:right="-105" w:rightChars="-50" w:firstLine="0" w:firstLineChars="0"/>
              <w:jc w:val="center"/>
              <w:textAlignment w:val="baseline"/>
              <w:rPr>
                <w:rFonts w:ascii="宋体" w:hAnsi="宋体"/>
                <w:b/>
              </w:rPr>
            </w:pPr>
            <w:r>
              <w:rPr>
                <w:rFonts w:hint="eastAsia" w:ascii="宋体" w:hAnsi="宋体"/>
                <w:bCs/>
              </w:rPr>
              <w:t>（</w:t>
            </w:r>
            <w:r>
              <w:rPr>
                <w:rFonts w:hint="eastAsia" w:ascii="宋体" w:hAnsi="宋体"/>
              </w:rPr>
              <w:t>满分22</w:t>
            </w:r>
            <w:r>
              <w:rPr>
                <w:rFonts w:hint="eastAsia" w:ascii="宋体" w:hAnsi="宋体"/>
                <w:bCs/>
              </w:rPr>
              <w:t>分）</w:t>
            </w:r>
          </w:p>
        </w:tc>
        <w:tc>
          <w:tcPr>
            <w:tcW w:w="1276" w:type="dxa"/>
            <w:noWrap w:val="0"/>
            <w:vAlign w:val="center"/>
          </w:tcPr>
          <w:p w14:paraId="019C5E56">
            <w:pPr>
              <w:adjustRightInd w:val="0"/>
              <w:spacing w:line="400" w:lineRule="exact"/>
              <w:ind w:firstLine="0" w:firstLineChars="0"/>
              <w:jc w:val="center"/>
              <w:textAlignment w:val="baseline"/>
              <w:rPr>
                <w:rFonts w:ascii="宋体" w:hAnsi="宋体" w:cs="宋体"/>
                <w:bCs/>
              </w:rPr>
            </w:pPr>
            <w:r>
              <w:rPr>
                <w:rFonts w:hint="eastAsia" w:ascii="宋体" w:hAnsi="宋体" w:cs="宋体"/>
                <w:bCs/>
              </w:rPr>
              <w:t>技术要求响应（满分3分）</w:t>
            </w:r>
          </w:p>
        </w:tc>
        <w:tc>
          <w:tcPr>
            <w:tcW w:w="7229" w:type="dxa"/>
            <w:noWrap w:val="0"/>
            <w:vAlign w:val="center"/>
          </w:tcPr>
          <w:p w14:paraId="3D603379">
            <w:pPr>
              <w:snapToGrid w:val="0"/>
              <w:spacing w:line="400" w:lineRule="exact"/>
              <w:ind w:firstLine="480"/>
              <w:rPr>
                <w:rFonts w:ascii="宋体" w:hAnsi="宋体" w:cs="宋体"/>
                <w:bCs/>
              </w:rPr>
            </w:pPr>
            <w:r>
              <w:rPr>
                <w:rFonts w:hint="eastAsia" w:ascii="宋体" w:hAnsi="宋体" w:cs="宋体"/>
                <w:bCs/>
              </w:rPr>
              <w:t>评标委员会对通过资格性和符合性审查进入详评的各投标人的投标文件对招标文件《采购需求》中“一、技术要求”各项条款的响应承诺情况进行评分：</w:t>
            </w:r>
          </w:p>
          <w:p w14:paraId="760B9AA1">
            <w:pPr>
              <w:snapToGrid w:val="0"/>
              <w:spacing w:line="400" w:lineRule="exact"/>
              <w:ind w:firstLine="480"/>
              <w:rPr>
                <w:rFonts w:ascii="宋体" w:hAnsi="宋体" w:cs="宋体"/>
                <w:bCs/>
              </w:rPr>
            </w:pPr>
            <w:r>
              <w:rPr>
                <w:rFonts w:hint="eastAsia" w:ascii="宋体" w:hAnsi="宋体" w:cs="宋体"/>
                <w:bCs/>
              </w:rPr>
              <w:t>（1）投标人的技术要求完全满足招标文件《采购需求》中“一、技术要求”的，得3分；</w:t>
            </w:r>
          </w:p>
          <w:p w14:paraId="2810FDFE">
            <w:pPr>
              <w:snapToGrid w:val="0"/>
              <w:spacing w:line="400" w:lineRule="exact"/>
              <w:ind w:firstLine="480"/>
              <w:rPr>
                <w:rFonts w:ascii="宋体" w:hAnsi="宋体" w:cs="宋体"/>
                <w:bCs/>
              </w:rPr>
            </w:pPr>
            <w:r>
              <w:rPr>
                <w:rFonts w:hint="eastAsia" w:ascii="宋体" w:hAnsi="宋体" w:cs="宋体"/>
                <w:bCs/>
              </w:rPr>
              <w:t>（2）负偏离扣分：非▲号技术参数发生负偏离时，经评委评审确定（以《技术需求偏离表》为依据），每有一项扣0.5分，最多扣3分，扣完为止。</w:t>
            </w:r>
          </w:p>
          <w:p w14:paraId="4BEC503B">
            <w:pPr>
              <w:snapToGrid w:val="0"/>
              <w:spacing w:line="400" w:lineRule="exact"/>
              <w:ind w:firstLine="480"/>
              <w:rPr>
                <w:rFonts w:ascii="宋体" w:hAnsi="宋体" w:cs="宋体"/>
                <w:bCs/>
              </w:rPr>
            </w:pPr>
            <w:r>
              <w:rPr>
                <w:rFonts w:hint="eastAsia" w:ascii="宋体" w:hAnsi="宋体" w:cs="宋体"/>
                <w:bCs/>
              </w:rPr>
              <w:t>正偏离不加分。</w:t>
            </w:r>
          </w:p>
          <w:p w14:paraId="0FB71CD3">
            <w:pPr>
              <w:snapToGrid w:val="0"/>
              <w:spacing w:line="400" w:lineRule="exact"/>
              <w:ind w:firstLine="480"/>
              <w:rPr>
                <w:rFonts w:ascii="宋体" w:hAnsi="宋体" w:cs="宋体"/>
                <w:bCs/>
              </w:rPr>
            </w:pPr>
            <w:r>
              <w:rPr>
                <w:rFonts w:hint="eastAsia" w:ascii="宋体" w:hAnsi="宋体" w:cs="宋体"/>
                <w:bCs/>
              </w:rPr>
              <w:t>本项满分3分。</w:t>
            </w:r>
          </w:p>
        </w:tc>
      </w:tr>
      <w:tr w14:paraId="5DE0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8" w:type="dxa"/>
            <w:vMerge w:val="continue"/>
            <w:noWrap w:val="0"/>
            <w:vAlign w:val="center"/>
          </w:tcPr>
          <w:p w14:paraId="0F5327CD">
            <w:pPr>
              <w:adjustRightInd w:val="0"/>
              <w:spacing w:line="400" w:lineRule="exact"/>
              <w:ind w:firstLine="482"/>
              <w:jc w:val="center"/>
              <w:textAlignment w:val="baseline"/>
              <w:rPr>
                <w:rFonts w:ascii="宋体" w:hAnsi="宋体"/>
                <w:b/>
              </w:rPr>
            </w:pPr>
          </w:p>
        </w:tc>
        <w:tc>
          <w:tcPr>
            <w:tcW w:w="992" w:type="dxa"/>
            <w:vMerge w:val="continue"/>
            <w:noWrap w:val="0"/>
            <w:vAlign w:val="center"/>
          </w:tcPr>
          <w:p w14:paraId="282787DD">
            <w:pPr>
              <w:adjustRightInd w:val="0"/>
              <w:spacing w:line="400" w:lineRule="exact"/>
              <w:ind w:left="-105" w:leftChars="-50" w:right="-105" w:rightChars="-50" w:firstLine="482"/>
              <w:jc w:val="center"/>
              <w:textAlignment w:val="baseline"/>
              <w:rPr>
                <w:rFonts w:ascii="宋体" w:hAnsi="宋体"/>
                <w:b/>
              </w:rPr>
            </w:pPr>
          </w:p>
        </w:tc>
        <w:tc>
          <w:tcPr>
            <w:tcW w:w="1276" w:type="dxa"/>
            <w:noWrap w:val="0"/>
            <w:vAlign w:val="center"/>
          </w:tcPr>
          <w:p w14:paraId="6625C2BC">
            <w:pPr>
              <w:adjustRightInd w:val="0"/>
              <w:spacing w:line="400" w:lineRule="exact"/>
              <w:ind w:firstLine="0" w:firstLineChars="0"/>
              <w:jc w:val="center"/>
              <w:textAlignment w:val="baseline"/>
              <w:rPr>
                <w:rFonts w:hint="eastAsia" w:ascii="宋体" w:hAnsi="宋体" w:cs="宋体"/>
                <w:bCs/>
                <w:color w:val="auto"/>
              </w:rPr>
            </w:pPr>
            <w:r>
              <w:rPr>
                <w:rFonts w:hint="eastAsia" w:ascii="宋体" w:hAnsi="宋体" w:cs="宋体"/>
                <w:bCs/>
                <w:color w:val="auto"/>
                <w:lang w:bidi="ar"/>
              </w:rPr>
              <w:t>项目服务方案（满分5分）</w:t>
            </w:r>
          </w:p>
        </w:tc>
        <w:tc>
          <w:tcPr>
            <w:tcW w:w="7229" w:type="dxa"/>
            <w:noWrap w:val="0"/>
            <w:vAlign w:val="center"/>
          </w:tcPr>
          <w:p w14:paraId="6D654CEB">
            <w:pPr>
              <w:spacing w:line="400" w:lineRule="exact"/>
              <w:ind w:firstLine="480"/>
              <w:rPr>
                <w:rFonts w:hint="eastAsia" w:ascii="宋体" w:hAnsi="宋体" w:cs="宋体"/>
                <w:color w:val="auto"/>
              </w:rPr>
            </w:pPr>
            <w:bookmarkStart w:id="131" w:name="OLE_LINK38"/>
            <w:bookmarkStart w:id="132" w:name="OLE_LINK39"/>
            <w:r>
              <w:rPr>
                <w:rFonts w:hint="eastAsia" w:ascii="宋体" w:hAnsi="宋体" w:cs="仿宋_GB2312"/>
                <w:color w:val="auto"/>
                <w:lang w:bidi="ar"/>
              </w:rPr>
              <w:t>投标人针对本采购需求中书目信息服务、到书率、合同资金进度、人员配置等制订项目服务方案：</w:t>
            </w:r>
          </w:p>
          <w:p w14:paraId="72E88F59">
            <w:pPr>
              <w:spacing w:line="400" w:lineRule="exact"/>
              <w:ind w:firstLine="480"/>
              <w:rPr>
                <w:rFonts w:hint="eastAsia" w:ascii="宋体" w:hAnsi="宋体" w:cs="宋体"/>
                <w:color w:val="auto"/>
              </w:rPr>
            </w:pPr>
            <w:r>
              <w:rPr>
                <w:rFonts w:hint="eastAsia" w:ascii="宋体" w:hAnsi="宋体" w:cs="仿宋_GB2312"/>
                <w:color w:val="auto"/>
                <w:lang w:bidi="ar"/>
              </w:rPr>
              <w:t>一档：未提供服务方案的，得</w:t>
            </w:r>
            <w:r>
              <w:rPr>
                <w:rFonts w:hint="eastAsia" w:ascii="宋体" w:hAnsi="宋体" w:cs="宋体"/>
                <w:color w:val="auto"/>
                <w:lang w:bidi="ar"/>
              </w:rPr>
              <w:t>0</w:t>
            </w:r>
            <w:r>
              <w:rPr>
                <w:rFonts w:hint="eastAsia" w:ascii="宋体" w:hAnsi="宋体" w:cs="仿宋_GB2312"/>
                <w:color w:val="auto"/>
                <w:lang w:bidi="ar"/>
              </w:rPr>
              <w:t>分；</w:t>
            </w:r>
          </w:p>
          <w:p w14:paraId="2FEDBFE2">
            <w:pPr>
              <w:spacing w:line="400" w:lineRule="exact"/>
              <w:ind w:firstLine="480"/>
              <w:rPr>
                <w:rFonts w:hint="eastAsia" w:ascii="宋体" w:hAnsi="宋体" w:cs="宋体"/>
                <w:color w:val="auto"/>
              </w:rPr>
            </w:pPr>
            <w:r>
              <w:rPr>
                <w:rFonts w:hint="eastAsia" w:ascii="宋体" w:hAnsi="宋体" w:cs="仿宋_GB2312"/>
                <w:color w:val="auto"/>
                <w:lang w:bidi="ar"/>
              </w:rPr>
              <w:t>二档：服务方案基本能够涵盖以上要求的各个方面，但缺乏针对性，得</w:t>
            </w:r>
            <w:r>
              <w:rPr>
                <w:rFonts w:hint="eastAsia" w:ascii="宋体" w:hAnsi="宋体" w:cs="宋体"/>
                <w:color w:val="auto"/>
                <w:lang w:bidi="ar"/>
              </w:rPr>
              <w:t>2</w:t>
            </w:r>
            <w:r>
              <w:rPr>
                <w:rFonts w:hint="eastAsia" w:ascii="宋体" w:hAnsi="宋体" w:cs="仿宋_GB2312"/>
                <w:color w:val="auto"/>
                <w:lang w:bidi="ar"/>
              </w:rPr>
              <w:t>分；</w:t>
            </w:r>
          </w:p>
          <w:p w14:paraId="15D310C8">
            <w:pPr>
              <w:spacing w:line="400" w:lineRule="exact"/>
              <w:ind w:firstLine="480"/>
              <w:rPr>
                <w:rFonts w:hint="eastAsia" w:ascii="宋体" w:hAnsi="宋体" w:cs="宋体"/>
                <w:color w:val="auto"/>
              </w:rPr>
            </w:pPr>
            <w:r>
              <w:rPr>
                <w:rFonts w:hint="eastAsia" w:ascii="宋体" w:hAnsi="宋体" w:cs="仿宋_GB2312"/>
                <w:color w:val="auto"/>
                <w:lang w:bidi="ar"/>
              </w:rPr>
              <w:t>三档：服务方案能够涵盖以上要求的各个方面，书目信息服务、到书率、合同资金进度等相关服务能够优于采购需求的相关要求，人员配置合理，方案可操作性强、工作流程清晰、工作进度安排有序，得5分；</w:t>
            </w:r>
          </w:p>
          <w:p w14:paraId="38169B84">
            <w:pPr>
              <w:widowControl/>
              <w:ind w:firstLine="480"/>
              <w:jc w:val="left"/>
              <w:rPr>
                <w:rFonts w:hint="eastAsia" w:ascii="宋体" w:hAnsi="宋体"/>
                <w:color w:val="auto"/>
              </w:rPr>
            </w:pPr>
            <w:r>
              <w:rPr>
                <w:rFonts w:hint="eastAsia" w:ascii="宋体" w:hAnsi="宋体" w:cs="Times New Roman"/>
                <w:color w:val="auto"/>
                <w:lang w:bidi="ar"/>
              </w:rPr>
              <w:t>本项最高得5分。</w:t>
            </w:r>
            <w:bookmarkEnd w:id="131"/>
            <w:bookmarkEnd w:id="132"/>
          </w:p>
        </w:tc>
      </w:tr>
      <w:tr w14:paraId="5118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8" w:type="dxa"/>
            <w:vMerge w:val="continue"/>
            <w:noWrap w:val="0"/>
            <w:vAlign w:val="center"/>
          </w:tcPr>
          <w:p w14:paraId="5DFB4025">
            <w:pPr>
              <w:adjustRightInd w:val="0"/>
              <w:spacing w:line="400" w:lineRule="exact"/>
              <w:ind w:firstLine="482"/>
              <w:jc w:val="center"/>
              <w:textAlignment w:val="baseline"/>
              <w:rPr>
                <w:rFonts w:ascii="宋体" w:hAnsi="宋体"/>
                <w:b/>
              </w:rPr>
            </w:pPr>
          </w:p>
        </w:tc>
        <w:tc>
          <w:tcPr>
            <w:tcW w:w="992" w:type="dxa"/>
            <w:vMerge w:val="continue"/>
            <w:noWrap w:val="0"/>
            <w:vAlign w:val="center"/>
          </w:tcPr>
          <w:p w14:paraId="213FCD46">
            <w:pPr>
              <w:adjustRightInd w:val="0"/>
              <w:spacing w:line="400" w:lineRule="exact"/>
              <w:ind w:left="-105" w:leftChars="-50" w:right="-105" w:rightChars="-50" w:firstLine="482"/>
              <w:jc w:val="center"/>
              <w:textAlignment w:val="baseline"/>
              <w:rPr>
                <w:rFonts w:ascii="宋体" w:hAnsi="宋体"/>
                <w:b/>
              </w:rPr>
            </w:pPr>
          </w:p>
        </w:tc>
        <w:tc>
          <w:tcPr>
            <w:tcW w:w="1276" w:type="dxa"/>
            <w:noWrap w:val="0"/>
            <w:vAlign w:val="center"/>
          </w:tcPr>
          <w:p w14:paraId="4A172212">
            <w:pPr>
              <w:ind w:firstLine="0" w:firstLineChars="0"/>
              <w:rPr>
                <w:color w:val="auto"/>
              </w:rPr>
            </w:pPr>
            <w:r>
              <w:rPr>
                <w:rFonts w:hint="eastAsia" w:ascii="仿宋_GB2312" w:hAnsi="宋体" w:cs="宋体"/>
                <w:bCs/>
                <w:color w:val="auto"/>
              </w:rPr>
              <w:t>阅读推广活动执行保障方案（满分</w:t>
            </w:r>
            <w:r>
              <w:rPr>
                <w:rFonts w:hint="eastAsia" w:ascii="宋体" w:hAnsi="宋体" w:eastAsia="宋体"/>
                <w:bCs/>
                <w:color w:val="auto"/>
              </w:rPr>
              <w:t>8</w:t>
            </w:r>
            <w:r>
              <w:rPr>
                <w:rFonts w:hint="eastAsia" w:ascii="仿宋_GB2312" w:hAnsi="宋体" w:cs="宋体"/>
                <w:bCs/>
                <w:color w:val="auto"/>
              </w:rPr>
              <w:t>分）</w:t>
            </w:r>
          </w:p>
          <w:p w14:paraId="4E527B57">
            <w:pPr>
              <w:adjustRightInd w:val="0"/>
              <w:spacing w:line="400" w:lineRule="exact"/>
              <w:ind w:firstLine="0" w:firstLineChars="0"/>
              <w:jc w:val="center"/>
              <w:textAlignment w:val="baseline"/>
              <w:rPr>
                <w:rFonts w:hint="eastAsia" w:ascii="宋体" w:hAnsi="宋体" w:cs="宋体"/>
                <w:bCs/>
                <w:color w:val="auto"/>
              </w:rPr>
            </w:pPr>
          </w:p>
        </w:tc>
        <w:tc>
          <w:tcPr>
            <w:tcW w:w="7229" w:type="dxa"/>
            <w:noWrap w:val="0"/>
            <w:vAlign w:val="center"/>
          </w:tcPr>
          <w:p w14:paraId="441BF263">
            <w:pPr>
              <w:spacing w:line="400" w:lineRule="exact"/>
              <w:ind w:firstLine="480"/>
              <w:rPr>
                <w:rFonts w:ascii="宋体" w:hAnsi="宋体"/>
                <w:bCs/>
                <w:color w:val="auto"/>
              </w:rPr>
            </w:pPr>
            <w:r>
              <w:rPr>
                <w:rFonts w:hint="eastAsia" w:ascii="仿宋_GB2312" w:hAnsi="宋体" w:cs="宋体"/>
                <w:bCs/>
                <w:color w:val="auto"/>
              </w:rPr>
              <w:t>中标单位应积极协助采购人开展全民阅读推广活动。投标人针对本采购项目，制订线下阅读推广活动执行保障方案；同时须提供承诺函，承诺</w:t>
            </w:r>
            <w:bookmarkStart w:id="133" w:name="OLE_LINK19"/>
            <w:bookmarkStart w:id="134" w:name="OLE_LINK18"/>
            <w:r>
              <w:rPr>
                <w:rFonts w:hint="eastAsia" w:ascii="宋体" w:hAnsi="宋体" w:cs="宋体"/>
                <w:bCs/>
                <w:color w:val="auto"/>
                <w:lang w:bidi="ar"/>
              </w:rPr>
              <w:t>在合同期内，</w:t>
            </w:r>
            <w:bookmarkEnd w:id="133"/>
            <w:bookmarkEnd w:id="134"/>
            <w:r>
              <w:rPr>
                <w:rFonts w:hint="eastAsia" w:ascii="仿宋_GB2312" w:hAnsi="宋体" w:cs="宋体"/>
                <w:bCs/>
                <w:color w:val="auto"/>
              </w:rPr>
              <w:t>积极协助采购人举办1场阅读推广活动，按照不低于投标文件所制订的活动方案经费标准执行：</w:t>
            </w:r>
          </w:p>
          <w:p w14:paraId="2123B663">
            <w:pPr>
              <w:spacing w:line="400" w:lineRule="exact"/>
              <w:ind w:firstLine="480"/>
              <w:rPr>
                <w:rFonts w:hint="eastAsia" w:ascii="宋体" w:hAnsi="宋体"/>
                <w:color w:val="auto"/>
              </w:rPr>
            </w:pPr>
            <w:r>
              <w:rPr>
                <w:rFonts w:hint="eastAsia" w:ascii="仿宋_GB2312" w:hAnsi="宋体" w:cs="宋体"/>
                <w:color w:val="auto"/>
              </w:rPr>
              <w:t>一档：</w:t>
            </w:r>
            <w:r>
              <w:rPr>
                <w:rFonts w:hint="eastAsia" w:ascii="仿宋_GB2312" w:hAnsi="宋体"/>
                <w:color w:val="auto"/>
              </w:rPr>
              <w:t>未提供</w:t>
            </w:r>
            <w:r>
              <w:rPr>
                <w:rFonts w:hint="eastAsia" w:ascii="仿宋_GB2312" w:hAnsi="宋体" w:cs="宋体"/>
                <w:bCs/>
                <w:color w:val="auto"/>
              </w:rPr>
              <w:t>线下阅读推广活动方案</w:t>
            </w:r>
            <w:r>
              <w:rPr>
                <w:rFonts w:hint="eastAsia" w:ascii="仿宋_GB2312" w:hAnsi="宋体"/>
                <w:color w:val="auto"/>
              </w:rPr>
              <w:t>的，得</w:t>
            </w:r>
            <w:r>
              <w:rPr>
                <w:rFonts w:hint="eastAsia" w:ascii="宋体" w:hAnsi="宋体" w:eastAsia="宋体"/>
                <w:color w:val="auto"/>
              </w:rPr>
              <w:t>0</w:t>
            </w:r>
            <w:r>
              <w:rPr>
                <w:rFonts w:hint="eastAsia" w:ascii="仿宋_GB2312" w:hAnsi="宋体"/>
                <w:color w:val="auto"/>
              </w:rPr>
              <w:t>分；</w:t>
            </w:r>
          </w:p>
          <w:p w14:paraId="2B661102">
            <w:pPr>
              <w:spacing w:line="400" w:lineRule="exact"/>
              <w:ind w:firstLine="480"/>
              <w:rPr>
                <w:rFonts w:hint="eastAsia" w:ascii="宋体" w:hAnsi="宋体" w:cs="宋体"/>
                <w:color w:val="auto"/>
              </w:rPr>
            </w:pPr>
            <w:r>
              <w:rPr>
                <w:rFonts w:hint="eastAsia" w:ascii="仿宋_GB2312" w:hAnsi="宋体" w:cs="宋体"/>
                <w:color w:val="auto"/>
              </w:rPr>
              <w:t>二档：有简单活动经费说明，经费基本满足需求，活动方案比较合理，基本能涵盖活动各项流程，得</w:t>
            </w:r>
            <w:r>
              <w:rPr>
                <w:rFonts w:hint="eastAsia" w:ascii="宋体" w:hAnsi="宋体" w:eastAsia="宋体"/>
                <w:color w:val="auto"/>
              </w:rPr>
              <w:t>2</w:t>
            </w:r>
            <w:r>
              <w:rPr>
                <w:rFonts w:hint="eastAsia" w:ascii="仿宋_GB2312" w:hAnsi="宋体" w:cs="宋体"/>
                <w:color w:val="auto"/>
              </w:rPr>
              <w:t>分；</w:t>
            </w:r>
          </w:p>
          <w:p w14:paraId="125C003C">
            <w:pPr>
              <w:spacing w:line="400" w:lineRule="exact"/>
              <w:ind w:firstLine="480"/>
              <w:rPr>
                <w:rFonts w:hint="eastAsia" w:ascii="宋体" w:hAnsi="宋体"/>
                <w:color w:val="auto"/>
              </w:rPr>
            </w:pPr>
            <w:r>
              <w:rPr>
                <w:rFonts w:hint="eastAsia" w:ascii="仿宋_GB2312" w:hAnsi="宋体" w:cs="宋体"/>
                <w:color w:val="auto"/>
              </w:rPr>
              <w:t>三档：列明活动经费计划，明确1场</w:t>
            </w:r>
            <w:r>
              <w:rPr>
                <w:rFonts w:hint="eastAsia" w:ascii="仿宋_GB2312" w:hAnsi="宋体" w:cs="宋体"/>
                <w:color w:val="auto"/>
                <w:lang w:eastAsia="zh-CN"/>
              </w:rPr>
              <w:t>中型</w:t>
            </w:r>
            <w:r>
              <w:rPr>
                <w:rFonts w:hint="eastAsia" w:ascii="仿宋_GB2312" w:hAnsi="宋体" w:cs="宋体"/>
                <w:color w:val="auto"/>
              </w:rPr>
              <w:t>活动的具体经费预算，经费能够满足</w:t>
            </w:r>
            <w:r>
              <w:rPr>
                <w:rFonts w:hint="eastAsia" w:ascii="仿宋_GB2312" w:hAnsi="宋体" w:cs="宋体"/>
                <w:color w:val="auto"/>
                <w:lang w:eastAsia="zh-CN"/>
              </w:rPr>
              <w:t>活动</w:t>
            </w:r>
            <w:r>
              <w:rPr>
                <w:rFonts w:hint="eastAsia" w:ascii="仿宋_GB2312" w:hAnsi="宋体" w:cs="宋体"/>
                <w:color w:val="auto"/>
              </w:rPr>
              <w:t>需求，</w:t>
            </w:r>
            <w:r>
              <w:rPr>
                <w:rFonts w:hint="eastAsia" w:ascii="仿宋_GB2312" w:hAnsi="宋体" w:cs="宋体"/>
                <w:color w:val="auto"/>
                <w:lang w:eastAsia="zh-CN"/>
              </w:rPr>
              <w:t>活动</w:t>
            </w:r>
            <w:r>
              <w:rPr>
                <w:rFonts w:hint="eastAsia" w:ascii="仿宋_GB2312" w:hAnsi="宋体" w:cs="宋体"/>
                <w:color w:val="auto"/>
              </w:rPr>
              <w:t>方案科学合理，得</w:t>
            </w:r>
            <w:r>
              <w:rPr>
                <w:rFonts w:hint="eastAsia" w:ascii="宋体" w:hAnsi="宋体" w:eastAsia="宋体"/>
                <w:color w:val="auto"/>
              </w:rPr>
              <w:t>5</w:t>
            </w:r>
            <w:r>
              <w:rPr>
                <w:rFonts w:hint="eastAsia" w:ascii="仿宋_GB2312" w:hAnsi="宋体" w:cs="宋体"/>
                <w:color w:val="auto"/>
              </w:rPr>
              <w:t>分；</w:t>
            </w:r>
          </w:p>
          <w:p w14:paraId="12E0CEFC">
            <w:pPr>
              <w:spacing w:line="400" w:lineRule="exact"/>
              <w:ind w:firstLine="480"/>
              <w:rPr>
                <w:rFonts w:hint="eastAsia" w:ascii="宋体" w:hAnsi="宋体"/>
                <w:color w:val="auto"/>
              </w:rPr>
            </w:pPr>
            <w:r>
              <w:rPr>
                <w:rFonts w:hint="eastAsia" w:ascii="仿宋_GB2312" w:hAnsi="宋体" w:cs="宋体"/>
                <w:color w:val="auto"/>
              </w:rPr>
              <w:t>四档：列明活动经费计划，明确1场</w:t>
            </w:r>
            <w:r>
              <w:rPr>
                <w:rFonts w:hint="eastAsia" w:ascii="仿宋_GB2312" w:hAnsi="宋体" w:cs="宋体"/>
                <w:color w:val="auto"/>
                <w:lang w:eastAsia="zh-CN"/>
              </w:rPr>
              <w:t>较大型</w:t>
            </w:r>
            <w:r>
              <w:rPr>
                <w:rFonts w:hint="eastAsia" w:ascii="仿宋_GB2312" w:hAnsi="宋体" w:cs="宋体"/>
                <w:color w:val="auto"/>
              </w:rPr>
              <w:t>活动的具体经费预算，保证活动经费</w:t>
            </w:r>
            <w:r>
              <w:rPr>
                <w:rFonts w:hint="eastAsia" w:ascii="仿宋_GB2312" w:hAnsi="宋体" w:cs="宋体"/>
                <w:color w:val="auto"/>
                <w:lang w:eastAsia="zh-CN"/>
              </w:rPr>
              <w:t>充裕</w:t>
            </w:r>
            <w:r>
              <w:rPr>
                <w:rFonts w:hint="eastAsia" w:ascii="仿宋_GB2312" w:hAnsi="宋体" w:cs="宋体"/>
                <w:color w:val="auto"/>
              </w:rPr>
              <w:t>，</w:t>
            </w:r>
            <w:r>
              <w:rPr>
                <w:rFonts w:hint="eastAsia" w:ascii="仿宋_GB2312" w:hAnsi="宋体" w:cs="宋体"/>
                <w:color w:val="auto"/>
                <w:lang w:eastAsia="zh-CN"/>
              </w:rPr>
              <w:t>活动</w:t>
            </w:r>
            <w:r>
              <w:rPr>
                <w:rFonts w:hint="eastAsia" w:ascii="仿宋_GB2312" w:hAnsi="宋体" w:cs="宋体"/>
                <w:color w:val="auto"/>
              </w:rPr>
              <w:t>方案科学合理，实施流程清晰，活动各环节保障事项有详细实施计划，得</w:t>
            </w:r>
            <w:r>
              <w:rPr>
                <w:rFonts w:hint="eastAsia" w:ascii="宋体" w:hAnsi="宋体" w:eastAsia="宋体"/>
                <w:color w:val="auto"/>
              </w:rPr>
              <w:t>8</w:t>
            </w:r>
            <w:r>
              <w:rPr>
                <w:rFonts w:hint="eastAsia" w:ascii="仿宋_GB2312" w:hAnsi="宋体" w:cs="宋体"/>
                <w:color w:val="auto"/>
              </w:rPr>
              <w:t>分。</w:t>
            </w:r>
          </w:p>
          <w:p w14:paraId="03F94350">
            <w:pPr>
              <w:spacing w:line="400" w:lineRule="exact"/>
              <w:ind w:firstLine="480"/>
              <w:rPr>
                <w:rFonts w:hint="eastAsia" w:ascii="宋体" w:hAnsi="宋体" w:cs="宋体"/>
                <w:color w:val="auto"/>
              </w:rPr>
            </w:pPr>
            <w:r>
              <w:rPr>
                <w:rFonts w:hint="eastAsia" w:ascii="仿宋_GB2312" w:hAnsi="宋体" w:cs="宋体"/>
                <w:color w:val="auto"/>
              </w:rPr>
              <w:t>本项最高得</w:t>
            </w:r>
            <w:r>
              <w:rPr>
                <w:rFonts w:hint="eastAsia" w:ascii="宋体" w:hAnsi="宋体" w:eastAsia="宋体"/>
                <w:color w:val="auto"/>
              </w:rPr>
              <w:t>8</w:t>
            </w:r>
            <w:r>
              <w:rPr>
                <w:rFonts w:hint="eastAsia" w:ascii="仿宋_GB2312" w:hAnsi="宋体" w:cs="宋体"/>
                <w:color w:val="auto"/>
              </w:rPr>
              <w:t>分。</w:t>
            </w:r>
          </w:p>
          <w:p w14:paraId="62C849C1">
            <w:pPr>
              <w:spacing w:line="400" w:lineRule="exact"/>
              <w:ind w:firstLine="480"/>
              <w:rPr>
                <w:rFonts w:hint="eastAsia" w:ascii="宋体" w:hAnsi="宋体" w:cs="宋体"/>
                <w:color w:val="auto"/>
              </w:rPr>
            </w:pPr>
            <w:r>
              <w:rPr>
                <w:rFonts w:hint="eastAsia" w:ascii="仿宋_GB2312" w:hAnsi="宋体" w:cs="宋体"/>
                <w:color w:val="auto"/>
              </w:rPr>
              <w:t>须提供承诺函，承诺函须投标单位法人签字（或个人印章）并加盖投标单位公章。无承诺函、承诺函无投标单位法人签字（或个人印章）、无单位公章或者承诺事项不齐全不得分。</w:t>
            </w:r>
          </w:p>
          <w:p w14:paraId="44490E4D">
            <w:pPr>
              <w:ind w:firstLine="480"/>
              <w:rPr>
                <w:rFonts w:hint="eastAsia"/>
                <w:color w:val="auto"/>
              </w:rPr>
            </w:pPr>
            <w:r>
              <w:rPr>
                <w:rFonts w:hint="eastAsia" w:ascii="仿宋_GB2312" w:hAnsi="宋体" w:cs="宋体"/>
                <w:color w:val="auto"/>
              </w:rPr>
              <w:t>本次招标所提交方案仅作为评标依据，不作为最终实施方案，最终制作方案将在成交后根据采购方要求修订后方能具体实施。</w:t>
            </w:r>
          </w:p>
        </w:tc>
      </w:tr>
      <w:tr w14:paraId="5D71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8" w:type="dxa"/>
            <w:vMerge w:val="continue"/>
            <w:noWrap w:val="0"/>
            <w:vAlign w:val="center"/>
          </w:tcPr>
          <w:p w14:paraId="3B1B83B8">
            <w:pPr>
              <w:adjustRightInd w:val="0"/>
              <w:spacing w:line="400" w:lineRule="exact"/>
              <w:ind w:firstLine="482"/>
              <w:jc w:val="center"/>
              <w:textAlignment w:val="baseline"/>
              <w:rPr>
                <w:rFonts w:ascii="宋体" w:hAnsi="宋体"/>
                <w:b/>
              </w:rPr>
            </w:pPr>
          </w:p>
        </w:tc>
        <w:tc>
          <w:tcPr>
            <w:tcW w:w="992" w:type="dxa"/>
            <w:vMerge w:val="continue"/>
            <w:noWrap w:val="0"/>
            <w:vAlign w:val="center"/>
          </w:tcPr>
          <w:p w14:paraId="664F054D">
            <w:pPr>
              <w:adjustRightInd w:val="0"/>
              <w:spacing w:line="400" w:lineRule="exact"/>
              <w:ind w:left="-105" w:leftChars="-50" w:right="-105" w:rightChars="-50" w:firstLine="482"/>
              <w:jc w:val="center"/>
              <w:textAlignment w:val="baseline"/>
              <w:rPr>
                <w:rFonts w:ascii="宋体" w:hAnsi="宋体"/>
                <w:b/>
                <w:bCs/>
              </w:rPr>
            </w:pPr>
          </w:p>
        </w:tc>
        <w:tc>
          <w:tcPr>
            <w:tcW w:w="1276" w:type="dxa"/>
            <w:noWrap w:val="0"/>
            <w:vAlign w:val="center"/>
          </w:tcPr>
          <w:p w14:paraId="31FF252A">
            <w:pPr>
              <w:spacing w:line="400" w:lineRule="exact"/>
              <w:ind w:firstLine="0" w:firstLineChars="0"/>
              <w:jc w:val="center"/>
              <w:rPr>
                <w:rFonts w:ascii="宋体" w:hAnsi="宋体" w:cs="宋体"/>
              </w:rPr>
            </w:pPr>
            <w:r>
              <w:rPr>
                <w:rFonts w:hint="eastAsia" w:ascii="宋体" w:hAnsi="宋体"/>
              </w:rPr>
              <w:t>文献与数据安全保障方案（满分3分）</w:t>
            </w:r>
          </w:p>
        </w:tc>
        <w:tc>
          <w:tcPr>
            <w:tcW w:w="7229" w:type="dxa"/>
            <w:noWrap w:val="0"/>
            <w:vAlign w:val="center"/>
          </w:tcPr>
          <w:p w14:paraId="6609860A">
            <w:pPr>
              <w:spacing w:line="400" w:lineRule="exact"/>
              <w:ind w:firstLine="480"/>
              <w:rPr>
                <w:rFonts w:ascii="宋体" w:hAnsi="宋体"/>
              </w:rPr>
            </w:pPr>
            <w:r>
              <w:rPr>
                <w:rFonts w:hint="eastAsia" w:ascii="宋体" w:hAnsi="宋体"/>
              </w:rPr>
              <w:t>投标单位须根据采购人对文献与数据的安全保障需求，制订文献与数据安全保障方案：</w:t>
            </w:r>
          </w:p>
          <w:p w14:paraId="17214402">
            <w:pPr>
              <w:spacing w:line="400" w:lineRule="exact"/>
              <w:ind w:firstLine="480"/>
              <w:rPr>
                <w:rFonts w:ascii="宋体" w:hAnsi="宋体"/>
              </w:rPr>
            </w:pPr>
            <w:r>
              <w:rPr>
                <w:rFonts w:hint="eastAsia" w:ascii="宋体" w:hAnsi="宋体"/>
              </w:rPr>
              <w:t>一档：未提供文献与数据安全保障方案的，得0分；</w:t>
            </w:r>
          </w:p>
          <w:p w14:paraId="25595A43">
            <w:pPr>
              <w:spacing w:line="400" w:lineRule="exact"/>
              <w:ind w:firstLine="480"/>
              <w:rPr>
                <w:rFonts w:ascii="宋体" w:hAnsi="宋体"/>
              </w:rPr>
            </w:pPr>
            <w:r>
              <w:rPr>
                <w:rFonts w:hint="eastAsia" w:ascii="宋体" w:hAnsi="宋体"/>
              </w:rPr>
              <w:t>二档：方案基本满足采购人对文献与数据的安全保障需求，保障措施较简单，对常见文献安全、数据安全问题的应对和解决措施欠完善，得</w:t>
            </w:r>
            <w:r>
              <w:rPr>
                <w:rFonts w:ascii="宋体" w:hAnsi="宋体"/>
              </w:rPr>
              <w:t>1</w:t>
            </w:r>
            <w:r>
              <w:rPr>
                <w:rFonts w:hint="eastAsia" w:ascii="宋体" w:hAnsi="宋体"/>
              </w:rPr>
              <w:t>分；</w:t>
            </w:r>
          </w:p>
          <w:p w14:paraId="1269606E">
            <w:pPr>
              <w:spacing w:line="400" w:lineRule="exact"/>
              <w:ind w:firstLine="480"/>
              <w:rPr>
                <w:rFonts w:ascii="宋体" w:hAnsi="宋体"/>
              </w:rPr>
            </w:pPr>
            <w:r>
              <w:rPr>
                <w:rFonts w:hint="eastAsia" w:ascii="宋体" w:hAnsi="宋体"/>
              </w:rPr>
              <w:t>三档：方案具有较强的科学行和可操作性，保障措施合理到位，能够对常见的文献安全、数据安全问题进行一定的预判并提出明确的、有针对性的应对和解决方案，得3分。</w:t>
            </w:r>
          </w:p>
          <w:p w14:paraId="7FD350CA">
            <w:pPr>
              <w:spacing w:line="400" w:lineRule="exact"/>
              <w:ind w:firstLine="480"/>
              <w:rPr>
                <w:rFonts w:ascii="宋体" w:hAnsi="宋体" w:cs="宋体"/>
                <w:bCs/>
              </w:rPr>
            </w:pPr>
            <w:r>
              <w:rPr>
                <w:rFonts w:hint="eastAsia" w:hAnsi="宋体"/>
              </w:rPr>
              <w:t>本项最高得</w:t>
            </w:r>
            <w:r>
              <w:rPr>
                <w:rFonts w:hint="eastAsia" w:ascii="宋体" w:hAnsi="宋体"/>
              </w:rPr>
              <w:t>3</w:t>
            </w:r>
            <w:r>
              <w:rPr>
                <w:rFonts w:hint="eastAsia" w:hAnsi="宋体"/>
              </w:rPr>
              <w:t>分。</w:t>
            </w:r>
          </w:p>
        </w:tc>
      </w:tr>
      <w:tr w14:paraId="053A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8" w:type="dxa"/>
            <w:vMerge w:val="continue"/>
            <w:noWrap w:val="0"/>
            <w:vAlign w:val="center"/>
          </w:tcPr>
          <w:p w14:paraId="0C109392">
            <w:pPr>
              <w:adjustRightInd w:val="0"/>
              <w:spacing w:line="400" w:lineRule="exact"/>
              <w:ind w:firstLine="482"/>
              <w:jc w:val="center"/>
              <w:textAlignment w:val="baseline"/>
              <w:rPr>
                <w:rFonts w:ascii="宋体" w:hAnsi="宋体"/>
                <w:b/>
              </w:rPr>
            </w:pPr>
          </w:p>
        </w:tc>
        <w:tc>
          <w:tcPr>
            <w:tcW w:w="992" w:type="dxa"/>
            <w:vMerge w:val="continue"/>
            <w:noWrap w:val="0"/>
            <w:vAlign w:val="center"/>
          </w:tcPr>
          <w:p w14:paraId="315B7545">
            <w:pPr>
              <w:adjustRightInd w:val="0"/>
              <w:spacing w:line="400" w:lineRule="exact"/>
              <w:ind w:left="-105" w:leftChars="-50" w:right="-105" w:rightChars="-50" w:firstLine="482"/>
              <w:jc w:val="center"/>
              <w:textAlignment w:val="baseline"/>
              <w:rPr>
                <w:rFonts w:ascii="宋体" w:hAnsi="宋体"/>
                <w:b/>
                <w:bCs/>
              </w:rPr>
            </w:pPr>
          </w:p>
        </w:tc>
        <w:tc>
          <w:tcPr>
            <w:tcW w:w="1276" w:type="dxa"/>
            <w:noWrap w:val="0"/>
            <w:vAlign w:val="center"/>
          </w:tcPr>
          <w:p w14:paraId="1EB6771B">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售后服务方案（满分3分）</w:t>
            </w:r>
          </w:p>
        </w:tc>
        <w:tc>
          <w:tcPr>
            <w:tcW w:w="7229" w:type="dxa"/>
            <w:noWrap w:val="0"/>
            <w:vAlign w:val="center"/>
          </w:tcPr>
          <w:p w14:paraId="2FBD0C21">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投标人针对图书质保期、图书编目及加工质量、接受退换图书退换、提供图书保质期内流通图书装帧破损的服务和违约处罚等情况制订售后服务方案：</w:t>
            </w:r>
          </w:p>
          <w:p w14:paraId="45605BB1">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一档：</w:t>
            </w:r>
            <w:r>
              <w:rPr>
                <w:rFonts w:hint="eastAsia" w:ascii="宋体" w:hAnsi="宋体" w:eastAsia="宋体" w:cs="宋体"/>
                <w:sz w:val="21"/>
                <w:szCs w:val="21"/>
                <w:lang w:val="en-US" w:eastAsia="zh-CN" w:bidi="ar-SA"/>
              </w:rPr>
              <w:t>未提供</w:t>
            </w:r>
            <w:r>
              <w:rPr>
                <w:rFonts w:hint="eastAsia" w:ascii="宋体" w:hAnsi="宋体" w:eastAsia="宋体" w:cs="宋体"/>
                <w:kern w:val="2"/>
                <w:sz w:val="21"/>
                <w:szCs w:val="21"/>
                <w:lang w:val="en-US" w:eastAsia="zh-CN" w:bidi="ar-SA"/>
              </w:rPr>
              <w:t>售后服务方案</w:t>
            </w:r>
            <w:r>
              <w:rPr>
                <w:rFonts w:hint="eastAsia" w:ascii="宋体" w:hAnsi="宋体" w:eastAsia="宋体" w:cs="宋体"/>
                <w:sz w:val="21"/>
                <w:szCs w:val="21"/>
                <w:lang w:val="en-US" w:eastAsia="zh-CN" w:bidi="ar-SA"/>
              </w:rPr>
              <w:t>的，得0分；</w:t>
            </w:r>
          </w:p>
          <w:p w14:paraId="56D20627">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二档：售后服务承诺内容涵盖以上要求的各个方面，但欠缺可行性，针对性不强，得1分；</w:t>
            </w:r>
          </w:p>
          <w:p w14:paraId="60310667">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三档：售后服务承诺内容涵盖以上要求的各个方面，内容完整清晰，科学合理，可行性和针对性强，切合项目的实际情况，得3分。</w:t>
            </w:r>
          </w:p>
          <w:p w14:paraId="2935211B">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本项最高得3分。</w:t>
            </w:r>
          </w:p>
        </w:tc>
      </w:tr>
      <w:tr w14:paraId="2947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38" w:type="dxa"/>
            <w:vMerge w:val="restart"/>
            <w:noWrap w:val="0"/>
            <w:vAlign w:val="center"/>
          </w:tcPr>
          <w:p w14:paraId="06A4208D">
            <w:pPr>
              <w:spacing w:line="400" w:lineRule="exact"/>
              <w:ind w:firstLine="482"/>
              <w:jc w:val="center"/>
              <w:rPr>
                <w:rFonts w:ascii="宋体" w:hAnsi="宋体"/>
                <w:b/>
              </w:rPr>
            </w:pPr>
            <w:r>
              <w:rPr>
                <w:rFonts w:hint="eastAsia" w:ascii="宋体" w:hAnsi="宋体"/>
                <w:b/>
                <w:lang w:val="en-US" w:eastAsia="zh-CN"/>
              </w:rPr>
              <w:t>3</w:t>
            </w:r>
            <w:r>
              <w:rPr>
                <w:rFonts w:hint="eastAsia" w:ascii="宋体" w:hAnsi="宋体"/>
                <w:b/>
              </w:rPr>
              <w:t>3</w:t>
            </w:r>
          </w:p>
        </w:tc>
        <w:tc>
          <w:tcPr>
            <w:tcW w:w="992" w:type="dxa"/>
            <w:vMerge w:val="restart"/>
            <w:noWrap w:val="0"/>
            <w:vAlign w:val="center"/>
          </w:tcPr>
          <w:p w14:paraId="28F78A8A">
            <w:pPr>
              <w:adjustRightInd w:val="0"/>
              <w:spacing w:line="400" w:lineRule="exact"/>
              <w:ind w:firstLine="0" w:firstLineChars="0"/>
              <w:jc w:val="center"/>
              <w:textAlignment w:val="baseline"/>
              <w:rPr>
                <w:rFonts w:ascii="宋体" w:hAnsi="宋体"/>
                <w:b/>
              </w:rPr>
            </w:pPr>
            <w:r>
              <w:rPr>
                <w:rFonts w:hint="eastAsia" w:ascii="宋体" w:hAnsi="宋体"/>
                <w:b/>
              </w:rPr>
              <w:t>商务分</w:t>
            </w:r>
            <w:r>
              <w:rPr>
                <w:rFonts w:hint="eastAsia" w:ascii="宋体" w:hAnsi="宋体"/>
                <w:bCs/>
              </w:rPr>
              <w:t>（</w:t>
            </w:r>
            <w:r>
              <w:rPr>
                <w:rFonts w:hint="eastAsia" w:ascii="宋体" w:hAnsi="宋体"/>
              </w:rPr>
              <w:t>满分38</w:t>
            </w:r>
            <w:r>
              <w:rPr>
                <w:rFonts w:hint="eastAsia" w:ascii="宋体" w:hAnsi="宋体"/>
                <w:bCs/>
              </w:rPr>
              <w:t>分）</w:t>
            </w:r>
          </w:p>
        </w:tc>
        <w:tc>
          <w:tcPr>
            <w:tcW w:w="1276" w:type="dxa"/>
            <w:noWrap w:val="0"/>
            <w:vAlign w:val="center"/>
          </w:tcPr>
          <w:p w14:paraId="4D36BABF">
            <w:pPr>
              <w:spacing w:line="400" w:lineRule="exact"/>
              <w:ind w:firstLine="0" w:firstLineChars="0"/>
              <w:jc w:val="center"/>
              <w:rPr>
                <w:rFonts w:ascii="宋体" w:hAnsi="宋体"/>
              </w:rPr>
            </w:pPr>
            <w:r>
              <w:rPr>
                <w:rFonts w:hint="eastAsia" w:ascii="宋体" w:hAnsi="宋体"/>
              </w:rPr>
              <w:t>体系认证（满分1分）</w:t>
            </w:r>
          </w:p>
        </w:tc>
        <w:tc>
          <w:tcPr>
            <w:tcW w:w="7229" w:type="dxa"/>
            <w:noWrap w:val="0"/>
            <w:tcMar>
              <w:left w:w="57" w:type="dxa"/>
              <w:right w:w="57" w:type="dxa"/>
            </w:tcMar>
            <w:vAlign w:val="center"/>
          </w:tcPr>
          <w:p w14:paraId="21366A3C">
            <w:pPr>
              <w:spacing w:line="400" w:lineRule="exact"/>
              <w:ind w:firstLine="480"/>
              <w:rPr>
                <w:rFonts w:ascii="宋体" w:hAnsi="宋体" w:cs="宋体"/>
              </w:rPr>
            </w:pPr>
            <w:r>
              <w:rPr>
                <w:rFonts w:hint="eastAsia" w:ascii="宋体" w:hAnsi="宋体" w:cs="宋体"/>
              </w:rPr>
              <w:t>投标人具有ISO 9001质量管理体系认证证书，得1分。</w:t>
            </w:r>
          </w:p>
          <w:p w14:paraId="36C13287">
            <w:pPr>
              <w:spacing w:line="400" w:lineRule="exact"/>
              <w:ind w:firstLine="480"/>
              <w:rPr>
                <w:rFonts w:ascii="宋体" w:hAnsi="宋体" w:cs="宋体"/>
              </w:rPr>
            </w:pPr>
            <w:r>
              <w:rPr>
                <w:rFonts w:hint="eastAsia" w:ascii="宋体" w:hAnsi="宋体" w:cs="宋体"/>
              </w:rPr>
              <w:t>须提供有效期内的证书扫描件，加盖投标人单位公章。</w:t>
            </w:r>
          </w:p>
        </w:tc>
      </w:tr>
      <w:tr w14:paraId="38ED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38" w:type="dxa"/>
            <w:vMerge w:val="continue"/>
            <w:noWrap w:val="0"/>
            <w:vAlign w:val="center"/>
          </w:tcPr>
          <w:p w14:paraId="2FEB46C5">
            <w:pPr>
              <w:spacing w:line="400" w:lineRule="exact"/>
              <w:ind w:firstLine="482"/>
              <w:jc w:val="center"/>
              <w:rPr>
                <w:rFonts w:ascii="宋体" w:hAnsi="宋体"/>
                <w:b/>
              </w:rPr>
            </w:pPr>
          </w:p>
        </w:tc>
        <w:tc>
          <w:tcPr>
            <w:tcW w:w="992" w:type="dxa"/>
            <w:vMerge w:val="continue"/>
            <w:noWrap w:val="0"/>
            <w:vAlign w:val="center"/>
          </w:tcPr>
          <w:p w14:paraId="70C1ACA3">
            <w:pPr>
              <w:adjustRightInd w:val="0"/>
              <w:spacing w:line="400" w:lineRule="exact"/>
              <w:ind w:firstLine="482"/>
              <w:jc w:val="center"/>
              <w:textAlignment w:val="baseline"/>
              <w:rPr>
                <w:rFonts w:ascii="宋体" w:hAnsi="宋体"/>
                <w:b/>
              </w:rPr>
            </w:pPr>
          </w:p>
        </w:tc>
        <w:tc>
          <w:tcPr>
            <w:tcW w:w="1276" w:type="dxa"/>
            <w:noWrap w:val="0"/>
            <w:vAlign w:val="center"/>
          </w:tcPr>
          <w:p w14:paraId="42316AA0">
            <w:pPr>
              <w:spacing w:line="400" w:lineRule="exact"/>
              <w:ind w:firstLine="0" w:firstLineChars="0"/>
              <w:jc w:val="center"/>
              <w:rPr>
                <w:rFonts w:ascii="宋体" w:hAnsi="宋体"/>
              </w:rPr>
            </w:pPr>
            <w:r>
              <w:rPr>
                <w:rFonts w:hint="eastAsia" w:ascii="宋体" w:hAnsi="宋体"/>
              </w:rPr>
              <w:t>业绩</w:t>
            </w:r>
            <w:r>
              <w:rPr>
                <w:rFonts w:hint="eastAsia" w:ascii="宋体" w:hAnsi="宋体"/>
                <w:bCs/>
              </w:rPr>
              <w:t>（</w:t>
            </w:r>
            <w:r>
              <w:rPr>
                <w:rFonts w:hint="eastAsia" w:ascii="宋体" w:hAnsi="宋体"/>
              </w:rPr>
              <w:t>满分9</w:t>
            </w:r>
            <w:r>
              <w:rPr>
                <w:rFonts w:hint="eastAsia" w:ascii="宋体" w:hAnsi="宋体"/>
                <w:bCs/>
              </w:rPr>
              <w:t>分）</w:t>
            </w:r>
          </w:p>
        </w:tc>
        <w:tc>
          <w:tcPr>
            <w:tcW w:w="7229" w:type="dxa"/>
            <w:noWrap w:val="0"/>
            <w:tcMar>
              <w:left w:w="57" w:type="dxa"/>
              <w:right w:w="57" w:type="dxa"/>
            </w:tcMar>
            <w:vAlign w:val="center"/>
          </w:tcPr>
          <w:p w14:paraId="48A6F174">
            <w:pPr>
              <w:spacing w:line="400" w:lineRule="exact"/>
              <w:ind w:firstLine="480"/>
              <w:rPr>
                <w:rFonts w:ascii="宋体" w:hAnsi="宋体" w:cs="宋体"/>
              </w:rPr>
            </w:pPr>
            <w:r>
              <w:rPr>
                <w:rFonts w:hint="eastAsia"/>
              </w:rPr>
              <w:t>投标单位具有国内图书馆的服务能力，</w:t>
            </w:r>
            <w:r>
              <w:rPr>
                <w:rFonts w:hint="eastAsia" w:ascii="宋体" w:hAnsi="宋体" w:cs="宋体"/>
              </w:rPr>
              <w:t>提供2022年1月1日至投标截止之日止，图书馆西文纸质图书供应服务同类项目业绩，每提供一家得0.5分，满分9分。</w:t>
            </w:r>
          </w:p>
          <w:p w14:paraId="2C8B3C89">
            <w:pPr>
              <w:spacing w:line="400" w:lineRule="exact"/>
              <w:ind w:firstLine="480"/>
              <w:rPr>
                <w:rFonts w:ascii="宋体" w:hAnsi="宋体"/>
              </w:rPr>
            </w:pPr>
            <w:r>
              <w:rPr>
                <w:rFonts w:hint="eastAsia" w:ascii="宋体" w:hAnsi="宋体"/>
              </w:rPr>
              <w:t>须提供合同以及能够证明该业绩项目已经验收合格的证明材料的扫描件；时间、业绩类型以合同为准；同一业主业绩证明材料不重复计分；验收合格的证明材料须加盖合作单位公章（非部门章）。</w:t>
            </w:r>
          </w:p>
          <w:p w14:paraId="35495B27">
            <w:pPr>
              <w:spacing w:line="400" w:lineRule="exact"/>
              <w:ind w:firstLine="480"/>
              <w:rPr>
                <w:rFonts w:ascii="宋体" w:hAnsi="宋体" w:cs="宋体"/>
              </w:rPr>
            </w:pPr>
            <w:r>
              <w:rPr>
                <w:rFonts w:hint="eastAsia" w:ascii="宋体" w:hAnsi="宋体"/>
              </w:rPr>
              <w:t>证明材料不齐全不得分。</w:t>
            </w:r>
          </w:p>
        </w:tc>
      </w:tr>
      <w:tr w14:paraId="0196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38" w:type="dxa"/>
            <w:vMerge w:val="continue"/>
            <w:noWrap w:val="0"/>
            <w:vAlign w:val="center"/>
          </w:tcPr>
          <w:p w14:paraId="43BB71C4">
            <w:pPr>
              <w:spacing w:line="400" w:lineRule="exact"/>
              <w:ind w:firstLine="482"/>
              <w:jc w:val="center"/>
              <w:rPr>
                <w:rFonts w:ascii="宋体" w:hAnsi="宋体"/>
                <w:b/>
              </w:rPr>
            </w:pPr>
          </w:p>
        </w:tc>
        <w:tc>
          <w:tcPr>
            <w:tcW w:w="992" w:type="dxa"/>
            <w:vMerge w:val="continue"/>
            <w:noWrap w:val="0"/>
            <w:vAlign w:val="center"/>
          </w:tcPr>
          <w:p w14:paraId="25597343">
            <w:pPr>
              <w:adjustRightInd w:val="0"/>
              <w:spacing w:line="400" w:lineRule="exact"/>
              <w:ind w:firstLine="482"/>
              <w:jc w:val="center"/>
              <w:textAlignment w:val="baseline"/>
              <w:rPr>
                <w:rFonts w:ascii="宋体" w:hAnsi="宋体"/>
                <w:b/>
              </w:rPr>
            </w:pPr>
          </w:p>
        </w:tc>
        <w:tc>
          <w:tcPr>
            <w:tcW w:w="1276" w:type="dxa"/>
            <w:noWrap w:val="0"/>
            <w:vAlign w:val="center"/>
          </w:tcPr>
          <w:p w14:paraId="1FFF6EFF">
            <w:pPr>
              <w:spacing w:line="400" w:lineRule="exact"/>
              <w:ind w:firstLine="0" w:firstLineChars="0"/>
              <w:jc w:val="center"/>
              <w:rPr>
                <w:rFonts w:hint="eastAsia" w:ascii="宋体" w:hAnsi="宋体"/>
              </w:rPr>
            </w:pPr>
            <w:r>
              <w:rPr>
                <w:rFonts w:hint="eastAsia" w:ascii="宋体" w:hAnsi="宋体"/>
              </w:rPr>
              <w:t>西文图书供应保障能力（满分8分）</w:t>
            </w:r>
          </w:p>
        </w:tc>
        <w:tc>
          <w:tcPr>
            <w:tcW w:w="7229" w:type="dxa"/>
            <w:noWrap w:val="0"/>
            <w:tcMar>
              <w:left w:w="57" w:type="dxa"/>
              <w:right w:w="57" w:type="dxa"/>
            </w:tcMar>
            <w:vAlign w:val="center"/>
          </w:tcPr>
          <w:p w14:paraId="7CEC384F">
            <w:pPr>
              <w:spacing w:line="400" w:lineRule="exact"/>
              <w:ind w:firstLine="315" w:firstLineChars="150"/>
              <w:rPr>
                <w:rFonts w:hint="eastAsia" w:ascii="宋体" w:hAnsi="宋体" w:cs="宋体"/>
              </w:rPr>
            </w:pPr>
            <w:bookmarkStart w:id="135" w:name="OLE_LINK46"/>
            <w:bookmarkStart w:id="136" w:name="OLE_LINK47"/>
            <w:r>
              <w:rPr>
                <w:rFonts w:hint="eastAsia" w:ascii="宋体" w:hAnsi="宋体" w:cs="宋体"/>
              </w:rPr>
              <w:t>投标单位应具有西文图书供应保障能力，针对书目信息搜集及来源渠道、图书供应渠道、图书库存保障等三项要求，提供相关佐证材料。佐证材料的时间要求为2022年1月1日至投标截止之日止。</w:t>
            </w:r>
          </w:p>
          <w:p w14:paraId="34A3C3FC">
            <w:pPr>
              <w:spacing w:line="400" w:lineRule="exact"/>
              <w:ind w:firstLine="315" w:firstLineChars="150"/>
              <w:rPr>
                <w:rFonts w:hint="eastAsia" w:ascii="宋体" w:hAnsi="宋体" w:cs="宋体"/>
              </w:rPr>
            </w:pPr>
            <w:r>
              <w:rPr>
                <w:rFonts w:hint="eastAsia" w:ascii="宋体" w:hAnsi="宋体" w:cs="宋体"/>
              </w:rPr>
              <w:t>一档：未提供佐证材料的，得0分；</w:t>
            </w:r>
          </w:p>
          <w:p w14:paraId="63B08DC9">
            <w:pPr>
              <w:spacing w:line="400" w:lineRule="exact"/>
              <w:ind w:firstLine="315" w:firstLineChars="150"/>
              <w:rPr>
                <w:rFonts w:hint="eastAsia" w:ascii="宋体" w:hAnsi="宋体" w:cs="宋体"/>
              </w:rPr>
            </w:pPr>
            <w:r>
              <w:rPr>
                <w:rFonts w:hint="eastAsia" w:ascii="宋体" w:hAnsi="宋体" w:cs="宋体"/>
              </w:rPr>
              <w:t>二档：能够提供佐证材料，但是材料有漏项，未能涵盖以上三项要求的，得2分；</w:t>
            </w:r>
          </w:p>
          <w:p w14:paraId="6CE8F9C0">
            <w:pPr>
              <w:spacing w:line="400" w:lineRule="exact"/>
              <w:ind w:firstLine="315" w:firstLineChars="150"/>
              <w:rPr>
                <w:rFonts w:hint="eastAsia" w:ascii="宋体" w:hAnsi="宋体" w:cs="宋体"/>
              </w:rPr>
            </w:pPr>
            <w:r>
              <w:rPr>
                <w:rFonts w:hint="eastAsia" w:ascii="宋体" w:hAnsi="宋体" w:cs="宋体"/>
              </w:rPr>
              <w:t>三档：提供的佐证材料基本能够涵盖以上三项要求，得5分；</w:t>
            </w:r>
          </w:p>
          <w:p w14:paraId="03D0C7F1">
            <w:pPr>
              <w:spacing w:line="400" w:lineRule="exact"/>
              <w:ind w:firstLine="315" w:firstLineChars="150"/>
              <w:rPr>
                <w:rFonts w:hint="eastAsia" w:ascii="宋体" w:hAnsi="宋体" w:cs="宋体"/>
              </w:rPr>
            </w:pPr>
            <w:r>
              <w:rPr>
                <w:rFonts w:hint="eastAsia" w:ascii="宋体" w:hAnsi="宋体" w:cs="宋体"/>
              </w:rPr>
              <w:t>四档：提供的佐证材料能够涵盖以上三项要求，同时能够结合案例、项目等业绩材料证明自身的保障能力，材料完整详实，得8分。</w:t>
            </w:r>
          </w:p>
          <w:p w14:paraId="59AAA7B3">
            <w:pPr>
              <w:spacing w:line="400" w:lineRule="exact"/>
              <w:ind w:firstLine="315" w:firstLineChars="150"/>
              <w:rPr>
                <w:rFonts w:hint="eastAsia" w:ascii="宋体" w:hAnsi="宋体"/>
              </w:rPr>
            </w:pPr>
            <w:r>
              <w:rPr>
                <w:rFonts w:hint="eastAsia" w:ascii="宋体" w:hAnsi="宋体"/>
              </w:rPr>
              <w:t>须提供相关佐证材料的扫描件，时间、业绩类型以合同为准，佐证材料须加盖合作单位公章（非部门章）。</w:t>
            </w:r>
            <w:bookmarkEnd w:id="135"/>
            <w:bookmarkEnd w:id="136"/>
          </w:p>
          <w:p w14:paraId="4CC96C94">
            <w:pPr>
              <w:spacing w:line="400" w:lineRule="exact"/>
              <w:ind w:firstLine="480"/>
              <w:rPr>
                <w:rFonts w:hint="eastAsia"/>
              </w:rPr>
            </w:pPr>
            <w:r>
              <w:rPr>
                <w:rFonts w:hint="eastAsia" w:ascii="宋体" w:hAnsi="宋体"/>
              </w:rPr>
              <w:t>本项最高得8分。</w:t>
            </w:r>
          </w:p>
        </w:tc>
      </w:tr>
      <w:tr w14:paraId="5E7B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noWrap w:val="0"/>
            <w:vAlign w:val="center"/>
          </w:tcPr>
          <w:p w14:paraId="73192FD3">
            <w:pPr>
              <w:spacing w:line="400" w:lineRule="exact"/>
              <w:ind w:firstLine="482"/>
              <w:jc w:val="center"/>
              <w:rPr>
                <w:rFonts w:ascii="宋体" w:hAnsi="宋体"/>
                <w:b/>
              </w:rPr>
            </w:pPr>
          </w:p>
        </w:tc>
        <w:tc>
          <w:tcPr>
            <w:tcW w:w="992" w:type="dxa"/>
            <w:vMerge w:val="continue"/>
            <w:noWrap w:val="0"/>
            <w:vAlign w:val="center"/>
          </w:tcPr>
          <w:p w14:paraId="19FB3427">
            <w:pPr>
              <w:adjustRightInd w:val="0"/>
              <w:spacing w:line="400" w:lineRule="exact"/>
              <w:ind w:firstLine="482"/>
              <w:jc w:val="center"/>
              <w:textAlignment w:val="baseline"/>
              <w:rPr>
                <w:rFonts w:ascii="宋体" w:hAnsi="宋体"/>
                <w:b/>
              </w:rPr>
            </w:pPr>
          </w:p>
        </w:tc>
        <w:tc>
          <w:tcPr>
            <w:tcW w:w="1276" w:type="dxa"/>
            <w:noWrap w:val="0"/>
            <w:vAlign w:val="center"/>
          </w:tcPr>
          <w:p w14:paraId="1669DD4D">
            <w:pPr>
              <w:spacing w:line="400" w:lineRule="exact"/>
              <w:ind w:firstLine="0" w:firstLineChars="0"/>
              <w:jc w:val="center"/>
              <w:rPr>
                <w:rFonts w:ascii="宋体" w:hAnsi="宋体"/>
              </w:rPr>
            </w:pPr>
            <w:r>
              <w:rPr>
                <w:rFonts w:hint="eastAsia" w:ascii="宋体" w:hAnsi="宋体"/>
              </w:rPr>
              <w:t>现采能力</w:t>
            </w:r>
            <w:r>
              <w:rPr>
                <w:rFonts w:hint="eastAsia" w:ascii="宋体" w:hAnsi="宋体"/>
                <w:bCs/>
              </w:rPr>
              <w:t>（</w:t>
            </w:r>
            <w:r>
              <w:rPr>
                <w:rFonts w:hint="eastAsia" w:ascii="宋体" w:hAnsi="宋体"/>
              </w:rPr>
              <w:t>满分4</w:t>
            </w:r>
            <w:r>
              <w:rPr>
                <w:rFonts w:hint="eastAsia" w:ascii="宋体" w:hAnsi="宋体"/>
                <w:bCs/>
              </w:rPr>
              <w:t>分）</w:t>
            </w:r>
          </w:p>
        </w:tc>
        <w:tc>
          <w:tcPr>
            <w:tcW w:w="7229" w:type="dxa"/>
            <w:noWrap w:val="0"/>
            <w:tcMar>
              <w:left w:w="57" w:type="dxa"/>
              <w:right w:w="57" w:type="dxa"/>
            </w:tcMar>
            <w:vAlign w:val="center"/>
          </w:tcPr>
          <w:p w14:paraId="614B1996">
            <w:pPr>
              <w:spacing w:line="400" w:lineRule="exact"/>
              <w:ind w:firstLine="315" w:firstLineChars="150"/>
              <w:rPr>
                <w:rFonts w:ascii="宋体" w:hAnsi="宋体" w:cs="宋体"/>
              </w:rPr>
            </w:pPr>
            <w:r>
              <w:rPr>
                <w:rFonts w:hint="eastAsia" w:ascii="宋体" w:hAnsi="宋体" w:cs="宋体"/>
              </w:rPr>
              <w:t>投标人具有一定的现采能力，能提供一定规模的图书现采场地、专业卖场或门店：</w:t>
            </w:r>
          </w:p>
          <w:p w14:paraId="779CD8B5">
            <w:pPr>
              <w:spacing w:line="400" w:lineRule="exact"/>
              <w:ind w:firstLine="315" w:firstLineChars="150"/>
              <w:rPr>
                <w:rFonts w:ascii="宋体" w:hAnsi="宋体" w:cs="宋体"/>
              </w:rPr>
            </w:pPr>
            <w:r>
              <w:rPr>
                <w:rFonts w:hint="eastAsia" w:ascii="宋体" w:hAnsi="宋体" w:cs="宋体"/>
              </w:rPr>
              <w:t>一档：1500㎡≥现采场地、专业卖场或门店≥1000㎡，得1分；</w:t>
            </w:r>
            <w:r>
              <w:rPr>
                <w:rFonts w:ascii="宋体" w:hAnsi="宋体" w:cs="宋体"/>
              </w:rPr>
              <w:t xml:space="preserve"> </w:t>
            </w:r>
          </w:p>
          <w:p w14:paraId="5010FCF2">
            <w:pPr>
              <w:spacing w:line="400" w:lineRule="exact"/>
              <w:ind w:firstLine="315" w:firstLineChars="150"/>
              <w:rPr>
                <w:rFonts w:ascii="宋体" w:hAnsi="宋体" w:cs="宋体"/>
              </w:rPr>
            </w:pPr>
            <w:r>
              <w:rPr>
                <w:rFonts w:hint="eastAsia" w:ascii="宋体" w:hAnsi="宋体" w:cs="宋体"/>
              </w:rPr>
              <w:t>二档：2000㎡≥现采场地、专业卖场或门店＞1500㎡，得2分；</w:t>
            </w:r>
          </w:p>
          <w:p w14:paraId="3329C794">
            <w:pPr>
              <w:spacing w:line="400" w:lineRule="exact"/>
              <w:ind w:firstLine="315" w:firstLineChars="150"/>
              <w:rPr>
                <w:rFonts w:ascii="宋体" w:hAnsi="宋体" w:cs="宋体"/>
              </w:rPr>
            </w:pPr>
            <w:r>
              <w:rPr>
                <w:rFonts w:hint="eastAsia" w:ascii="宋体" w:hAnsi="宋体" w:cs="宋体"/>
              </w:rPr>
              <w:t>三档：现采场地、专业卖场或门店＞2000㎡，得4分。</w:t>
            </w:r>
          </w:p>
          <w:p w14:paraId="170D024D">
            <w:pPr>
              <w:spacing w:line="400" w:lineRule="exact"/>
              <w:ind w:firstLine="315" w:firstLineChars="150"/>
              <w:rPr>
                <w:rFonts w:ascii="宋体" w:hAnsi="宋体" w:cs="宋体"/>
              </w:rPr>
            </w:pPr>
            <w:r>
              <w:rPr>
                <w:rFonts w:hint="eastAsia" w:ascii="宋体" w:hAnsi="宋体" w:cs="宋体"/>
              </w:rPr>
              <w:t>本项最高得4分。</w:t>
            </w:r>
          </w:p>
          <w:p w14:paraId="301FD28C">
            <w:pPr>
              <w:spacing w:line="400" w:lineRule="exact"/>
              <w:ind w:firstLine="315" w:firstLineChars="150"/>
              <w:rPr>
                <w:rFonts w:ascii="宋体" w:hAnsi="宋体" w:cs="宋体"/>
              </w:rPr>
            </w:pPr>
            <w:r>
              <w:rPr>
                <w:rFonts w:hint="eastAsia" w:ascii="宋体" w:hAnsi="宋体" w:cs="宋体"/>
              </w:rPr>
              <w:t>须提供房产证或租赁合同扫描件</w:t>
            </w:r>
            <w:r>
              <w:rPr>
                <w:rFonts w:hint="eastAsia" w:ascii="宋体" w:hAnsi="宋体" w:cs="宋体"/>
                <w:color w:val="auto"/>
                <w:lang w:eastAsia="zh-CN"/>
              </w:rPr>
              <w:t>，</w:t>
            </w:r>
            <w:r>
              <w:rPr>
                <w:rFonts w:hint="eastAsia" w:ascii="宋体" w:hAnsi="宋体" w:cs="宋体"/>
              </w:rPr>
              <w:t>现采场地、专业卖场或门店照片，证明材料不齐全不得分。</w:t>
            </w:r>
          </w:p>
        </w:tc>
      </w:tr>
      <w:tr w14:paraId="148E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noWrap w:val="0"/>
            <w:vAlign w:val="center"/>
          </w:tcPr>
          <w:p w14:paraId="043B3CD6">
            <w:pPr>
              <w:spacing w:line="400" w:lineRule="exact"/>
              <w:ind w:firstLine="482"/>
              <w:jc w:val="center"/>
              <w:rPr>
                <w:rFonts w:ascii="宋体" w:hAnsi="宋体"/>
                <w:b/>
              </w:rPr>
            </w:pPr>
          </w:p>
        </w:tc>
        <w:tc>
          <w:tcPr>
            <w:tcW w:w="992" w:type="dxa"/>
            <w:vMerge w:val="continue"/>
            <w:noWrap w:val="0"/>
            <w:vAlign w:val="center"/>
          </w:tcPr>
          <w:p w14:paraId="2D1E21E8">
            <w:pPr>
              <w:adjustRightInd w:val="0"/>
              <w:spacing w:line="400" w:lineRule="exact"/>
              <w:ind w:firstLine="482"/>
              <w:jc w:val="center"/>
              <w:textAlignment w:val="baseline"/>
              <w:rPr>
                <w:rFonts w:ascii="宋体" w:hAnsi="宋体"/>
                <w:b/>
              </w:rPr>
            </w:pPr>
          </w:p>
        </w:tc>
        <w:tc>
          <w:tcPr>
            <w:tcW w:w="1276" w:type="dxa"/>
            <w:noWrap w:val="0"/>
            <w:vAlign w:val="center"/>
          </w:tcPr>
          <w:p w14:paraId="68775462">
            <w:pPr>
              <w:spacing w:line="400" w:lineRule="exact"/>
              <w:ind w:firstLine="0" w:firstLineChars="0"/>
              <w:jc w:val="center"/>
              <w:rPr>
                <w:rFonts w:ascii="宋体" w:hAnsi="宋体"/>
              </w:rPr>
            </w:pPr>
            <w:r>
              <w:rPr>
                <w:rFonts w:hint="eastAsia" w:ascii="宋体" w:hAnsi="宋体"/>
              </w:rPr>
              <w:t>编目能力（满分5分）</w:t>
            </w:r>
          </w:p>
        </w:tc>
        <w:tc>
          <w:tcPr>
            <w:tcW w:w="7229" w:type="dxa"/>
            <w:noWrap w:val="0"/>
            <w:tcMar>
              <w:left w:w="57" w:type="dxa"/>
              <w:right w:w="57" w:type="dxa"/>
            </w:tcMar>
            <w:vAlign w:val="center"/>
          </w:tcPr>
          <w:p w14:paraId="597BB4EA">
            <w:pPr>
              <w:spacing w:line="400" w:lineRule="exact"/>
              <w:ind w:firstLine="315" w:firstLineChars="150"/>
              <w:rPr>
                <w:rFonts w:ascii="宋体" w:hAnsi="宋体" w:cs="宋体"/>
              </w:rPr>
            </w:pPr>
            <w:r>
              <w:rPr>
                <w:rFonts w:hint="eastAsia"/>
              </w:rPr>
              <w:t>投标人是</w:t>
            </w:r>
            <w:r>
              <w:rPr>
                <w:rFonts w:hint="eastAsia" w:ascii="宋体" w:hAnsi="宋体" w:cs="宋体"/>
              </w:rPr>
              <w:t>国家图书馆</w:t>
            </w:r>
            <w:r>
              <w:rPr>
                <w:rFonts w:hint="eastAsia"/>
              </w:rPr>
              <w:t>全国图书馆联合编目中心成员馆</w:t>
            </w:r>
            <w:bookmarkStart w:id="137" w:name="OLE_LINK27"/>
            <w:bookmarkStart w:id="138" w:name="OLE_LINK26"/>
            <w:r>
              <w:rPr>
                <w:rFonts w:hint="eastAsia"/>
              </w:rPr>
              <w:t>或中国高等教育文献保障系统（CALIS）</w:t>
            </w:r>
            <w:bookmarkEnd w:id="137"/>
            <w:bookmarkEnd w:id="138"/>
            <w:r>
              <w:rPr>
                <w:rFonts w:hint="eastAsia"/>
              </w:rPr>
              <w:t>成员馆，且协议在有效期内，得5分</w:t>
            </w:r>
            <w:r>
              <w:rPr>
                <w:rFonts w:hint="eastAsia" w:ascii="宋体" w:hAnsi="宋体" w:cs="宋体"/>
              </w:rPr>
              <w:t>。</w:t>
            </w:r>
          </w:p>
          <w:p w14:paraId="34CEB013">
            <w:pPr>
              <w:spacing w:line="400" w:lineRule="exact"/>
              <w:ind w:firstLine="315" w:firstLineChars="150"/>
              <w:rPr>
                <w:rFonts w:ascii="宋体" w:hAnsi="宋体" w:cs="宋体"/>
              </w:rPr>
            </w:pPr>
            <w:r>
              <w:rPr>
                <w:rFonts w:hint="eastAsia"/>
              </w:rPr>
              <w:t>须提供协议书</w:t>
            </w:r>
            <w:r>
              <w:rPr>
                <w:rFonts w:hint="eastAsia" w:ascii="宋体" w:hAnsi="宋体" w:cs="宋体"/>
              </w:rPr>
              <w:t>扫描件、</w:t>
            </w:r>
            <w:r>
              <w:rPr>
                <w:rFonts w:hint="eastAsia"/>
              </w:rPr>
              <w:t>网上核验证明并加盖投标人单位公章。</w:t>
            </w:r>
          </w:p>
        </w:tc>
      </w:tr>
      <w:tr w14:paraId="7EA0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noWrap w:val="0"/>
            <w:vAlign w:val="center"/>
          </w:tcPr>
          <w:p w14:paraId="55AEDA0E">
            <w:pPr>
              <w:spacing w:line="400" w:lineRule="exact"/>
              <w:ind w:firstLine="482"/>
              <w:jc w:val="center"/>
              <w:rPr>
                <w:rFonts w:ascii="宋体" w:hAnsi="宋体"/>
                <w:b/>
              </w:rPr>
            </w:pPr>
          </w:p>
        </w:tc>
        <w:tc>
          <w:tcPr>
            <w:tcW w:w="992" w:type="dxa"/>
            <w:vMerge w:val="continue"/>
            <w:noWrap w:val="0"/>
            <w:vAlign w:val="center"/>
          </w:tcPr>
          <w:p w14:paraId="174B4E81">
            <w:pPr>
              <w:adjustRightInd w:val="0"/>
              <w:spacing w:line="400" w:lineRule="exact"/>
              <w:ind w:firstLine="482"/>
              <w:jc w:val="center"/>
              <w:textAlignment w:val="baseline"/>
              <w:rPr>
                <w:rFonts w:ascii="宋体" w:hAnsi="宋体"/>
                <w:b/>
              </w:rPr>
            </w:pPr>
          </w:p>
        </w:tc>
        <w:tc>
          <w:tcPr>
            <w:tcW w:w="1276" w:type="dxa"/>
            <w:noWrap w:val="0"/>
            <w:vAlign w:val="center"/>
          </w:tcPr>
          <w:p w14:paraId="6CE316EA">
            <w:pPr>
              <w:spacing w:line="400" w:lineRule="exact"/>
              <w:ind w:firstLine="0" w:firstLineChars="0"/>
              <w:jc w:val="center"/>
              <w:rPr>
                <w:rFonts w:ascii="宋体" w:hAnsi="宋体"/>
              </w:rPr>
            </w:pPr>
            <w:bookmarkStart w:id="139" w:name="OLE_LINK22"/>
            <w:bookmarkStart w:id="140" w:name="OLE_LINK23"/>
            <w:r>
              <w:rPr>
                <w:rFonts w:hint="eastAsia" w:ascii="宋体" w:hAnsi="宋体"/>
              </w:rPr>
              <w:t>物理加工能力（满分5分）</w:t>
            </w:r>
            <w:bookmarkEnd w:id="139"/>
            <w:bookmarkEnd w:id="140"/>
          </w:p>
        </w:tc>
        <w:tc>
          <w:tcPr>
            <w:tcW w:w="7229" w:type="dxa"/>
            <w:noWrap w:val="0"/>
            <w:tcMar>
              <w:left w:w="57" w:type="dxa"/>
              <w:right w:w="57" w:type="dxa"/>
            </w:tcMar>
            <w:vAlign w:val="center"/>
          </w:tcPr>
          <w:p w14:paraId="65A3F3CF">
            <w:pPr>
              <w:spacing w:line="400" w:lineRule="exact"/>
              <w:ind w:firstLine="315" w:firstLineChars="150"/>
              <w:rPr>
                <w:rFonts w:ascii="宋体" w:hAnsi="宋体" w:cs="宋体"/>
              </w:rPr>
            </w:pPr>
            <w:r>
              <w:rPr>
                <w:rFonts w:hint="eastAsia" w:ascii="宋体" w:hAnsi="宋体" w:cs="宋体"/>
              </w:rPr>
              <w:t>投标人提供2022年1月1日至投标截止之日止，图书供应服务项目物理加工服务采购单位的证明，每提供一家得0.5分，满分5分。</w:t>
            </w:r>
          </w:p>
          <w:p w14:paraId="357E7A9D">
            <w:pPr>
              <w:spacing w:line="400" w:lineRule="exact"/>
              <w:ind w:firstLine="480"/>
              <w:rPr>
                <w:rFonts w:ascii="宋体" w:hAnsi="宋体"/>
              </w:rPr>
            </w:pPr>
            <w:r>
              <w:rPr>
                <w:rFonts w:hint="eastAsia" w:ascii="宋体" w:hAnsi="宋体"/>
              </w:rPr>
              <w:t>须提供合同以及能够证明该业绩项目已经验收合格的证明材料的扫描件；时间、业绩类型以合同为准；同一业主业绩证明材料不重复计分；验收合格的证明材料须加盖合作单位公章（非部门章）。</w:t>
            </w:r>
          </w:p>
          <w:p w14:paraId="2B540A81">
            <w:pPr>
              <w:spacing w:line="400" w:lineRule="exact"/>
              <w:ind w:firstLine="480"/>
              <w:rPr>
                <w:rFonts w:ascii="宋体" w:hAnsi="宋体" w:cs="宋体"/>
              </w:rPr>
            </w:pPr>
            <w:r>
              <w:rPr>
                <w:rFonts w:hint="eastAsia" w:ascii="宋体" w:hAnsi="宋体"/>
              </w:rPr>
              <w:t>证明材料不齐全不得分。</w:t>
            </w:r>
          </w:p>
        </w:tc>
      </w:tr>
      <w:tr w14:paraId="52C5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Merge w:val="continue"/>
            <w:noWrap w:val="0"/>
            <w:vAlign w:val="center"/>
          </w:tcPr>
          <w:p w14:paraId="4DECB214">
            <w:pPr>
              <w:spacing w:line="400" w:lineRule="exact"/>
              <w:ind w:firstLine="482"/>
              <w:jc w:val="center"/>
              <w:rPr>
                <w:rFonts w:ascii="宋体" w:hAnsi="宋体"/>
                <w:b/>
              </w:rPr>
            </w:pPr>
          </w:p>
        </w:tc>
        <w:tc>
          <w:tcPr>
            <w:tcW w:w="992" w:type="dxa"/>
            <w:vMerge w:val="continue"/>
            <w:noWrap w:val="0"/>
            <w:vAlign w:val="center"/>
          </w:tcPr>
          <w:p w14:paraId="40CFE16B">
            <w:pPr>
              <w:adjustRightInd w:val="0"/>
              <w:spacing w:line="400" w:lineRule="exact"/>
              <w:ind w:firstLine="482"/>
              <w:jc w:val="center"/>
              <w:textAlignment w:val="baseline"/>
              <w:rPr>
                <w:rFonts w:ascii="宋体" w:hAnsi="宋体"/>
                <w:b/>
              </w:rPr>
            </w:pPr>
          </w:p>
        </w:tc>
        <w:tc>
          <w:tcPr>
            <w:tcW w:w="1276" w:type="dxa"/>
            <w:noWrap w:val="0"/>
            <w:vAlign w:val="center"/>
          </w:tcPr>
          <w:p w14:paraId="02C71E8A">
            <w:pPr>
              <w:spacing w:line="400" w:lineRule="exact"/>
              <w:ind w:firstLine="0" w:firstLineChars="0"/>
              <w:jc w:val="center"/>
              <w:rPr>
                <w:rFonts w:ascii="宋体" w:hAnsi="宋体"/>
              </w:rPr>
            </w:pPr>
            <w:r>
              <w:rPr>
                <w:rFonts w:hint="eastAsia" w:ascii="宋体" w:hAnsi="宋体"/>
              </w:rPr>
              <w:t>人力资源投入</w:t>
            </w:r>
            <w:r>
              <w:rPr>
                <w:rFonts w:hint="eastAsia" w:ascii="宋体" w:hAnsi="宋体"/>
                <w:bCs/>
              </w:rPr>
              <w:t>（</w:t>
            </w:r>
            <w:r>
              <w:rPr>
                <w:rFonts w:hint="eastAsia" w:ascii="宋体" w:hAnsi="宋体"/>
              </w:rPr>
              <w:t>满分6</w:t>
            </w:r>
            <w:r>
              <w:rPr>
                <w:rFonts w:hint="eastAsia" w:ascii="宋体" w:hAnsi="宋体"/>
                <w:bCs/>
              </w:rPr>
              <w:t>分）</w:t>
            </w:r>
          </w:p>
        </w:tc>
        <w:tc>
          <w:tcPr>
            <w:tcW w:w="7229" w:type="dxa"/>
            <w:noWrap w:val="0"/>
            <w:tcMar>
              <w:left w:w="57" w:type="dxa"/>
              <w:right w:w="57" w:type="dxa"/>
            </w:tcMar>
            <w:vAlign w:val="center"/>
          </w:tcPr>
          <w:p w14:paraId="42C3233B">
            <w:pPr>
              <w:spacing w:line="400" w:lineRule="exact"/>
              <w:ind w:firstLine="480"/>
              <w:rPr>
                <w:rFonts w:ascii="宋体" w:hAnsi="宋体" w:cs="宋体"/>
              </w:rPr>
            </w:pPr>
            <w:r>
              <w:rPr>
                <w:rFonts w:hint="eastAsia" w:ascii="宋体" w:hAnsi="宋体" w:cs="宋体"/>
              </w:rPr>
              <w:t>投标人有稳定的项目实施团队，并承诺项目实施人员必须与响应文件中拟投入人员一致，如有变动需经采购方同意。</w:t>
            </w:r>
          </w:p>
          <w:p w14:paraId="588301DE">
            <w:pPr>
              <w:spacing w:line="400" w:lineRule="exact"/>
              <w:ind w:firstLine="315" w:firstLineChars="150"/>
              <w:rPr>
                <w:rFonts w:ascii="宋体" w:hAnsi="宋体" w:cs="宋体"/>
              </w:rPr>
            </w:pPr>
            <w:r>
              <w:rPr>
                <w:rFonts w:hint="eastAsia" w:ascii="宋体" w:hAnsi="宋体" w:cs="宋体"/>
              </w:rPr>
              <w:t>具有国家图书馆上传资格培训证书或</w:t>
            </w:r>
            <w:bookmarkStart w:id="141" w:name="OLE_LINK31"/>
            <w:r>
              <w:rPr>
                <w:rFonts w:hint="eastAsia"/>
              </w:rPr>
              <w:t>中国高等教育文献保障系统（CALIS）西文编目证书</w:t>
            </w:r>
            <w:bookmarkEnd w:id="141"/>
            <w:r>
              <w:rPr>
                <w:rFonts w:hint="eastAsia" w:ascii="宋体" w:hAnsi="宋体" w:cs="宋体"/>
              </w:rPr>
              <w:t>（证书需网上核验），每有一人得1.5分，满分6分。</w:t>
            </w:r>
          </w:p>
          <w:p w14:paraId="6C4764EC">
            <w:pPr>
              <w:spacing w:line="400" w:lineRule="exact"/>
              <w:ind w:firstLine="480"/>
              <w:rPr>
                <w:rFonts w:ascii="宋体" w:hAnsi="宋体" w:cs="宋体"/>
              </w:rPr>
            </w:pPr>
            <w:r>
              <w:rPr>
                <w:rFonts w:hint="eastAsia" w:ascii="宋体" w:hAnsi="宋体" w:cs="宋体"/>
              </w:rPr>
              <w:t>注：投标文件中必须提供项目团队成员的基本情况一览表、团队成员的相关职业技术资格证、投标单位与本项目实施人员签订的劳动合同或劳务合同的扫描件并加盖投标人单位公章。</w:t>
            </w:r>
          </w:p>
        </w:tc>
      </w:tr>
      <w:tr w14:paraId="5222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5" w:type="dxa"/>
            <w:gridSpan w:val="4"/>
            <w:noWrap w:val="0"/>
            <w:vAlign w:val="center"/>
          </w:tcPr>
          <w:p w14:paraId="6FC4CACF">
            <w:pPr>
              <w:pStyle w:val="27"/>
              <w:spacing w:line="400" w:lineRule="exact"/>
              <w:ind w:firstLine="482"/>
              <w:jc w:val="center"/>
              <w:rPr>
                <w:rFonts w:hAnsi="宋体" w:eastAsia="仿宋_GB2312" w:cs="Courier New"/>
                <w:bCs/>
                <w:kern w:val="2"/>
                <w:sz w:val="24"/>
                <w:szCs w:val="24"/>
                <w:lang w:val="en-US" w:eastAsia="zh-CN" w:bidi="ar-SA"/>
              </w:rPr>
            </w:pPr>
            <w:r>
              <w:rPr>
                <w:rFonts w:hint="eastAsia" w:hAnsi="宋体" w:eastAsia="仿宋_GB2312" w:cs="Courier New"/>
                <w:b/>
                <w:bCs/>
                <w:kern w:val="2"/>
                <w:sz w:val="24"/>
                <w:szCs w:val="24"/>
                <w:lang w:val="en-US" w:eastAsia="zh-CN" w:bidi="ar-SA"/>
              </w:rPr>
              <w:t>总得分</w:t>
            </w:r>
            <w:r>
              <w:rPr>
                <w:rFonts w:hint="eastAsia" w:ascii="仿宋_GB2312" w:hAnsi="宋体" w:eastAsia="仿宋_GB2312" w:cs="Courier New"/>
                <w:b/>
                <w:bCs/>
                <w:kern w:val="2"/>
                <w:sz w:val="24"/>
                <w:szCs w:val="24"/>
                <w:lang w:val="en-US" w:eastAsia="zh-CN" w:bidi="ar-SA"/>
              </w:rPr>
              <w:t>=1+2+3</w:t>
            </w:r>
            <w:r>
              <w:rPr>
                <w:rFonts w:hint="eastAsia" w:hAnsi="宋体" w:eastAsia="仿宋_GB2312" w:cs="Courier New"/>
                <w:b/>
                <w:bCs/>
                <w:kern w:val="2"/>
                <w:sz w:val="24"/>
                <w:szCs w:val="24"/>
                <w:lang w:val="en-US" w:eastAsia="zh-CN" w:bidi="ar-SA"/>
              </w:rPr>
              <w:t>。</w:t>
            </w:r>
          </w:p>
        </w:tc>
      </w:tr>
    </w:tbl>
    <w:p w14:paraId="025DB37E">
      <w:pPr>
        <w:ind w:firstLine="0" w:firstLineChars="0"/>
        <w:jc w:val="left"/>
        <w:rPr>
          <w:rFonts w:hint="eastAsia" w:ascii="宋体" w:hAnsi="宋体"/>
          <w:bCs/>
          <w:kern w:val="0"/>
          <w:sz w:val="28"/>
          <w:szCs w:val="28"/>
        </w:rPr>
      </w:pPr>
    </w:p>
    <w:p w14:paraId="2816AD75">
      <w:pPr>
        <w:ind w:firstLine="0" w:firstLineChars="0"/>
        <w:jc w:val="left"/>
        <w:rPr>
          <w:rFonts w:hint="eastAsia" w:ascii="宋体" w:hAnsi="宋体"/>
          <w:bCs/>
          <w:kern w:val="0"/>
          <w:sz w:val="28"/>
          <w:szCs w:val="28"/>
        </w:rPr>
      </w:pPr>
    </w:p>
    <w:p w14:paraId="2EECA596">
      <w:pPr>
        <w:ind w:firstLine="562"/>
        <w:jc w:val="center"/>
        <w:rPr>
          <w:rFonts w:hint="eastAsia" w:ascii="宋体" w:hAnsi="宋体"/>
          <w:b/>
          <w:kern w:val="0"/>
          <w:sz w:val="28"/>
          <w:szCs w:val="28"/>
        </w:rPr>
      </w:pPr>
      <w:r>
        <w:rPr>
          <w:rFonts w:hint="eastAsia" w:ascii="宋体" w:hAnsi="宋体"/>
          <w:b/>
          <w:kern w:val="0"/>
          <w:sz w:val="28"/>
          <w:szCs w:val="28"/>
        </w:rPr>
        <w:t>（</w:t>
      </w:r>
      <w:r>
        <w:rPr>
          <w:rFonts w:hint="eastAsia" w:ascii="仿宋_GB2312" w:hAnsi="宋体"/>
          <w:b/>
          <w:kern w:val="0"/>
          <w:sz w:val="28"/>
          <w:szCs w:val="28"/>
        </w:rPr>
        <w:t>适用于分标3-分标5，</w:t>
      </w:r>
      <w:r>
        <w:rPr>
          <w:rFonts w:hint="eastAsia" w:ascii="宋体" w:hAnsi="宋体"/>
          <w:b/>
          <w:kern w:val="0"/>
          <w:sz w:val="28"/>
          <w:szCs w:val="28"/>
        </w:rPr>
        <w:t>面向中小微企业）</w:t>
      </w:r>
    </w:p>
    <w:p w14:paraId="161C25E3">
      <w:pPr>
        <w:pStyle w:val="2"/>
        <w:ind w:firstLine="562"/>
        <w:rPr>
          <w:rFonts w:hint="eastAsia" w:ascii="宋体" w:hAnsi="宋体"/>
          <w:b/>
          <w:sz w:val="28"/>
          <w:szCs w:val="28"/>
          <w:lang w:eastAsia="zh-CN"/>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92"/>
        <w:gridCol w:w="1276"/>
        <w:gridCol w:w="7229"/>
      </w:tblGrid>
      <w:tr w14:paraId="599E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noWrap w:val="0"/>
            <w:vAlign w:val="center"/>
          </w:tcPr>
          <w:p w14:paraId="00650763">
            <w:pPr>
              <w:adjustRightInd w:val="0"/>
              <w:spacing w:line="400" w:lineRule="exact"/>
              <w:ind w:firstLine="482"/>
              <w:jc w:val="center"/>
              <w:textAlignment w:val="baseline"/>
              <w:rPr>
                <w:rFonts w:hint="eastAsia" w:ascii="宋体" w:hAnsi="宋体" w:eastAsia="宋体" w:cs="宋体"/>
                <w:sz w:val="21"/>
                <w:szCs w:val="21"/>
              </w:rPr>
            </w:pPr>
            <w:r>
              <w:rPr>
                <w:rFonts w:hint="eastAsia" w:ascii="宋体" w:hAnsi="宋体" w:eastAsia="宋体" w:cs="宋体"/>
                <w:b/>
                <w:sz w:val="21"/>
                <w:szCs w:val="21"/>
              </w:rPr>
              <w:t>序号</w:t>
            </w:r>
          </w:p>
        </w:tc>
        <w:tc>
          <w:tcPr>
            <w:tcW w:w="1276" w:type="dxa"/>
            <w:noWrap w:val="0"/>
            <w:vAlign w:val="center"/>
          </w:tcPr>
          <w:p w14:paraId="64679743">
            <w:pPr>
              <w:adjustRightInd w:val="0"/>
              <w:spacing w:line="400" w:lineRule="exact"/>
              <w:ind w:firstLine="0" w:firstLineChars="0"/>
              <w:jc w:val="center"/>
              <w:textAlignment w:val="baseline"/>
              <w:rPr>
                <w:rFonts w:hint="eastAsia" w:ascii="宋体" w:hAnsi="宋体" w:eastAsia="宋体" w:cs="宋体"/>
                <w:sz w:val="21"/>
                <w:szCs w:val="21"/>
              </w:rPr>
            </w:pPr>
            <w:r>
              <w:rPr>
                <w:rFonts w:hint="eastAsia" w:ascii="宋体" w:hAnsi="宋体" w:eastAsia="宋体" w:cs="宋体"/>
                <w:b/>
                <w:sz w:val="21"/>
                <w:szCs w:val="21"/>
              </w:rPr>
              <w:t>评审因素</w:t>
            </w:r>
          </w:p>
        </w:tc>
        <w:tc>
          <w:tcPr>
            <w:tcW w:w="7229" w:type="dxa"/>
            <w:noWrap w:val="0"/>
            <w:vAlign w:val="center"/>
          </w:tcPr>
          <w:p w14:paraId="3FCD6198">
            <w:pPr>
              <w:adjustRightInd w:val="0"/>
              <w:spacing w:line="400" w:lineRule="exact"/>
              <w:ind w:firstLine="482"/>
              <w:jc w:val="center"/>
              <w:textAlignment w:val="baseline"/>
              <w:rPr>
                <w:rFonts w:hint="eastAsia" w:ascii="宋体" w:hAnsi="宋体" w:eastAsia="宋体" w:cs="宋体"/>
                <w:sz w:val="21"/>
                <w:szCs w:val="21"/>
              </w:rPr>
            </w:pPr>
            <w:r>
              <w:rPr>
                <w:rFonts w:hint="eastAsia" w:ascii="宋体" w:hAnsi="宋体" w:eastAsia="宋体" w:cs="宋体"/>
                <w:b/>
                <w:sz w:val="21"/>
                <w:szCs w:val="21"/>
              </w:rPr>
              <w:t>评标标准</w:t>
            </w:r>
          </w:p>
        </w:tc>
      </w:tr>
      <w:tr w14:paraId="6618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50BB68DE">
            <w:pPr>
              <w:adjustRightInd w:val="0"/>
              <w:spacing w:line="400" w:lineRule="exact"/>
              <w:ind w:firstLine="482"/>
              <w:jc w:val="center"/>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1</w:t>
            </w:r>
          </w:p>
        </w:tc>
        <w:tc>
          <w:tcPr>
            <w:tcW w:w="992" w:type="dxa"/>
            <w:noWrap w:val="0"/>
            <w:vAlign w:val="center"/>
          </w:tcPr>
          <w:p w14:paraId="12F44C58">
            <w:pPr>
              <w:adjustRightInd w:val="0"/>
              <w:spacing w:line="400" w:lineRule="exact"/>
              <w:ind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价格分</w:t>
            </w:r>
          </w:p>
          <w:p w14:paraId="74F53674">
            <w:pPr>
              <w:adjustRightInd w:val="0"/>
              <w:spacing w:line="400" w:lineRule="exact"/>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（满分40分）</w:t>
            </w:r>
          </w:p>
          <w:p w14:paraId="17AE0E28">
            <w:pPr>
              <w:adjustRightInd w:val="0"/>
              <w:spacing w:line="400" w:lineRule="exact"/>
              <w:ind w:firstLine="480"/>
              <w:jc w:val="center"/>
              <w:textAlignment w:val="baseline"/>
              <w:rPr>
                <w:rFonts w:hint="eastAsia" w:ascii="宋体" w:hAnsi="宋体" w:eastAsia="宋体" w:cs="宋体"/>
                <w:sz w:val="21"/>
                <w:szCs w:val="21"/>
              </w:rPr>
            </w:pPr>
          </w:p>
        </w:tc>
        <w:tc>
          <w:tcPr>
            <w:tcW w:w="1276" w:type="dxa"/>
            <w:noWrap w:val="0"/>
            <w:vAlign w:val="center"/>
          </w:tcPr>
          <w:p w14:paraId="591D5A82">
            <w:pPr>
              <w:adjustRightInd w:val="0"/>
              <w:spacing w:line="400" w:lineRule="exact"/>
              <w:ind w:firstLine="0" w:firstLineChars="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投标报价（40分）</w:t>
            </w:r>
          </w:p>
        </w:tc>
        <w:tc>
          <w:tcPr>
            <w:tcW w:w="7229" w:type="dxa"/>
            <w:noWrap w:val="0"/>
            <w:vAlign w:val="center"/>
          </w:tcPr>
          <w:p w14:paraId="58E978B7">
            <w:pPr>
              <w:snapToGrid w:val="0"/>
              <w:spacing w:line="400" w:lineRule="exact"/>
              <w:ind w:firstLine="210" w:firstLineChars="100"/>
              <w:rPr>
                <w:rFonts w:hint="eastAsia" w:ascii="宋体" w:hAnsi="宋体" w:eastAsia="宋体" w:cs="宋体"/>
                <w:bCs/>
                <w:sz w:val="21"/>
                <w:szCs w:val="21"/>
              </w:rPr>
            </w:pPr>
            <w:r>
              <w:rPr>
                <w:rFonts w:hint="eastAsia" w:ascii="宋体" w:hAnsi="宋体" w:eastAsia="宋体" w:cs="宋体"/>
                <w:bCs/>
                <w:sz w:val="21"/>
                <w:szCs w:val="21"/>
              </w:rPr>
              <w:t>价格分应当采用低价优先法计算，即满足招标文件要求且投标折扣率最低的投标报价为评标基准价，基准价报价得分为40分。</w:t>
            </w:r>
          </w:p>
          <w:p w14:paraId="536835C0">
            <w:pPr>
              <w:spacing w:line="400" w:lineRule="exact"/>
              <w:ind w:firstLine="233" w:firstLineChars="111"/>
              <w:rPr>
                <w:rFonts w:hint="eastAsia" w:ascii="宋体" w:hAnsi="宋体" w:eastAsia="宋体" w:cs="宋体"/>
                <w:bCs/>
                <w:sz w:val="21"/>
                <w:szCs w:val="21"/>
              </w:rPr>
            </w:pPr>
            <w:r>
              <w:rPr>
                <w:rFonts w:hint="eastAsia" w:ascii="宋体" w:hAnsi="宋体" w:eastAsia="宋体" w:cs="宋体"/>
                <w:bCs/>
                <w:sz w:val="21"/>
                <w:szCs w:val="21"/>
              </w:rPr>
              <w:t xml:space="preserve">价格分计算公式：        </w:t>
            </w:r>
          </w:p>
          <w:p w14:paraId="770A34C9">
            <w:pPr>
              <w:pStyle w:val="27"/>
              <w:spacing w:line="400" w:lineRule="exact"/>
              <w:ind w:firstLine="233" w:firstLineChars="111"/>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bidi="ar-SA"/>
              </w:rPr>
              <w:t>价格分</w:t>
            </w:r>
            <w:r>
              <w:rPr>
                <w:rFonts w:hint="eastAsia" w:ascii="宋体" w:hAnsi="宋体" w:eastAsia="宋体" w:cs="宋体"/>
                <w:bCs/>
                <w:kern w:val="2"/>
                <w:sz w:val="21"/>
                <w:szCs w:val="21"/>
                <w:lang w:val="en-US" w:eastAsia="zh-CN" w:bidi="ar-SA"/>
              </w:rPr>
              <w:t>=(评标基准价／</w:t>
            </w:r>
            <w:r>
              <w:rPr>
                <w:rFonts w:hint="eastAsia" w:ascii="宋体" w:hAnsi="宋体" w:eastAsia="宋体" w:cs="宋体"/>
                <w:bCs/>
                <w:sz w:val="21"/>
                <w:szCs w:val="21"/>
                <w:lang w:val="en-US" w:eastAsia="zh-CN" w:bidi="ar-SA"/>
              </w:rPr>
              <w:t>投标</w:t>
            </w:r>
            <w:r>
              <w:rPr>
                <w:rFonts w:hint="eastAsia" w:ascii="宋体" w:hAnsi="宋体" w:eastAsia="宋体" w:cs="宋体"/>
                <w:bCs/>
                <w:kern w:val="2"/>
                <w:sz w:val="21"/>
                <w:szCs w:val="21"/>
                <w:lang w:val="en-US" w:eastAsia="zh-CN" w:bidi="ar-SA"/>
              </w:rPr>
              <w:t>报价)×40分</w:t>
            </w:r>
          </w:p>
        </w:tc>
      </w:tr>
      <w:tr w14:paraId="535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noWrap w:val="0"/>
            <w:vAlign w:val="center"/>
          </w:tcPr>
          <w:p w14:paraId="08BBFD2F">
            <w:pPr>
              <w:adjustRightInd w:val="0"/>
              <w:spacing w:line="400" w:lineRule="exact"/>
              <w:ind w:firstLine="482"/>
              <w:jc w:val="center"/>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2</w:t>
            </w:r>
          </w:p>
        </w:tc>
        <w:tc>
          <w:tcPr>
            <w:tcW w:w="992" w:type="dxa"/>
            <w:vMerge w:val="restart"/>
            <w:noWrap w:val="0"/>
            <w:vAlign w:val="center"/>
          </w:tcPr>
          <w:p w14:paraId="1D2502F6">
            <w:pPr>
              <w:adjustRightIn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技术分</w:t>
            </w:r>
          </w:p>
          <w:p w14:paraId="2793AEEC">
            <w:pPr>
              <w:adjustRightInd w:val="0"/>
              <w:spacing w:line="400" w:lineRule="exact"/>
              <w:ind w:left="-105" w:leftChars="-50" w:right="-105" w:rightChars="-50" w:firstLine="0" w:firstLineChars="0"/>
              <w:jc w:val="center"/>
              <w:textAlignment w:val="baseline"/>
              <w:rPr>
                <w:rFonts w:hint="eastAsia" w:ascii="宋体" w:hAnsi="宋体" w:eastAsia="宋体" w:cs="宋体"/>
                <w:b/>
                <w:sz w:val="21"/>
                <w:szCs w:val="21"/>
              </w:rPr>
            </w:pPr>
            <w:r>
              <w:rPr>
                <w:rFonts w:hint="eastAsia" w:ascii="宋体" w:hAnsi="宋体" w:eastAsia="宋体" w:cs="宋体"/>
                <w:bCs/>
                <w:sz w:val="21"/>
                <w:szCs w:val="21"/>
              </w:rPr>
              <w:t>（</w:t>
            </w:r>
            <w:r>
              <w:rPr>
                <w:rFonts w:hint="eastAsia" w:ascii="宋体" w:hAnsi="宋体" w:eastAsia="宋体" w:cs="宋体"/>
                <w:sz w:val="21"/>
                <w:szCs w:val="21"/>
              </w:rPr>
              <w:t>满分22</w:t>
            </w:r>
            <w:r>
              <w:rPr>
                <w:rFonts w:hint="eastAsia" w:ascii="宋体" w:hAnsi="宋体" w:eastAsia="宋体" w:cs="宋体"/>
                <w:bCs/>
                <w:sz w:val="21"/>
                <w:szCs w:val="21"/>
              </w:rPr>
              <w:t>分）</w:t>
            </w:r>
          </w:p>
        </w:tc>
        <w:tc>
          <w:tcPr>
            <w:tcW w:w="1276" w:type="dxa"/>
            <w:noWrap w:val="0"/>
            <w:vAlign w:val="center"/>
          </w:tcPr>
          <w:p w14:paraId="341E49A7">
            <w:pPr>
              <w:adjustRightInd w:val="0"/>
              <w:spacing w:line="400" w:lineRule="exact"/>
              <w:ind w:firstLine="0" w:firstLineChars="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技术要求响应（满分3分）</w:t>
            </w:r>
          </w:p>
        </w:tc>
        <w:tc>
          <w:tcPr>
            <w:tcW w:w="7229" w:type="dxa"/>
            <w:noWrap w:val="0"/>
            <w:vAlign w:val="center"/>
          </w:tcPr>
          <w:p w14:paraId="2BF3D330">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评标委员会对通过资格性和符合性审查进入详评的各投标人的投标文件对招标文件《采购需求》中“一、技术要求”各项条款的响应承诺情况进行评分：</w:t>
            </w:r>
          </w:p>
          <w:p w14:paraId="1F6FBDCB">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（1）投标人的技术要求完全满足招标文件《采购需求》中“一、技术要求”的，得3分；</w:t>
            </w:r>
          </w:p>
          <w:p w14:paraId="54495CE2">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（2）负偏离扣分：非▲号技术参数发生负偏离时，经评委评审确定（以《技术需求偏离表》为依据），每有一项扣0.5分，最多扣3分，扣完为止。</w:t>
            </w:r>
          </w:p>
          <w:p w14:paraId="4BB90C52">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正偏离不加分。</w:t>
            </w:r>
          </w:p>
          <w:p w14:paraId="5AEC3F63">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本项满分3分。</w:t>
            </w:r>
          </w:p>
        </w:tc>
      </w:tr>
      <w:tr w14:paraId="13F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continue"/>
            <w:noWrap w:val="0"/>
            <w:vAlign w:val="center"/>
          </w:tcPr>
          <w:p w14:paraId="50F2AA1B">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610E5633">
            <w:pPr>
              <w:adjustRightInd w:val="0"/>
              <w:spacing w:line="400" w:lineRule="exact"/>
              <w:ind w:left="-105" w:leftChars="-50" w:right="-105" w:rightChars="-50" w:firstLine="482"/>
              <w:jc w:val="center"/>
              <w:textAlignment w:val="baseline"/>
              <w:rPr>
                <w:rFonts w:hint="eastAsia" w:ascii="宋体" w:hAnsi="宋体" w:eastAsia="宋体" w:cs="宋体"/>
                <w:b/>
                <w:sz w:val="21"/>
                <w:szCs w:val="21"/>
              </w:rPr>
            </w:pPr>
          </w:p>
        </w:tc>
        <w:tc>
          <w:tcPr>
            <w:tcW w:w="1276" w:type="dxa"/>
            <w:noWrap w:val="0"/>
            <w:vAlign w:val="center"/>
          </w:tcPr>
          <w:p w14:paraId="2ECE3A3D">
            <w:pPr>
              <w:adjustRightInd w:val="0"/>
              <w:spacing w:line="400" w:lineRule="exact"/>
              <w:ind w:firstLine="0" w:firstLineChars="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项目服务方案（满分5分）</w:t>
            </w:r>
          </w:p>
        </w:tc>
        <w:tc>
          <w:tcPr>
            <w:tcW w:w="7229" w:type="dxa"/>
            <w:noWrap w:val="0"/>
            <w:vAlign w:val="center"/>
          </w:tcPr>
          <w:p w14:paraId="348293B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投标人针对本采购需求中书目信息服务、到书率、合同资金进度、人员配置等制订项目服务方案：</w:t>
            </w:r>
          </w:p>
          <w:p w14:paraId="1A89F37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一档：未提供服务方案的，得0分；</w:t>
            </w:r>
          </w:p>
          <w:p w14:paraId="5326880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二档：服务方案基本能够涵盖以上要求的各个方面，但缺乏针对性，得2分；</w:t>
            </w:r>
          </w:p>
          <w:p w14:paraId="3D3E22E9">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三档：服务方案能够涵盖以上要求的各个方面，书目信息服务、到书率、合同资金进度等相关服务能够优于采购需求的相关要求，人员配置合理，方案可操作性强、工作流程清晰、工作进度安排有序，得5分；</w:t>
            </w:r>
          </w:p>
          <w:p w14:paraId="1080B7A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本项最高得5分。</w:t>
            </w:r>
          </w:p>
        </w:tc>
      </w:tr>
      <w:tr w14:paraId="717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continue"/>
            <w:noWrap w:val="0"/>
            <w:vAlign w:val="center"/>
          </w:tcPr>
          <w:p w14:paraId="253A9A6F">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1A2C47D9">
            <w:pPr>
              <w:adjustRightInd w:val="0"/>
              <w:spacing w:line="400" w:lineRule="exact"/>
              <w:ind w:left="-105" w:leftChars="-50" w:right="-105" w:rightChars="-50" w:firstLine="482"/>
              <w:jc w:val="center"/>
              <w:textAlignment w:val="baseline"/>
              <w:rPr>
                <w:rFonts w:hint="eastAsia" w:ascii="宋体" w:hAnsi="宋体" w:eastAsia="宋体" w:cs="宋体"/>
                <w:b/>
                <w:sz w:val="21"/>
                <w:szCs w:val="21"/>
              </w:rPr>
            </w:pPr>
          </w:p>
        </w:tc>
        <w:tc>
          <w:tcPr>
            <w:tcW w:w="1276" w:type="dxa"/>
            <w:noWrap w:val="0"/>
            <w:vAlign w:val="center"/>
          </w:tcPr>
          <w:p w14:paraId="2C742F07">
            <w:pPr>
              <w:adjustRightInd w:val="0"/>
              <w:spacing w:line="400" w:lineRule="exact"/>
              <w:ind w:firstLine="0" w:firstLineChars="0"/>
              <w:jc w:val="center"/>
              <w:textAlignment w:val="baseline"/>
              <w:rPr>
                <w:rFonts w:hint="eastAsia" w:ascii="宋体" w:hAnsi="宋体" w:eastAsia="宋体" w:cs="宋体"/>
                <w:bCs/>
                <w:color w:val="auto"/>
                <w:sz w:val="21"/>
                <w:szCs w:val="21"/>
              </w:rPr>
            </w:pPr>
            <w:bookmarkStart w:id="142" w:name="OLE_LINK35"/>
            <w:r>
              <w:rPr>
                <w:rFonts w:hint="eastAsia" w:ascii="宋体" w:hAnsi="宋体" w:eastAsia="宋体" w:cs="宋体"/>
                <w:bCs/>
                <w:color w:val="auto"/>
                <w:sz w:val="21"/>
                <w:szCs w:val="21"/>
              </w:rPr>
              <w:t>阅读推广活动执行保障方案</w:t>
            </w:r>
            <w:bookmarkEnd w:id="142"/>
            <w:r>
              <w:rPr>
                <w:rFonts w:hint="eastAsia" w:ascii="宋体" w:hAnsi="宋体" w:eastAsia="宋体" w:cs="宋体"/>
                <w:bCs/>
                <w:color w:val="auto"/>
                <w:sz w:val="21"/>
                <w:szCs w:val="21"/>
              </w:rPr>
              <w:t>（满分8分）</w:t>
            </w:r>
          </w:p>
        </w:tc>
        <w:tc>
          <w:tcPr>
            <w:tcW w:w="7229" w:type="dxa"/>
            <w:noWrap w:val="0"/>
            <w:vAlign w:val="center"/>
          </w:tcPr>
          <w:p w14:paraId="134DC1E3">
            <w:pPr>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中标单位应积极协助采购人开展全民阅读推广活动。投标人针对本采购项目，制订线下阅读推广活动执行保障方案；同时须提供承诺函，承诺在合同期内，积极协助采购人举办1场阅读推广活动，按照不低于投标文件所制订的活动方案经费标准执行：</w:t>
            </w:r>
          </w:p>
          <w:p w14:paraId="4B8EB714">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w:t>
            </w:r>
            <w:r>
              <w:rPr>
                <w:rFonts w:hint="eastAsia" w:ascii="宋体" w:hAnsi="宋体" w:eastAsia="宋体" w:cs="宋体"/>
                <w:bCs/>
                <w:color w:val="auto"/>
                <w:sz w:val="21"/>
                <w:szCs w:val="21"/>
              </w:rPr>
              <w:t>线下阅读推广活动方案</w:t>
            </w:r>
            <w:r>
              <w:rPr>
                <w:rFonts w:hint="eastAsia" w:ascii="宋体" w:hAnsi="宋体" w:eastAsia="宋体" w:cs="宋体"/>
                <w:color w:val="auto"/>
                <w:sz w:val="21"/>
                <w:szCs w:val="21"/>
              </w:rPr>
              <w:t>的，得0分；</w:t>
            </w:r>
          </w:p>
          <w:p w14:paraId="16ADFDE1">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w:t>
            </w:r>
            <w:bookmarkStart w:id="143" w:name="OLE_LINK40"/>
            <w:r>
              <w:rPr>
                <w:rFonts w:hint="eastAsia" w:ascii="宋体" w:hAnsi="宋体" w:eastAsia="宋体" w:cs="宋体"/>
                <w:color w:val="auto"/>
                <w:sz w:val="21"/>
                <w:szCs w:val="21"/>
              </w:rPr>
              <w:t>有简单活动经费说明，经费基本满足需求，活动方案比较合理，基本能涵盖活动各项流程，得2分；</w:t>
            </w:r>
            <w:bookmarkEnd w:id="143"/>
          </w:p>
          <w:p w14:paraId="339CEBF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三档：列明活动经费计划，明确1场中型活动的具体经费预算，经费能够满足活动需求，活动方案科学合理，得5分；</w:t>
            </w:r>
          </w:p>
          <w:p w14:paraId="5EF392B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四档：列明活动经费计划，明确1场较大型活动的具体经费预算，保证活动经费充裕，活动方案科学合理，实施流程清晰，活动各环节保障事项有详细实施计划，得8分。</w:t>
            </w:r>
          </w:p>
          <w:p w14:paraId="3B890B5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本项最高得8分。</w:t>
            </w:r>
          </w:p>
          <w:p w14:paraId="39DDD72A">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须提供承诺函，承诺函须投标单位法人签字</w:t>
            </w:r>
            <w:bookmarkStart w:id="144" w:name="OLE_LINK34"/>
            <w:r>
              <w:rPr>
                <w:rFonts w:hint="eastAsia" w:ascii="宋体" w:hAnsi="宋体" w:eastAsia="宋体" w:cs="宋体"/>
                <w:color w:val="auto"/>
                <w:sz w:val="21"/>
                <w:szCs w:val="21"/>
              </w:rPr>
              <w:t>（或个人印章）</w:t>
            </w:r>
            <w:bookmarkEnd w:id="144"/>
            <w:r>
              <w:rPr>
                <w:rFonts w:hint="eastAsia" w:ascii="宋体" w:hAnsi="宋体" w:eastAsia="宋体" w:cs="宋体"/>
                <w:color w:val="auto"/>
                <w:sz w:val="21"/>
                <w:szCs w:val="21"/>
              </w:rPr>
              <w:t>并加盖投标单位公章。无承诺函、承诺函无投标单位法人签字（或个人印章）、无单位公章或者承诺事项不齐全不得分。</w:t>
            </w:r>
          </w:p>
          <w:p w14:paraId="6FCBA30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本次招标所提交方案仅作为评标依据，不作为最终实施方案，最终制作方案将在成交后根据采购方要求修订后方能具体实施。</w:t>
            </w:r>
          </w:p>
        </w:tc>
      </w:tr>
      <w:tr w14:paraId="7CB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48BAE027">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57377030">
            <w:pPr>
              <w:adjustRightInd w:val="0"/>
              <w:spacing w:line="400" w:lineRule="exact"/>
              <w:ind w:left="-105" w:leftChars="-50" w:right="-105" w:rightChars="-50" w:firstLine="482"/>
              <w:jc w:val="center"/>
              <w:textAlignment w:val="baseline"/>
              <w:rPr>
                <w:rFonts w:hint="eastAsia" w:ascii="宋体" w:hAnsi="宋体" w:eastAsia="宋体" w:cs="宋体"/>
                <w:b/>
                <w:bCs/>
                <w:sz w:val="21"/>
                <w:szCs w:val="21"/>
              </w:rPr>
            </w:pPr>
          </w:p>
        </w:tc>
        <w:tc>
          <w:tcPr>
            <w:tcW w:w="1276" w:type="dxa"/>
            <w:noWrap w:val="0"/>
            <w:vAlign w:val="center"/>
          </w:tcPr>
          <w:p w14:paraId="11E08A7C">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文献与数据安全保障方案（满分3分）</w:t>
            </w:r>
          </w:p>
        </w:tc>
        <w:tc>
          <w:tcPr>
            <w:tcW w:w="7229" w:type="dxa"/>
            <w:noWrap w:val="0"/>
            <w:vAlign w:val="center"/>
          </w:tcPr>
          <w:p w14:paraId="661C0CA0">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投标单位须根据采购人对文献与数据的安全保障需求，制订文献与数据安全保障方案：</w:t>
            </w:r>
          </w:p>
          <w:p w14:paraId="3D6160ED">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一档：未提供文献与数据安全保障方案的，得0分；</w:t>
            </w:r>
          </w:p>
          <w:p w14:paraId="2DE34F4C">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二档：方案基本满足采购人对文献与数据的安全保障需求，保障措施较简单，对常见文献安全、数据安全问题的应对和解决措施欠完善，得1分；</w:t>
            </w:r>
          </w:p>
          <w:p w14:paraId="0B502DB8">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三档：方案具有较强的科学行和可操作性，保障措施合理到位，能够对常见的文献安全、数据安全问题进行一定的预判并提出明确的、有针对性的应对和解决方案，得3分。</w:t>
            </w:r>
          </w:p>
          <w:p w14:paraId="18751908">
            <w:pPr>
              <w:spacing w:line="400" w:lineRule="exact"/>
              <w:ind w:firstLine="480"/>
              <w:rPr>
                <w:rFonts w:hint="eastAsia" w:ascii="宋体" w:hAnsi="宋体" w:eastAsia="宋体" w:cs="宋体"/>
                <w:bCs/>
                <w:sz w:val="21"/>
                <w:szCs w:val="21"/>
              </w:rPr>
            </w:pPr>
            <w:r>
              <w:rPr>
                <w:rFonts w:hint="eastAsia" w:ascii="宋体" w:hAnsi="宋体" w:eastAsia="宋体" w:cs="宋体"/>
                <w:sz w:val="21"/>
                <w:szCs w:val="21"/>
              </w:rPr>
              <w:t>本项最高得3分。</w:t>
            </w:r>
          </w:p>
        </w:tc>
      </w:tr>
      <w:tr w14:paraId="76B7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10EBA7EF">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48D5C106">
            <w:pPr>
              <w:adjustRightInd w:val="0"/>
              <w:spacing w:line="400" w:lineRule="exact"/>
              <w:ind w:left="-105" w:leftChars="-50" w:right="-105" w:rightChars="-50" w:firstLine="482"/>
              <w:jc w:val="center"/>
              <w:textAlignment w:val="baseline"/>
              <w:rPr>
                <w:rFonts w:hint="eastAsia" w:ascii="宋体" w:hAnsi="宋体" w:eastAsia="宋体" w:cs="宋体"/>
                <w:b/>
                <w:bCs/>
                <w:sz w:val="21"/>
                <w:szCs w:val="21"/>
              </w:rPr>
            </w:pPr>
          </w:p>
        </w:tc>
        <w:tc>
          <w:tcPr>
            <w:tcW w:w="1276" w:type="dxa"/>
            <w:noWrap w:val="0"/>
            <w:vAlign w:val="center"/>
          </w:tcPr>
          <w:p w14:paraId="315F77E6">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售后服务方案（满分3分）</w:t>
            </w:r>
          </w:p>
        </w:tc>
        <w:tc>
          <w:tcPr>
            <w:tcW w:w="7229" w:type="dxa"/>
            <w:noWrap w:val="0"/>
            <w:vAlign w:val="center"/>
          </w:tcPr>
          <w:p w14:paraId="4C9CD568">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投标人针对图书质保期、图书编目及加工质量、接受退换图书退换、提供图书保质期内流通图书装帧破损的服务和违约处罚等情况制订售后服务方案：</w:t>
            </w:r>
          </w:p>
          <w:p w14:paraId="099DAF91">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一档：</w:t>
            </w:r>
            <w:r>
              <w:rPr>
                <w:rFonts w:hint="eastAsia" w:ascii="宋体" w:hAnsi="宋体" w:eastAsia="宋体" w:cs="宋体"/>
                <w:sz w:val="21"/>
                <w:szCs w:val="21"/>
                <w:lang w:val="en-US" w:eastAsia="zh-CN" w:bidi="ar-SA"/>
              </w:rPr>
              <w:t>未提供</w:t>
            </w:r>
            <w:r>
              <w:rPr>
                <w:rFonts w:hint="eastAsia" w:ascii="宋体" w:hAnsi="宋体" w:eastAsia="宋体" w:cs="宋体"/>
                <w:kern w:val="2"/>
                <w:sz w:val="21"/>
                <w:szCs w:val="21"/>
                <w:lang w:val="en-US" w:eastAsia="zh-CN" w:bidi="ar-SA"/>
              </w:rPr>
              <w:t>售后服务方案</w:t>
            </w:r>
            <w:r>
              <w:rPr>
                <w:rFonts w:hint="eastAsia" w:ascii="宋体" w:hAnsi="宋体" w:eastAsia="宋体" w:cs="宋体"/>
                <w:sz w:val="21"/>
                <w:szCs w:val="21"/>
                <w:lang w:val="en-US" w:eastAsia="zh-CN" w:bidi="ar-SA"/>
              </w:rPr>
              <w:t>的，得0分；</w:t>
            </w:r>
          </w:p>
          <w:p w14:paraId="233E78B5">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二档：售后服务承诺内容涵盖以上要求的各个方面，但欠缺可行性，针对性不强，得1分；</w:t>
            </w:r>
          </w:p>
          <w:p w14:paraId="339B47A3">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三档：售后服务承诺内容涵盖以上要求的各个方面，内容完整清晰，科学合理，可行性和针对性强，切合项目的实际情况，得3分。</w:t>
            </w:r>
          </w:p>
          <w:p w14:paraId="6C2FFA92">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本项最高得3分。</w:t>
            </w:r>
          </w:p>
        </w:tc>
      </w:tr>
      <w:tr w14:paraId="72D0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restart"/>
            <w:noWrap w:val="0"/>
            <w:vAlign w:val="center"/>
          </w:tcPr>
          <w:p w14:paraId="77E30D8B">
            <w:pPr>
              <w:spacing w:line="400" w:lineRule="exact"/>
              <w:ind w:firstLine="482"/>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33</w:t>
            </w:r>
          </w:p>
        </w:tc>
        <w:tc>
          <w:tcPr>
            <w:tcW w:w="992" w:type="dxa"/>
            <w:vMerge w:val="restart"/>
            <w:noWrap w:val="0"/>
            <w:vAlign w:val="center"/>
          </w:tcPr>
          <w:p w14:paraId="2B30D329">
            <w:pPr>
              <w:adjustRightInd w:val="0"/>
              <w:spacing w:line="400" w:lineRule="exact"/>
              <w:ind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商务分</w:t>
            </w:r>
            <w:r>
              <w:rPr>
                <w:rFonts w:hint="eastAsia" w:ascii="宋体" w:hAnsi="宋体" w:eastAsia="宋体" w:cs="宋体"/>
                <w:bCs/>
                <w:sz w:val="21"/>
                <w:szCs w:val="21"/>
              </w:rPr>
              <w:t>（</w:t>
            </w:r>
            <w:r>
              <w:rPr>
                <w:rFonts w:hint="eastAsia" w:ascii="宋体" w:hAnsi="宋体" w:eastAsia="宋体" w:cs="宋体"/>
                <w:sz w:val="21"/>
                <w:szCs w:val="21"/>
              </w:rPr>
              <w:t>满分38</w:t>
            </w:r>
            <w:r>
              <w:rPr>
                <w:rFonts w:hint="eastAsia" w:ascii="宋体" w:hAnsi="宋体" w:eastAsia="宋体" w:cs="宋体"/>
                <w:bCs/>
                <w:sz w:val="21"/>
                <w:szCs w:val="21"/>
              </w:rPr>
              <w:t>分）</w:t>
            </w:r>
          </w:p>
        </w:tc>
        <w:tc>
          <w:tcPr>
            <w:tcW w:w="1276" w:type="dxa"/>
            <w:noWrap w:val="0"/>
            <w:vAlign w:val="center"/>
          </w:tcPr>
          <w:p w14:paraId="66B98EC5">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体系认证（满分1分）</w:t>
            </w:r>
          </w:p>
        </w:tc>
        <w:tc>
          <w:tcPr>
            <w:tcW w:w="7229" w:type="dxa"/>
            <w:noWrap w:val="0"/>
            <w:tcMar>
              <w:left w:w="57" w:type="dxa"/>
              <w:right w:w="57" w:type="dxa"/>
            </w:tcMar>
            <w:vAlign w:val="center"/>
          </w:tcPr>
          <w:p w14:paraId="6A480FF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投标人具有ISO 9001质量管理体系认证证书，得1分。</w:t>
            </w:r>
          </w:p>
          <w:p w14:paraId="6B3414F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须提供有效期内的证书扫描件，加盖投标人单位公章。</w:t>
            </w:r>
          </w:p>
        </w:tc>
      </w:tr>
      <w:tr w14:paraId="1BCC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continue"/>
            <w:noWrap w:val="0"/>
            <w:vAlign w:val="center"/>
          </w:tcPr>
          <w:p w14:paraId="6CF6DFFE">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5FD56C0D">
            <w:pPr>
              <w:adjustRightInd w:val="0"/>
              <w:spacing w:line="400" w:lineRule="exact"/>
              <w:ind w:firstLine="0" w:firstLineChars="0"/>
              <w:jc w:val="center"/>
              <w:textAlignment w:val="baseline"/>
              <w:rPr>
                <w:rFonts w:hint="eastAsia" w:ascii="宋体" w:hAnsi="宋体" w:eastAsia="宋体" w:cs="宋体"/>
                <w:b/>
                <w:sz w:val="21"/>
                <w:szCs w:val="21"/>
              </w:rPr>
            </w:pPr>
          </w:p>
        </w:tc>
        <w:tc>
          <w:tcPr>
            <w:tcW w:w="1276" w:type="dxa"/>
            <w:noWrap w:val="0"/>
            <w:vAlign w:val="center"/>
          </w:tcPr>
          <w:p w14:paraId="3E0897CE">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业绩</w:t>
            </w:r>
            <w:r>
              <w:rPr>
                <w:rFonts w:hint="eastAsia" w:ascii="宋体" w:hAnsi="宋体" w:eastAsia="宋体" w:cs="宋体"/>
                <w:bCs/>
                <w:sz w:val="21"/>
                <w:szCs w:val="21"/>
              </w:rPr>
              <w:t>（</w:t>
            </w:r>
            <w:r>
              <w:rPr>
                <w:rFonts w:hint="eastAsia" w:ascii="宋体" w:hAnsi="宋体" w:eastAsia="宋体" w:cs="宋体"/>
                <w:sz w:val="21"/>
                <w:szCs w:val="21"/>
              </w:rPr>
              <w:t>满分8</w:t>
            </w:r>
            <w:r>
              <w:rPr>
                <w:rFonts w:hint="eastAsia" w:ascii="宋体" w:hAnsi="宋体" w:eastAsia="宋体" w:cs="宋体"/>
                <w:bCs/>
                <w:sz w:val="21"/>
                <w:szCs w:val="21"/>
              </w:rPr>
              <w:t>分）</w:t>
            </w:r>
          </w:p>
        </w:tc>
        <w:tc>
          <w:tcPr>
            <w:tcW w:w="7229" w:type="dxa"/>
            <w:noWrap w:val="0"/>
            <w:tcMar>
              <w:left w:w="57" w:type="dxa"/>
              <w:right w:w="57" w:type="dxa"/>
            </w:tcMar>
            <w:vAlign w:val="center"/>
          </w:tcPr>
          <w:p w14:paraId="532C1CFC">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投标单位具有国内公共图书馆的服务能力，提供2022年1月1日至投标截止之日止，公共图书馆中文纸质图书供应服务同类项目业绩，每提供一家得0.5分，满分8分。</w:t>
            </w:r>
          </w:p>
          <w:p w14:paraId="218081DF">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须提供合同以及能够证明该业绩项目已经验收合格的证明材料的扫描件；时间、业绩类型以合同为准；同一业主业绩证明材料不重复计分；验收合格的证明材料须加盖合作单位公章（非部门章）。</w:t>
            </w:r>
          </w:p>
          <w:p w14:paraId="7A759085">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证明材料不齐全不得分。</w:t>
            </w:r>
          </w:p>
        </w:tc>
      </w:tr>
      <w:tr w14:paraId="29A2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1EFF2C1">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6ED1AD59">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7441038B">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现采能力</w:t>
            </w:r>
            <w:r>
              <w:rPr>
                <w:rFonts w:hint="eastAsia" w:ascii="宋体" w:hAnsi="宋体" w:eastAsia="宋体" w:cs="宋体"/>
                <w:bCs/>
                <w:sz w:val="21"/>
                <w:szCs w:val="21"/>
              </w:rPr>
              <w:t>（</w:t>
            </w:r>
            <w:r>
              <w:rPr>
                <w:rFonts w:hint="eastAsia" w:ascii="宋体" w:hAnsi="宋体" w:eastAsia="宋体" w:cs="宋体"/>
                <w:sz w:val="21"/>
                <w:szCs w:val="21"/>
              </w:rPr>
              <w:t>满分3</w:t>
            </w:r>
            <w:r>
              <w:rPr>
                <w:rFonts w:hint="eastAsia" w:ascii="宋体" w:hAnsi="宋体" w:eastAsia="宋体" w:cs="宋体"/>
                <w:bCs/>
                <w:sz w:val="21"/>
                <w:szCs w:val="21"/>
              </w:rPr>
              <w:t>分）</w:t>
            </w:r>
          </w:p>
        </w:tc>
        <w:tc>
          <w:tcPr>
            <w:tcW w:w="7229" w:type="dxa"/>
            <w:noWrap w:val="0"/>
            <w:tcMar>
              <w:left w:w="57" w:type="dxa"/>
              <w:right w:w="57" w:type="dxa"/>
            </w:tcMar>
            <w:vAlign w:val="center"/>
          </w:tcPr>
          <w:p w14:paraId="6BEB49E8">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投标人具有一定的现采能力，能提供一定规模的图书现采场地、专业卖场或门店：</w:t>
            </w:r>
          </w:p>
          <w:p w14:paraId="0B3E5BD8">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一档：1500㎡≥现采场地、专业卖场或门店≥1000㎡，得1分； </w:t>
            </w:r>
          </w:p>
          <w:p w14:paraId="6EB04859">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二档：2000㎡≥现采场地、专业卖场或门店＞1500㎡，得2分；</w:t>
            </w:r>
          </w:p>
          <w:p w14:paraId="6CBCB120">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三档：现采场地、专业卖场或门店＞2000㎡，得3分。</w:t>
            </w:r>
          </w:p>
          <w:p w14:paraId="0495D897">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本项最高得3分。</w:t>
            </w:r>
          </w:p>
          <w:p w14:paraId="748B6F88">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须提供房产证或租赁合同扫描件，现采场地、专业卖场或门店照片，证明材料不齐全不得分。</w:t>
            </w:r>
          </w:p>
        </w:tc>
      </w:tr>
      <w:tr w14:paraId="29E2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5C69B34">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7CBB93F2">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1AE76023">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编目能力（满分4分）</w:t>
            </w:r>
          </w:p>
        </w:tc>
        <w:tc>
          <w:tcPr>
            <w:tcW w:w="7229" w:type="dxa"/>
            <w:noWrap w:val="0"/>
            <w:tcMar>
              <w:left w:w="57" w:type="dxa"/>
              <w:right w:w="57" w:type="dxa"/>
            </w:tcMar>
            <w:vAlign w:val="center"/>
          </w:tcPr>
          <w:p w14:paraId="263977E1">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投标人是国家图书馆全国图书馆联合编目中心成员馆，且协议在有效期内，得4分。</w:t>
            </w:r>
          </w:p>
          <w:p w14:paraId="289AC03A">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须提供协议书扫描件、网上核验证明并加盖投标人单位公章。</w:t>
            </w:r>
          </w:p>
        </w:tc>
      </w:tr>
      <w:tr w14:paraId="4A50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F554CCC">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077E834A">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63BC51BD">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物理加工能力（满分4分）</w:t>
            </w:r>
          </w:p>
        </w:tc>
        <w:tc>
          <w:tcPr>
            <w:tcW w:w="7229" w:type="dxa"/>
            <w:noWrap w:val="0"/>
            <w:tcMar>
              <w:left w:w="57" w:type="dxa"/>
              <w:right w:w="57" w:type="dxa"/>
            </w:tcMar>
            <w:vAlign w:val="center"/>
          </w:tcPr>
          <w:p w14:paraId="2C95B26D">
            <w:pPr>
              <w:spacing w:line="400" w:lineRule="exact"/>
              <w:ind w:firstLine="315" w:firstLineChars="150"/>
              <w:rPr>
                <w:rFonts w:hint="eastAsia" w:ascii="宋体" w:hAnsi="宋体" w:eastAsia="宋体" w:cs="宋体"/>
                <w:color w:val="auto"/>
                <w:sz w:val="21"/>
                <w:szCs w:val="21"/>
              </w:rPr>
            </w:pPr>
            <w:bookmarkStart w:id="145" w:name="OLE_LINK21"/>
            <w:r>
              <w:rPr>
                <w:rFonts w:hint="eastAsia" w:ascii="宋体" w:hAnsi="宋体" w:eastAsia="宋体" w:cs="宋体"/>
                <w:color w:val="auto"/>
                <w:sz w:val="21"/>
                <w:szCs w:val="21"/>
              </w:rPr>
              <w:t>投标人提供202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年1月1日至投标截止之日止，图书供应服务项目物理加工服务采购单位的证明，每提供一家得0.5分，满分4分。</w:t>
            </w:r>
          </w:p>
          <w:p w14:paraId="1863E088">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须提供合同以及能够证明该业绩项目已经验收合格的证明材料的复印件或扫描件；时间、业绩类型以合同为准；同一业主业绩证明材料不重复计分；验收合格的证明材料须加盖合作单位公章（非部门章）。</w:t>
            </w:r>
          </w:p>
          <w:p w14:paraId="2D996D8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证明材料不齐全不得分。</w:t>
            </w:r>
            <w:bookmarkEnd w:id="145"/>
          </w:p>
        </w:tc>
      </w:tr>
      <w:tr w14:paraId="43B8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1F03FA18">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099E7AAA">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1C1E209F">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志愿者服务能力（满分7分）</w:t>
            </w:r>
          </w:p>
        </w:tc>
        <w:tc>
          <w:tcPr>
            <w:tcW w:w="7229" w:type="dxa"/>
            <w:noWrap w:val="0"/>
            <w:tcMar>
              <w:left w:w="57" w:type="dxa"/>
              <w:right w:w="57" w:type="dxa"/>
            </w:tcMar>
            <w:vAlign w:val="center"/>
          </w:tcPr>
          <w:p w14:paraId="1DE5801B">
            <w:pPr>
              <w:spacing w:line="400" w:lineRule="exact"/>
              <w:ind w:firstLine="480"/>
              <w:rPr>
                <w:rFonts w:hint="eastAsia" w:ascii="宋体" w:hAnsi="宋体" w:eastAsia="宋体" w:cs="宋体"/>
                <w:sz w:val="21"/>
                <w:szCs w:val="21"/>
              </w:rPr>
            </w:pPr>
            <w:r>
              <w:rPr>
                <w:rFonts w:hint="eastAsia" w:ascii="宋体" w:hAnsi="宋体" w:eastAsia="宋体" w:cs="宋体"/>
                <w:bCs/>
                <w:sz w:val="21"/>
                <w:szCs w:val="21"/>
              </w:rPr>
              <w:t>针对本项目《采购需求》</w:t>
            </w:r>
            <w:r>
              <w:rPr>
                <w:rFonts w:hint="eastAsia" w:ascii="宋体" w:hAnsi="宋体" w:eastAsia="宋体" w:cs="宋体"/>
                <w:sz w:val="21"/>
                <w:szCs w:val="21"/>
              </w:rPr>
              <w:t>“二、商务要求”中“（一）增值服务”的相关志愿服务需求，投标人在响应“</w:t>
            </w:r>
            <w:bookmarkStart w:id="146" w:name="OLE_LINK32"/>
            <w:r>
              <w:rPr>
                <w:rFonts w:hint="eastAsia" w:ascii="宋体" w:hAnsi="宋体" w:eastAsia="宋体" w:cs="宋体"/>
                <w:sz w:val="21"/>
                <w:szCs w:val="21"/>
              </w:rPr>
              <w:t>增值服务</w:t>
            </w:r>
            <w:bookmarkEnd w:id="146"/>
            <w:r>
              <w:rPr>
                <w:rFonts w:hint="eastAsia" w:ascii="宋体" w:hAnsi="宋体" w:eastAsia="宋体" w:cs="宋体"/>
                <w:sz w:val="21"/>
                <w:szCs w:val="21"/>
              </w:rPr>
              <w:t>”要求的服务时长的基础上，能额外提供志愿服务并做出响应的（每天服务时长按6.5小时计）：</w:t>
            </w:r>
          </w:p>
          <w:p w14:paraId="273F0142">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一档：能额外提供志愿服务</w:t>
            </w:r>
            <w:bookmarkStart w:id="147" w:name="OLE_LINK29"/>
            <w:bookmarkStart w:id="148" w:name="OLE_LINK20"/>
            <w:r>
              <w:rPr>
                <w:rFonts w:hint="eastAsia" w:ascii="宋体" w:hAnsi="宋体" w:eastAsia="宋体" w:cs="宋体"/>
                <w:sz w:val="21"/>
                <w:szCs w:val="21"/>
              </w:rPr>
              <w:t>不少于</w:t>
            </w:r>
            <w:bookmarkEnd w:id="147"/>
            <w:bookmarkEnd w:id="148"/>
            <w:r>
              <w:rPr>
                <w:rFonts w:hint="eastAsia" w:ascii="宋体" w:hAnsi="宋体" w:eastAsia="宋体" w:cs="宋体"/>
                <w:sz w:val="21"/>
                <w:szCs w:val="21"/>
              </w:rPr>
              <w:t>1天（6.5小时），得1分；</w:t>
            </w:r>
          </w:p>
          <w:p w14:paraId="799847EA">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二档：能额外提供志愿服务不少于3天（19.5小时），得4分；</w:t>
            </w:r>
          </w:p>
          <w:p w14:paraId="029454B7">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三档：能额外提供志愿服务不少于5天（32.5小时），得7分。</w:t>
            </w:r>
          </w:p>
          <w:p w14:paraId="3C2B1787">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本项最高得7分。</w:t>
            </w:r>
          </w:p>
          <w:p w14:paraId="2F92ADAB">
            <w:pPr>
              <w:spacing w:line="400" w:lineRule="exact"/>
              <w:ind w:firstLine="480"/>
              <w:rPr>
                <w:rFonts w:hint="eastAsia" w:ascii="宋体" w:hAnsi="宋体" w:eastAsia="宋体" w:cs="宋体"/>
                <w:sz w:val="21"/>
                <w:szCs w:val="21"/>
              </w:rPr>
            </w:pPr>
            <w:bookmarkStart w:id="149" w:name="OLE_LINK28"/>
            <w:r>
              <w:rPr>
                <w:rFonts w:hint="eastAsia" w:ascii="宋体" w:hAnsi="宋体" w:eastAsia="宋体" w:cs="宋体"/>
                <w:sz w:val="21"/>
                <w:szCs w:val="21"/>
              </w:rPr>
              <w:t>额外提供的志愿服务时长，须在《商务要求偏离表》明确响应并承诺。未在《商务要求偏离表》明确响应、承诺的不得分。</w:t>
            </w:r>
            <w:bookmarkEnd w:id="149"/>
          </w:p>
        </w:tc>
      </w:tr>
      <w:tr w14:paraId="6566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A79FB20">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756FD295">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4616F60E">
            <w:pPr>
              <w:spacing w:line="400" w:lineRule="exact"/>
              <w:ind w:firstLine="0" w:firstLineChars="0"/>
              <w:jc w:val="center"/>
              <w:rPr>
                <w:rFonts w:hint="eastAsia" w:ascii="宋体" w:hAnsi="宋体" w:eastAsia="宋体" w:cs="宋体"/>
                <w:color w:val="auto"/>
                <w:sz w:val="21"/>
                <w:szCs w:val="21"/>
              </w:rPr>
            </w:pPr>
          </w:p>
          <w:p w14:paraId="72FB8DD9">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非订购图书编目、物理加工服务能力（满分6分）</w:t>
            </w:r>
          </w:p>
        </w:tc>
        <w:tc>
          <w:tcPr>
            <w:tcW w:w="7229" w:type="dxa"/>
            <w:noWrap w:val="0"/>
            <w:tcMar>
              <w:left w:w="57" w:type="dxa"/>
              <w:right w:w="57" w:type="dxa"/>
            </w:tcMar>
            <w:vAlign w:val="center"/>
          </w:tcPr>
          <w:p w14:paraId="152A842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投标人在合同期内完成</w:t>
            </w:r>
            <w:r>
              <w:rPr>
                <w:rFonts w:hint="eastAsia" w:ascii="宋体" w:hAnsi="宋体" w:eastAsia="宋体" w:cs="宋体"/>
                <w:bCs/>
                <w:color w:val="auto"/>
                <w:sz w:val="21"/>
                <w:szCs w:val="21"/>
              </w:rPr>
              <w:t>“一、技术要求”中“（五）图书加工要求”提出的非订购图书编目、物理加工工作量的基础上，能额外提供非订购图书编目、物理加工服务并做出响应的：</w:t>
            </w:r>
          </w:p>
          <w:p w14:paraId="2DA0210B">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一档：能额外提供非订购图书编目、物理加工</w:t>
            </w:r>
            <w:bookmarkStart w:id="150" w:name="OLE_LINK30"/>
            <w:bookmarkStart w:id="151" w:name="OLE_LINK33"/>
            <w:r>
              <w:rPr>
                <w:rFonts w:hint="eastAsia" w:ascii="宋体" w:hAnsi="宋体" w:eastAsia="宋体" w:cs="宋体"/>
                <w:color w:val="auto"/>
                <w:sz w:val="21"/>
                <w:szCs w:val="21"/>
              </w:rPr>
              <w:t>不少于</w:t>
            </w:r>
            <w:bookmarkEnd w:id="150"/>
            <w:bookmarkEnd w:id="151"/>
            <w:r>
              <w:rPr>
                <w:rFonts w:hint="eastAsia" w:ascii="宋体" w:hAnsi="宋体" w:eastAsia="宋体" w:cs="宋体"/>
                <w:color w:val="auto"/>
                <w:sz w:val="21"/>
                <w:szCs w:val="21"/>
              </w:rPr>
              <w:t>100册，得2分。</w:t>
            </w:r>
          </w:p>
          <w:p w14:paraId="3082695E">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二档：能额外提供非订购图书编目、物理加工不少于300册，得4分。</w:t>
            </w:r>
          </w:p>
          <w:p w14:paraId="0DF9731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三档：能额外提供非订购图书编目、物理加工不少于500册，得6分。</w:t>
            </w:r>
          </w:p>
          <w:p w14:paraId="3C76687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本项最高得6分。</w:t>
            </w:r>
          </w:p>
          <w:p w14:paraId="7C045214">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额外提供的非订购图书编目、物理加工服务，须单独出具承诺函并加盖投标人公章。未单独出具承诺函的不得分。</w:t>
            </w:r>
          </w:p>
        </w:tc>
      </w:tr>
      <w:tr w14:paraId="52B1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615663AA">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654E0DDC">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07FB2331">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人力资源投入</w:t>
            </w:r>
            <w:r>
              <w:rPr>
                <w:rFonts w:hint="eastAsia" w:ascii="宋体" w:hAnsi="宋体" w:eastAsia="宋体" w:cs="宋体"/>
                <w:bCs/>
                <w:sz w:val="21"/>
                <w:szCs w:val="21"/>
              </w:rPr>
              <w:t>（</w:t>
            </w:r>
            <w:r>
              <w:rPr>
                <w:rFonts w:hint="eastAsia" w:ascii="宋体" w:hAnsi="宋体" w:eastAsia="宋体" w:cs="宋体"/>
                <w:sz w:val="21"/>
                <w:szCs w:val="21"/>
              </w:rPr>
              <w:t>满分5</w:t>
            </w:r>
            <w:r>
              <w:rPr>
                <w:rFonts w:hint="eastAsia" w:ascii="宋体" w:hAnsi="宋体" w:eastAsia="宋体" w:cs="宋体"/>
                <w:bCs/>
                <w:sz w:val="21"/>
                <w:szCs w:val="21"/>
              </w:rPr>
              <w:t>分）</w:t>
            </w:r>
          </w:p>
        </w:tc>
        <w:tc>
          <w:tcPr>
            <w:tcW w:w="7229" w:type="dxa"/>
            <w:noWrap w:val="0"/>
            <w:tcMar>
              <w:left w:w="57" w:type="dxa"/>
              <w:right w:w="57" w:type="dxa"/>
            </w:tcMar>
            <w:vAlign w:val="center"/>
          </w:tcPr>
          <w:p w14:paraId="3AA96B43">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投标人有稳定的项目实施团队，并承诺项目实施人员必须与响应文件中拟投入人员一致，如有变动需经采购方同意。</w:t>
            </w:r>
          </w:p>
          <w:p w14:paraId="761E1456">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（1）具有国家图书馆编目员上岗证书（证书需网上核验）或省级图书馆、省级图书馆学会举办的编目业务培训证书，每有一人得1分，满分2分。</w:t>
            </w:r>
          </w:p>
          <w:p w14:paraId="1E2580DA">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（2）具有国家图书馆上传资格培训证书（证书需网上核验），每有一人得1.5分，满分3分。</w:t>
            </w:r>
          </w:p>
          <w:p w14:paraId="229FB0BC">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注：投标文件中必须提供项目团队成员的基本情况一览表、团队成员的相关职业技术资格证、投标单位与本项目实施人员签订的劳动合同或劳务合同的扫描件并加盖投标人单位公章。</w:t>
            </w:r>
          </w:p>
        </w:tc>
      </w:tr>
      <w:tr w14:paraId="1CA9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8" w:type="dxa"/>
            <w:gridSpan w:val="4"/>
            <w:noWrap w:val="0"/>
            <w:vAlign w:val="center"/>
          </w:tcPr>
          <w:p w14:paraId="059C7D94">
            <w:pPr>
              <w:pStyle w:val="27"/>
              <w:spacing w:line="400" w:lineRule="exact"/>
              <w:ind w:firstLine="482"/>
              <w:jc w:val="center"/>
              <w:rPr>
                <w:rFonts w:hint="eastAsia" w:ascii="宋体" w:hAnsi="宋体" w:eastAsia="宋体" w:cs="宋体"/>
                <w:bCs/>
                <w:kern w:val="2"/>
                <w:sz w:val="21"/>
                <w:szCs w:val="21"/>
                <w:lang w:val="en-US" w:eastAsia="zh-CN" w:bidi="ar-SA"/>
              </w:rPr>
            </w:pPr>
            <w:r>
              <w:rPr>
                <w:rFonts w:hint="eastAsia" w:ascii="宋体" w:hAnsi="宋体" w:eastAsia="宋体" w:cs="宋体"/>
                <w:b/>
                <w:bCs/>
                <w:kern w:val="2"/>
                <w:sz w:val="21"/>
                <w:szCs w:val="21"/>
                <w:lang w:val="en-US" w:eastAsia="zh-CN" w:bidi="ar-SA"/>
              </w:rPr>
              <w:t>总得分=1+2+3。</w:t>
            </w:r>
          </w:p>
        </w:tc>
      </w:tr>
    </w:tbl>
    <w:p w14:paraId="28327AB7">
      <w:pPr>
        <w:ind w:firstLine="562"/>
        <w:jc w:val="center"/>
        <w:rPr>
          <w:rFonts w:hint="eastAsia" w:ascii="宋体" w:hAnsi="宋体"/>
          <w:b/>
          <w:kern w:val="0"/>
          <w:sz w:val="28"/>
          <w:szCs w:val="28"/>
        </w:rPr>
      </w:pPr>
    </w:p>
    <w:p w14:paraId="580288B1">
      <w:pPr>
        <w:ind w:firstLine="480"/>
        <w:rPr>
          <w:rFonts w:hint="eastAsia"/>
        </w:rPr>
      </w:pPr>
    </w:p>
    <w:p w14:paraId="5EC34F54">
      <w:pPr>
        <w:ind w:firstLine="562"/>
        <w:jc w:val="center"/>
        <w:rPr>
          <w:rFonts w:hint="eastAsia" w:ascii="宋体" w:hAnsi="宋体"/>
          <w:b/>
          <w:kern w:val="0"/>
          <w:sz w:val="28"/>
          <w:szCs w:val="28"/>
        </w:rPr>
      </w:pPr>
      <w:r>
        <w:rPr>
          <w:rFonts w:hint="eastAsia" w:ascii="宋体" w:hAnsi="宋体"/>
          <w:b/>
          <w:kern w:val="0"/>
          <w:sz w:val="28"/>
          <w:szCs w:val="28"/>
        </w:rPr>
        <w:t>（</w:t>
      </w:r>
      <w:r>
        <w:rPr>
          <w:rFonts w:hint="eastAsia" w:ascii="仿宋_GB2312" w:hAnsi="宋体"/>
          <w:b/>
          <w:kern w:val="0"/>
          <w:sz w:val="28"/>
          <w:szCs w:val="28"/>
        </w:rPr>
        <w:t>适用于分标6-分标10</w:t>
      </w:r>
      <w:r>
        <w:rPr>
          <w:rFonts w:hint="eastAsia" w:ascii="宋体" w:hAnsi="宋体"/>
          <w:b/>
          <w:kern w:val="0"/>
          <w:sz w:val="28"/>
          <w:szCs w:val="28"/>
        </w:rPr>
        <w:t>）</w:t>
      </w:r>
    </w:p>
    <w:p w14:paraId="59911BE8">
      <w:pPr>
        <w:ind w:firstLine="480"/>
        <w:rPr>
          <w:rFonts w:hint="eastAsia"/>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92"/>
        <w:gridCol w:w="1276"/>
        <w:gridCol w:w="7229"/>
      </w:tblGrid>
      <w:tr w14:paraId="775F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noWrap w:val="0"/>
            <w:vAlign w:val="center"/>
          </w:tcPr>
          <w:p w14:paraId="4D3135C7">
            <w:pPr>
              <w:adjustRightInd w:val="0"/>
              <w:spacing w:line="400" w:lineRule="exact"/>
              <w:ind w:firstLine="0" w:firstLineChars="0"/>
              <w:jc w:val="center"/>
              <w:textAlignment w:val="baseline"/>
              <w:rPr>
                <w:rFonts w:hint="eastAsia" w:ascii="宋体" w:hAnsi="宋体" w:eastAsia="宋体" w:cs="宋体"/>
                <w:sz w:val="21"/>
                <w:szCs w:val="21"/>
              </w:rPr>
            </w:pPr>
            <w:r>
              <w:rPr>
                <w:rFonts w:hint="eastAsia" w:ascii="宋体" w:hAnsi="宋体" w:eastAsia="宋体" w:cs="宋体"/>
                <w:b/>
                <w:sz w:val="21"/>
                <w:szCs w:val="21"/>
              </w:rPr>
              <w:t>序号</w:t>
            </w:r>
          </w:p>
        </w:tc>
        <w:tc>
          <w:tcPr>
            <w:tcW w:w="1276" w:type="dxa"/>
            <w:noWrap w:val="0"/>
            <w:vAlign w:val="center"/>
          </w:tcPr>
          <w:p w14:paraId="7C1D6A9E">
            <w:pPr>
              <w:adjustRightInd w:val="0"/>
              <w:spacing w:line="400" w:lineRule="exact"/>
              <w:ind w:firstLine="0" w:firstLineChars="0"/>
              <w:jc w:val="center"/>
              <w:textAlignment w:val="baseline"/>
              <w:rPr>
                <w:rFonts w:hint="eastAsia" w:ascii="宋体" w:hAnsi="宋体" w:eastAsia="宋体" w:cs="宋体"/>
                <w:sz w:val="21"/>
                <w:szCs w:val="21"/>
              </w:rPr>
            </w:pPr>
            <w:r>
              <w:rPr>
                <w:rFonts w:hint="eastAsia" w:ascii="宋体" w:hAnsi="宋体" w:eastAsia="宋体" w:cs="宋体"/>
                <w:b/>
                <w:sz w:val="21"/>
                <w:szCs w:val="21"/>
              </w:rPr>
              <w:t>评审因素</w:t>
            </w:r>
          </w:p>
        </w:tc>
        <w:tc>
          <w:tcPr>
            <w:tcW w:w="7229" w:type="dxa"/>
            <w:noWrap w:val="0"/>
            <w:vAlign w:val="center"/>
          </w:tcPr>
          <w:p w14:paraId="3A58277B">
            <w:pPr>
              <w:adjustRightInd w:val="0"/>
              <w:spacing w:line="400" w:lineRule="exact"/>
              <w:ind w:firstLine="482"/>
              <w:jc w:val="center"/>
              <w:textAlignment w:val="baseline"/>
              <w:rPr>
                <w:rFonts w:hint="eastAsia" w:ascii="宋体" w:hAnsi="宋体" w:eastAsia="宋体" w:cs="宋体"/>
                <w:sz w:val="21"/>
                <w:szCs w:val="21"/>
              </w:rPr>
            </w:pPr>
            <w:r>
              <w:rPr>
                <w:rFonts w:hint="eastAsia" w:ascii="宋体" w:hAnsi="宋体" w:eastAsia="宋体" w:cs="宋体"/>
                <w:b/>
                <w:sz w:val="21"/>
                <w:szCs w:val="21"/>
              </w:rPr>
              <w:t>评标标准</w:t>
            </w:r>
          </w:p>
        </w:tc>
      </w:tr>
      <w:tr w14:paraId="231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1CCDA090">
            <w:pPr>
              <w:adjustRightInd w:val="0"/>
              <w:spacing w:line="400" w:lineRule="exact"/>
              <w:ind w:firstLine="482"/>
              <w:jc w:val="center"/>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1</w:t>
            </w:r>
          </w:p>
        </w:tc>
        <w:tc>
          <w:tcPr>
            <w:tcW w:w="992" w:type="dxa"/>
            <w:noWrap w:val="0"/>
            <w:vAlign w:val="center"/>
          </w:tcPr>
          <w:p w14:paraId="4CED3F26">
            <w:pPr>
              <w:adjustRightInd w:val="0"/>
              <w:spacing w:line="400" w:lineRule="exact"/>
              <w:ind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价格分</w:t>
            </w:r>
          </w:p>
          <w:p w14:paraId="02BE5B6A">
            <w:pPr>
              <w:adjustRightInd w:val="0"/>
              <w:spacing w:line="400" w:lineRule="exact"/>
              <w:ind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（满分40分）</w:t>
            </w:r>
          </w:p>
          <w:p w14:paraId="2DDCA45D">
            <w:pPr>
              <w:adjustRightInd w:val="0"/>
              <w:spacing w:line="400" w:lineRule="exact"/>
              <w:ind w:firstLine="480"/>
              <w:jc w:val="left"/>
              <w:textAlignment w:val="baseline"/>
              <w:rPr>
                <w:rFonts w:hint="eastAsia" w:ascii="宋体" w:hAnsi="宋体" w:eastAsia="宋体" w:cs="宋体"/>
                <w:sz w:val="21"/>
                <w:szCs w:val="21"/>
              </w:rPr>
            </w:pPr>
          </w:p>
        </w:tc>
        <w:tc>
          <w:tcPr>
            <w:tcW w:w="1276" w:type="dxa"/>
            <w:noWrap w:val="0"/>
            <w:vAlign w:val="center"/>
          </w:tcPr>
          <w:p w14:paraId="01F0FEB2">
            <w:pPr>
              <w:adjustRightInd w:val="0"/>
              <w:spacing w:line="400" w:lineRule="exact"/>
              <w:ind w:firstLine="0" w:firstLineChars="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投标报价（40分）</w:t>
            </w:r>
          </w:p>
        </w:tc>
        <w:tc>
          <w:tcPr>
            <w:tcW w:w="7229" w:type="dxa"/>
            <w:noWrap w:val="0"/>
            <w:vAlign w:val="center"/>
          </w:tcPr>
          <w:p w14:paraId="3830296A">
            <w:pPr>
              <w:snapToGrid w:val="0"/>
              <w:spacing w:line="400" w:lineRule="exact"/>
              <w:ind w:firstLine="233" w:firstLineChars="111"/>
              <w:rPr>
                <w:rFonts w:hint="eastAsia" w:ascii="宋体" w:hAnsi="宋体" w:eastAsia="宋体" w:cs="宋体"/>
                <w:bCs/>
                <w:sz w:val="21"/>
                <w:szCs w:val="21"/>
              </w:rPr>
            </w:pPr>
            <w:r>
              <w:rPr>
                <w:rFonts w:hint="eastAsia" w:ascii="宋体" w:hAnsi="宋体" w:eastAsia="宋体" w:cs="宋体"/>
                <w:bCs/>
                <w:sz w:val="21"/>
                <w:szCs w:val="21"/>
              </w:rPr>
              <w:t>（1）评标报价为投标人的投标报价进行政策性扣除后的价格，评标报价只是作为评标时使用。最终中标人的中标报价等于投标报价。</w:t>
            </w:r>
          </w:p>
          <w:p w14:paraId="3B25C3D1">
            <w:pPr>
              <w:snapToGrid w:val="0"/>
              <w:spacing w:line="400" w:lineRule="exact"/>
              <w:ind w:firstLine="233" w:firstLineChars="111"/>
              <w:rPr>
                <w:rFonts w:hint="eastAsia" w:ascii="宋体" w:hAnsi="宋体" w:eastAsia="宋体" w:cs="宋体"/>
                <w:bCs/>
                <w:sz w:val="21"/>
                <w:szCs w:val="21"/>
              </w:rPr>
            </w:pPr>
            <w:r>
              <w:rPr>
                <w:rFonts w:hint="eastAsia" w:ascii="宋体" w:hAnsi="宋体" w:eastAsia="宋体" w:cs="宋体"/>
                <w:bCs/>
                <w:sz w:val="21"/>
                <w:szCs w:val="21"/>
              </w:rPr>
              <w:t>（2）政策性扣除计算方法。</w:t>
            </w:r>
          </w:p>
          <w:p w14:paraId="00F9937C">
            <w:pPr>
              <w:snapToGrid w:val="0"/>
              <w:spacing w:line="400" w:lineRule="exact"/>
              <w:ind w:firstLine="443" w:firstLineChars="211"/>
              <w:rPr>
                <w:rFonts w:hint="eastAsia" w:ascii="宋体" w:hAnsi="宋体" w:eastAsia="宋体" w:cs="宋体"/>
                <w:sz w:val="21"/>
                <w:szCs w:val="21"/>
              </w:rPr>
            </w:pPr>
            <w:r>
              <w:rPr>
                <w:rFonts w:hint="eastAsia" w:ascii="宋体" w:hAnsi="宋体" w:eastAsia="宋体" w:cs="宋体"/>
                <w:bCs/>
                <w:sz w:val="21"/>
                <w:szCs w:val="21"/>
              </w:rPr>
              <w:t>根据《政府采购促进中小企业发展管理办法》（财库〔2020〕46号）及《广西壮族自治区财政厅关于进一步发挥政府采购政策功能促进企业发展的通知》（桂财采〔2022〕30号）的规定，投标人在其投标文件中提供《中小企业声明函》，且服务全部由小微企业承接，对其投标报价给予10%的扣除，扣除后的价格为评标报价，即评标报价=投标报价×（1-10%）。除上述情况外，评标报价=投标报价。</w:t>
            </w:r>
          </w:p>
          <w:p w14:paraId="4A6D54EC">
            <w:pPr>
              <w:snapToGrid w:val="0"/>
              <w:spacing w:line="400" w:lineRule="exact"/>
              <w:ind w:firstLine="233" w:firstLineChars="111"/>
              <w:rPr>
                <w:rFonts w:hint="eastAsia" w:ascii="宋体" w:hAnsi="宋体" w:eastAsia="宋体" w:cs="宋体"/>
                <w:bCs/>
                <w:sz w:val="21"/>
                <w:szCs w:val="21"/>
              </w:rPr>
            </w:pPr>
            <w:r>
              <w:rPr>
                <w:rFonts w:hint="eastAsia" w:ascii="宋体" w:hAnsi="宋体" w:eastAsia="宋体" w:cs="宋体"/>
                <w:bCs/>
                <w:sz w:val="21"/>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sz w:val="21"/>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sz w:val="21"/>
                <w:szCs w:val="21"/>
              </w:rPr>
              <w:t>监狱企业属于小型、微型企业的，不重复享受政策。</w:t>
            </w:r>
          </w:p>
          <w:p w14:paraId="4B774087">
            <w:pPr>
              <w:snapToGrid w:val="0"/>
              <w:spacing w:line="400" w:lineRule="exact"/>
              <w:ind w:firstLine="233" w:firstLineChars="111"/>
              <w:rPr>
                <w:rFonts w:hint="eastAsia" w:ascii="宋体" w:hAnsi="宋体" w:eastAsia="宋体" w:cs="宋体"/>
                <w:bCs/>
                <w:sz w:val="21"/>
                <w:szCs w:val="21"/>
              </w:rPr>
            </w:pPr>
            <w:r>
              <w:rPr>
                <w:rFonts w:hint="eastAsia" w:ascii="宋体" w:hAnsi="宋体" w:eastAsia="宋体" w:cs="宋体"/>
                <w:sz w:val="21"/>
                <w:szCs w:val="21"/>
              </w:rPr>
              <w:t>（4）按照</w:t>
            </w:r>
            <w:r>
              <w:rPr>
                <w:rFonts w:hint="eastAsia" w:ascii="宋体" w:hAnsi="宋体" w:eastAsia="宋体" w:cs="宋体"/>
                <w:bCs/>
                <w:sz w:val="21"/>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sz w:val="21"/>
                <w:szCs w:val="21"/>
              </w:rPr>
              <w:t>残疾人福利性单位参加政府采购活动时，应当提供该通知规定的《残疾人福利性单位声明函》，并对声明的真实性负责。</w:t>
            </w:r>
            <w:r>
              <w:rPr>
                <w:rFonts w:hint="eastAsia" w:ascii="宋体" w:hAnsi="宋体" w:eastAsia="宋体" w:cs="宋体"/>
                <w:bCs/>
                <w:sz w:val="21"/>
                <w:szCs w:val="21"/>
              </w:rPr>
              <w:t>残疾人福利性单位属于小型、微型企业的，不重复享受政策。</w:t>
            </w:r>
          </w:p>
          <w:p w14:paraId="4FDE30F9">
            <w:pPr>
              <w:snapToGrid w:val="0"/>
              <w:spacing w:line="400" w:lineRule="exact"/>
              <w:ind w:firstLine="210" w:firstLineChars="100"/>
              <w:rPr>
                <w:rFonts w:hint="eastAsia" w:ascii="宋体" w:hAnsi="宋体" w:eastAsia="宋体" w:cs="宋体"/>
                <w:bCs/>
                <w:sz w:val="21"/>
                <w:szCs w:val="21"/>
              </w:rPr>
            </w:pPr>
            <w:r>
              <w:rPr>
                <w:rFonts w:hint="eastAsia" w:ascii="宋体" w:hAnsi="宋体" w:eastAsia="宋体" w:cs="宋体"/>
                <w:bCs/>
                <w:sz w:val="21"/>
                <w:szCs w:val="21"/>
              </w:rPr>
              <w:t>（5）价格分应当采用低价优先法计算，即满足招标文件要求且投标折扣率最低的评标报价为评标基准价，基准价报价得分为40分。</w:t>
            </w:r>
          </w:p>
          <w:p w14:paraId="5E5DF96B">
            <w:pPr>
              <w:spacing w:line="400" w:lineRule="exact"/>
              <w:ind w:firstLine="233" w:firstLineChars="111"/>
              <w:rPr>
                <w:rFonts w:hint="eastAsia" w:ascii="宋体" w:hAnsi="宋体" w:eastAsia="宋体" w:cs="宋体"/>
                <w:bCs/>
                <w:sz w:val="21"/>
                <w:szCs w:val="21"/>
              </w:rPr>
            </w:pPr>
            <w:r>
              <w:rPr>
                <w:rFonts w:hint="eastAsia" w:ascii="宋体" w:hAnsi="宋体" w:eastAsia="宋体" w:cs="宋体"/>
                <w:bCs/>
                <w:sz w:val="21"/>
                <w:szCs w:val="21"/>
              </w:rPr>
              <w:t xml:space="preserve">价格分计算公式：        </w:t>
            </w:r>
          </w:p>
          <w:p w14:paraId="755F313D">
            <w:pPr>
              <w:pStyle w:val="27"/>
              <w:spacing w:line="400" w:lineRule="exact"/>
              <w:ind w:firstLine="233" w:firstLineChars="111"/>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bidi="ar-SA"/>
              </w:rPr>
              <w:t>价格分</w:t>
            </w:r>
            <w:r>
              <w:rPr>
                <w:rFonts w:hint="eastAsia" w:ascii="宋体" w:hAnsi="宋体" w:eastAsia="宋体" w:cs="宋体"/>
                <w:bCs/>
                <w:kern w:val="2"/>
                <w:sz w:val="21"/>
                <w:szCs w:val="21"/>
                <w:lang w:val="en-US" w:eastAsia="zh-CN" w:bidi="ar-SA"/>
              </w:rPr>
              <w:t>=(评标基准价／评标报价)×40分</w:t>
            </w:r>
          </w:p>
        </w:tc>
      </w:tr>
      <w:tr w14:paraId="7E7A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noWrap w:val="0"/>
            <w:vAlign w:val="center"/>
          </w:tcPr>
          <w:p w14:paraId="5B60CEDB">
            <w:pPr>
              <w:adjustRightInd w:val="0"/>
              <w:spacing w:line="400" w:lineRule="exact"/>
              <w:ind w:firstLine="482"/>
              <w:jc w:val="center"/>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2</w:t>
            </w:r>
          </w:p>
        </w:tc>
        <w:tc>
          <w:tcPr>
            <w:tcW w:w="992" w:type="dxa"/>
            <w:vMerge w:val="restart"/>
            <w:noWrap w:val="0"/>
            <w:vAlign w:val="center"/>
          </w:tcPr>
          <w:p w14:paraId="60D9C676">
            <w:pPr>
              <w:adjustRightInd w:val="0"/>
              <w:spacing w:line="400" w:lineRule="exact"/>
              <w:ind w:left="-105" w:leftChars="-50" w:right="-105" w:rightChars="-50" w:firstLine="0" w:firstLineChars="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技术分</w:t>
            </w:r>
          </w:p>
          <w:p w14:paraId="30751654">
            <w:pPr>
              <w:adjustRightInd w:val="0"/>
              <w:spacing w:line="400" w:lineRule="exact"/>
              <w:ind w:left="-105" w:leftChars="-50" w:right="-105" w:rightChars="-50" w:firstLine="0" w:firstLineChars="0"/>
              <w:jc w:val="center"/>
              <w:textAlignment w:val="baseline"/>
              <w:rPr>
                <w:rFonts w:hint="eastAsia" w:ascii="宋体" w:hAnsi="宋体" w:eastAsia="宋体" w:cs="宋体"/>
                <w:b/>
                <w:sz w:val="21"/>
                <w:szCs w:val="21"/>
              </w:rPr>
            </w:pPr>
            <w:r>
              <w:rPr>
                <w:rFonts w:hint="eastAsia" w:ascii="宋体" w:hAnsi="宋体" w:eastAsia="宋体" w:cs="宋体"/>
                <w:bCs/>
                <w:sz w:val="21"/>
                <w:szCs w:val="21"/>
              </w:rPr>
              <w:t>（</w:t>
            </w:r>
            <w:r>
              <w:rPr>
                <w:rFonts w:hint="eastAsia" w:ascii="宋体" w:hAnsi="宋体" w:eastAsia="宋体" w:cs="宋体"/>
                <w:sz w:val="21"/>
                <w:szCs w:val="21"/>
              </w:rPr>
              <w:t>满分22</w:t>
            </w:r>
            <w:r>
              <w:rPr>
                <w:rFonts w:hint="eastAsia" w:ascii="宋体" w:hAnsi="宋体" w:eastAsia="宋体" w:cs="宋体"/>
                <w:bCs/>
                <w:sz w:val="21"/>
                <w:szCs w:val="21"/>
              </w:rPr>
              <w:t>分）</w:t>
            </w:r>
          </w:p>
        </w:tc>
        <w:tc>
          <w:tcPr>
            <w:tcW w:w="1276" w:type="dxa"/>
            <w:noWrap w:val="0"/>
            <w:vAlign w:val="center"/>
          </w:tcPr>
          <w:p w14:paraId="5400FF50">
            <w:pPr>
              <w:adjustRightInd w:val="0"/>
              <w:spacing w:line="400" w:lineRule="exact"/>
              <w:ind w:firstLine="0" w:firstLineChars="0"/>
              <w:jc w:val="center"/>
              <w:textAlignment w:val="baseline"/>
              <w:rPr>
                <w:rFonts w:hint="eastAsia" w:ascii="宋体" w:hAnsi="宋体" w:eastAsia="宋体" w:cs="宋体"/>
                <w:bCs/>
                <w:sz w:val="21"/>
                <w:szCs w:val="21"/>
              </w:rPr>
            </w:pPr>
            <w:r>
              <w:rPr>
                <w:rFonts w:hint="eastAsia" w:ascii="宋体" w:hAnsi="宋体" w:eastAsia="宋体" w:cs="宋体"/>
                <w:bCs/>
                <w:sz w:val="21"/>
                <w:szCs w:val="21"/>
              </w:rPr>
              <w:t>技术要求响应（满分3分）</w:t>
            </w:r>
          </w:p>
        </w:tc>
        <w:tc>
          <w:tcPr>
            <w:tcW w:w="7229" w:type="dxa"/>
            <w:noWrap w:val="0"/>
            <w:vAlign w:val="center"/>
          </w:tcPr>
          <w:p w14:paraId="45535E97">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评标委员会对通过资格性和符合性审查进入详评的各投标人的投标文件对招标文件《采购需求》中“一、技术要求”各项条款的响应承诺情况进行评分：</w:t>
            </w:r>
          </w:p>
          <w:p w14:paraId="3AADB70E">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（1）投标人的技术要求完全满足招标文件《采购需求》中“一、技术要求”的，得3分；</w:t>
            </w:r>
          </w:p>
          <w:p w14:paraId="05102F0F">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（2）负偏离扣分：非▲号技术参数发生负偏离时，经评委评审确定（以《技术需求偏离表》为依据），每有一项扣0.5分，最多扣3分，扣完为止。</w:t>
            </w:r>
          </w:p>
          <w:p w14:paraId="1F47BF5F">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正偏离不加分。</w:t>
            </w:r>
          </w:p>
          <w:p w14:paraId="16413DDE">
            <w:pPr>
              <w:snapToGrid w:val="0"/>
              <w:spacing w:line="400" w:lineRule="exact"/>
              <w:ind w:firstLine="480"/>
              <w:rPr>
                <w:rFonts w:hint="eastAsia" w:ascii="宋体" w:hAnsi="宋体" w:eastAsia="宋体" w:cs="宋体"/>
                <w:bCs/>
                <w:sz w:val="21"/>
                <w:szCs w:val="21"/>
              </w:rPr>
            </w:pPr>
            <w:r>
              <w:rPr>
                <w:rFonts w:hint="eastAsia" w:ascii="宋体" w:hAnsi="宋体" w:eastAsia="宋体" w:cs="宋体"/>
                <w:bCs/>
                <w:sz w:val="21"/>
                <w:szCs w:val="21"/>
              </w:rPr>
              <w:t>本项满分3分。</w:t>
            </w:r>
          </w:p>
        </w:tc>
      </w:tr>
      <w:tr w14:paraId="3C30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1" w:type="dxa"/>
            <w:vMerge w:val="continue"/>
            <w:noWrap w:val="0"/>
            <w:vAlign w:val="center"/>
          </w:tcPr>
          <w:p w14:paraId="07FB6A88">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1E5FD45E">
            <w:pPr>
              <w:adjustRightInd w:val="0"/>
              <w:spacing w:line="400" w:lineRule="exact"/>
              <w:ind w:left="-105" w:leftChars="-50" w:right="-105" w:rightChars="-50" w:firstLine="482"/>
              <w:jc w:val="center"/>
              <w:textAlignment w:val="baseline"/>
              <w:rPr>
                <w:rFonts w:hint="eastAsia" w:ascii="宋体" w:hAnsi="宋体" w:eastAsia="宋体" w:cs="宋体"/>
                <w:b/>
                <w:sz w:val="21"/>
                <w:szCs w:val="21"/>
              </w:rPr>
            </w:pPr>
          </w:p>
        </w:tc>
        <w:tc>
          <w:tcPr>
            <w:tcW w:w="1276" w:type="dxa"/>
            <w:noWrap w:val="0"/>
            <w:vAlign w:val="center"/>
          </w:tcPr>
          <w:p w14:paraId="2209E5A8">
            <w:pPr>
              <w:ind w:firstLine="0" w:firstLineChars="0"/>
              <w:rPr>
                <w:rFonts w:hint="eastAsia" w:ascii="宋体" w:hAnsi="宋体" w:eastAsia="宋体" w:cs="宋体"/>
                <w:color w:val="auto"/>
                <w:sz w:val="21"/>
                <w:szCs w:val="21"/>
              </w:rPr>
            </w:pPr>
            <w:r>
              <w:rPr>
                <w:rFonts w:hint="eastAsia" w:ascii="宋体" w:hAnsi="宋体" w:eastAsia="宋体" w:cs="宋体"/>
                <w:bCs/>
                <w:color w:val="auto"/>
                <w:sz w:val="21"/>
                <w:szCs w:val="21"/>
              </w:rPr>
              <w:t>项目服务方案（满分5分）</w:t>
            </w:r>
          </w:p>
          <w:p w14:paraId="2D728BAB">
            <w:pPr>
              <w:adjustRightInd w:val="0"/>
              <w:spacing w:line="400" w:lineRule="exact"/>
              <w:ind w:firstLine="0" w:firstLineChars="0"/>
              <w:jc w:val="center"/>
              <w:textAlignment w:val="baseline"/>
              <w:rPr>
                <w:rFonts w:hint="eastAsia" w:ascii="宋体" w:hAnsi="宋体" w:eastAsia="宋体" w:cs="宋体"/>
                <w:bCs/>
                <w:color w:val="auto"/>
                <w:sz w:val="21"/>
                <w:szCs w:val="21"/>
              </w:rPr>
            </w:pPr>
          </w:p>
        </w:tc>
        <w:tc>
          <w:tcPr>
            <w:tcW w:w="7229" w:type="dxa"/>
            <w:noWrap w:val="0"/>
            <w:vAlign w:val="center"/>
          </w:tcPr>
          <w:p w14:paraId="0931E49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投标人针对本采购需求中书目信息服务、到书率、合同资金进度、人员配置等制订项目服务方案：</w:t>
            </w:r>
          </w:p>
          <w:p w14:paraId="29DCAE78">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一档：未提供服务方案的，得0分；</w:t>
            </w:r>
          </w:p>
          <w:p w14:paraId="13A1C4DA">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二档：服务方案基本能够涵盖以上要求的各个方面，但缺乏针对性，得2分；</w:t>
            </w:r>
          </w:p>
          <w:p w14:paraId="1A0039F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三档：服务方案能够涵盖以上要求的各个方面，书目信息服务、到书率、合同资金进度等相关服务能够优于采购需求的相关要求，人员配置合理，方案可操作性强、工作流程清晰、工作进度安排有序，得5分；</w:t>
            </w:r>
          </w:p>
          <w:p w14:paraId="1905A48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本项最高得5分。</w:t>
            </w:r>
          </w:p>
        </w:tc>
      </w:tr>
      <w:tr w14:paraId="0CC0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1" w:type="dxa"/>
            <w:vMerge w:val="continue"/>
            <w:noWrap w:val="0"/>
            <w:vAlign w:val="center"/>
          </w:tcPr>
          <w:p w14:paraId="0A6A3431">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60AD2553">
            <w:pPr>
              <w:adjustRightInd w:val="0"/>
              <w:spacing w:line="400" w:lineRule="exact"/>
              <w:ind w:left="-105" w:leftChars="-50" w:right="-105" w:rightChars="-50" w:firstLine="482"/>
              <w:jc w:val="center"/>
              <w:textAlignment w:val="baseline"/>
              <w:rPr>
                <w:rFonts w:hint="eastAsia" w:ascii="宋体" w:hAnsi="宋体" w:eastAsia="宋体" w:cs="宋体"/>
                <w:b/>
                <w:sz w:val="21"/>
                <w:szCs w:val="21"/>
              </w:rPr>
            </w:pPr>
          </w:p>
        </w:tc>
        <w:tc>
          <w:tcPr>
            <w:tcW w:w="1276" w:type="dxa"/>
            <w:noWrap w:val="0"/>
            <w:vAlign w:val="center"/>
          </w:tcPr>
          <w:p w14:paraId="63AE3BFE">
            <w:pPr>
              <w:ind w:firstLine="0" w:firstLineChars="0"/>
              <w:rPr>
                <w:rFonts w:hint="eastAsia" w:ascii="宋体" w:hAnsi="宋体" w:eastAsia="宋体" w:cs="宋体"/>
                <w:color w:val="auto"/>
                <w:sz w:val="21"/>
                <w:szCs w:val="21"/>
              </w:rPr>
            </w:pPr>
            <w:r>
              <w:rPr>
                <w:rFonts w:hint="eastAsia" w:ascii="宋体" w:hAnsi="宋体" w:eastAsia="宋体" w:cs="宋体"/>
                <w:bCs/>
                <w:color w:val="auto"/>
                <w:sz w:val="21"/>
                <w:szCs w:val="21"/>
              </w:rPr>
              <w:t>阅读推广活动执行保障方案（满分8分）</w:t>
            </w:r>
          </w:p>
          <w:p w14:paraId="76435D76">
            <w:pPr>
              <w:adjustRightInd w:val="0"/>
              <w:spacing w:line="400" w:lineRule="exact"/>
              <w:ind w:firstLine="0" w:firstLineChars="0"/>
              <w:jc w:val="center"/>
              <w:textAlignment w:val="baseline"/>
              <w:rPr>
                <w:rFonts w:hint="eastAsia" w:ascii="宋体" w:hAnsi="宋体" w:eastAsia="宋体" w:cs="宋体"/>
                <w:bCs/>
                <w:color w:val="auto"/>
                <w:sz w:val="21"/>
                <w:szCs w:val="21"/>
              </w:rPr>
            </w:pPr>
          </w:p>
        </w:tc>
        <w:tc>
          <w:tcPr>
            <w:tcW w:w="7229" w:type="dxa"/>
            <w:noWrap w:val="0"/>
            <w:vAlign w:val="center"/>
          </w:tcPr>
          <w:p w14:paraId="2093317D">
            <w:pPr>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中标单位应积极协助采购人开展全民阅读推广活动。投标人针对本采购项目，制订线下阅读推广活动执行保障方案；同时须提供承诺函，承诺</w:t>
            </w:r>
            <w:r>
              <w:rPr>
                <w:rFonts w:hint="eastAsia" w:ascii="宋体" w:hAnsi="宋体" w:eastAsia="宋体" w:cs="宋体"/>
                <w:bCs/>
                <w:color w:val="auto"/>
                <w:sz w:val="21"/>
                <w:szCs w:val="21"/>
                <w:lang w:bidi="ar"/>
              </w:rPr>
              <w:t>在合同期内，</w:t>
            </w:r>
            <w:r>
              <w:rPr>
                <w:rFonts w:hint="eastAsia" w:ascii="宋体" w:hAnsi="宋体" w:eastAsia="宋体" w:cs="宋体"/>
                <w:bCs/>
                <w:color w:val="auto"/>
                <w:sz w:val="21"/>
                <w:szCs w:val="21"/>
              </w:rPr>
              <w:t>积极协助采购人举办1场阅读推广活动，按照不低于投标文件所制订的活动方案经费标准执行：</w:t>
            </w:r>
          </w:p>
          <w:p w14:paraId="478F2FCB">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w:t>
            </w:r>
            <w:r>
              <w:rPr>
                <w:rFonts w:hint="eastAsia" w:ascii="宋体" w:hAnsi="宋体" w:eastAsia="宋体" w:cs="宋体"/>
                <w:bCs/>
                <w:color w:val="auto"/>
                <w:sz w:val="21"/>
                <w:szCs w:val="21"/>
              </w:rPr>
              <w:t>线下阅读推广活动方案</w:t>
            </w:r>
            <w:r>
              <w:rPr>
                <w:rFonts w:hint="eastAsia" w:ascii="宋体" w:hAnsi="宋体" w:eastAsia="宋体" w:cs="宋体"/>
                <w:color w:val="auto"/>
                <w:sz w:val="21"/>
                <w:szCs w:val="21"/>
              </w:rPr>
              <w:t>的，得0分；</w:t>
            </w:r>
          </w:p>
          <w:p w14:paraId="44B32609">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二档：有简单活动经费说明，经费基本满足需求，活动方案比较合理，基本能涵盖活动各项流程，得2分；</w:t>
            </w:r>
          </w:p>
          <w:p w14:paraId="27A890F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三档：列明活动经费计划，明确1场中型活动的具体经费预算，经费能够满足活动需求，活动方案科学合理，得5分；</w:t>
            </w:r>
          </w:p>
          <w:p w14:paraId="36F81FC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四档：列明活动经费计划，明确1场较大型活动的具体经费预算，保证活动经费充裕，活动方案科学合理，实施流程清晰，活动各环节保障事项有详细实施计划，得8分。</w:t>
            </w:r>
          </w:p>
          <w:p w14:paraId="7CC6AB41">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本项最高得8分。</w:t>
            </w:r>
          </w:p>
          <w:p w14:paraId="7CFFC030">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须提供承诺函，承诺函须投标单位法人签字（或个人印章）并加盖投标单位公章。无承诺函、承诺函无投标单位法人签字（或个人印章）、无单位公章或者承诺事项不齐全不得分。</w:t>
            </w:r>
          </w:p>
          <w:p w14:paraId="4008FC26">
            <w:pPr>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本次招标所提交方案仅作为评标依据，不作为最终实施方案，最终制作方案将在成交后根据采购方要求修订后方能具体实施。</w:t>
            </w:r>
          </w:p>
        </w:tc>
      </w:tr>
      <w:tr w14:paraId="1B37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3145810B">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0852859F">
            <w:pPr>
              <w:adjustRightInd w:val="0"/>
              <w:spacing w:line="400" w:lineRule="exact"/>
              <w:ind w:left="-105" w:leftChars="-50" w:right="-105" w:rightChars="-50" w:firstLine="482"/>
              <w:jc w:val="center"/>
              <w:textAlignment w:val="baseline"/>
              <w:rPr>
                <w:rFonts w:hint="eastAsia" w:ascii="宋体" w:hAnsi="宋体" w:eastAsia="宋体" w:cs="宋体"/>
                <w:b/>
                <w:bCs/>
                <w:sz w:val="21"/>
                <w:szCs w:val="21"/>
              </w:rPr>
            </w:pPr>
          </w:p>
        </w:tc>
        <w:tc>
          <w:tcPr>
            <w:tcW w:w="1276" w:type="dxa"/>
            <w:noWrap w:val="0"/>
            <w:vAlign w:val="center"/>
          </w:tcPr>
          <w:p w14:paraId="5DD0F824">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文献与数据安全保障方案（满分3分）</w:t>
            </w:r>
          </w:p>
        </w:tc>
        <w:tc>
          <w:tcPr>
            <w:tcW w:w="7229" w:type="dxa"/>
            <w:noWrap w:val="0"/>
            <w:vAlign w:val="center"/>
          </w:tcPr>
          <w:p w14:paraId="08957BDC">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投标单位须根据采购人对文献与数据的安全保障需求，制订文献与数据安全保障方案：</w:t>
            </w:r>
          </w:p>
          <w:p w14:paraId="1FC7656E">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一档：未提供文献与数据安全保障方案的，得0分；</w:t>
            </w:r>
          </w:p>
          <w:p w14:paraId="1875EB22">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二档：方案基本满足采购人对文献与数据的安全保障需求，保障措施较简单，对常见文献安全、数据安全问题的应对和解决措施欠完善，得1分；</w:t>
            </w:r>
          </w:p>
          <w:p w14:paraId="05D2D656">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三档：方案具有较强的科学行和可操作性，保障措施合理到位，能够对常见的文献安全、数据安全问题进行一定的预判并提出明确的、有针对性的应对和解决方案，得3分。</w:t>
            </w:r>
          </w:p>
          <w:p w14:paraId="152326C9">
            <w:pPr>
              <w:spacing w:line="400" w:lineRule="exact"/>
              <w:ind w:firstLine="480"/>
              <w:rPr>
                <w:rFonts w:hint="eastAsia" w:ascii="宋体" w:hAnsi="宋体" w:eastAsia="宋体" w:cs="宋体"/>
                <w:bCs/>
                <w:sz w:val="21"/>
                <w:szCs w:val="21"/>
              </w:rPr>
            </w:pPr>
            <w:r>
              <w:rPr>
                <w:rFonts w:hint="eastAsia" w:ascii="宋体" w:hAnsi="宋体" w:eastAsia="宋体" w:cs="宋体"/>
                <w:sz w:val="21"/>
                <w:szCs w:val="21"/>
              </w:rPr>
              <w:t>本项最高得3分。</w:t>
            </w:r>
          </w:p>
        </w:tc>
      </w:tr>
      <w:tr w14:paraId="1B28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2563F0BC">
            <w:pPr>
              <w:adjustRightInd w:val="0"/>
              <w:spacing w:line="400" w:lineRule="exact"/>
              <w:ind w:firstLine="482"/>
              <w:jc w:val="center"/>
              <w:textAlignment w:val="baseline"/>
              <w:rPr>
                <w:rFonts w:hint="eastAsia" w:ascii="宋体" w:hAnsi="宋体" w:eastAsia="宋体" w:cs="宋体"/>
                <w:b/>
                <w:sz w:val="21"/>
                <w:szCs w:val="21"/>
              </w:rPr>
            </w:pPr>
          </w:p>
        </w:tc>
        <w:tc>
          <w:tcPr>
            <w:tcW w:w="992" w:type="dxa"/>
            <w:vMerge w:val="continue"/>
            <w:noWrap w:val="0"/>
            <w:vAlign w:val="center"/>
          </w:tcPr>
          <w:p w14:paraId="0F175EF1">
            <w:pPr>
              <w:adjustRightInd w:val="0"/>
              <w:spacing w:line="400" w:lineRule="exact"/>
              <w:ind w:left="-105" w:leftChars="-50" w:right="-105" w:rightChars="-50" w:firstLine="482"/>
              <w:jc w:val="center"/>
              <w:textAlignment w:val="baseline"/>
              <w:rPr>
                <w:rFonts w:hint="eastAsia" w:ascii="宋体" w:hAnsi="宋体" w:eastAsia="宋体" w:cs="宋体"/>
                <w:b/>
                <w:bCs/>
                <w:sz w:val="21"/>
                <w:szCs w:val="21"/>
              </w:rPr>
            </w:pPr>
          </w:p>
        </w:tc>
        <w:tc>
          <w:tcPr>
            <w:tcW w:w="1276" w:type="dxa"/>
            <w:noWrap w:val="0"/>
            <w:vAlign w:val="center"/>
          </w:tcPr>
          <w:p w14:paraId="24447254">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售后服务方案（满分3分）</w:t>
            </w:r>
          </w:p>
        </w:tc>
        <w:tc>
          <w:tcPr>
            <w:tcW w:w="7229" w:type="dxa"/>
            <w:noWrap w:val="0"/>
            <w:vAlign w:val="center"/>
          </w:tcPr>
          <w:p w14:paraId="776FEFEE">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投标人针对图书质保期、图书编目及加工质量、接受退换图书退换、提供图书保质期内流通图书装帧破损的服务和违约处罚等情况制订售后服务方案：</w:t>
            </w:r>
          </w:p>
          <w:p w14:paraId="38D65779">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一档：</w:t>
            </w:r>
            <w:r>
              <w:rPr>
                <w:rFonts w:hint="eastAsia" w:ascii="宋体" w:hAnsi="宋体" w:eastAsia="宋体" w:cs="宋体"/>
                <w:sz w:val="21"/>
                <w:szCs w:val="21"/>
                <w:lang w:val="en-US" w:eastAsia="zh-CN" w:bidi="ar-SA"/>
              </w:rPr>
              <w:t>未提供</w:t>
            </w:r>
            <w:r>
              <w:rPr>
                <w:rFonts w:hint="eastAsia" w:ascii="宋体" w:hAnsi="宋体" w:eastAsia="宋体" w:cs="宋体"/>
                <w:kern w:val="2"/>
                <w:sz w:val="21"/>
                <w:szCs w:val="21"/>
                <w:lang w:val="en-US" w:eastAsia="zh-CN" w:bidi="ar-SA"/>
              </w:rPr>
              <w:t>售后服务方案</w:t>
            </w:r>
            <w:r>
              <w:rPr>
                <w:rFonts w:hint="eastAsia" w:ascii="宋体" w:hAnsi="宋体" w:eastAsia="宋体" w:cs="宋体"/>
                <w:sz w:val="21"/>
                <w:szCs w:val="21"/>
                <w:lang w:val="en-US" w:eastAsia="zh-CN" w:bidi="ar-SA"/>
              </w:rPr>
              <w:t>的，得0分；</w:t>
            </w:r>
          </w:p>
          <w:p w14:paraId="7FC6A6FA">
            <w:pPr>
              <w:pStyle w:val="27"/>
              <w:spacing w:line="400" w:lineRule="exact"/>
              <w:ind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二档：售后服务承诺内容涵盖以上要求的各个方面，但欠缺可行性，针对性不强，得1分；</w:t>
            </w:r>
          </w:p>
          <w:p w14:paraId="7E884DE3">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三档：售后服务承诺内容涵盖以上要求的各个方面，内容完整清晰，科学合理，可行性和针对性强，切合项目的实际情况，得3分。</w:t>
            </w:r>
          </w:p>
          <w:p w14:paraId="7D2C659A">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本项最高得3分。</w:t>
            </w:r>
          </w:p>
        </w:tc>
      </w:tr>
      <w:tr w14:paraId="4B3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restart"/>
            <w:noWrap w:val="0"/>
            <w:vAlign w:val="center"/>
          </w:tcPr>
          <w:p w14:paraId="389E1F0D">
            <w:pPr>
              <w:spacing w:line="400" w:lineRule="exact"/>
              <w:ind w:firstLine="482"/>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33</w:t>
            </w:r>
          </w:p>
        </w:tc>
        <w:tc>
          <w:tcPr>
            <w:tcW w:w="992" w:type="dxa"/>
            <w:vMerge w:val="restart"/>
            <w:noWrap w:val="0"/>
            <w:vAlign w:val="center"/>
          </w:tcPr>
          <w:p w14:paraId="775E7E15">
            <w:pPr>
              <w:adjustRightInd w:val="0"/>
              <w:spacing w:line="400" w:lineRule="exact"/>
              <w:ind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商务分</w:t>
            </w:r>
            <w:r>
              <w:rPr>
                <w:rFonts w:hint="eastAsia" w:ascii="宋体" w:hAnsi="宋体" w:eastAsia="宋体" w:cs="宋体"/>
                <w:bCs/>
                <w:sz w:val="21"/>
                <w:szCs w:val="21"/>
              </w:rPr>
              <w:t>（</w:t>
            </w:r>
            <w:r>
              <w:rPr>
                <w:rFonts w:hint="eastAsia" w:ascii="宋体" w:hAnsi="宋体" w:eastAsia="宋体" w:cs="宋体"/>
                <w:sz w:val="21"/>
                <w:szCs w:val="21"/>
              </w:rPr>
              <w:t>满分38</w:t>
            </w:r>
            <w:r>
              <w:rPr>
                <w:rFonts w:hint="eastAsia" w:ascii="宋体" w:hAnsi="宋体" w:eastAsia="宋体" w:cs="宋体"/>
                <w:bCs/>
                <w:sz w:val="21"/>
                <w:szCs w:val="21"/>
              </w:rPr>
              <w:t>分）</w:t>
            </w:r>
          </w:p>
        </w:tc>
        <w:tc>
          <w:tcPr>
            <w:tcW w:w="1276" w:type="dxa"/>
            <w:noWrap w:val="0"/>
            <w:vAlign w:val="center"/>
          </w:tcPr>
          <w:p w14:paraId="04EA2615">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体系认证（满分1分）</w:t>
            </w:r>
          </w:p>
        </w:tc>
        <w:tc>
          <w:tcPr>
            <w:tcW w:w="7229" w:type="dxa"/>
            <w:noWrap w:val="0"/>
            <w:tcMar>
              <w:left w:w="57" w:type="dxa"/>
              <w:right w:w="57" w:type="dxa"/>
            </w:tcMar>
            <w:vAlign w:val="center"/>
          </w:tcPr>
          <w:p w14:paraId="7B7AB24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lang w:bidi="ar"/>
              </w:rPr>
              <w:t>投标人具有ISO 9001质量管理体系认证证书，得1分。</w:t>
            </w:r>
          </w:p>
          <w:p w14:paraId="7C43B2AA">
            <w:pPr>
              <w:widowControl/>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须提供有效期内的证书扫描件，加盖投标人单位公章。</w:t>
            </w:r>
          </w:p>
        </w:tc>
      </w:tr>
      <w:tr w14:paraId="1901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continue"/>
            <w:noWrap w:val="0"/>
            <w:vAlign w:val="center"/>
          </w:tcPr>
          <w:p w14:paraId="6EC3E713">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494B202E">
            <w:pPr>
              <w:adjustRightInd w:val="0"/>
              <w:spacing w:line="400" w:lineRule="exact"/>
              <w:ind w:firstLine="0" w:firstLineChars="0"/>
              <w:jc w:val="center"/>
              <w:textAlignment w:val="baseline"/>
              <w:rPr>
                <w:rFonts w:hint="eastAsia" w:ascii="宋体" w:hAnsi="宋体" w:eastAsia="宋体" w:cs="宋体"/>
                <w:b/>
                <w:sz w:val="21"/>
                <w:szCs w:val="21"/>
              </w:rPr>
            </w:pPr>
          </w:p>
        </w:tc>
        <w:tc>
          <w:tcPr>
            <w:tcW w:w="1276" w:type="dxa"/>
            <w:noWrap w:val="0"/>
            <w:vAlign w:val="center"/>
          </w:tcPr>
          <w:p w14:paraId="383AEBAD">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业绩</w:t>
            </w:r>
            <w:r>
              <w:rPr>
                <w:rFonts w:hint="eastAsia" w:ascii="宋体" w:hAnsi="宋体" w:eastAsia="宋体" w:cs="宋体"/>
                <w:bCs/>
                <w:sz w:val="21"/>
                <w:szCs w:val="21"/>
              </w:rPr>
              <w:t>（</w:t>
            </w:r>
            <w:r>
              <w:rPr>
                <w:rFonts w:hint="eastAsia" w:ascii="宋体" w:hAnsi="宋体" w:eastAsia="宋体" w:cs="宋体"/>
                <w:sz w:val="21"/>
                <w:szCs w:val="21"/>
              </w:rPr>
              <w:t>满分8</w:t>
            </w:r>
            <w:r>
              <w:rPr>
                <w:rFonts w:hint="eastAsia" w:ascii="宋体" w:hAnsi="宋体" w:eastAsia="宋体" w:cs="宋体"/>
                <w:bCs/>
                <w:sz w:val="21"/>
                <w:szCs w:val="21"/>
              </w:rPr>
              <w:t>分）</w:t>
            </w:r>
          </w:p>
        </w:tc>
        <w:tc>
          <w:tcPr>
            <w:tcW w:w="7229" w:type="dxa"/>
            <w:noWrap w:val="0"/>
            <w:tcMar>
              <w:left w:w="57" w:type="dxa"/>
              <w:right w:w="57" w:type="dxa"/>
            </w:tcMar>
            <w:vAlign w:val="center"/>
          </w:tcPr>
          <w:p w14:paraId="39F69259">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投标单位具有国内公共图书馆的服务能力，提供2022年1月1日至投标截止之日止，公共图书馆中文纸质图书供应服务同类项目业绩，每提供一家得0.5分，满分8分。</w:t>
            </w:r>
          </w:p>
          <w:p w14:paraId="37A1BF4C">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须提供合同以及能够证明该业绩项目已经验收合格的证明材料的扫描件；时间、业绩类型以合同为准；同一业主业绩证明材料不重复计分；验收合格的证明材料须加盖合作单位公章（非部门章）。</w:t>
            </w:r>
          </w:p>
          <w:p w14:paraId="7268DECF">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证明材料不齐全不得分。</w:t>
            </w:r>
          </w:p>
        </w:tc>
      </w:tr>
      <w:tr w14:paraId="49BA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1FE97B7">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4B6C7820">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1127892B">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现采能力</w:t>
            </w:r>
            <w:r>
              <w:rPr>
                <w:rFonts w:hint="eastAsia" w:ascii="宋体" w:hAnsi="宋体" w:eastAsia="宋体" w:cs="宋体"/>
                <w:bCs/>
                <w:sz w:val="21"/>
                <w:szCs w:val="21"/>
              </w:rPr>
              <w:t>（</w:t>
            </w:r>
            <w:r>
              <w:rPr>
                <w:rFonts w:hint="eastAsia" w:ascii="宋体" w:hAnsi="宋体" w:eastAsia="宋体" w:cs="宋体"/>
                <w:sz w:val="21"/>
                <w:szCs w:val="21"/>
              </w:rPr>
              <w:t>满分3</w:t>
            </w:r>
            <w:r>
              <w:rPr>
                <w:rFonts w:hint="eastAsia" w:ascii="宋体" w:hAnsi="宋体" w:eastAsia="宋体" w:cs="宋体"/>
                <w:bCs/>
                <w:sz w:val="21"/>
                <w:szCs w:val="21"/>
              </w:rPr>
              <w:t>分）</w:t>
            </w:r>
          </w:p>
        </w:tc>
        <w:tc>
          <w:tcPr>
            <w:tcW w:w="7229" w:type="dxa"/>
            <w:noWrap w:val="0"/>
            <w:tcMar>
              <w:left w:w="57" w:type="dxa"/>
              <w:right w:w="57" w:type="dxa"/>
            </w:tcMar>
            <w:vAlign w:val="center"/>
          </w:tcPr>
          <w:p w14:paraId="4E379932">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投标人具有一定的现采能力，能提供一定规模的图书现采场地、专业卖场或门店：</w:t>
            </w:r>
          </w:p>
          <w:p w14:paraId="47D05F84">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一档：1500㎡≥现采场地、专业卖场或门店≥1000㎡，得1分； </w:t>
            </w:r>
          </w:p>
          <w:p w14:paraId="20701818">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二档：2000㎡≥现采场地、专业卖场或门店＞1500㎡，得2分；</w:t>
            </w:r>
          </w:p>
          <w:p w14:paraId="4DBC166F">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三档：现采场地、专业卖场或门店＞2000㎡，得3分。</w:t>
            </w:r>
          </w:p>
          <w:p w14:paraId="7858725B">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本项最高得3分。</w:t>
            </w:r>
          </w:p>
          <w:p w14:paraId="1459D042">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须提供房产证或租赁合同扫描件</w:t>
            </w:r>
            <w:r>
              <w:rPr>
                <w:rFonts w:hint="eastAsia" w:ascii="宋体" w:hAnsi="宋体" w:eastAsia="宋体" w:cs="宋体"/>
                <w:color w:val="FF0000"/>
                <w:sz w:val="21"/>
                <w:szCs w:val="21"/>
                <w:lang w:eastAsia="zh-CN"/>
              </w:rPr>
              <w:t>，</w:t>
            </w:r>
            <w:r>
              <w:rPr>
                <w:rFonts w:hint="eastAsia" w:ascii="宋体" w:hAnsi="宋体" w:eastAsia="宋体" w:cs="宋体"/>
                <w:sz w:val="21"/>
                <w:szCs w:val="21"/>
              </w:rPr>
              <w:t>现采场地、专业卖场或门店照片，证明材料不齐全不得分。</w:t>
            </w:r>
          </w:p>
        </w:tc>
      </w:tr>
      <w:tr w14:paraId="5E2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46FECFB">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5B1C9E63">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54AB9138">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编目能力（满分4分）</w:t>
            </w:r>
          </w:p>
        </w:tc>
        <w:tc>
          <w:tcPr>
            <w:tcW w:w="7229" w:type="dxa"/>
            <w:noWrap w:val="0"/>
            <w:tcMar>
              <w:left w:w="57" w:type="dxa"/>
              <w:right w:w="57" w:type="dxa"/>
            </w:tcMar>
            <w:vAlign w:val="center"/>
          </w:tcPr>
          <w:p w14:paraId="3663D43D">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投标人是国家图书馆全国图书馆联合编目中心成员馆，且协议在有效期内，得4分。</w:t>
            </w:r>
          </w:p>
          <w:p w14:paraId="07049366">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须提供协议书扫描件、网上核验证明并加盖投标人单位公章。</w:t>
            </w:r>
          </w:p>
        </w:tc>
      </w:tr>
      <w:tr w14:paraId="2CE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730EC2F">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47AC7D37">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022FFA35">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物理加工能力（满分4分）</w:t>
            </w:r>
          </w:p>
        </w:tc>
        <w:tc>
          <w:tcPr>
            <w:tcW w:w="7229" w:type="dxa"/>
            <w:noWrap w:val="0"/>
            <w:tcMar>
              <w:left w:w="57" w:type="dxa"/>
              <w:right w:w="57" w:type="dxa"/>
            </w:tcMar>
            <w:vAlign w:val="center"/>
          </w:tcPr>
          <w:p w14:paraId="378B0CB9">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lang w:bidi="ar"/>
              </w:rPr>
              <w:t>投标人提供202</w:t>
            </w: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年1月1日至投标截止之日止，图书供应服务项目物理加工服务采购单位的证明，每提供一家得0.5分，满分4分。</w:t>
            </w:r>
          </w:p>
          <w:p w14:paraId="7E2AAA7A">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lang w:bidi="ar"/>
              </w:rPr>
              <w:t>须提供合同以及能够证明该业绩项目已经验收合格的证明材料的复印件或扫描件；时间、业绩类型以合同为准；同一业主业绩证明材料不重复计分；验收合格的证明材料须加盖合作单位公章（非部门章）。</w:t>
            </w:r>
          </w:p>
          <w:p w14:paraId="349F5DE8">
            <w:pPr>
              <w:widowControl/>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证明材料不齐全不得分。</w:t>
            </w:r>
          </w:p>
        </w:tc>
      </w:tr>
      <w:tr w14:paraId="154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35B87167">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13879A6C">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0370C5A6">
            <w:pPr>
              <w:spacing w:line="400" w:lineRule="exact"/>
              <w:ind w:firstLine="0" w:firstLineChars="0"/>
              <w:jc w:val="center"/>
              <w:rPr>
                <w:rFonts w:hint="eastAsia" w:ascii="宋体" w:hAnsi="宋体" w:eastAsia="宋体" w:cs="宋体"/>
                <w:sz w:val="21"/>
                <w:szCs w:val="21"/>
              </w:rPr>
            </w:pPr>
          </w:p>
          <w:p w14:paraId="55DFFEBF">
            <w:pPr>
              <w:spacing w:line="400" w:lineRule="exact"/>
              <w:ind w:firstLine="0" w:firstLineChars="0"/>
              <w:jc w:val="center"/>
              <w:rPr>
                <w:rFonts w:hint="eastAsia" w:ascii="宋体" w:hAnsi="宋体" w:eastAsia="宋体" w:cs="宋体"/>
                <w:sz w:val="21"/>
                <w:szCs w:val="21"/>
              </w:rPr>
            </w:pPr>
          </w:p>
          <w:p w14:paraId="2EFC2EE2">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志愿者服务能力（满分7分）</w:t>
            </w:r>
          </w:p>
        </w:tc>
        <w:tc>
          <w:tcPr>
            <w:tcW w:w="7229" w:type="dxa"/>
            <w:noWrap w:val="0"/>
            <w:tcMar>
              <w:left w:w="57" w:type="dxa"/>
              <w:right w:w="57" w:type="dxa"/>
            </w:tcMar>
            <w:vAlign w:val="center"/>
          </w:tcPr>
          <w:p w14:paraId="5B69F0BA">
            <w:pPr>
              <w:spacing w:line="400" w:lineRule="exact"/>
              <w:ind w:firstLine="480"/>
              <w:rPr>
                <w:rFonts w:hint="eastAsia" w:ascii="宋体" w:hAnsi="宋体" w:eastAsia="宋体" w:cs="宋体"/>
                <w:sz w:val="21"/>
                <w:szCs w:val="21"/>
              </w:rPr>
            </w:pPr>
            <w:r>
              <w:rPr>
                <w:rFonts w:hint="eastAsia" w:ascii="宋体" w:hAnsi="宋体" w:eastAsia="宋体" w:cs="宋体"/>
                <w:bCs/>
                <w:sz w:val="21"/>
                <w:szCs w:val="21"/>
              </w:rPr>
              <w:t>针对本项目《采购需求》</w:t>
            </w:r>
            <w:r>
              <w:rPr>
                <w:rFonts w:hint="eastAsia" w:ascii="宋体" w:hAnsi="宋体" w:eastAsia="宋体" w:cs="宋体"/>
                <w:sz w:val="21"/>
                <w:szCs w:val="21"/>
              </w:rPr>
              <w:t>“二、商务要求”中“（一）增值服务”的相关志愿服务需求，投标人在响应“增值服务”要求的服务时长的基础上，能额外提供志愿服务并做出响应的（每天服务时长按6.5小时计）：</w:t>
            </w:r>
          </w:p>
          <w:p w14:paraId="6494534A">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一档：能额外提供志愿服务时长不少于2天（13小时），得1分。</w:t>
            </w:r>
          </w:p>
          <w:p w14:paraId="1EB273CB">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二档：能额外提供志愿服务时长不少于4天（26小时），得4分。</w:t>
            </w:r>
          </w:p>
          <w:p w14:paraId="0F0A50A1">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三档：能额外提供志愿服务时长不少于6天（39小时），得7分。</w:t>
            </w:r>
          </w:p>
          <w:p w14:paraId="3F383C83">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本项最高得7分。</w:t>
            </w:r>
          </w:p>
          <w:p w14:paraId="5BF67164">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额外提供的志愿服务时长，须在《商务要求偏离表》明确响应并承诺。未在《商务要求偏离表》明确响应、承诺的不得分。</w:t>
            </w:r>
          </w:p>
        </w:tc>
      </w:tr>
      <w:tr w14:paraId="1438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212F3B4E">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20064F4D">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03589B2E">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非订购图书加工服务（满分6分）</w:t>
            </w:r>
          </w:p>
        </w:tc>
        <w:tc>
          <w:tcPr>
            <w:tcW w:w="7229" w:type="dxa"/>
            <w:noWrap w:val="0"/>
            <w:tcMar>
              <w:left w:w="57" w:type="dxa"/>
              <w:right w:w="57" w:type="dxa"/>
            </w:tcMar>
            <w:vAlign w:val="center"/>
          </w:tcPr>
          <w:p w14:paraId="1D4AC25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投标人在合同期内完成</w:t>
            </w:r>
            <w:r>
              <w:rPr>
                <w:rFonts w:hint="eastAsia" w:ascii="宋体" w:hAnsi="宋体" w:eastAsia="宋体" w:cs="宋体"/>
                <w:bCs/>
                <w:color w:val="auto"/>
                <w:sz w:val="21"/>
                <w:szCs w:val="21"/>
              </w:rPr>
              <w:t>“一、技术要求”中“（五）图书加工要求”提出的非订购图书编目、物理加工工作量的基础上，能额外提供非订购图书编目、物理加工服务并做出响应的：</w:t>
            </w:r>
          </w:p>
          <w:p w14:paraId="238D079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一档：能额外提供非订购图书</w:t>
            </w:r>
            <w:bookmarkStart w:id="152" w:name="OLE_LINK49"/>
            <w:bookmarkStart w:id="153" w:name="OLE_LINK50"/>
            <w:r>
              <w:rPr>
                <w:rFonts w:hint="eastAsia" w:ascii="宋体" w:hAnsi="宋体" w:eastAsia="宋体" w:cs="宋体"/>
                <w:color w:val="auto"/>
                <w:sz w:val="21"/>
                <w:szCs w:val="21"/>
              </w:rPr>
              <w:t>编目、</w:t>
            </w:r>
            <w:bookmarkEnd w:id="152"/>
            <w:bookmarkEnd w:id="153"/>
            <w:r>
              <w:rPr>
                <w:rFonts w:hint="eastAsia" w:ascii="宋体" w:hAnsi="宋体" w:eastAsia="宋体" w:cs="宋体"/>
                <w:color w:val="auto"/>
                <w:sz w:val="21"/>
                <w:szCs w:val="21"/>
              </w:rPr>
              <w:t>物理加工不少于200册，得2分。</w:t>
            </w:r>
          </w:p>
          <w:p w14:paraId="69100F31">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二档：能额外提供非订购图书编目、物理加工不少于400册，得4分。</w:t>
            </w:r>
          </w:p>
          <w:p w14:paraId="0069FA5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三档：能额外提供非订购图书编目、物理加工不少于600册，得6分。</w:t>
            </w:r>
          </w:p>
          <w:p w14:paraId="1107258E">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本项最高得6分。</w:t>
            </w:r>
          </w:p>
          <w:p w14:paraId="3C262877">
            <w:pPr>
              <w:ind w:firstLine="480"/>
              <w:rPr>
                <w:rFonts w:hint="eastAsia" w:ascii="宋体" w:hAnsi="宋体" w:eastAsia="宋体" w:cs="宋体"/>
                <w:color w:val="auto"/>
                <w:sz w:val="21"/>
                <w:szCs w:val="21"/>
              </w:rPr>
            </w:pPr>
            <w:r>
              <w:rPr>
                <w:rFonts w:hint="eastAsia" w:ascii="宋体" w:hAnsi="宋体" w:eastAsia="宋体" w:cs="宋体"/>
                <w:color w:val="auto"/>
                <w:sz w:val="21"/>
                <w:szCs w:val="21"/>
              </w:rPr>
              <w:t>额外提供的非订购图书编目、物理加工服务，须单独出具承诺函并加盖投标人公章。未单独出具承诺函的不得分。</w:t>
            </w:r>
          </w:p>
        </w:tc>
      </w:tr>
      <w:tr w14:paraId="53F2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CF8BDFA">
            <w:pPr>
              <w:spacing w:line="400" w:lineRule="exact"/>
              <w:ind w:firstLine="482"/>
              <w:jc w:val="center"/>
              <w:rPr>
                <w:rFonts w:hint="eastAsia" w:ascii="宋体" w:hAnsi="宋体" w:eastAsia="宋体" w:cs="宋体"/>
                <w:b/>
                <w:sz w:val="21"/>
                <w:szCs w:val="21"/>
              </w:rPr>
            </w:pPr>
          </w:p>
        </w:tc>
        <w:tc>
          <w:tcPr>
            <w:tcW w:w="992" w:type="dxa"/>
            <w:vMerge w:val="continue"/>
            <w:noWrap w:val="0"/>
            <w:vAlign w:val="center"/>
          </w:tcPr>
          <w:p w14:paraId="02BB25BE">
            <w:pPr>
              <w:adjustRightInd w:val="0"/>
              <w:spacing w:line="400" w:lineRule="exact"/>
              <w:ind w:firstLine="482"/>
              <w:jc w:val="center"/>
              <w:textAlignment w:val="baseline"/>
              <w:rPr>
                <w:rFonts w:hint="eastAsia" w:ascii="宋体" w:hAnsi="宋体" w:eastAsia="宋体" w:cs="宋体"/>
                <w:b/>
                <w:sz w:val="21"/>
                <w:szCs w:val="21"/>
              </w:rPr>
            </w:pPr>
          </w:p>
        </w:tc>
        <w:tc>
          <w:tcPr>
            <w:tcW w:w="1276" w:type="dxa"/>
            <w:noWrap w:val="0"/>
            <w:vAlign w:val="center"/>
          </w:tcPr>
          <w:p w14:paraId="4506D65F">
            <w:pPr>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人力资源投入</w:t>
            </w:r>
            <w:r>
              <w:rPr>
                <w:rFonts w:hint="eastAsia" w:ascii="宋体" w:hAnsi="宋体" w:eastAsia="宋体" w:cs="宋体"/>
                <w:bCs/>
                <w:sz w:val="21"/>
                <w:szCs w:val="21"/>
              </w:rPr>
              <w:t>（</w:t>
            </w:r>
            <w:r>
              <w:rPr>
                <w:rFonts w:hint="eastAsia" w:ascii="宋体" w:hAnsi="宋体" w:eastAsia="宋体" w:cs="宋体"/>
                <w:sz w:val="21"/>
                <w:szCs w:val="21"/>
              </w:rPr>
              <w:t>满分5</w:t>
            </w:r>
            <w:r>
              <w:rPr>
                <w:rFonts w:hint="eastAsia" w:ascii="宋体" w:hAnsi="宋体" w:eastAsia="宋体" w:cs="宋体"/>
                <w:bCs/>
                <w:sz w:val="21"/>
                <w:szCs w:val="21"/>
              </w:rPr>
              <w:t>分）</w:t>
            </w:r>
          </w:p>
        </w:tc>
        <w:tc>
          <w:tcPr>
            <w:tcW w:w="7229" w:type="dxa"/>
            <w:noWrap w:val="0"/>
            <w:tcMar>
              <w:left w:w="57" w:type="dxa"/>
              <w:right w:w="57" w:type="dxa"/>
            </w:tcMar>
            <w:vAlign w:val="center"/>
          </w:tcPr>
          <w:p w14:paraId="66C0CAE1">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投标人有稳定的项目实施团队，并承诺项目实施人员必须与响应文件中拟投入人员一致，如有变动需经采购方同意。</w:t>
            </w:r>
          </w:p>
          <w:p w14:paraId="7B1BE8C1">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（1）具有国家图书馆编目员上岗证书（证书需网上核验）或省级图书馆、省级图书馆学会举办的编目业务培训证书，每有一人得1分，满分2分。</w:t>
            </w:r>
          </w:p>
          <w:p w14:paraId="6EE178B3">
            <w:pPr>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（2）具有国家图书馆上传资格培训证书（证书需网上核验），每有一人得1.5分，满分3分。</w:t>
            </w:r>
          </w:p>
          <w:p w14:paraId="6F5C01E8">
            <w:pPr>
              <w:spacing w:line="400" w:lineRule="exact"/>
              <w:ind w:firstLine="480"/>
              <w:rPr>
                <w:rFonts w:hint="eastAsia" w:ascii="宋体" w:hAnsi="宋体" w:eastAsia="宋体" w:cs="宋体"/>
                <w:sz w:val="21"/>
                <w:szCs w:val="21"/>
              </w:rPr>
            </w:pPr>
            <w:r>
              <w:rPr>
                <w:rFonts w:hint="eastAsia" w:ascii="宋体" w:hAnsi="宋体" w:eastAsia="宋体" w:cs="宋体"/>
                <w:sz w:val="21"/>
                <w:szCs w:val="21"/>
              </w:rPr>
              <w:t>注：投标文件中必须提供项目团队成员的基本情况一览表、团队成员的相关职业技术资格证、投标单位与本项目实施人员签订的劳动合同或劳务合同的扫描件并加盖投标人单位公章。</w:t>
            </w:r>
          </w:p>
        </w:tc>
      </w:tr>
      <w:tr w14:paraId="7235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8" w:type="dxa"/>
            <w:gridSpan w:val="4"/>
            <w:noWrap w:val="0"/>
            <w:vAlign w:val="center"/>
          </w:tcPr>
          <w:p w14:paraId="53A0778A">
            <w:pPr>
              <w:pStyle w:val="27"/>
              <w:spacing w:line="400" w:lineRule="exact"/>
              <w:ind w:firstLine="482"/>
              <w:jc w:val="center"/>
              <w:rPr>
                <w:rFonts w:hint="eastAsia" w:ascii="宋体" w:hAnsi="宋体" w:eastAsia="宋体" w:cs="宋体"/>
                <w:bCs/>
                <w:kern w:val="2"/>
                <w:sz w:val="21"/>
                <w:szCs w:val="21"/>
                <w:lang w:val="en-US" w:eastAsia="zh-CN" w:bidi="ar-SA"/>
              </w:rPr>
            </w:pPr>
            <w:r>
              <w:rPr>
                <w:rFonts w:hint="eastAsia" w:ascii="宋体" w:hAnsi="宋体" w:eastAsia="宋体" w:cs="宋体"/>
                <w:b/>
                <w:bCs/>
                <w:kern w:val="2"/>
                <w:sz w:val="21"/>
                <w:szCs w:val="21"/>
                <w:lang w:val="en-US" w:eastAsia="zh-CN" w:bidi="ar-SA"/>
              </w:rPr>
              <w:t>总得分=1+2+3。</w:t>
            </w:r>
          </w:p>
        </w:tc>
      </w:tr>
    </w:tbl>
    <w:p w14:paraId="18EFCAEF">
      <w:pPr>
        <w:pStyle w:val="7"/>
        <w:keepNext w:val="0"/>
        <w:keepLines w:val="0"/>
        <w:jc w:val="center"/>
        <w:rPr>
          <w:rFonts w:hint="eastAsia" w:ascii="宋体" w:hAnsi="宋体" w:eastAsia="宋体" w:cs="宋体"/>
          <w:color w:val="auto"/>
          <w:sz w:val="30"/>
          <w:szCs w:val="30"/>
        </w:rPr>
      </w:pPr>
      <w:r>
        <w:rPr>
          <w:rFonts w:hint="eastAsia" w:ascii="宋体" w:hAnsi="宋体" w:eastAsia="宋体" w:cs="宋体"/>
          <w:color w:val="auto"/>
          <w:sz w:val="30"/>
          <w:szCs w:val="30"/>
        </w:rPr>
        <w:t>四、中标候选人推荐</w:t>
      </w:r>
    </w:p>
    <w:p w14:paraId="3C896AAB">
      <w:pPr>
        <w:keepNext w:val="0"/>
        <w:keepLines w:val="0"/>
        <w:pageBreakBefore w:val="0"/>
        <w:widowControl w:val="0"/>
        <w:kinsoku/>
        <w:wordWrap/>
        <w:overflowPunct/>
        <w:topLinePunct w:val="0"/>
        <w:autoSpaceDE/>
        <w:autoSpaceDN/>
        <w:bidi w:val="0"/>
        <w:adjustRightInd/>
        <w:snapToGrid/>
        <w:spacing w:line="320" w:lineRule="exact"/>
        <w:ind w:firstLine="420" w:firstLineChars="200"/>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1.评标委员会根据原始评标记录和评标结果编写评标报告，并通过电子交易平台向采购人、采购代理机构提交。</w:t>
      </w:r>
    </w:p>
    <w:p w14:paraId="491D33F3">
      <w:pPr>
        <w:spacing w:line="340" w:lineRule="exact"/>
        <w:ind w:firstLine="420" w:firstLineChars="200"/>
        <w:rPr>
          <w:rFonts w:hint="eastAsia" w:ascii="宋体" w:hAnsi="宋体" w:eastAsia="宋体" w:cs="宋体"/>
          <w:b/>
          <w:color w:val="FF0000"/>
          <w:szCs w:val="21"/>
          <w:shd w:val="clear" w:color="auto" w:fill="FFFFFF"/>
        </w:rPr>
      </w:pPr>
      <w:r>
        <w:rPr>
          <w:rFonts w:hint="eastAsia" w:ascii="宋体" w:hAnsi="宋体" w:eastAsia="宋体" w:cs="宋体"/>
          <w:color w:val="auto"/>
          <w:kern w:val="0"/>
          <w:szCs w:val="21"/>
        </w:rPr>
        <w:t>2.</w:t>
      </w:r>
      <w:r>
        <w:rPr>
          <w:rFonts w:hint="eastAsia" w:ascii="宋体" w:hAnsi="宋体" w:eastAsia="宋体" w:cs="宋体"/>
          <w:b/>
          <w:color w:val="auto"/>
          <w:szCs w:val="21"/>
        </w:rPr>
        <w:t>本项目分标1至分标</w:t>
      </w:r>
      <w:r>
        <w:rPr>
          <w:rFonts w:hint="eastAsia" w:ascii="宋体" w:hAnsi="宋体" w:eastAsia="宋体" w:cs="宋体"/>
          <w:b/>
          <w:color w:val="auto"/>
          <w:szCs w:val="21"/>
          <w:lang w:val="en-US" w:eastAsia="zh-CN"/>
        </w:rPr>
        <w:t>10</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投标人</w:t>
      </w:r>
      <w:r>
        <w:rPr>
          <w:rFonts w:hint="eastAsia" w:ascii="宋体" w:hAnsi="宋体" w:eastAsia="宋体" w:cs="宋体"/>
          <w:b/>
          <w:color w:val="auto"/>
          <w:szCs w:val="21"/>
        </w:rPr>
        <w:t>可以参与其中任意一个或多个分标的投标，</w:t>
      </w:r>
      <w:r>
        <w:rPr>
          <w:rFonts w:hint="eastAsia" w:ascii="宋体" w:hAnsi="宋体" w:eastAsia="宋体" w:cs="宋体"/>
          <w:b/>
          <w:color w:val="auto"/>
          <w:szCs w:val="21"/>
          <w:shd w:val="clear" w:color="auto" w:fill="FFFFFF"/>
        </w:rPr>
        <w:t>但最多只能成为其中一个分标的中标人</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处理原则如下：</w:t>
      </w:r>
      <w:r>
        <w:rPr>
          <w:rFonts w:hint="eastAsia" w:ascii="宋体" w:hAnsi="宋体" w:eastAsia="宋体" w:cs="宋体"/>
          <w:b/>
          <w:color w:val="auto"/>
          <w:szCs w:val="21"/>
        </w:rPr>
        <w:t>如某一投标人多个分标评标结果均排名第一，则将该投标人确定为分标号靠前的第一中标候选人（评标时按分标1至分标</w:t>
      </w:r>
      <w:r>
        <w:rPr>
          <w:rFonts w:hint="eastAsia" w:ascii="宋体" w:hAnsi="宋体" w:eastAsia="宋体" w:cs="宋体"/>
          <w:b/>
          <w:color w:val="auto"/>
          <w:szCs w:val="21"/>
          <w:lang w:val="en-US" w:eastAsia="zh-CN"/>
        </w:rPr>
        <w:t>10</w:t>
      </w:r>
      <w:r>
        <w:rPr>
          <w:rFonts w:hint="eastAsia" w:ascii="宋体" w:hAnsi="宋体" w:eastAsia="宋体" w:cs="宋体"/>
          <w:b/>
          <w:color w:val="auto"/>
          <w:szCs w:val="21"/>
        </w:rPr>
        <w:t>的先后顺序依次进行评审），不再推荐为其他分标的第一中标候选人，</w:t>
      </w:r>
      <w:r>
        <w:rPr>
          <w:rFonts w:hint="eastAsia" w:ascii="宋体" w:hAnsi="宋体" w:eastAsia="宋体" w:cs="宋体"/>
          <w:b/>
          <w:color w:val="auto"/>
          <w:szCs w:val="21"/>
          <w:shd w:val="clear" w:color="auto" w:fill="FFFFFF"/>
        </w:rPr>
        <w:t>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p w14:paraId="7A4C9185">
      <w:pPr>
        <w:keepNext w:val="0"/>
        <w:keepLines w:val="0"/>
        <w:pageBreakBefore w:val="0"/>
        <w:widowControl w:val="0"/>
        <w:kinsoku/>
        <w:wordWrap/>
        <w:overflowPunct/>
        <w:topLinePunct w:val="0"/>
        <w:autoSpaceDE/>
        <w:autoSpaceDN/>
        <w:bidi w:val="0"/>
        <w:adjustRightInd/>
        <w:snapToGrid/>
        <w:spacing w:before="120" w:beforeLines="50" w:after="120" w:afterLines="50" w:line="320" w:lineRule="exact"/>
        <w:ind w:firstLine="420" w:firstLineChars="200"/>
        <w:textAlignment w:val="auto"/>
        <w:rPr>
          <w:rFonts w:hint="eastAsia" w:ascii="宋体" w:hAnsi="宋体" w:eastAsia="宋体" w:cs="宋体"/>
          <w:b/>
          <w:color w:val="auto"/>
          <w:sz w:val="24"/>
        </w:rPr>
      </w:pPr>
      <w:r>
        <w:rPr>
          <w:rFonts w:hint="eastAsia" w:ascii="宋体" w:hAnsi="宋体" w:eastAsia="宋体" w:cs="宋体"/>
          <w:color w:val="auto"/>
          <w:kern w:val="0"/>
          <w:szCs w:val="21"/>
        </w:rPr>
        <w:t>3.评标委员会将根据总得分由高到低排列次序并推荐中标候选人。总得分相同的，以评标报价由低到高顺序排列；评标报价相同的，以投标报价由低到高顺序排列；均相同的，依次按</w:t>
      </w:r>
      <w:r>
        <w:rPr>
          <w:rFonts w:hint="eastAsia" w:ascii="宋体" w:hAnsi="宋体" w:eastAsia="宋体" w:cs="宋体"/>
          <w:color w:val="auto"/>
        </w:rPr>
        <w:t>技术、商务得分由高到低排序</w:t>
      </w:r>
      <w:r>
        <w:rPr>
          <w:rFonts w:hint="eastAsia" w:ascii="宋体" w:hAnsi="宋体" w:eastAsia="宋体" w:cs="宋体"/>
          <w:color w:val="auto"/>
          <w:kern w:val="0"/>
          <w:szCs w:val="21"/>
        </w:rPr>
        <w:t>。投标文件满足招标文件全部实质性要求，且按照评审因素的量化指标评审得分最高的投标人为排名第一的中标候选人。</w:t>
      </w:r>
    </w:p>
    <w:p w14:paraId="17ECDD37">
      <w:pPr>
        <w:pStyle w:val="5"/>
        <w:rPr>
          <w:rFonts w:hint="eastAsia" w:ascii="宋体" w:hAnsi="宋体" w:eastAsia="宋体" w:cs="宋体"/>
          <w:color w:val="auto"/>
        </w:rPr>
      </w:pPr>
      <w:r>
        <w:rPr>
          <w:rFonts w:hint="eastAsia" w:ascii="宋体" w:hAnsi="宋体" w:eastAsia="宋体" w:cs="宋体"/>
          <w:color w:val="auto"/>
        </w:rPr>
        <w:br w:type="page"/>
      </w:r>
      <w:bookmarkStart w:id="154" w:name="_Toc14200"/>
      <w:r>
        <w:rPr>
          <w:rFonts w:hint="eastAsia" w:ascii="宋体" w:hAnsi="宋体" w:eastAsia="宋体" w:cs="宋体"/>
          <w:color w:val="auto"/>
        </w:rPr>
        <w:t xml:space="preserve">       </w:t>
      </w:r>
      <w:bookmarkStart w:id="155" w:name="_Toc7703"/>
      <w:bookmarkStart w:id="156" w:name="_Toc23673"/>
      <w:r>
        <w:rPr>
          <w:rFonts w:hint="eastAsia" w:ascii="宋体" w:hAnsi="宋体" w:eastAsia="宋体" w:cs="宋体"/>
          <w:color w:val="auto"/>
        </w:rPr>
        <w:t>第五章  拟签订的合同文本</w:t>
      </w:r>
      <w:bookmarkEnd w:id="154"/>
      <w:bookmarkEnd w:id="155"/>
      <w:bookmarkEnd w:id="156"/>
    </w:p>
    <w:p w14:paraId="75F60373">
      <w:pPr>
        <w:ind w:firstLine="4216" w:firstLineChars="1500"/>
        <w:jc w:val="right"/>
        <w:rPr>
          <w:rFonts w:hint="eastAsia" w:ascii="宋体" w:hAnsi="宋体" w:eastAsia="宋体" w:cs="宋体"/>
          <w:color w:val="auto"/>
          <w:sz w:val="28"/>
        </w:rPr>
      </w:pPr>
      <w:bookmarkStart w:id="157" w:name="_Hlk55381736"/>
      <w:r>
        <w:rPr>
          <w:rStyle w:val="54"/>
          <w:rFonts w:hint="eastAsia" w:ascii="宋体" w:hAnsi="宋体" w:eastAsia="宋体" w:cs="宋体"/>
          <w:color w:val="auto"/>
          <w:sz w:val="28"/>
        </w:rPr>
        <w:t>合同编号</w:t>
      </w:r>
      <w:r>
        <w:rPr>
          <w:rFonts w:hint="eastAsia" w:ascii="宋体" w:hAnsi="宋体" w:eastAsia="宋体" w:cs="宋体"/>
          <w:color w:val="auto"/>
          <w:sz w:val="28"/>
        </w:rPr>
        <w:t>：</w:t>
      </w:r>
    </w:p>
    <w:p w14:paraId="0555CD1C">
      <w:pPr>
        <w:rPr>
          <w:rFonts w:hint="eastAsia" w:ascii="宋体" w:hAnsi="宋体" w:eastAsia="宋体" w:cs="宋体"/>
          <w:color w:val="auto"/>
          <w:sz w:val="24"/>
          <w:shd w:val="clear" w:color="auto" w:fill="FFFFFF"/>
        </w:rPr>
      </w:pPr>
    </w:p>
    <w:p w14:paraId="618398A3">
      <w:pPr>
        <w:snapToGrid w:val="0"/>
        <w:spacing w:line="500" w:lineRule="atLeast"/>
        <w:jc w:val="right"/>
        <w:rPr>
          <w:rFonts w:hint="eastAsia" w:ascii="宋体" w:hAnsi="宋体" w:eastAsia="宋体" w:cs="宋体"/>
          <w:b/>
          <w:color w:val="auto"/>
          <w:sz w:val="100"/>
          <w:szCs w:val="100"/>
        </w:rPr>
      </w:pPr>
      <w:r>
        <w:rPr>
          <w:rFonts w:hint="eastAsia" w:ascii="宋体" w:hAnsi="宋体" w:eastAsia="宋体" w:cs="宋体"/>
          <w:color w:val="auto"/>
          <w:sz w:val="28"/>
        </w:rPr>
        <w:t> </w:t>
      </w:r>
    </w:p>
    <w:p w14:paraId="1AA2A0FE">
      <w:pPr>
        <w:snapToGrid w:val="0"/>
        <w:spacing w:line="500" w:lineRule="atLeast"/>
        <w:jc w:val="center"/>
        <w:rPr>
          <w:rFonts w:hint="eastAsia" w:ascii="宋体" w:hAnsi="宋体" w:eastAsia="宋体" w:cs="宋体"/>
          <w:b/>
          <w:color w:val="auto"/>
          <w:sz w:val="100"/>
          <w:szCs w:val="100"/>
        </w:rPr>
      </w:pPr>
      <w:r>
        <w:rPr>
          <w:rFonts w:hint="eastAsia" w:ascii="宋体" w:hAnsi="宋体" w:eastAsia="宋体" w:cs="宋体"/>
          <w:b/>
          <w:color w:val="auto"/>
          <w:sz w:val="100"/>
          <w:szCs w:val="100"/>
        </w:rPr>
        <w:t>政府采购合同</w:t>
      </w:r>
    </w:p>
    <w:p w14:paraId="25B62F6A">
      <w:pPr>
        <w:pStyle w:val="2"/>
        <w:rPr>
          <w:rFonts w:hint="eastAsia" w:ascii="宋体" w:hAnsi="宋体" w:eastAsia="宋体" w:cs="宋体"/>
          <w:b/>
          <w:color w:val="auto"/>
          <w:sz w:val="100"/>
          <w:szCs w:val="100"/>
        </w:rPr>
      </w:pPr>
    </w:p>
    <w:p w14:paraId="2167B092">
      <w:pPr>
        <w:pStyle w:val="4"/>
        <w:ind w:left="0"/>
        <w:rPr>
          <w:rFonts w:hint="eastAsia" w:ascii="宋体" w:hAnsi="宋体" w:eastAsia="宋体" w:cs="宋体"/>
          <w:color w:val="auto"/>
          <w:sz w:val="30"/>
          <w:szCs w:val="30"/>
        </w:rPr>
      </w:pPr>
    </w:p>
    <w:p w14:paraId="21CD3130">
      <w:pPr>
        <w:pStyle w:val="4"/>
        <w:rPr>
          <w:rFonts w:hint="eastAsia" w:ascii="宋体" w:hAnsi="宋体" w:eastAsia="宋体" w:cs="宋体"/>
          <w:color w:val="auto"/>
          <w:sz w:val="30"/>
          <w:szCs w:val="30"/>
        </w:rPr>
      </w:pPr>
    </w:p>
    <w:p w14:paraId="42D5155B">
      <w:pPr>
        <w:pStyle w:val="4"/>
        <w:rPr>
          <w:rFonts w:hint="eastAsia" w:ascii="宋体" w:hAnsi="宋体" w:eastAsia="宋体" w:cs="宋体"/>
          <w:color w:val="auto"/>
          <w:sz w:val="30"/>
          <w:szCs w:val="30"/>
          <w:lang w:eastAsia="zh-CN"/>
        </w:rPr>
      </w:pPr>
      <w:r>
        <w:rPr>
          <w:rFonts w:hint="eastAsia" w:ascii="宋体" w:hAnsi="宋体" w:eastAsia="宋体" w:cs="宋体"/>
          <w:color w:val="auto"/>
          <w:sz w:val="30"/>
          <w:szCs w:val="30"/>
        </w:rPr>
        <w:t>项目名称：</w:t>
      </w:r>
      <w:r>
        <w:rPr>
          <w:rFonts w:hint="eastAsia" w:ascii="宋体" w:hAnsi="宋体" w:eastAsia="宋体" w:cs="宋体"/>
          <w:color w:val="auto"/>
          <w:sz w:val="30"/>
          <w:szCs w:val="30"/>
          <w:lang w:eastAsia="zh-CN"/>
        </w:rPr>
        <w:t>广西壮族自治区图书馆2026年度纸质图书供应服务采购</w:t>
      </w:r>
    </w:p>
    <w:p w14:paraId="7BC1386B">
      <w:pPr>
        <w:pStyle w:val="4"/>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14:paraId="4FF61B8D">
      <w:pPr>
        <w:pStyle w:val="4"/>
        <w:rPr>
          <w:rFonts w:hint="eastAsia" w:ascii="宋体" w:hAnsi="宋体" w:eastAsia="宋体" w:cs="宋体"/>
          <w:color w:val="auto"/>
          <w:sz w:val="30"/>
          <w:szCs w:val="30"/>
          <w:lang w:eastAsia="zh-CN"/>
        </w:rPr>
      </w:pPr>
      <w:r>
        <w:rPr>
          <w:rFonts w:hint="eastAsia" w:ascii="宋体" w:hAnsi="宋体" w:eastAsia="宋体" w:cs="宋体"/>
          <w:color w:val="auto"/>
          <w:sz w:val="30"/>
          <w:szCs w:val="30"/>
        </w:rPr>
        <w:t>项目编号：</w:t>
      </w:r>
      <w:r>
        <w:rPr>
          <w:rFonts w:hint="eastAsia" w:hAnsi="宋体" w:cs="宋体"/>
          <w:color w:val="auto"/>
          <w:w w:val="95"/>
          <w:sz w:val="30"/>
          <w:szCs w:val="30"/>
          <w:lang w:eastAsia="zh-CN"/>
        </w:rPr>
        <w:t>GXZC2026-G3-000255-GXJX</w:t>
      </w:r>
    </w:p>
    <w:p w14:paraId="019DF796">
      <w:pPr>
        <w:pStyle w:val="4"/>
        <w:rPr>
          <w:rFonts w:hint="eastAsia" w:ascii="宋体" w:hAnsi="宋体" w:eastAsia="宋体" w:cs="宋体"/>
          <w:color w:val="auto"/>
          <w:sz w:val="30"/>
          <w:szCs w:val="30"/>
        </w:rPr>
      </w:pPr>
    </w:p>
    <w:p w14:paraId="1E681EF1">
      <w:pPr>
        <w:pStyle w:val="4"/>
        <w:rPr>
          <w:rFonts w:hint="eastAsia" w:ascii="宋体" w:hAnsi="宋体" w:eastAsia="宋体" w:cs="宋体"/>
          <w:color w:val="auto"/>
          <w:sz w:val="30"/>
          <w:szCs w:val="30"/>
          <w:u w:val="single"/>
        </w:rPr>
      </w:pPr>
      <w:r>
        <w:rPr>
          <w:rFonts w:hint="eastAsia" w:ascii="宋体" w:hAnsi="宋体" w:eastAsia="宋体" w:cs="宋体"/>
          <w:color w:val="auto"/>
          <w:sz w:val="30"/>
          <w:szCs w:val="30"/>
        </w:rPr>
        <w:t>分 标 号：分标</w:t>
      </w:r>
      <w:r>
        <w:rPr>
          <w:rFonts w:hint="eastAsia" w:ascii="宋体" w:hAnsi="宋体" w:eastAsia="宋体" w:cs="宋体"/>
          <w:color w:val="auto"/>
          <w:sz w:val="30"/>
          <w:szCs w:val="30"/>
          <w:u w:val="single"/>
        </w:rPr>
        <w:t xml:space="preserve">    </w:t>
      </w:r>
    </w:p>
    <w:p w14:paraId="3B3DE6A8">
      <w:pPr>
        <w:pStyle w:val="4"/>
        <w:rPr>
          <w:rFonts w:hint="eastAsia" w:ascii="宋体" w:hAnsi="宋体" w:eastAsia="宋体" w:cs="宋体"/>
          <w:color w:val="auto"/>
          <w:sz w:val="30"/>
          <w:szCs w:val="30"/>
        </w:rPr>
      </w:pPr>
    </w:p>
    <w:p w14:paraId="4258CFC5">
      <w:pPr>
        <w:pStyle w:val="4"/>
        <w:rPr>
          <w:rFonts w:hint="eastAsia" w:ascii="宋体" w:hAnsi="宋体" w:eastAsia="宋体" w:cs="宋体"/>
          <w:color w:val="auto"/>
          <w:sz w:val="30"/>
          <w:szCs w:val="30"/>
        </w:rPr>
      </w:pPr>
    </w:p>
    <w:p w14:paraId="13C0F039">
      <w:pPr>
        <w:pStyle w:val="4"/>
        <w:rPr>
          <w:rFonts w:hint="eastAsia" w:ascii="宋体" w:hAnsi="宋体" w:eastAsia="宋体" w:cs="宋体"/>
          <w:color w:val="auto"/>
          <w:sz w:val="30"/>
          <w:szCs w:val="30"/>
        </w:rPr>
      </w:pPr>
      <w:r>
        <w:rPr>
          <w:rFonts w:hint="eastAsia" w:ascii="宋体" w:hAnsi="宋体" w:eastAsia="宋体" w:cs="宋体"/>
          <w:color w:val="auto"/>
          <w:sz w:val="30"/>
          <w:szCs w:val="30"/>
        </w:rPr>
        <w:t>采购人（甲方）：广西壮族自治区图书馆</w:t>
      </w:r>
    </w:p>
    <w:p w14:paraId="05DB9F7E">
      <w:pPr>
        <w:pStyle w:val="4"/>
        <w:rPr>
          <w:rFonts w:hint="eastAsia" w:ascii="宋体" w:hAnsi="宋体" w:eastAsia="宋体" w:cs="宋体"/>
          <w:color w:val="auto"/>
          <w:sz w:val="30"/>
          <w:szCs w:val="30"/>
        </w:rPr>
      </w:pPr>
    </w:p>
    <w:p w14:paraId="01A4C731">
      <w:pPr>
        <w:pStyle w:val="4"/>
        <w:rPr>
          <w:rFonts w:hint="eastAsia" w:ascii="宋体" w:hAnsi="宋体" w:eastAsia="宋体" w:cs="宋体"/>
          <w:color w:val="auto"/>
          <w:sz w:val="30"/>
          <w:szCs w:val="30"/>
        </w:rPr>
      </w:pPr>
      <w:r>
        <w:rPr>
          <w:rFonts w:hint="eastAsia" w:ascii="宋体" w:hAnsi="宋体" w:eastAsia="宋体" w:cs="宋体"/>
          <w:color w:val="auto"/>
          <w:sz w:val="30"/>
          <w:szCs w:val="30"/>
        </w:rPr>
        <w:t>供应商（乙方）：</w:t>
      </w:r>
    </w:p>
    <w:p w14:paraId="64CFA92D">
      <w:pPr>
        <w:pStyle w:val="4"/>
        <w:rPr>
          <w:rFonts w:hint="eastAsia" w:ascii="宋体" w:hAnsi="宋体" w:eastAsia="宋体" w:cs="宋体"/>
          <w:color w:val="auto"/>
          <w:sz w:val="30"/>
          <w:szCs w:val="30"/>
        </w:rPr>
      </w:pPr>
    </w:p>
    <w:p w14:paraId="69B62E5C">
      <w:pPr>
        <w:pStyle w:val="4"/>
        <w:rPr>
          <w:rFonts w:hint="eastAsia" w:ascii="宋体" w:hAnsi="宋体" w:eastAsia="宋体" w:cs="宋体"/>
          <w:color w:val="auto"/>
          <w:sz w:val="30"/>
          <w:szCs w:val="30"/>
        </w:rPr>
      </w:pPr>
    </w:p>
    <w:p w14:paraId="2D0A73F5">
      <w:pPr>
        <w:pStyle w:val="4"/>
        <w:rPr>
          <w:rFonts w:hint="eastAsia" w:ascii="宋体" w:hAnsi="宋体" w:eastAsia="宋体" w:cs="宋体"/>
          <w:color w:val="auto"/>
          <w:sz w:val="30"/>
          <w:szCs w:val="30"/>
        </w:rPr>
      </w:pPr>
      <w:r>
        <w:rPr>
          <w:rFonts w:hint="eastAsia" w:ascii="宋体" w:hAnsi="宋体" w:eastAsia="宋体" w:cs="宋体"/>
          <w:color w:val="auto"/>
          <w:sz w:val="30"/>
          <w:szCs w:val="30"/>
        </w:rPr>
        <w:t>签订合同地点：南宁市（采购人指定地点）</w:t>
      </w:r>
    </w:p>
    <w:p w14:paraId="1B1003DC">
      <w:pPr>
        <w:pStyle w:val="4"/>
        <w:rPr>
          <w:rFonts w:hint="eastAsia" w:ascii="宋体" w:hAnsi="宋体" w:eastAsia="宋体" w:cs="宋体"/>
          <w:color w:val="auto"/>
          <w:sz w:val="30"/>
          <w:szCs w:val="30"/>
        </w:rPr>
      </w:pPr>
    </w:p>
    <w:p w14:paraId="4477BB8E">
      <w:pPr>
        <w:pStyle w:val="4"/>
        <w:rPr>
          <w:rFonts w:hint="eastAsia" w:ascii="宋体" w:hAnsi="宋体" w:eastAsia="宋体" w:cs="宋体"/>
          <w:color w:val="auto"/>
          <w:sz w:val="30"/>
          <w:szCs w:val="30"/>
        </w:rPr>
      </w:pPr>
      <w:r>
        <w:rPr>
          <w:rFonts w:hint="eastAsia" w:ascii="宋体" w:hAnsi="宋体" w:eastAsia="宋体" w:cs="宋体"/>
          <w:color w:val="auto"/>
          <w:sz w:val="30"/>
          <w:szCs w:val="30"/>
        </w:rPr>
        <w:t>签订合同时间：    年   月   日</w:t>
      </w:r>
    </w:p>
    <w:p w14:paraId="413B3897">
      <w:pPr>
        <w:snapToGrid w:val="0"/>
        <w:spacing w:line="500" w:lineRule="atLeast"/>
        <w:jc w:val="center"/>
        <w:rPr>
          <w:rFonts w:hint="eastAsia" w:ascii="宋体" w:hAnsi="宋体" w:eastAsia="宋体" w:cs="宋体"/>
          <w:b/>
          <w:color w:val="auto"/>
          <w:sz w:val="30"/>
          <w:szCs w:val="30"/>
        </w:rPr>
      </w:pPr>
    </w:p>
    <w:p w14:paraId="76AB253A">
      <w:pPr>
        <w:snapToGrid w:val="0"/>
        <w:spacing w:line="500" w:lineRule="atLeast"/>
        <w:rPr>
          <w:rFonts w:hint="eastAsia" w:ascii="宋体" w:hAnsi="宋体" w:eastAsia="宋体" w:cs="宋体"/>
          <w:b/>
          <w:color w:val="auto"/>
          <w:sz w:val="44"/>
        </w:rPr>
      </w:pPr>
    </w:p>
    <w:p w14:paraId="4456C212">
      <w:pPr>
        <w:snapToGrid w:val="0"/>
        <w:spacing w:line="500" w:lineRule="atLeast"/>
        <w:jc w:val="center"/>
        <w:rPr>
          <w:rFonts w:hint="eastAsia" w:ascii="宋体" w:hAnsi="宋体" w:eastAsia="宋体" w:cs="宋体"/>
          <w:b/>
          <w:color w:val="auto"/>
          <w:sz w:val="44"/>
        </w:rPr>
      </w:pPr>
    </w:p>
    <w:p w14:paraId="17D4F923">
      <w:pPr>
        <w:snapToGrid w:val="0"/>
        <w:spacing w:line="500" w:lineRule="atLeast"/>
        <w:jc w:val="center"/>
        <w:rPr>
          <w:rFonts w:hint="eastAsia" w:ascii="宋体" w:hAnsi="宋体" w:eastAsia="宋体" w:cs="宋体"/>
          <w:b/>
          <w:color w:val="auto"/>
          <w:sz w:val="44"/>
        </w:rPr>
      </w:pPr>
    </w:p>
    <w:p w14:paraId="4538EABA">
      <w:pPr>
        <w:snapToGrid w:val="0"/>
        <w:spacing w:line="500" w:lineRule="atLeast"/>
        <w:jc w:val="center"/>
        <w:rPr>
          <w:rFonts w:hint="eastAsia" w:ascii="宋体" w:hAnsi="宋体" w:eastAsia="宋体" w:cs="宋体"/>
          <w:b/>
          <w:color w:val="auto"/>
          <w:sz w:val="44"/>
        </w:rPr>
      </w:pPr>
    </w:p>
    <w:p w14:paraId="7F0ED782">
      <w:pPr>
        <w:snapToGrid w:val="0"/>
        <w:spacing w:line="500" w:lineRule="atLeast"/>
        <w:jc w:val="center"/>
        <w:rPr>
          <w:rFonts w:ascii="宋体" w:hAnsi="宋体"/>
          <w:b/>
          <w:sz w:val="44"/>
        </w:rPr>
      </w:pPr>
      <w:r>
        <w:rPr>
          <w:rFonts w:ascii="宋体" w:hAnsi="宋体"/>
          <w:b/>
          <w:sz w:val="44"/>
        </w:rPr>
        <w:t>合同文本</w:t>
      </w:r>
    </w:p>
    <w:p w14:paraId="56C82EC7">
      <w:pPr>
        <w:widowControl/>
        <w:spacing w:line="210" w:lineRule="atLeast"/>
        <w:jc w:val="right"/>
        <w:textAlignment w:val="top"/>
        <w:rPr>
          <w:rFonts w:ascii="宋体" w:hAnsi="宋体" w:cs="宋体"/>
          <w:sz w:val="24"/>
        </w:rPr>
      </w:pPr>
    </w:p>
    <w:p w14:paraId="41BBD862">
      <w:pPr>
        <w:ind w:firstLine="4800" w:firstLineChars="2000"/>
        <w:rPr>
          <w:rFonts w:ascii="宋体" w:hAnsi="宋体" w:cs="宋体"/>
          <w:sz w:val="24"/>
          <w:shd w:val="clear" w:color="auto" w:fill="FFFFFF"/>
        </w:rPr>
      </w:pPr>
      <w:r>
        <w:rPr>
          <w:rFonts w:hint="eastAsia" w:ascii="宋体" w:hAnsi="宋体" w:cs="宋体"/>
          <w:sz w:val="24"/>
        </w:rPr>
        <w:t>合同编号：</w:t>
      </w:r>
    </w:p>
    <w:p w14:paraId="51008704">
      <w:pPr>
        <w:snapToGrid w:val="0"/>
        <w:spacing w:line="360" w:lineRule="exact"/>
        <w:rPr>
          <w:rFonts w:ascii="宋体" w:hAnsi="宋体" w:cs="宋体"/>
          <w:sz w:val="24"/>
        </w:rPr>
      </w:pPr>
    </w:p>
    <w:p w14:paraId="39AD128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sz w:val="24"/>
          <w:u w:val="single"/>
          <w:lang w:val="en-US" w:eastAsia="zh-CN"/>
        </w:rPr>
      </w:pPr>
      <w:r>
        <w:rPr>
          <w:rFonts w:hint="eastAsia" w:ascii="宋体" w:hAnsi="宋体" w:cs="宋体"/>
          <w:sz w:val="24"/>
        </w:rPr>
        <w:t>采购人（甲方）</w:t>
      </w:r>
      <w:r>
        <w:rPr>
          <w:rFonts w:hint="eastAsia" w:ascii="宋体" w:hAnsi="宋体" w:cs="宋体"/>
          <w:spacing w:val="-20"/>
          <w:sz w:val="24"/>
        </w:rPr>
        <w:t xml:space="preserve">: </w:t>
      </w:r>
      <w:r>
        <w:rPr>
          <w:rFonts w:hint="eastAsia" w:ascii="宋体" w:hAnsi="宋体" w:cs="宋体"/>
          <w:sz w:val="24"/>
          <w:u w:val="single"/>
        </w:rPr>
        <w:t xml:space="preserve">广西壮族自治区图书馆 </w:t>
      </w:r>
      <w:r>
        <w:rPr>
          <w:rFonts w:hint="eastAsia" w:ascii="宋体" w:hAnsi="宋体" w:cs="宋体"/>
          <w:sz w:val="24"/>
          <w:u w:val="none"/>
          <w:lang w:val="en-US" w:eastAsia="zh-CN"/>
        </w:rPr>
        <w:t xml:space="preserve">   </w:t>
      </w:r>
      <w:r>
        <w:rPr>
          <w:rFonts w:hint="eastAsia" w:ascii="宋体" w:hAnsi="宋体" w:cs="宋体"/>
          <w:spacing w:val="-20"/>
          <w:sz w:val="24"/>
        </w:rPr>
        <w:t>采 购 计 划 号:</w:t>
      </w:r>
      <w:r>
        <w:rPr>
          <w:rFonts w:hint="eastAsia" w:ascii="宋体" w:hAnsi="宋体" w:cs="宋体"/>
          <w:spacing w:val="-20"/>
          <w:sz w:val="24"/>
          <w:u w:val="single"/>
          <w:lang w:val="en-US" w:eastAsia="zh-CN"/>
        </w:rPr>
        <w:t xml:space="preserve">                                    </w:t>
      </w:r>
    </w:p>
    <w:p w14:paraId="6648033B">
      <w:pPr>
        <w:keepNext w:val="0"/>
        <w:keepLines w:val="0"/>
        <w:pageBreakBefore w:val="0"/>
        <w:widowControl w:val="0"/>
        <w:kinsoku/>
        <w:wordWrap/>
        <w:overflowPunct/>
        <w:topLinePunct w:val="0"/>
        <w:autoSpaceDE/>
        <w:autoSpaceDN/>
        <w:bidi w:val="0"/>
        <w:adjustRightInd/>
        <w:spacing w:line="360" w:lineRule="exact"/>
        <w:textAlignment w:val="auto"/>
      </w:pPr>
      <w:r>
        <w:rPr>
          <w:rFonts w:hint="eastAsia" w:ascii="宋体" w:hAnsi="宋体" w:cs="宋体"/>
          <w:sz w:val="24"/>
        </w:rPr>
        <w:t>供 应 商（乙方）</w:t>
      </w:r>
      <w:r>
        <w:rPr>
          <w:rFonts w:hint="eastAsia" w:ascii="宋体" w:hAnsi="宋体" w:cs="宋体"/>
          <w:spacing w:val="-20"/>
          <w:sz w:val="24"/>
        </w:rPr>
        <w:t>:</w:t>
      </w:r>
      <w:r>
        <w:rPr>
          <w:rFonts w:hint="eastAsia" w:ascii="宋体" w:hAnsi="宋体" w:cs="宋体"/>
          <w:spacing w:val="-20"/>
          <w:sz w:val="24"/>
          <w:lang w:val="en-US" w:eastAsia="zh-CN"/>
        </w:rPr>
        <w:t xml:space="preserve"> </w:t>
      </w:r>
      <w:r>
        <w:rPr>
          <w:rFonts w:hint="eastAsia" w:ascii="宋体" w:hAnsi="宋体" w:cs="宋体"/>
          <w:spacing w:val="-20"/>
          <w:sz w:val="24"/>
          <w:u w:val="single"/>
          <w:lang w:val="en-US" w:eastAsia="zh-CN"/>
        </w:rPr>
        <w:t xml:space="preserve">                           </w:t>
      </w:r>
    </w:p>
    <w:p w14:paraId="4E587BB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sz w:val="24"/>
          <w:u w:val="single"/>
          <w:lang w:val="en-US" w:eastAsia="zh-CN"/>
        </w:rPr>
      </w:pPr>
      <w:r>
        <w:rPr>
          <w:rFonts w:hint="eastAsia" w:ascii="宋体" w:hAnsi="宋体" w:cs="宋体"/>
          <w:spacing w:val="-20"/>
          <w:sz w:val="24"/>
        </w:rPr>
        <w:t>招  标  编  号：</w:t>
      </w:r>
      <w:r>
        <w:rPr>
          <w:rFonts w:hint="eastAsia" w:ascii="宋体" w:hAnsi="宋体" w:cs="宋体"/>
          <w:spacing w:val="-20"/>
          <w:sz w:val="24"/>
          <w:u w:val="single"/>
          <w:lang w:val="en-US" w:eastAsia="zh-CN"/>
        </w:rPr>
        <w:t xml:space="preserve">                                   </w:t>
      </w:r>
    </w:p>
    <w:p w14:paraId="0D8FC1C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sz w:val="24"/>
          <w:u w:val="single"/>
        </w:rPr>
      </w:pPr>
      <w:r>
        <w:rPr>
          <w:rFonts w:hint="eastAsia" w:ascii="宋体" w:hAnsi="宋体" w:cs="宋体"/>
          <w:sz w:val="24"/>
        </w:rPr>
        <w:t>签  订  地  点</w:t>
      </w:r>
      <w:r>
        <w:rPr>
          <w:rFonts w:hint="eastAsia" w:ascii="宋体" w:hAnsi="宋体" w:cs="宋体"/>
          <w:spacing w:val="-20"/>
          <w:sz w:val="24"/>
        </w:rPr>
        <w:t>:</w:t>
      </w:r>
      <w:r>
        <w:rPr>
          <w:rFonts w:hint="eastAsia" w:ascii="宋体" w:hAnsi="宋体" w:cs="宋体"/>
          <w:sz w:val="24"/>
          <w:u w:val="single"/>
        </w:rPr>
        <w:t>南宁市</w:t>
      </w:r>
      <w:r>
        <w:rPr>
          <w:rFonts w:hint="eastAsia" w:ascii="宋体" w:hAnsi="宋体" w:cs="宋体"/>
          <w:sz w:val="24"/>
        </w:rPr>
        <w:t xml:space="preserve">                   签 订 时 间</w:t>
      </w:r>
      <w:r>
        <w:rPr>
          <w:rFonts w:hint="eastAsia" w:ascii="宋体" w:hAnsi="宋体" w:cs="宋体"/>
          <w:spacing w:val="-20"/>
          <w:sz w:val="24"/>
        </w:rPr>
        <w:t>:</w:t>
      </w:r>
      <w:r>
        <w:rPr>
          <w:rFonts w:hint="eastAsia" w:ascii="宋体" w:hAnsi="宋体" w:cs="宋体"/>
          <w:sz w:val="24"/>
          <w:u w:val="single"/>
        </w:rPr>
        <w:t xml:space="preserve">     年  月   日 </w:t>
      </w:r>
    </w:p>
    <w:p w14:paraId="70FF4A75">
      <w:pPr>
        <w:spacing w:line="360" w:lineRule="auto"/>
        <w:ind w:firstLine="480" w:firstLineChars="200"/>
        <w:rPr>
          <w:rFonts w:ascii="宋体" w:hAnsi="宋体" w:cs="宋体"/>
          <w:sz w:val="24"/>
        </w:rPr>
      </w:pPr>
    </w:p>
    <w:p w14:paraId="75640F56">
      <w:pPr>
        <w:spacing w:line="360" w:lineRule="auto"/>
        <w:ind w:firstLine="480" w:firstLineChars="200"/>
        <w:rPr>
          <w:rFonts w:ascii="宋体" w:hAnsi="宋体" w:cs="宋体"/>
          <w:sz w:val="24"/>
        </w:rPr>
      </w:pPr>
      <w:r>
        <w:rPr>
          <w:rFonts w:hint="eastAsia" w:ascii="宋体" w:hAnsi="宋体" w:cs="宋体"/>
          <w:sz w:val="24"/>
        </w:rPr>
        <w:t>本合同为中小企业预留合同：</w:t>
      </w:r>
      <w:r>
        <w:rPr>
          <w:rFonts w:hint="eastAsia" w:ascii="宋体" w:hAnsi="宋体" w:cs="宋体"/>
          <w:sz w:val="24"/>
          <w:u w:val="single"/>
        </w:rPr>
        <w:t xml:space="preserve"> （是/否）</w:t>
      </w:r>
      <w:r>
        <w:rPr>
          <w:rFonts w:hint="eastAsia" w:ascii="宋体" w:hAnsi="宋体" w:cs="宋体"/>
          <w:sz w:val="24"/>
        </w:rPr>
        <w:t>。</w:t>
      </w:r>
    </w:p>
    <w:p w14:paraId="22409B5B">
      <w:pPr>
        <w:snapToGrid w:val="0"/>
        <w:spacing w:line="360" w:lineRule="auto"/>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根据《中华人民共和国政府采购法》、《中华人民共和国民法典》等法律、法规规定，按照招标文件（采购文件）规定条款和中标（成交）供应商承诺，甲乙双方签订本合同。</w:t>
      </w:r>
    </w:p>
    <w:p w14:paraId="48B12918">
      <w:pPr>
        <w:snapToGrid w:val="0"/>
        <w:spacing w:line="360" w:lineRule="auto"/>
        <w:ind w:firstLine="482" w:firstLineChars="200"/>
        <w:rPr>
          <w:rFonts w:ascii="宋体" w:hAnsi="宋体" w:cs="宋体"/>
          <w:b/>
          <w:sz w:val="24"/>
        </w:rPr>
      </w:pPr>
      <w:r>
        <w:rPr>
          <w:rFonts w:hint="eastAsia" w:ascii="宋体" w:hAnsi="宋体" w:cs="宋体"/>
          <w:b/>
          <w:sz w:val="24"/>
        </w:rPr>
        <w:t>第一条　合同标的</w:t>
      </w:r>
    </w:p>
    <w:p w14:paraId="6592D1FE">
      <w:pPr>
        <w:snapToGrid w:val="0"/>
        <w:spacing w:line="360" w:lineRule="auto"/>
        <w:ind w:firstLine="480" w:firstLineChars="200"/>
        <w:rPr>
          <w:rFonts w:ascii="宋体" w:hAnsi="宋体" w:cs="宋体"/>
          <w:sz w:val="24"/>
          <w:u w:val="single"/>
        </w:rPr>
      </w:pPr>
      <w:r>
        <w:rPr>
          <w:rFonts w:hint="eastAsia" w:ascii="宋体" w:hAnsi="宋体" w:cs="宋体"/>
          <w:sz w:val="24"/>
        </w:rPr>
        <w:t>1.供货内容</w:t>
      </w:r>
    </w:p>
    <w:p w14:paraId="5FB8FD59">
      <w:pPr>
        <w:snapToGrid w:val="0"/>
        <w:spacing w:line="360" w:lineRule="auto"/>
        <w:ind w:right="420" w:firstLine="480" w:firstLineChars="200"/>
        <w:rPr>
          <w:rFonts w:hint="default" w:ascii="宋体" w:hAnsi="宋体" w:eastAsia="宋体" w:cs="宋体"/>
          <w:sz w:val="24"/>
          <w:u w:val="single"/>
          <w:lang w:val="en-US" w:eastAsia="zh-CN"/>
        </w:rPr>
      </w:pPr>
      <w:r>
        <w:rPr>
          <w:rFonts w:hint="eastAsia" w:ascii="宋体" w:hAnsi="宋体" w:cs="宋体"/>
          <w:sz w:val="24"/>
        </w:rPr>
        <w:t>分标：</w:t>
      </w:r>
      <w:r>
        <w:rPr>
          <w:rFonts w:hint="eastAsia" w:ascii="宋体" w:hAnsi="宋体" w:cs="宋体"/>
          <w:sz w:val="24"/>
          <w:u w:val="single"/>
          <w:lang w:val="en-US" w:eastAsia="zh-CN"/>
        </w:rPr>
        <w:t xml:space="preserve">     </w:t>
      </w:r>
    </w:p>
    <w:p w14:paraId="6E4AF02D">
      <w:pPr>
        <w:snapToGrid w:val="0"/>
        <w:spacing w:line="360" w:lineRule="auto"/>
        <w:ind w:right="420" w:firstLine="480" w:firstLineChars="200"/>
        <w:rPr>
          <w:rFonts w:ascii="宋体" w:hAnsi="宋体" w:cs="宋体"/>
          <w:sz w:val="24"/>
        </w:rPr>
      </w:pPr>
      <w:r>
        <w:rPr>
          <w:rFonts w:hint="eastAsia" w:ascii="宋体" w:hAnsi="宋体" w:cs="宋体"/>
          <w:sz w:val="24"/>
        </w:rPr>
        <w:t>2.</w:t>
      </w:r>
      <w:r>
        <w:rPr>
          <w:rFonts w:hint="eastAsia" w:ascii="宋体" w:hAnsi="宋体" w:cs="宋体"/>
          <w:sz w:val="24"/>
          <w:highlight w:val="none"/>
        </w:rPr>
        <w:t>标的金额：</w:t>
      </w:r>
      <w:r>
        <w:rPr>
          <w:rFonts w:hint="eastAsia" w:ascii="宋体" w:hAnsi="宋体" w:cs="宋体"/>
          <w:sz w:val="24"/>
          <w:highlight w:val="none"/>
          <w:u w:val="single"/>
        </w:rPr>
        <w:t xml:space="preserve">     </w:t>
      </w:r>
      <w:r>
        <w:rPr>
          <w:rFonts w:hint="eastAsia" w:ascii="宋体" w:hAnsi="宋体" w:cs="宋体"/>
          <w:sz w:val="24"/>
          <w:highlight w:val="none"/>
        </w:rPr>
        <w:t>万元，其中</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万元。（预算金额</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rPr>
        <w:t>，具体视经费预算安排及实际供货批量验收单结算）</w:t>
      </w:r>
    </w:p>
    <w:p w14:paraId="584C0278">
      <w:pPr>
        <w:snapToGrid w:val="0"/>
        <w:spacing w:line="360" w:lineRule="auto"/>
        <w:ind w:right="420" w:firstLine="480" w:firstLineChars="200"/>
        <w:rPr>
          <w:rFonts w:ascii="宋体" w:hAnsi="宋体" w:cs="宋体"/>
          <w:sz w:val="24"/>
        </w:rPr>
      </w:pPr>
      <w:r>
        <w:rPr>
          <w:rFonts w:hint="eastAsia" w:ascii="宋体" w:hAnsi="宋体" w:cs="宋体"/>
          <w:sz w:val="24"/>
        </w:rPr>
        <w:t>3.</w:t>
      </w:r>
      <w:r>
        <w:rPr>
          <w:rFonts w:hint="eastAsia" w:ascii="宋体" w:hAnsi="宋体" w:cs="宋体"/>
          <w:sz w:val="24"/>
          <w:highlight w:val="none"/>
        </w:rPr>
        <w:t>合同折扣率为：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w:t>
      </w:r>
    </w:p>
    <w:p w14:paraId="199BD7F6">
      <w:pPr>
        <w:snapToGrid w:val="0"/>
        <w:spacing w:line="360" w:lineRule="auto"/>
        <w:ind w:right="420" w:firstLine="480" w:firstLineChars="200"/>
        <w:rPr>
          <w:rFonts w:ascii="宋体" w:hAnsi="宋体" w:cs="宋体"/>
          <w:sz w:val="24"/>
        </w:rPr>
      </w:pPr>
      <w:r>
        <w:rPr>
          <w:rFonts w:hint="eastAsia" w:ascii="宋体" w:hAnsi="宋体" w:cs="宋体"/>
          <w:sz w:val="24"/>
        </w:rPr>
        <w:t>4.合同折扣率为乙方根据自身总成本报出，报价包括图书购买费用、需缴纳的税费、物流费用、管理费、编目加工费、物理加工费、退换图书费、售后服务费和其它认为必需的费用等，所有费用均应包含在总报价内。</w:t>
      </w:r>
    </w:p>
    <w:p w14:paraId="43AC02BD">
      <w:pPr>
        <w:snapToGrid w:val="0"/>
        <w:spacing w:line="360" w:lineRule="auto"/>
        <w:ind w:right="420" w:firstLine="482" w:firstLineChars="200"/>
        <w:rPr>
          <w:rFonts w:ascii="宋体" w:hAnsi="宋体" w:cs="宋体"/>
          <w:sz w:val="24"/>
        </w:rPr>
      </w:pPr>
      <w:r>
        <w:rPr>
          <w:rFonts w:hint="eastAsia" w:ascii="宋体" w:hAnsi="宋体" w:cs="宋体"/>
          <w:b/>
          <w:sz w:val="24"/>
        </w:rPr>
        <w:t>第二条　质量要求</w:t>
      </w:r>
    </w:p>
    <w:p w14:paraId="631044FE">
      <w:pPr>
        <w:snapToGrid w:val="0"/>
        <w:spacing w:line="360" w:lineRule="auto"/>
        <w:ind w:firstLine="480" w:firstLineChars="200"/>
        <w:rPr>
          <w:rFonts w:ascii="宋体" w:hAnsi="宋体" w:cs="宋体"/>
          <w:b/>
          <w:sz w:val="24"/>
        </w:rPr>
      </w:pPr>
      <w:r>
        <w:rPr>
          <w:rFonts w:hint="eastAsia" w:ascii="宋体" w:hAnsi="宋体" w:cs="宋体"/>
          <w:sz w:val="24"/>
        </w:rPr>
        <w:t>乙方所提供的服务及服务内容必须与响应文件承诺相一致，有国家强制性标准的，还必须符合国家强制性标准的规定，没有国家强制性标准但有其他强制性标准的，必须符合其他强制性标准的规定。</w:t>
      </w:r>
    </w:p>
    <w:p w14:paraId="684DA4B8">
      <w:pPr>
        <w:snapToGrid w:val="0"/>
        <w:spacing w:line="360" w:lineRule="auto"/>
        <w:ind w:firstLine="482" w:firstLineChars="200"/>
        <w:rPr>
          <w:rFonts w:ascii="宋体" w:hAnsi="宋体" w:cs="宋体"/>
          <w:sz w:val="24"/>
        </w:rPr>
      </w:pPr>
      <w:r>
        <w:rPr>
          <w:rFonts w:hint="eastAsia" w:ascii="宋体" w:hAnsi="宋体" w:cs="宋体"/>
          <w:b/>
          <w:sz w:val="24"/>
        </w:rPr>
        <w:t>第三条　权利保证</w:t>
      </w:r>
    </w:p>
    <w:p w14:paraId="545F5DDA">
      <w:pPr>
        <w:snapToGrid w:val="0"/>
        <w:spacing w:line="360" w:lineRule="auto"/>
        <w:ind w:firstLine="480" w:firstLineChars="200"/>
        <w:rPr>
          <w:rFonts w:ascii="宋体" w:hAnsi="宋体" w:cs="宋体"/>
          <w:sz w:val="24"/>
        </w:rPr>
      </w:pPr>
      <w:r>
        <w:rPr>
          <w:rFonts w:hint="eastAsia" w:ascii="宋体" w:hAnsi="宋体" w:cs="宋体"/>
          <w:sz w:val="24"/>
        </w:rPr>
        <w:t>1.乙方应保证所提供服务及服务内容在使用时不会侵犯任何第三方的专利权、商标权、工业设计权、著作权、所有权或者其他权利。</w:t>
      </w:r>
    </w:p>
    <w:p w14:paraId="5A936D10">
      <w:pPr>
        <w:snapToGrid w:val="0"/>
        <w:spacing w:line="360" w:lineRule="auto"/>
        <w:ind w:firstLine="480" w:firstLineChars="200"/>
        <w:rPr>
          <w:rFonts w:ascii="宋体" w:hAnsi="宋体" w:cs="宋体"/>
          <w:sz w:val="24"/>
        </w:rPr>
      </w:pPr>
      <w:r>
        <w:rPr>
          <w:rFonts w:hint="eastAsia" w:ascii="宋体" w:hAnsi="宋体" w:cs="宋体"/>
          <w:sz w:val="24"/>
        </w:rPr>
        <w:t>2.乙方应按招标文件规定或者投标文件承诺的时间向甲方提供使用服务的有关技术资料。</w:t>
      </w:r>
    </w:p>
    <w:p w14:paraId="4BDB8383">
      <w:pPr>
        <w:snapToGrid w:val="0"/>
        <w:spacing w:line="360" w:lineRule="auto"/>
        <w:ind w:firstLine="480" w:firstLineChars="200"/>
        <w:rPr>
          <w:rFonts w:ascii="宋体" w:hAnsi="宋体" w:cs="宋体"/>
          <w:sz w:val="24"/>
        </w:rPr>
      </w:pPr>
      <w:r>
        <w:rPr>
          <w:rFonts w:hint="eastAsia" w:ascii="宋体" w:hAnsi="宋体" w:cs="宋体"/>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473F2EF">
      <w:pPr>
        <w:snapToGrid w:val="0"/>
        <w:spacing w:line="360" w:lineRule="auto"/>
        <w:ind w:firstLine="480" w:firstLineChars="200"/>
        <w:rPr>
          <w:rFonts w:ascii="宋体" w:hAnsi="宋体" w:cs="宋体"/>
          <w:sz w:val="24"/>
        </w:rPr>
      </w:pPr>
      <w:r>
        <w:rPr>
          <w:rFonts w:hint="eastAsia" w:ascii="宋体" w:hAnsi="宋体" w:cs="宋体"/>
          <w:sz w:val="24"/>
        </w:rPr>
        <w:t>4.乙方保证将要交付的服务的所有权完全属于乙方且无任何抵押、质押、查封等产权瑕疵。</w:t>
      </w:r>
    </w:p>
    <w:p w14:paraId="780A1158">
      <w:pPr>
        <w:snapToGrid w:val="0"/>
        <w:spacing w:line="360" w:lineRule="auto"/>
        <w:ind w:firstLine="482" w:firstLineChars="200"/>
        <w:rPr>
          <w:rFonts w:ascii="宋体" w:hAnsi="宋体" w:cs="宋体"/>
          <w:b/>
          <w:sz w:val="24"/>
        </w:rPr>
      </w:pPr>
      <w:r>
        <w:rPr>
          <w:rFonts w:hint="eastAsia" w:ascii="宋体" w:hAnsi="宋体" w:cs="宋体"/>
          <w:b/>
          <w:sz w:val="24"/>
        </w:rPr>
        <w:t>第四条　包装和运输</w:t>
      </w:r>
    </w:p>
    <w:p w14:paraId="4857F691">
      <w:pPr>
        <w:snapToGrid w:val="0"/>
        <w:spacing w:line="360" w:lineRule="auto"/>
        <w:ind w:firstLine="480" w:firstLineChars="200"/>
        <w:rPr>
          <w:rFonts w:ascii="宋体" w:hAnsi="宋体" w:cs="宋体"/>
          <w:sz w:val="24"/>
        </w:rPr>
      </w:pPr>
      <w:r>
        <w:rPr>
          <w:rFonts w:hint="eastAsia" w:ascii="宋体" w:hAnsi="宋体" w:cs="宋体"/>
          <w:sz w:val="24"/>
        </w:rPr>
        <w:t>1.乙方提供的货物供应服务均应按招标文件规定或者投标文件承诺的要求的包装材料、包装标准、包装方式进行包装，每一包装单元内应附详细的装箱单和质量合格证。</w:t>
      </w:r>
    </w:p>
    <w:p w14:paraId="0CCBD1E1">
      <w:pPr>
        <w:snapToGrid w:val="0"/>
        <w:spacing w:line="360" w:lineRule="auto"/>
        <w:ind w:firstLine="480" w:firstLineChars="200"/>
        <w:rPr>
          <w:rFonts w:ascii="宋体" w:hAnsi="宋体" w:cs="宋体"/>
          <w:sz w:val="24"/>
        </w:rPr>
      </w:pPr>
      <w:r>
        <w:rPr>
          <w:rFonts w:hint="eastAsia" w:ascii="宋体" w:hAnsi="宋体" w:cs="宋体"/>
          <w:sz w:val="24"/>
        </w:rPr>
        <w:t>2.货物的运输方式：</w:t>
      </w:r>
      <w:r>
        <w:rPr>
          <w:rFonts w:hint="eastAsia" w:ascii="宋体" w:hAnsi="宋体" w:cs="宋体"/>
          <w:sz w:val="24"/>
          <w:u w:val="single"/>
        </w:rPr>
        <w:t xml:space="preserve"> 免费送货到采购人指定地点。</w:t>
      </w:r>
    </w:p>
    <w:p w14:paraId="4CD65CA7">
      <w:pPr>
        <w:snapToGrid w:val="0"/>
        <w:spacing w:line="360" w:lineRule="auto"/>
        <w:ind w:firstLine="480" w:firstLineChars="200"/>
        <w:rPr>
          <w:rFonts w:ascii="宋体" w:hAnsi="宋体" w:cs="宋体"/>
          <w:sz w:val="24"/>
        </w:rPr>
      </w:pPr>
      <w:r>
        <w:rPr>
          <w:rFonts w:hint="eastAsia" w:ascii="宋体" w:hAnsi="宋体" w:cs="宋体"/>
          <w:sz w:val="24"/>
        </w:rPr>
        <w:t>3.乙方应在货物供应服务发运前对其进行满足运输距离、防潮、防震、防锈和防破损装卸等要求包装，以保证货物安全运达甲方指定地点。</w:t>
      </w:r>
    </w:p>
    <w:p w14:paraId="564E3CD4">
      <w:pPr>
        <w:snapToGrid w:val="0"/>
        <w:spacing w:line="360" w:lineRule="auto"/>
        <w:ind w:firstLine="480" w:firstLineChars="200"/>
        <w:rPr>
          <w:rFonts w:ascii="宋体" w:hAnsi="宋体" w:cs="宋体"/>
          <w:sz w:val="24"/>
        </w:rPr>
      </w:pPr>
      <w:r>
        <w:rPr>
          <w:rFonts w:hint="eastAsia" w:ascii="宋体" w:hAnsi="宋体" w:cs="宋体"/>
          <w:sz w:val="24"/>
        </w:rPr>
        <w:t>4.质量检验证明、随配附件和工具以及清单一并附于货物内。</w:t>
      </w:r>
    </w:p>
    <w:p w14:paraId="5E4D2F25">
      <w:pPr>
        <w:snapToGrid w:val="0"/>
        <w:spacing w:line="360" w:lineRule="auto"/>
        <w:ind w:firstLine="480" w:firstLineChars="200"/>
        <w:rPr>
          <w:rFonts w:ascii="宋体" w:hAnsi="宋体" w:cs="宋体"/>
          <w:sz w:val="24"/>
        </w:rPr>
      </w:pPr>
      <w:r>
        <w:rPr>
          <w:rFonts w:hint="eastAsia" w:ascii="宋体" w:hAnsi="宋体" w:cs="宋体"/>
          <w:sz w:val="24"/>
        </w:rPr>
        <w:t>5.乙方负责将图书安全送到采购人指定地点并承担图书验收合格前的所有风险。</w:t>
      </w:r>
    </w:p>
    <w:p w14:paraId="313F1EA4">
      <w:pPr>
        <w:snapToGrid w:val="0"/>
        <w:spacing w:line="360" w:lineRule="auto"/>
        <w:ind w:firstLine="480" w:firstLineChars="200"/>
        <w:rPr>
          <w:rFonts w:ascii="宋体" w:hAnsi="宋体" w:cs="宋体"/>
          <w:sz w:val="24"/>
        </w:rPr>
      </w:pPr>
      <w:r>
        <w:rPr>
          <w:rFonts w:hint="eastAsia" w:ascii="宋体" w:hAnsi="宋体" w:cs="宋体"/>
          <w:sz w:val="24"/>
        </w:rPr>
        <w:t>此处的图书验收指的是图书编目加工、物理加工完成后在采购人业务系统的验收。</w:t>
      </w:r>
    </w:p>
    <w:p w14:paraId="70803687">
      <w:pPr>
        <w:snapToGrid w:val="0"/>
        <w:spacing w:line="360" w:lineRule="auto"/>
        <w:ind w:firstLine="480" w:firstLineChars="200"/>
        <w:rPr>
          <w:rFonts w:ascii="宋体" w:hAnsi="宋体" w:cs="宋体"/>
          <w:sz w:val="24"/>
        </w:rPr>
      </w:pPr>
      <w:r>
        <w:rPr>
          <w:rFonts w:hint="eastAsia" w:ascii="宋体" w:hAnsi="宋体" w:cs="宋体"/>
          <w:sz w:val="24"/>
        </w:rPr>
        <w:t>6.应在送货前，至少提前1个工作日与采购人协商确定具体送达时间。</w:t>
      </w:r>
    </w:p>
    <w:p w14:paraId="42FFB4D9">
      <w:pPr>
        <w:snapToGrid w:val="0"/>
        <w:spacing w:line="360" w:lineRule="auto"/>
        <w:ind w:firstLine="480" w:firstLineChars="200"/>
        <w:rPr>
          <w:rFonts w:ascii="宋体" w:hAnsi="宋体" w:cs="宋体"/>
          <w:sz w:val="24"/>
        </w:rPr>
      </w:pPr>
      <w:r>
        <w:rPr>
          <w:rFonts w:hint="eastAsia" w:ascii="宋体" w:hAnsi="宋体" w:cs="宋体"/>
          <w:sz w:val="24"/>
        </w:rPr>
        <w:t>7.乙方将图书送到采购人指定地点并自行对货物进行清点、签收。</w:t>
      </w:r>
    </w:p>
    <w:p w14:paraId="58C631CD">
      <w:pPr>
        <w:snapToGrid w:val="0"/>
        <w:spacing w:line="360" w:lineRule="auto"/>
        <w:ind w:firstLine="480" w:firstLineChars="200"/>
        <w:rPr>
          <w:rFonts w:ascii="宋体" w:hAnsi="宋体" w:cs="宋体"/>
          <w:sz w:val="24"/>
        </w:rPr>
      </w:pPr>
      <w:r>
        <w:rPr>
          <w:rFonts w:hint="eastAsia" w:ascii="宋体" w:hAnsi="宋体" w:cs="宋体"/>
          <w:sz w:val="24"/>
        </w:rPr>
        <w:t>此处的清点、签收仅对图书包装及数量（以包装为单位，不拆包装）签收，不视为对图书种数、册数、质量及图书加工的验收。</w:t>
      </w:r>
    </w:p>
    <w:p w14:paraId="0704611E">
      <w:pPr>
        <w:snapToGrid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rPr>
        <w:t>8.乙方应根据甲方的业务需求，将加工好的用于悦读驿站（含广西高铁读书驿站）的图书配送至甲方指定的广西区内相关设区市、县（市、区），并负责打包、邮寄、上架等相关服务。</w:t>
      </w:r>
      <w:r>
        <w:rPr>
          <w:rFonts w:hint="eastAsia" w:ascii="宋体" w:hAnsi="宋体" w:cs="宋体"/>
          <w:b/>
          <w:bCs/>
          <w:color w:val="auto"/>
          <w:sz w:val="24"/>
          <w:highlight w:val="none"/>
          <w:lang w:eastAsia="zh-CN"/>
        </w:rPr>
        <w:t>【该条款适用于分标</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5、分标7</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w:t>
      </w:r>
    </w:p>
    <w:p w14:paraId="2DEF551B">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color w:val="auto"/>
          <w:sz w:val="24"/>
          <w:highlight w:val="none"/>
          <w:lang w:val="en-US" w:eastAsia="zh-CN"/>
        </w:rPr>
        <w:t>9.合同期内，中标单位须按照采购人要求的时间，到广西14个设区市的高铁读书驿站完成图书调换工作，具体内容包括但不限于：将分配至各高铁读书驿站的图书数据导入系统，对图书进行打包并邮寄至指定驿站；派工作人员至各驿站开展旧书下架，新书防盗、借还功能测试及新书上架等工作；同时将下架图书配送到采购人指定地点，并完成相关系统数据同步。合同期内，须为广西14个设区市的高铁读书驿站集中开展图书调换与整架工作不少于2次，预计上架新书总量不少于7000册，下架旧书总量不少于7000册。</w:t>
      </w:r>
      <w:r>
        <w:rPr>
          <w:rFonts w:hint="eastAsia" w:ascii="宋体" w:hAnsi="宋体" w:cs="宋体"/>
          <w:b/>
          <w:bCs/>
          <w:color w:val="auto"/>
          <w:sz w:val="24"/>
          <w:highlight w:val="none"/>
          <w:lang w:val="en-US" w:eastAsia="zh-CN"/>
        </w:rPr>
        <w:t>【该条款适用于分标6】</w:t>
      </w:r>
    </w:p>
    <w:p w14:paraId="1BBF4627">
      <w:pPr>
        <w:snapToGrid w:val="0"/>
        <w:spacing w:line="360" w:lineRule="auto"/>
        <w:ind w:firstLine="482" w:firstLineChars="200"/>
        <w:rPr>
          <w:rFonts w:ascii="宋体" w:hAnsi="宋体" w:cs="宋体"/>
          <w:sz w:val="24"/>
        </w:rPr>
      </w:pPr>
      <w:r>
        <w:rPr>
          <w:rFonts w:hint="eastAsia" w:ascii="宋体" w:hAnsi="宋体" w:cs="宋体"/>
          <w:b/>
          <w:sz w:val="24"/>
        </w:rPr>
        <w:t>第五条　交付和验收</w:t>
      </w:r>
    </w:p>
    <w:p w14:paraId="2B061D33">
      <w:pPr>
        <w:spacing w:line="360" w:lineRule="auto"/>
        <w:ind w:firstLine="480" w:firstLineChars="200"/>
        <w:rPr>
          <w:rFonts w:ascii="宋体" w:hAnsi="宋体" w:cs="宋体"/>
          <w:sz w:val="24"/>
        </w:rPr>
      </w:pPr>
      <w:r>
        <w:rPr>
          <w:rFonts w:hint="eastAsia" w:ascii="宋体" w:hAnsi="宋体" w:cs="宋体"/>
          <w:sz w:val="24"/>
        </w:rPr>
        <w:t>1.服务期限：</w:t>
      </w:r>
      <w:r>
        <w:rPr>
          <w:rFonts w:hint="eastAsia" w:ascii="宋体" w:hAnsi="宋体" w:cs="宋体"/>
          <w:sz w:val="24"/>
          <w:u w:val="single"/>
        </w:rPr>
        <w:t>签订合同之日起至202</w:t>
      </w:r>
      <w:r>
        <w:rPr>
          <w:rFonts w:hint="eastAsia" w:ascii="宋体" w:hAnsi="宋体" w:cs="宋体"/>
          <w:sz w:val="24"/>
          <w:u w:val="single"/>
          <w:lang w:val="en-US" w:eastAsia="zh-CN"/>
        </w:rPr>
        <w:t>6</w:t>
      </w:r>
      <w:r>
        <w:rPr>
          <w:rFonts w:hint="eastAsia" w:ascii="宋体" w:hAnsi="宋体" w:cs="宋体"/>
          <w:sz w:val="24"/>
          <w:u w:val="single"/>
        </w:rPr>
        <w:t>年12月31日</w:t>
      </w:r>
      <w:r>
        <w:rPr>
          <w:rFonts w:hint="eastAsia" w:ascii="宋体" w:hAnsi="宋体" w:cs="宋体"/>
          <w:sz w:val="24"/>
        </w:rPr>
        <w:t>，服务地点：</w:t>
      </w:r>
      <w:r>
        <w:rPr>
          <w:rFonts w:hint="eastAsia" w:ascii="宋体" w:hAnsi="宋体" w:cs="宋体"/>
          <w:sz w:val="24"/>
          <w:u w:val="single"/>
        </w:rPr>
        <w:t xml:space="preserve"> 广西南宁市采购人指定地点 </w:t>
      </w:r>
      <w:r>
        <w:rPr>
          <w:rFonts w:hint="eastAsia" w:ascii="宋体" w:hAnsi="宋体" w:cs="宋体"/>
          <w:sz w:val="24"/>
        </w:rPr>
        <w:t>。</w:t>
      </w:r>
    </w:p>
    <w:p w14:paraId="06019173">
      <w:pPr>
        <w:snapToGrid w:val="0"/>
        <w:spacing w:line="360" w:lineRule="auto"/>
        <w:ind w:firstLine="480" w:firstLineChars="200"/>
        <w:rPr>
          <w:rFonts w:ascii="宋体" w:hAnsi="宋体" w:cs="宋体"/>
          <w:sz w:val="24"/>
        </w:rPr>
      </w:pPr>
      <w:r>
        <w:rPr>
          <w:rFonts w:hint="eastAsia" w:ascii="宋体" w:hAnsi="宋体" w:cs="宋体"/>
          <w:sz w:val="24"/>
        </w:rPr>
        <w:t>2.乙方应按响应文件的承诺向甲方提供相应的服务，并提供所服务内容的相关技术资料。</w:t>
      </w:r>
    </w:p>
    <w:p w14:paraId="60E73EEE">
      <w:pPr>
        <w:spacing w:line="360" w:lineRule="auto"/>
        <w:ind w:firstLine="480" w:firstLineChars="200"/>
        <w:rPr>
          <w:rFonts w:ascii="宋体" w:hAnsi="宋体" w:cs="宋体"/>
          <w:sz w:val="24"/>
        </w:rPr>
      </w:pPr>
      <w:r>
        <w:rPr>
          <w:rFonts w:hint="eastAsia" w:ascii="宋体" w:hAnsi="宋体" w:cs="宋体"/>
          <w:sz w:val="24"/>
        </w:rPr>
        <w:t>3.乙方提供不符合响应文件和本合同规定的服务成果，甲方有权拒绝接受。</w:t>
      </w:r>
    </w:p>
    <w:p w14:paraId="6F76DF95">
      <w:pPr>
        <w:spacing w:line="360" w:lineRule="auto"/>
        <w:ind w:firstLine="480" w:firstLineChars="200"/>
        <w:rPr>
          <w:rFonts w:ascii="宋体" w:hAnsi="宋体" w:cs="宋体"/>
          <w:sz w:val="24"/>
        </w:rPr>
      </w:pPr>
      <w:r>
        <w:rPr>
          <w:rFonts w:hint="eastAsia" w:ascii="宋体" w:hAnsi="宋体" w:cs="宋体"/>
          <w:sz w:val="24"/>
        </w:rPr>
        <w:t>4.甲乙双方应按照《广西壮族自治区政府采购项目履约验收管理办法》、双方合同、响应文件验收。</w:t>
      </w:r>
    </w:p>
    <w:p w14:paraId="5F23CBD9">
      <w:pPr>
        <w:spacing w:line="360" w:lineRule="auto"/>
        <w:ind w:firstLine="480" w:firstLineChars="200"/>
        <w:rPr>
          <w:rFonts w:ascii="宋体" w:hAnsi="宋体" w:cs="宋体"/>
          <w:sz w:val="24"/>
        </w:rPr>
      </w:pPr>
      <w:r>
        <w:rPr>
          <w:rFonts w:hint="eastAsia" w:ascii="宋体" w:hAnsi="宋体" w:cs="宋体"/>
          <w:sz w:val="24"/>
        </w:rPr>
        <w:t>5.乙方驻馆接货人员按乙方提交的货物供应服务依据、招标文件上的技术规格要求和国家有关质量标准进行现场初步验收，外观符合招标文件技术要求的，给予编目加工，初步验收不合格的不予签收。甲方应当在乙方完成到货加工完后10个工作日内进行验收，逾期不验收的，乙方可视同验收合格。验收合格后由甲方将验收清单发给乙方并加盖乙方单位公章，甲乙双方各执一份。</w:t>
      </w:r>
    </w:p>
    <w:p w14:paraId="386E77C6">
      <w:pPr>
        <w:spacing w:line="360" w:lineRule="auto"/>
        <w:ind w:firstLine="480" w:firstLineChars="200"/>
        <w:rPr>
          <w:rFonts w:ascii="宋体" w:hAnsi="宋体" w:cs="宋体"/>
          <w:sz w:val="24"/>
        </w:rPr>
      </w:pPr>
      <w:r>
        <w:rPr>
          <w:rFonts w:hint="eastAsia" w:ascii="宋体" w:hAnsi="宋体" w:cs="宋体"/>
          <w:sz w:val="24"/>
        </w:rPr>
        <w:t>6.甲方在每批次初步验收或者最终验收过程中如发现乙方提供的服务成果不满足响应文件及本合同规定的，可暂缓向乙方付款，直到乙方及时完善并提交相应的服务成果且经甲方验收合格后，方可办理付款。</w:t>
      </w:r>
      <w:r>
        <w:rPr>
          <w:rFonts w:hint="eastAsia" w:ascii="宋体" w:hAnsi="宋体" w:cs="宋体"/>
          <w:sz w:val="24"/>
        </w:rPr>
        <w:br w:type="textWrapping"/>
      </w:r>
      <w:r>
        <w:rPr>
          <w:rFonts w:hint="eastAsia" w:ascii="宋体" w:hAnsi="宋体" w:cs="宋体"/>
          <w:sz w:val="24"/>
        </w:rPr>
        <w:t xml:space="preserve">    7.甲方验收时以书面形式提出异议的，乙方应自收到甲方书面异议后五个工作日内及时予以解决，否则甲方有权不出具服务验收合格单。</w:t>
      </w:r>
    </w:p>
    <w:p w14:paraId="328D1493">
      <w:pPr>
        <w:snapToGrid w:val="0"/>
        <w:spacing w:line="360" w:lineRule="auto"/>
        <w:ind w:firstLine="482" w:firstLineChars="200"/>
        <w:rPr>
          <w:rFonts w:ascii="宋体" w:hAnsi="宋体" w:cs="宋体"/>
          <w:b/>
          <w:sz w:val="24"/>
        </w:rPr>
      </w:pPr>
      <w:r>
        <w:rPr>
          <w:rFonts w:hint="eastAsia" w:ascii="宋体" w:hAnsi="宋体" w:cs="宋体"/>
          <w:b/>
          <w:sz w:val="24"/>
        </w:rPr>
        <w:t>第六条　加工要求</w:t>
      </w:r>
    </w:p>
    <w:p w14:paraId="73B82E2B">
      <w:pPr>
        <w:snapToGrid w:val="0"/>
        <w:spacing w:line="360" w:lineRule="auto"/>
        <w:ind w:firstLine="480" w:firstLineChars="200"/>
        <w:rPr>
          <w:rFonts w:ascii="宋体" w:hAnsi="宋体" w:cs="宋体"/>
          <w:sz w:val="24"/>
        </w:rPr>
      </w:pPr>
      <w:r>
        <w:rPr>
          <w:rFonts w:hint="eastAsia" w:ascii="宋体" w:hAnsi="宋体" w:cs="宋体"/>
          <w:sz w:val="24"/>
        </w:rPr>
        <w:t>1.甲方应提供必要加工条件（如场地、电源、水源等）。</w:t>
      </w:r>
    </w:p>
    <w:p w14:paraId="7471809A">
      <w:pPr>
        <w:snapToGrid w:val="0"/>
        <w:spacing w:line="360" w:lineRule="auto"/>
        <w:ind w:firstLine="480" w:firstLineChars="200"/>
        <w:rPr>
          <w:rFonts w:ascii="宋体" w:hAnsi="宋体" w:cs="宋体"/>
          <w:sz w:val="24"/>
        </w:rPr>
      </w:pPr>
      <w:r>
        <w:rPr>
          <w:rFonts w:hint="eastAsia" w:ascii="宋体" w:hAnsi="宋体" w:cs="宋体"/>
          <w:sz w:val="24"/>
        </w:rPr>
        <w:t>2.乙方人员要求：按招标文件要求及投标文件承诺人员配备执行。</w:t>
      </w:r>
    </w:p>
    <w:p w14:paraId="0F34A98D">
      <w:pPr>
        <w:snapToGrid w:val="0"/>
        <w:spacing w:line="360" w:lineRule="auto"/>
        <w:ind w:firstLine="482" w:firstLineChars="200"/>
        <w:rPr>
          <w:rFonts w:ascii="宋体" w:hAnsi="宋体" w:cs="宋体"/>
          <w:b/>
          <w:sz w:val="24"/>
        </w:rPr>
      </w:pPr>
      <w:r>
        <w:rPr>
          <w:rFonts w:hint="eastAsia" w:ascii="宋体" w:hAnsi="宋体" w:cs="宋体"/>
          <w:b/>
          <w:sz w:val="24"/>
        </w:rPr>
        <w:t>第七条  售后服务、质保期</w:t>
      </w:r>
    </w:p>
    <w:p w14:paraId="20A5FDCD">
      <w:pPr>
        <w:snapToGrid w:val="0"/>
        <w:spacing w:line="360" w:lineRule="auto"/>
        <w:ind w:firstLine="480" w:firstLineChars="200"/>
        <w:rPr>
          <w:rFonts w:ascii="宋体" w:hAnsi="宋体" w:cs="宋体"/>
          <w:kern w:val="0"/>
          <w:sz w:val="24"/>
        </w:rPr>
      </w:pPr>
      <w:r>
        <w:rPr>
          <w:rFonts w:hint="eastAsia" w:ascii="宋体" w:hAnsi="宋体" w:cs="宋体"/>
          <w:kern w:val="0"/>
          <w:sz w:val="24"/>
        </w:rPr>
        <w:t>1.乙方应按照国家有关法律法规和“三包”规定以及本合同所附的《服务承诺》，为甲方提供售后服务。</w:t>
      </w:r>
      <w:r>
        <w:rPr>
          <w:rFonts w:hint="eastAsia" w:ascii="宋体" w:hAnsi="宋体" w:cs="宋体"/>
          <w:kern w:val="0"/>
          <w:sz w:val="24"/>
        </w:rPr>
        <w:br w:type="textWrapping"/>
      </w:r>
      <w:r>
        <w:rPr>
          <w:rFonts w:hint="eastAsia" w:ascii="宋体" w:hAnsi="宋体" w:cs="宋体"/>
          <w:kern w:val="0"/>
          <w:sz w:val="24"/>
        </w:rPr>
        <w:t xml:space="preserve">    2.乙方应按招标文件规定及响应文件承诺的图书、技术要求、质量标准向甲方提供未经使用的全新图书。乙方提供图书的质量保证期按交货验收合格之日起计（期限为不少于24个月）。在保证期内因图书本身的质量问题或发生故障，乙方应负责免费修补或换货。对达不到技术要求者，根据实际情况，经双方协商，可按以下办法处理：</w:t>
      </w:r>
      <w:r>
        <w:rPr>
          <w:rFonts w:hint="eastAsia" w:ascii="宋体" w:hAnsi="宋体" w:cs="宋体"/>
          <w:kern w:val="0"/>
          <w:sz w:val="24"/>
        </w:rPr>
        <w:br w:type="textWrapping"/>
      </w:r>
      <w:r>
        <w:rPr>
          <w:rFonts w:hint="eastAsia" w:ascii="宋体" w:hAnsi="宋体" w:cs="宋体"/>
          <w:kern w:val="0"/>
          <w:sz w:val="24"/>
        </w:rPr>
        <w:t xml:space="preserve">  （1）更换：由乙方承担所发生的全部费用。</w:t>
      </w:r>
      <w:r>
        <w:rPr>
          <w:rFonts w:hint="eastAsia" w:ascii="宋体" w:hAnsi="宋体" w:cs="宋体"/>
          <w:kern w:val="0"/>
          <w:sz w:val="24"/>
        </w:rPr>
        <w:br w:type="textWrapping"/>
      </w:r>
      <w:r>
        <w:rPr>
          <w:rFonts w:hint="eastAsia" w:ascii="宋体" w:hAnsi="宋体" w:cs="宋体"/>
          <w:kern w:val="0"/>
          <w:sz w:val="24"/>
        </w:rPr>
        <w:t xml:space="preserve">  （2）退货处理：乙方应退还甲方支付的合同款，同时应承担该图书的直接费用（运输保险、检验、货款利息及银行手续费等）。</w:t>
      </w:r>
      <w:r>
        <w:rPr>
          <w:rFonts w:hint="eastAsia" w:ascii="宋体" w:hAnsi="宋体" w:cs="宋体"/>
          <w:kern w:val="0"/>
          <w:sz w:val="24"/>
        </w:rPr>
        <w:br w:type="textWrapping"/>
      </w:r>
      <w:r>
        <w:rPr>
          <w:rFonts w:hint="eastAsia" w:ascii="宋体" w:hAnsi="宋体" w:cs="宋体"/>
          <w:kern w:val="0"/>
          <w:sz w:val="24"/>
        </w:rPr>
        <w:t xml:space="preserve">    3.如在使用过程中发生质量问题，乙方在接到甲方通知后在72小时内到达甲方现场。</w:t>
      </w:r>
      <w:r>
        <w:rPr>
          <w:rFonts w:hint="eastAsia" w:ascii="宋体" w:hAnsi="宋体" w:cs="宋体"/>
          <w:kern w:val="0"/>
          <w:sz w:val="24"/>
        </w:rPr>
        <w:br w:type="textWrapping"/>
      </w:r>
      <w:r>
        <w:rPr>
          <w:rFonts w:hint="eastAsia" w:ascii="宋体" w:hAnsi="宋体" w:cs="宋体"/>
          <w:kern w:val="0"/>
          <w:sz w:val="24"/>
        </w:rPr>
        <w:t xml:space="preserve">   4.在质保期内，乙方应对图书出现的质量及安全问题负责处理解决并承担一切费用。</w:t>
      </w:r>
    </w:p>
    <w:p w14:paraId="3D15ACF4">
      <w:pPr>
        <w:snapToGrid w:val="0"/>
        <w:spacing w:line="360" w:lineRule="auto"/>
        <w:ind w:firstLine="482" w:firstLineChars="200"/>
        <w:rPr>
          <w:rFonts w:ascii="宋体" w:hAnsi="宋体" w:cs="宋体"/>
          <w:sz w:val="24"/>
        </w:rPr>
      </w:pPr>
      <w:r>
        <w:rPr>
          <w:rFonts w:hint="eastAsia" w:ascii="宋体" w:hAnsi="宋体" w:cs="宋体"/>
          <w:b/>
          <w:sz w:val="24"/>
        </w:rPr>
        <w:t>第八条　付款方式</w:t>
      </w:r>
    </w:p>
    <w:p w14:paraId="34E032E0">
      <w:pPr>
        <w:snapToGrid w:val="0"/>
        <w:spacing w:line="360" w:lineRule="auto"/>
        <w:ind w:left="-61" w:leftChars="-29" w:firstLine="588" w:firstLineChars="245"/>
        <w:rPr>
          <w:rFonts w:ascii="宋体" w:hAnsi="宋体" w:cs="宋体"/>
          <w:sz w:val="24"/>
        </w:rPr>
      </w:pPr>
      <w:r>
        <w:rPr>
          <w:rFonts w:hint="eastAsia" w:ascii="宋体" w:hAnsi="宋体" w:cs="宋体"/>
          <w:sz w:val="24"/>
        </w:rPr>
        <w:t>本项目无预付款。</w:t>
      </w:r>
    </w:p>
    <w:p w14:paraId="0CB6BE67">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（一）乙方根据甲方提交的订单将图书配送到甲方指定地点、并完成图书编目和物理加工后，在甲方业务系统完成图书验收工作。甲方按验收图书的批次，分批结算货款。</w:t>
      </w:r>
    </w:p>
    <w:p w14:paraId="26F90177">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（二）结算方式：</w:t>
      </w:r>
    </w:p>
    <w:p w14:paraId="4D43B255">
      <w:pPr>
        <w:snapToGrid w:val="0"/>
        <w:spacing w:line="360" w:lineRule="auto"/>
        <w:ind w:left="-61" w:leftChars="-29" w:firstLine="588" w:firstLineChars="245"/>
        <w:rPr>
          <w:rFonts w:hint="eastAsia" w:ascii="宋体" w:hAnsi="宋体" w:eastAsia="宋体" w:cs="宋体"/>
          <w:color w:val="auto"/>
          <w:kern w:val="0"/>
          <w:sz w:val="24"/>
          <w:lang w:eastAsia="zh-CN"/>
        </w:rPr>
      </w:pPr>
      <w:r>
        <w:rPr>
          <w:rFonts w:hint="eastAsia" w:ascii="宋体" w:hAnsi="宋体" w:cs="宋体"/>
          <w:kern w:val="0"/>
          <w:sz w:val="24"/>
        </w:rPr>
        <w:t>每册图书结算金额=图书原价×中标折扣率</w:t>
      </w:r>
      <w:r>
        <w:rPr>
          <w:rFonts w:hint="eastAsia" w:ascii="宋体" w:hAnsi="宋体" w:cs="宋体"/>
          <w:b/>
          <w:bCs/>
          <w:color w:val="auto"/>
          <w:kern w:val="0"/>
          <w:sz w:val="24"/>
        </w:rPr>
        <w:t>（适用于</w:t>
      </w:r>
      <w:r>
        <w:rPr>
          <w:rFonts w:hint="eastAsia" w:ascii="宋体" w:hAnsi="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cs="宋体"/>
          <w:b/>
          <w:bCs/>
          <w:color w:val="auto"/>
          <w:kern w:val="0"/>
          <w:sz w:val="24"/>
          <w:lang w:val="en-US" w:eastAsia="zh-CN"/>
        </w:rPr>
        <w:t>10</w:t>
      </w:r>
      <w:r>
        <w:rPr>
          <w:rFonts w:hint="eastAsia" w:ascii="宋体" w:hAnsi="宋体" w:cs="宋体"/>
          <w:b/>
          <w:bCs/>
          <w:color w:val="auto"/>
          <w:kern w:val="0"/>
          <w:sz w:val="24"/>
        </w:rPr>
        <w:t>分标）</w:t>
      </w:r>
      <w:r>
        <w:rPr>
          <w:rFonts w:hint="eastAsia" w:ascii="宋体" w:hAnsi="宋体" w:cs="宋体"/>
          <w:b/>
          <w:bCs/>
          <w:color w:val="auto"/>
          <w:kern w:val="0"/>
          <w:sz w:val="24"/>
          <w:lang w:eastAsia="zh-CN"/>
        </w:rPr>
        <w:t>；</w:t>
      </w:r>
    </w:p>
    <w:p w14:paraId="15053395">
      <w:pPr>
        <w:snapToGrid w:val="0"/>
        <w:spacing w:line="360" w:lineRule="auto"/>
        <w:ind w:left="-61" w:leftChars="-29" w:firstLine="588" w:firstLineChars="245"/>
        <w:rPr>
          <w:rFonts w:ascii="宋体" w:hAnsi="宋体" w:cs="宋体"/>
          <w:kern w:val="0"/>
          <w:sz w:val="24"/>
        </w:rPr>
      </w:pPr>
      <w:r>
        <w:rPr>
          <w:rFonts w:hint="eastAsia" w:ascii="宋体" w:hAnsi="宋体" w:cs="宋体"/>
          <w:color w:val="auto"/>
          <w:kern w:val="0"/>
          <w:sz w:val="24"/>
        </w:rPr>
        <w:t>每册图书结算金额=图书外币码洋×汇率×中标折扣率</w:t>
      </w:r>
      <w:r>
        <w:rPr>
          <w:rFonts w:hint="eastAsia" w:ascii="宋体" w:hAnsi="宋体" w:cs="宋体"/>
          <w:b/>
          <w:bCs/>
          <w:color w:val="auto"/>
          <w:kern w:val="0"/>
          <w:sz w:val="24"/>
        </w:rPr>
        <w:t>（适用于</w:t>
      </w:r>
      <w:r>
        <w:rPr>
          <w:rFonts w:hint="eastAsia" w:ascii="宋体" w:hAnsi="宋体" w:cs="宋体"/>
          <w:b/>
          <w:bCs/>
          <w:color w:val="auto"/>
          <w:kern w:val="0"/>
          <w:sz w:val="24"/>
          <w:lang w:val="en-US" w:eastAsia="zh-CN"/>
        </w:rPr>
        <w:t>1</w:t>
      </w:r>
      <w:r>
        <w:rPr>
          <w:rFonts w:hint="eastAsia" w:ascii="宋体" w:hAnsi="宋体" w:eastAsia="宋体" w:cs="宋体"/>
          <w:b/>
          <w:bCs/>
          <w:color w:val="auto"/>
          <w:kern w:val="0"/>
          <w:sz w:val="24"/>
        </w:rPr>
        <w:t>—</w:t>
      </w:r>
      <w:r>
        <w:rPr>
          <w:rFonts w:hint="eastAsia" w:ascii="宋体" w:hAnsi="宋体" w:cs="宋体"/>
          <w:b/>
          <w:bCs/>
          <w:color w:val="auto"/>
          <w:kern w:val="0"/>
          <w:sz w:val="24"/>
          <w:lang w:val="en-US" w:eastAsia="zh-CN"/>
        </w:rPr>
        <w:t>2</w:t>
      </w:r>
      <w:r>
        <w:rPr>
          <w:rFonts w:hint="eastAsia" w:ascii="宋体" w:hAnsi="宋体" w:cs="宋体"/>
          <w:b/>
          <w:bCs/>
          <w:color w:val="auto"/>
          <w:kern w:val="0"/>
          <w:sz w:val="24"/>
        </w:rPr>
        <w:t>分标）</w:t>
      </w:r>
      <w:r>
        <w:rPr>
          <w:rFonts w:hint="eastAsia" w:ascii="宋体" w:hAnsi="宋体" w:cs="宋体"/>
          <w:color w:val="auto"/>
          <w:kern w:val="0"/>
          <w:sz w:val="24"/>
        </w:rPr>
        <w:t>；</w:t>
      </w:r>
    </w:p>
    <w:p w14:paraId="2799B214">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54537122">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（三）结算方式：按自治区财政厅有关文件要求支付。</w:t>
      </w:r>
    </w:p>
    <w:p w14:paraId="19572B98">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（四）乙方在收到甲方发出的验收总单和清单后盖章确认，同时将国家税务部门监制的正式发票开具给甲方。</w:t>
      </w:r>
    </w:p>
    <w:p w14:paraId="5968AA3C">
      <w:pPr>
        <w:snapToGrid w:val="0"/>
        <w:spacing w:line="360" w:lineRule="auto"/>
        <w:ind w:left="-61" w:leftChars="-29" w:firstLine="590" w:firstLineChars="245"/>
        <w:rPr>
          <w:rFonts w:ascii="宋体" w:hAnsi="宋体" w:cs="宋体"/>
          <w:b/>
          <w:sz w:val="24"/>
        </w:rPr>
      </w:pPr>
      <w:r>
        <w:rPr>
          <w:rFonts w:hint="eastAsia" w:ascii="宋体" w:hAnsi="宋体" w:cs="宋体"/>
          <w:b/>
          <w:sz w:val="24"/>
        </w:rPr>
        <w:t>第九条　履约保证金</w:t>
      </w:r>
    </w:p>
    <w:p w14:paraId="08D0A3CC">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1.签订合同时，乙方需支付履约保证金给甲方。</w:t>
      </w:r>
    </w:p>
    <w:p w14:paraId="01362DEA">
      <w:pPr>
        <w:snapToGrid w:val="0"/>
        <w:spacing w:line="360" w:lineRule="auto"/>
        <w:ind w:left="-61" w:leftChars="-29" w:firstLine="588" w:firstLineChars="245"/>
        <w:rPr>
          <w:rFonts w:hint="eastAsia" w:ascii="宋体" w:hAnsi="宋体" w:cs="宋体"/>
          <w:kern w:val="0"/>
          <w:sz w:val="24"/>
        </w:rPr>
      </w:pPr>
      <w:r>
        <w:rPr>
          <w:rFonts w:hint="eastAsia" w:ascii="宋体" w:hAnsi="宋体" w:cs="宋体"/>
          <w:kern w:val="0"/>
          <w:sz w:val="24"/>
        </w:rPr>
        <w:t>2.履约保证金金额：合同金额的</w:t>
      </w:r>
      <w:r>
        <w:rPr>
          <w:rFonts w:hint="eastAsia" w:ascii="宋体" w:hAnsi="宋体" w:cs="宋体"/>
          <w:kern w:val="0"/>
          <w:sz w:val="24"/>
          <w:u w:val="single"/>
        </w:rPr>
        <w:t xml:space="preserve">    </w:t>
      </w:r>
      <w:r>
        <w:rPr>
          <w:rFonts w:hint="eastAsia" w:ascii="宋体" w:hAnsi="宋体" w:cs="宋体"/>
          <w:kern w:val="0"/>
          <w:sz w:val="24"/>
        </w:rPr>
        <w:t>%</w:t>
      </w:r>
    </w:p>
    <w:p w14:paraId="21FA26B3">
      <w:pPr>
        <w:snapToGrid w:val="0"/>
        <w:spacing w:line="360" w:lineRule="auto"/>
        <w:ind w:left="-61" w:leftChars="-29" w:firstLine="588" w:firstLineChars="245"/>
        <w:rPr>
          <w:rFonts w:hint="eastAsia" w:ascii="宋体" w:hAnsi="宋体" w:cs="宋体"/>
          <w:kern w:val="0"/>
          <w:sz w:val="24"/>
        </w:rPr>
      </w:pPr>
      <w:r>
        <w:rPr>
          <w:rFonts w:hint="eastAsia" w:ascii="宋体" w:hAnsi="宋体" w:cs="宋体"/>
          <w:kern w:val="0"/>
          <w:sz w:val="24"/>
        </w:rPr>
        <w:t>分标</w:t>
      </w:r>
      <w:r>
        <w:rPr>
          <w:rFonts w:hint="eastAsia" w:ascii="宋体" w:hAnsi="宋体" w:cs="宋体"/>
          <w:kern w:val="0"/>
          <w:sz w:val="24"/>
          <w:u w:val="single"/>
        </w:rPr>
        <w:t xml:space="preserve">      </w:t>
      </w:r>
      <w:r>
        <w:rPr>
          <w:rFonts w:hint="eastAsia" w:ascii="宋体" w:hAnsi="宋体" w:cs="宋体"/>
          <w:kern w:val="0"/>
          <w:sz w:val="24"/>
        </w:rPr>
        <w:t>，中标供应商缴纳人民币</w:t>
      </w:r>
      <w:r>
        <w:rPr>
          <w:rFonts w:hint="eastAsia" w:ascii="宋体" w:hAnsi="宋体" w:cs="宋体"/>
          <w:kern w:val="0"/>
          <w:sz w:val="24"/>
          <w:u w:val="single"/>
        </w:rPr>
        <w:t xml:space="preserve">       </w:t>
      </w:r>
      <w:r>
        <w:rPr>
          <w:rFonts w:hint="eastAsia" w:ascii="宋体" w:hAnsi="宋体" w:cs="宋体"/>
          <w:kern w:val="0"/>
          <w:sz w:val="24"/>
        </w:rPr>
        <w:t>。</w:t>
      </w:r>
    </w:p>
    <w:p w14:paraId="56184A5F">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3.履约保证金递交方式：</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14:paraId="26F795C3">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4.履约保证金作为违约金的一部分用于补偿甲方因乙方不能履行合同义务所蒙受的损失。</w:t>
      </w:r>
    </w:p>
    <w:p w14:paraId="78446B41">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5.履约保证金退付方式、时间及条件：履约保证金在本项目验收合格后，乙方持履约保证金退付意见书及政府采购项目验收书到甲方办理退付手续，甲方将在收到完整且合格的退付申请资料后</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i w:val="0"/>
          <w:iCs w:val="0"/>
          <w:kern w:val="0"/>
          <w:sz w:val="24"/>
        </w:rPr>
        <w:t>个工作日</w:t>
      </w:r>
      <w:r>
        <w:rPr>
          <w:rFonts w:hint="eastAsia" w:ascii="宋体" w:hAnsi="宋体" w:cs="宋体"/>
          <w:kern w:val="0"/>
          <w:sz w:val="24"/>
        </w:rPr>
        <w:t>内以转账或电汇方式无息退还乙方。</w:t>
      </w:r>
    </w:p>
    <w:p w14:paraId="62EBC719">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此处的项目验收，指的是对乙方完成合同金额图书供应服务以及投标文件承诺的其他服务事项进行验收。</w:t>
      </w:r>
    </w:p>
    <w:p w14:paraId="459D1916">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6.履约保证金指定账户：</w:t>
      </w:r>
    </w:p>
    <w:p w14:paraId="3A8E9E53">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开户名称：广西壮族自治区图书馆</w:t>
      </w:r>
    </w:p>
    <w:p w14:paraId="2AB5085D">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开户银行：建行新竹西路支行</w:t>
      </w:r>
    </w:p>
    <w:p w14:paraId="5C7ED7ED">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开户行行号：105611042388</w:t>
      </w:r>
    </w:p>
    <w:p w14:paraId="4DFC331C">
      <w:pPr>
        <w:snapToGrid w:val="0"/>
        <w:spacing w:line="360" w:lineRule="auto"/>
        <w:ind w:left="-61" w:leftChars="-29" w:firstLine="588" w:firstLineChars="245"/>
        <w:rPr>
          <w:rFonts w:ascii="宋体" w:hAnsi="宋体" w:cs="宋体"/>
          <w:kern w:val="0"/>
          <w:sz w:val="24"/>
        </w:rPr>
      </w:pPr>
      <w:r>
        <w:rPr>
          <w:rFonts w:hint="eastAsia" w:ascii="宋体" w:hAnsi="宋体" w:cs="宋体"/>
          <w:kern w:val="0"/>
          <w:sz w:val="24"/>
        </w:rPr>
        <w:t>银行账号：45001604250050503123</w:t>
      </w:r>
    </w:p>
    <w:p w14:paraId="5628A4A8">
      <w:pPr>
        <w:snapToGrid w:val="0"/>
        <w:spacing w:line="360" w:lineRule="auto"/>
        <w:ind w:left="-61" w:firstLine="514"/>
        <w:rPr>
          <w:rFonts w:ascii="宋体" w:hAnsi="宋体" w:cs="宋体"/>
          <w:b/>
          <w:sz w:val="24"/>
        </w:rPr>
      </w:pPr>
      <w:r>
        <w:rPr>
          <w:rFonts w:hint="eastAsia" w:ascii="宋体" w:hAnsi="宋体" w:cs="宋体"/>
          <w:b/>
          <w:sz w:val="24"/>
        </w:rPr>
        <w:t>第十条  税费</w:t>
      </w:r>
    </w:p>
    <w:p w14:paraId="074A22AA">
      <w:pPr>
        <w:snapToGrid w:val="0"/>
        <w:spacing w:line="360" w:lineRule="auto"/>
        <w:ind w:left="-61" w:firstLine="514"/>
        <w:rPr>
          <w:rFonts w:ascii="宋体" w:hAnsi="宋体" w:cs="宋体"/>
          <w:sz w:val="24"/>
        </w:rPr>
      </w:pPr>
      <w:r>
        <w:rPr>
          <w:rFonts w:hint="eastAsia" w:ascii="宋体" w:hAnsi="宋体" w:cs="宋体"/>
          <w:sz w:val="24"/>
        </w:rPr>
        <w:t>本合同执行中相关的一切税费均由乙方负担，合同另有约定的除外。</w:t>
      </w:r>
    </w:p>
    <w:p w14:paraId="41622D12">
      <w:pPr>
        <w:snapToGrid w:val="0"/>
        <w:spacing w:line="360" w:lineRule="auto"/>
        <w:ind w:firstLine="482" w:firstLineChars="200"/>
        <w:rPr>
          <w:rFonts w:ascii="宋体" w:hAnsi="宋体" w:cs="宋体"/>
          <w:b/>
          <w:sz w:val="24"/>
        </w:rPr>
      </w:pPr>
      <w:r>
        <w:rPr>
          <w:rFonts w:hint="eastAsia" w:ascii="宋体" w:hAnsi="宋体" w:cs="宋体"/>
          <w:b/>
          <w:sz w:val="24"/>
        </w:rPr>
        <w:t>第十一条　违约责任</w:t>
      </w:r>
    </w:p>
    <w:p w14:paraId="38EFFD8A">
      <w:pPr>
        <w:pStyle w:val="27"/>
        <w:snapToGrid w:val="0"/>
        <w:spacing w:line="360" w:lineRule="auto"/>
        <w:ind w:firstLine="480" w:firstLineChars="200"/>
        <w:rPr>
          <w:rFonts w:hAnsi="宋体" w:cs="宋体"/>
          <w:sz w:val="24"/>
          <w:szCs w:val="24"/>
        </w:rPr>
      </w:pPr>
      <w:r>
        <w:rPr>
          <w:rFonts w:hint="eastAsia" w:hAnsi="宋体" w:cs="宋体"/>
          <w:sz w:val="24"/>
          <w:szCs w:val="24"/>
        </w:rPr>
        <w:t>1.乙方必须按本合同和投标文件中规定的服务承诺提供服务，如有违反标书服务承诺的违约行为，甲方有权终止合同，自正式通知乙方之日起，按本合同合计金额 5%向甲方支付违约金，违约金从图书结算款、履约保证金中扣除，不足的应由乙方继续支付。</w:t>
      </w:r>
    </w:p>
    <w:p w14:paraId="624B42F3">
      <w:pPr>
        <w:pStyle w:val="27"/>
        <w:snapToGrid w:val="0"/>
        <w:spacing w:line="360" w:lineRule="auto"/>
        <w:ind w:firstLine="480" w:firstLineChars="200"/>
        <w:rPr>
          <w:rFonts w:hAnsi="宋体" w:cs="宋体"/>
          <w:sz w:val="24"/>
          <w:szCs w:val="24"/>
        </w:rPr>
      </w:pPr>
      <w:r>
        <w:rPr>
          <w:rFonts w:hint="eastAsia" w:hAnsi="宋体" w:cs="宋体"/>
          <w:sz w:val="24"/>
          <w:szCs w:val="24"/>
        </w:rPr>
        <w:t>2.乙方应按甲方所要求的图书品种及复本数量供书，如有违反，须无条件退货，并以乙方自行搭配和增加复本数量的图书码洋3倍金额支付违约金，违约金从图书结算款、履约保证金中扣除，不足的应由乙方继续支付。</w:t>
      </w:r>
    </w:p>
    <w:p w14:paraId="580B1AE3">
      <w:pPr>
        <w:pStyle w:val="27"/>
        <w:snapToGrid w:val="0"/>
        <w:spacing w:line="360" w:lineRule="auto"/>
        <w:ind w:firstLine="480" w:firstLineChars="200"/>
        <w:rPr>
          <w:rFonts w:hAnsi="宋体" w:cs="宋体"/>
          <w:sz w:val="24"/>
          <w:szCs w:val="24"/>
        </w:rPr>
      </w:pPr>
      <w:r>
        <w:rPr>
          <w:rFonts w:hint="eastAsia" w:hAnsi="宋体" w:cs="宋体"/>
          <w:sz w:val="24"/>
          <w:szCs w:val="24"/>
        </w:rPr>
        <w:t>3.乙方所提供的服务质量不合格的，应及时更换货物供应服务。因质量问题甲方不同意接收的，甲方有权解除合同，已支付的费用乙方退还，未支付的费用不予支付，往返运费等由乙方承担，履约保证金不予退还。因包装、运输等引起的货物供应服务损坏，按质量不合格处罚。</w:t>
      </w:r>
    </w:p>
    <w:p w14:paraId="19D5162B">
      <w:pPr>
        <w:pStyle w:val="27"/>
        <w:snapToGrid w:val="0"/>
        <w:spacing w:line="360" w:lineRule="auto"/>
        <w:ind w:firstLine="480" w:firstLineChars="200"/>
        <w:rPr>
          <w:rFonts w:hAnsi="宋体" w:cs="宋体"/>
          <w:sz w:val="24"/>
          <w:szCs w:val="24"/>
        </w:rPr>
      </w:pPr>
      <w:r>
        <w:rPr>
          <w:rFonts w:hint="eastAsia" w:hAnsi="宋体" w:cs="宋体"/>
          <w:sz w:val="24"/>
          <w:szCs w:val="24"/>
        </w:rPr>
        <w:t>4.乙方提供的货物供应服务如侵犯了第三方合法权益而引发的任何纠纷或者诉讼，均由乙方负责交涉并承担全部责任，给甲方造成损失的应赔偿甲方损失。</w:t>
      </w:r>
    </w:p>
    <w:p w14:paraId="197123EA">
      <w:pPr>
        <w:pStyle w:val="27"/>
        <w:snapToGrid w:val="0"/>
        <w:spacing w:line="360" w:lineRule="auto"/>
        <w:ind w:firstLine="480" w:firstLineChars="200"/>
        <w:rPr>
          <w:rFonts w:hAnsi="宋体" w:cs="宋体"/>
          <w:sz w:val="24"/>
          <w:szCs w:val="24"/>
        </w:rPr>
      </w:pPr>
      <w:r>
        <w:rPr>
          <w:rFonts w:hint="eastAsia" w:hAnsi="宋体" w:cs="宋体"/>
          <w:sz w:val="24"/>
          <w:szCs w:val="24"/>
        </w:rPr>
        <w:t>5.实际操作过程出现其他以上未列明的问题，按甲方要求协商解决。</w:t>
      </w:r>
    </w:p>
    <w:p w14:paraId="58FD0BBD">
      <w:pPr>
        <w:pStyle w:val="27"/>
        <w:snapToGrid w:val="0"/>
        <w:spacing w:line="360" w:lineRule="auto"/>
        <w:ind w:firstLine="480" w:firstLineChars="200"/>
        <w:rPr>
          <w:rFonts w:hAnsi="宋体" w:cs="宋体"/>
          <w:sz w:val="24"/>
          <w:szCs w:val="24"/>
        </w:rPr>
      </w:pPr>
      <w:r>
        <w:rPr>
          <w:rFonts w:hint="eastAsia" w:hAnsi="宋体" w:cs="宋体"/>
          <w:sz w:val="24"/>
          <w:szCs w:val="24"/>
        </w:rPr>
        <w:t>6.乙方在履行合同期间出现违约行为，甲方有权减少合同金额或终止合同，并将其违约行为作为下一年度招标的评判参考依据之一。</w:t>
      </w:r>
    </w:p>
    <w:p w14:paraId="78E7684E">
      <w:pPr>
        <w:pStyle w:val="27"/>
        <w:snapToGrid w:val="0"/>
        <w:spacing w:line="360" w:lineRule="auto"/>
        <w:ind w:firstLine="480" w:firstLineChars="200"/>
        <w:rPr>
          <w:rFonts w:hAnsi="宋体" w:cs="宋体"/>
          <w:sz w:val="24"/>
        </w:rPr>
      </w:pPr>
      <w:r>
        <w:rPr>
          <w:rFonts w:hAnsi="宋体" w:cs="宋体"/>
          <w:sz w:val="24"/>
          <w:szCs w:val="24"/>
        </w:rPr>
        <w:t>7.</w:t>
      </w:r>
      <w:r>
        <w:rPr>
          <w:rFonts w:hint="eastAsia" w:hAnsi="宋体" w:cs="宋体"/>
          <w:sz w:val="24"/>
          <w:szCs w:val="24"/>
        </w:rPr>
        <w:t>乙方支付的违约金不足以弥补甲方损失的，应承担赔偿责任，甲方有权继续向乙方追偿。损失包括甲方的全部经济损失及为此支出的合理费用（包括</w:t>
      </w:r>
      <w:r>
        <w:rPr>
          <w:rFonts w:hint="eastAsia" w:hAnsi="宋体" w:cs="宋体"/>
          <w:sz w:val="24"/>
          <w:szCs w:val="24"/>
          <w:lang w:eastAsia="zh-CN"/>
        </w:rPr>
        <w:t>但</w:t>
      </w:r>
      <w:r>
        <w:rPr>
          <w:rFonts w:hint="eastAsia" w:hAnsi="宋体" w:cs="宋体"/>
          <w:sz w:val="24"/>
          <w:szCs w:val="24"/>
        </w:rPr>
        <w:t>不限于为此支出的诉讼费、保全费、保函保险费、律师费、差旅费等）。</w:t>
      </w:r>
    </w:p>
    <w:p w14:paraId="63AFCF33">
      <w:pPr>
        <w:pStyle w:val="27"/>
        <w:snapToGrid w:val="0"/>
        <w:spacing w:line="360" w:lineRule="auto"/>
        <w:ind w:firstLine="480" w:firstLineChars="200"/>
        <w:rPr>
          <w:rFonts w:hAnsi="宋体" w:cs="宋体"/>
          <w:sz w:val="24"/>
          <w:szCs w:val="24"/>
        </w:rPr>
      </w:pPr>
      <w:r>
        <w:rPr>
          <w:rFonts w:hint="eastAsia" w:hAnsi="宋体" w:cs="宋体"/>
          <w:sz w:val="24"/>
          <w:szCs w:val="24"/>
        </w:rPr>
        <w:t>8.在合同执行过程中，采购人将严格执行</w:t>
      </w:r>
      <w:r>
        <w:rPr>
          <w:rFonts w:hint="eastAsia" w:hAnsi="宋体" w:cs="宋体"/>
          <w:sz w:val="24"/>
          <w:szCs w:val="24"/>
          <w:lang w:val="en-US" w:eastAsia="zh-CN"/>
        </w:rPr>
        <w:t>乙方</w:t>
      </w:r>
      <w:r>
        <w:rPr>
          <w:rFonts w:hint="eastAsia" w:hAnsi="宋体" w:cs="宋体"/>
          <w:sz w:val="24"/>
          <w:szCs w:val="24"/>
        </w:rPr>
        <w:t>投标文件中的承诺响应条款，如</w:t>
      </w:r>
      <w:r>
        <w:rPr>
          <w:rFonts w:hint="eastAsia" w:hAnsi="宋体" w:cs="宋体"/>
          <w:sz w:val="24"/>
          <w:szCs w:val="24"/>
          <w:lang w:val="en-US" w:eastAsia="zh-CN"/>
        </w:rPr>
        <w:t>乙方</w:t>
      </w:r>
      <w:r>
        <w:rPr>
          <w:rFonts w:hint="eastAsia" w:hAnsi="宋体" w:cs="宋体"/>
          <w:sz w:val="24"/>
          <w:szCs w:val="24"/>
        </w:rPr>
        <w:t>拒不履行、无故拖延或者未能按照承诺的标准执行，则视为虚假响应,报财政部门按照政府采购相关规定处理。</w:t>
      </w:r>
    </w:p>
    <w:p w14:paraId="638915B3">
      <w:pPr>
        <w:spacing w:line="360" w:lineRule="auto"/>
        <w:ind w:firstLine="482" w:firstLineChars="200"/>
        <w:rPr>
          <w:rFonts w:ascii="宋体" w:hAnsi="宋体" w:cs="宋体"/>
          <w:b/>
          <w:sz w:val="24"/>
        </w:rPr>
      </w:pPr>
      <w:r>
        <w:rPr>
          <w:rFonts w:hint="eastAsia" w:ascii="宋体" w:hAnsi="宋体" w:cs="宋体"/>
          <w:b/>
          <w:sz w:val="24"/>
        </w:rPr>
        <w:t>第十二条  不可抗力事件处理</w:t>
      </w:r>
    </w:p>
    <w:p w14:paraId="714F4307">
      <w:pPr>
        <w:spacing w:line="360" w:lineRule="auto"/>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13A73D9C">
      <w:pPr>
        <w:spacing w:line="360" w:lineRule="auto"/>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14:paraId="1E952516">
      <w:pPr>
        <w:spacing w:line="360" w:lineRule="auto"/>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229D7DA9">
      <w:pPr>
        <w:spacing w:line="360" w:lineRule="auto"/>
        <w:ind w:firstLine="482" w:firstLineChars="200"/>
        <w:rPr>
          <w:rFonts w:ascii="宋体" w:hAnsi="宋体" w:cs="宋体"/>
          <w:sz w:val="24"/>
        </w:rPr>
      </w:pPr>
      <w:r>
        <w:rPr>
          <w:rFonts w:hint="eastAsia" w:ascii="宋体" w:hAnsi="宋体" w:cs="宋体"/>
          <w:b/>
          <w:sz w:val="24"/>
        </w:rPr>
        <w:t>第十三条  合同争议解决</w:t>
      </w:r>
    </w:p>
    <w:p w14:paraId="743E17BD">
      <w:pPr>
        <w:snapToGrid w:val="0"/>
        <w:spacing w:line="360" w:lineRule="auto"/>
        <w:ind w:firstLine="480" w:firstLineChars="200"/>
        <w:rPr>
          <w:rFonts w:ascii="宋体" w:hAnsi="宋体" w:cs="宋体"/>
          <w:sz w:val="24"/>
        </w:rPr>
      </w:pPr>
      <w:r>
        <w:rPr>
          <w:rFonts w:hint="eastAsia" w:ascii="宋体" w:hAnsi="宋体" w:cs="宋体"/>
          <w:sz w:val="24"/>
        </w:rPr>
        <w:t>1.因服务质量问题发生争议的，应邀请国家认可的质量检测机构进行鉴定。服务符合标准的，鉴定费由甲方承担；服务不符合标准的，鉴定费由乙方承担。</w:t>
      </w:r>
    </w:p>
    <w:p w14:paraId="778F70FC">
      <w:pPr>
        <w:snapToGrid w:val="0"/>
        <w:spacing w:line="360" w:lineRule="auto"/>
        <w:ind w:firstLine="480" w:firstLineChars="200"/>
        <w:rPr>
          <w:rFonts w:ascii="宋体" w:hAnsi="宋体" w:cs="宋体"/>
          <w:sz w:val="24"/>
        </w:rPr>
      </w:pPr>
      <w:r>
        <w:rPr>
          <w:rFonts w:hint="eastAsia" w:ascii="宋体" w:hAnsi="宋体" w:cs="宋体"/>
          <w:sz w:val="24"/>
        </w:rPr>
        <w:t>2.因履行本合同引起的或者与本合同有关的争议，甲乙双方应首先通过友好协商解决，如果协商不能解决，可向甲方所在地有管辖权人民法院提起诉讼。</w:t>
      </w:r>
    </w:p>
    <w:p w14:paraId="2B6E9236">
      <w:pPr>
        <w:snapToGrid w:val="0"/>
        <w:spacing w:line="360" w:lineRule="auto"/>
        <w:ind w:firstLine="480" w:firstLineChars="200"/>
        <w:rPr>
          <w:rFonts w:ascii="宋体" w:hAnsi="宋体" w:cs="宋体"/>
          <w:sz w:val="24"/>
        </w:rPr>
      </w:pPr>
      <w:r>
        <w:rPr>
          <w:rFonts w:hint="eastAsia" w:ascii="宋体" w:hAnsi="宋体" w:cs="宋体"/>
          <w:sz w:val="24"/>
        </w:rPr>
        <w:t>3.诉讼期间，本合同继续履行。</w:t>
      </w:r>
    </w:p>
    <w:p w14:paraId="05F14AB1">
      <w:pPr>
        <w:spacing w:line="360" w:lineRule="auto"/>
        <w:ind w:firstLine="482" w:firstLineChars="200"/>
        <w:rPr>
          <w:rFonts w:ascii="宋体" w:hAnsi="宋体" w:cs="宋体"/>
          <w:b/>
          <w:sz w:val="24"/>
        </w:rPr>
      </w:pPr>
      <w:r>
        <w:rPr>
          <w:rFonts w:hint="eastAsia" w:ascii="宋体" w:hAnsi="宋体" w:cs="宋体"/>
          <w:b/>
          <w:sz w:val="24"/>
        </w:rPr>
        <w:t>第十四条  合同生效及其它</w:t>
      </w:r>
    </w:p>
    <w:p w14:paraId="799853A5">
      <w:pPr>
        <w:spacing w:line="360" w:lineRule="auto"/>
        <w:ind w:firstLine="480" w:firstLineChars="200"/>
        <w:rPr>
          <w:rFonts w:ascii="宋体" w:hAnsi="宋体" w:cs="宋体"/>
          <w:sz w:val="24"/>
        </w:rPr>
      </w:pPr>
      <w:r>
        <w:rPr>
          <w:rFonts w:hint="eastAsia" w:ascii="宋体" w:hAnsi="宋体" w:cs="宋体"/>
          <w:sz w:val="24"/>
        </w:rPr>
        <w:t>1.合同经双方法定代表人或者授权代表签字并加盖单位公章后生效（委托代理人签字的需后附授权委托书，格式自拟）。</w:t>
      </w:r>
    </w:p>
    <w:p w14:paraId="17BD6808">
      <w:pPr>
        <w:spacing w:line="360" w:lineRule="auto"/>
        <w:ind w:firstLine="480" w:firstLineChars="200"/>
        <w:rPr>
          <w:rFonts w:ascii="宋体" w:hAnsi="宋体" w:cs="宋体"/>
          <w:sz w:val="24"/>
        </w:rPr>
      </w:pPr>
      <w:r>
        <w:rPr>
          <w:rFonts w:hint="eastAsia" w:ascii="宋体" w:hAnsi="宋体" w:cs="宋体"/>
          <w:sz w:val="24"/>
        </w:rPr>
        <w:t>2.合同执行中涉及采购资金和采购内容修改或者补充的，须经财政部门审批，并签书面补充协议报财政部门备案，方可作为主合同不可分割的一部分。</w:t>
      </w:r>
    </w:p>
    <w:p w14:paraId="4A22B7DC">
      <w:pPr>
        <w:spacing w:line="360" w:lineRule="auto"/>
        <w:ind w:firstLine="480" w:firstLineChars="200"/>
        <w:rPr>
          <w:rFonts w:ascii="宋体" w:hAnsi="宋体" w:cs="宋体"/>
          <w:sz w:val="24"/>
        </w:rPr>
      </w:pPr>
      <w:r>
        <w:rPr>
          <w:rFonts w:hint="eastAsia" w:ascii="宋体" w:hAnsi="宋体" w:cs="宋体"/>
          <w:sz w:val="24"/>
        </w:rPr>
        <w:t>3.本合同未尽事宜，遵照《中华人民共和国民法典》有关条文执行。</w:t>
      </w:r>
    </w:p>
    <w:p w14:paraId="1CF781E2">
      <w:pPr>
        <w:spacing w:line="360" w:lineRule="auto"/>
        <w:ind w:firstLine="482" w:firstLineChars="200"/>
        <w:rPr>
          <w:rFonts w:ascii="宋体" w:hAnsi="宋体" w:cs="宋体"/>
          <w:b/>
          <w:sz w:val="24"/>
        </w:rPr>
      </w:pPr>
      <w:r>
        <w:rPr>
          <w:rFonts w:hint="eastAsia" w:ascii="宋体" w:hAnsi="宋体" w:cs="宋体"/>
          <w:b/>
          <w:sz w:val="24"/>
        </w:rPr>
        <w:t>第十五条　合同的变更、终止与转让</w:t>
      </w:r>
    </w:p>
    <w:p w14:paraId="5EBF6B89">
      <w:pPr>
        <w:spacing w:line="360" w:lineRule="auto"/>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08CB2AA1">
      <w:pPr>
        <w:spacing w:line="360" w:lineRule="auto"/>
        <w:ind w:firstLine="480" w:firstLineChars="200"/>
        <w:rPr>
          <w:rFonts w:ascii="宋体" w:hAnsi="宋体" w:cs="宋体"/>
          <w:sz w:val="24"/>
        </w:rPr>
      </w:pPr>
      <w:r>
        <w:rPr>
          <w:rFonts w:hint="eastAsia" w:ascii="宋体" w:hAnsi="宋体" w:cs="宋体"/>
          <w:sz w:val="24"/>
        </w:rPr>
        <w:t>2.乙方不得擅自转让其应履行的合同义务。</w:t>
      </w:r>
    </w:p>
    <w:p w14:paraId="6231282A">
      <w:pPr>
        <w:snapToGrid w:val="0"/>
        <w:spacing w:line="360" w:lineRule="auto"/>
        <w:ind w:firstLine="482" w:firstLineChars="200"/>
        <w:rPr>
          <w:rFonts w:ascii="宋体" w:hAnsi="宋体" w:cs="宋体"/>
          <w:b/>
          <w:sz w:val="24"/>
        </w:rPr>
      </w:pPr>
      <w:r>
        <w:rPr>
          <w:rFonts w:hint="eastAsia" w:ascii="宋体" w:hAnsi="宋体" w:cs="宋体"/>
          <w:b/>
          <w:sz w:val="24"/>
        </w:rPr>
        <w:t>第十六条　</w:t>
      </w:r>
      <w:r>
        <w:rPr>
          <w:rFonts w:hint="eastAsia" w:ascii="宋体" w:hAnsi="宋体" w:cs="宋体"/>
          <w:spacing w:val="-2"/>
          <w:kern w:val="0"/>
          <w:sz w:val="24"/>
        </w:rPr>
        <w:t>本</w:t>
      </w:r>
      <w:r>
        <w:rPr>
          <w:rFonts w:hint="eastAsia" w:ascii="宋体" w:hAnsi="宋体" w:cs="宋体"/>
          <w:kern w:val="0"/>
          <w:sz w:val="24"/>
        </w:rPr>
        <w:t>合同书</w:t>
      </w:r>
      <w:r>
        <w:rPr>
          <w:rFonts w:hint="eastAsia" w:ascii="宋体" w:hAnsi="宋体" w:cs="宋体"/>
          <w:spacing w:val="-2"/>
          <w:kern w:val="0"/>
          <w:sz w:val="24"/>
        </w:rPr>
        <w:t>与</w:t>
      </w:r>
      <w:r>
        <w:rPr>
          <w:rFonts w:hint="eastAsia" w:ascii="宋体" w:hAnsi="宋体" w:cs="宋体"/>
          <w:kern w:val="0"/>
          <w:sz w:val="24"/>
        </w:rPr>
        <w:t>下</w:t>
      </w:r>
      <w:r>
        <w:rPr>
          <w:rFonts w:hint="eastAsia" w:ascii="宋体" w:hAnsi="宋体" w:cs="宋体"/>
          <w:spacing w:val="-2"/>
          <w:kern w:val="0"/>
          <w:sz w:val="24"/>
        </w:rPr>
        <w:t>列</w:t>
      </w:r>
      <w:r>
        <w:rPr>
          <w:rFonts w:hint="eastAsia" w:ascii="宋体" w:hAnsi="宋体" w:cs="宋体"/>
          <w:kern w:val="0"/>
          <w:sz w:val="24"/>
        </w:rPr>
        <w:t>文</w:t>
      </w:r>
      <w:r>
        <w:rPr>
          <w:rFonts w:hint="eastAsia" w:ascii="宋体" w:hAnsi="宋体" w:cs="宋体"/>
          <w:spacing w:val="-2"/>
          <w:kern w:val="0"/>
          <w:sz w:val="24"/>
        </w:rPr>
        <w:t>件一</w:t>
      </w:r>
      <w:r>
        <w:rPr>
          <w:rFonts w:hint="eastAsia" w:ascii="宋体" w:hAnsi="宋体" w:cs="宋体"/>
          <w:kern w:val="0"/>
          <w:sz w:val="24"/>
        </w:rPr>
        <w:t>起构</w:t>
      </w:r>
      <w:r>
        <w:rPr>
          <w:rFonts w:hint="eastAsia" w:ascii="宋体" w:hAnsi="宋体" w:cs="宋体"/>
          <w:spacing w:val="-2"/>
          <w:kern w:val="0"/>
          <w:sz w:val="24"/>
        </w:rPr>
        <w:t>成</w:t>
      </w:r>
      <w:r>
        <w:rPr>
          <w:rFonts w:hint="eastAsia" w:ascii="宋体" w:hAnsi="宋体" w:cs="宋体"/>
          <w:kern w:val="0"/>
          <w:sz w:val="24"/>
        </w:rPr>
        <w:t>合</w:t>
      </w:r>
      <w:r>
        <w:rPr>
          <w:rFonts w:hint="eastAsia" w:ascii="宋体" w:hAnsi="宋体" w:cs="宋体"/>
          <w:spacing w:val="-2"/>
          <w:kern w:val="0"/>
          <w:sz w:val="24"/>
        </w:rPr>
        <w:t>同</w:t>
      </w:r>
      <w:r>
        <w:rPr>
          <w:rFonts w:hint="eastAsia" w:ascii="宋体" w:hAnsi="宋体" w:cs="宋体"/>
          <w:kern w:val="0"/>
          <w:sz w:val="24"/>
        </w:rPr>
        <w:t>文</w:t>
      </w:r>
      <w:r>
        <w:rPr>
          <w:rFonts w:hint="eastAsia" w:ascii="宋体" w:hAnsi="宋体" w:cs="宋体"/>
          <w:spacing w:val="-2"/>
          <w:kern w:val="0"/>
          <w:sz w:val="24"/>
        </w:rPr>
        <w:t>件</w:t>
      </w:r>
    </w:p>
    <w:p w14:paraId="4BDA2A94">
      <w:pPr>
        <w:pStyle w:val="27"/>
        <w:snapToGrid w:val="0"/>
        <w:spacing w:line="360" w:lineRule="auto"/>
        <w:ind w:left="420" w:leftChars="200"/>
        <w:rPr>
          <w:rFonts w:hAnsi="宋体" w:cs="宋体"/>
          <w:sz w:val="24"/>
          <w:szCs w:val="24"/>
        </w:rPr>
      </w:pPr>
      <w:r>
        <w:rPr>
          <w:rFonts w:hint="eastAsia" w:hAnsi="宋体" w:cs="宋体"/>
          <w:sz w:val="24"/>
          <w:szCs w:val="24"/>
        </w:rPr>
        <w:t>1.中标通知书；</w:t>
      </w:r>
    </w:p>
    <w:p w14:paraId="28CF2D1C">
      <w:pPr>
        <w:pStyle w:val="27"/>
        <w:snapToGrid w:val="0"/>
        <w:spacing w:line="360" w:lineRule="auto"/>
        <w:ind w:left="420" w:leftChars="200"/>
        <w:rPr>
          <w:rFonts w:hAnsi="宋体" w:cs="宋体"/>
          <w:sz w:val="24"/>
          <w:szCs w:val="24"/>
        </w:rPr>
      </w:pPr>
      <w:r>
        <w:rPr>
          <w:rFonts w:hint="eastAsia" w:hAnsi="宋体" w:cs="宋体"/>
          <w:sz w:val="24"/>
          <w:szCs w:val="24"/>
        </w:rPr>
        <w:t>2.投标函；</w:t>
      </w:r>
    </w:p>
    <w:p w14:paraId="76F90EB6">
      <w:pPr>
        <w:pStyle w:val="27"/>
        <w:snapToGrid w:val="0"/>
        <w:spacing w:line="360" w:lineRule="auto"/>
        <w:ind w:left="420" w:leftChars="200"/>
        <w:rPr>
          <w:rFonts w:hAnsi="宋体" w:cs="宋体"/>
          <w:sz w:val="24"/>
          <w:szCs w:val="24"/>
        </w:rPr>
      </w:pPr>
      <w:r>
        <w:rPr>
          <w:rFonts w:hint="eastAsia" w:hAnsi="宋体" w:cs="宋体"/>
          <w:sz w:val="24"/>
          <w:szCs w:val="24"/>
        </w:rPr>
        <w:t>3.商务</w:t>
      </w:r>
      <w:r>
        <w:rPr>
          <w:rFonts w:hint="eastAsia" w:hAnsi="宋体" w:cs="宋体"/>
          <w:sz w:val="24"/>
          <w:szCs w:val="24"/>
          <w:lang w:val="en-US" w:eastAsia="zh-CN"/>
        </w:rPr>
        <w:t>要求</w:t>
      </w:r>
      <w:r>
        <w:rPr>
          <w:rFonts w:hint="eastAsia" w:hAnsi="宋体" w:cs="宋体"/>
          <w:sz w:val="24"/>
          <w:szCs w:val="24"/>
        </w:rPr>
        <w:t>偏离表和技术</w:t>
      </w:r>
      <w:r>
        <w:rPr>
          <w:rFonts w:hint="eastAsia" w:hAnsi="宋体" w:cs="宋体"/>
          <w:sz w:val="24"/>
          <w:szCs w:val="24"/>
          <w:lang w:val="en-US" w:eastAsia="zh-CN"/>
        </w:rPr>
        <w:t>需求</w:t>
      </w:r>
      <w:r>
        <w:rPr>
          <w:rFonts w:hint="eastAsia" w:hAnsi="宋体" w:cs="宋体"/>
          <w:sz w:val="24"/>
          <w:szCs w:val="24"/>
        </w:rPr>
        <w:t>偏离表；</w:t>
      </w:r>
    </w:p>
    <w:p w14:paraId="71EBBC1E">
      <w:pPr>
        <w:pStyle w:val="27"/>
        <w:snapToGrid w:val="0"/>
        <w:spacing w:line="360" w:lineRule="auto"/>
        <w:ind w:left="420" w:leftChars="200"/>
        <w:rPr>
          <w:rFonts w:hAnsi="宋体" w:cs="宋体"/>
          <w:sz w:val="24"/>
          <w:szCs w:val="24"/>
        </w:rPr>
      </w:pPr>
      <w:r>
        <w:rPr>
          <w:rFonts w:hint="eastAsia" w:hAnsi="宋体" w:cs="宋体"/>
          <w:sz w:val="24"/>
          <w:szCs w:val="24"/>
        </w:rPr>
        <w:t>4.采购需求；</w:t>
      </w:r>
    </w:p>
    <w:p w14:paraId="33A5D688">
      <w:pPr>
        <w:pStyle w:val="27"/>
        <w:snapToGrid w:val="0"/>
        <w:spacing w:line="360" w:lineRule="auto"/>
        <w:ind w:left="420" w:leftChars="200"/>
        <w:rPr>
          <w:rFonts w:hAnsi="宋体" w:cs="宋体"/>
          <w:sz w:val="24"/>
          <w:szCs w:val="24"/>
        </w:rPr>
      </w:pPr>
      <w:r>
        <w:rPr>
          <w:rFonts w:hint="eastAsia" w:hAnsi="宋体" w:cs="宋体"/>
          <w:sz w:val="24"/>
          <w:szCs w:val="24"/>
        </w:rPr>
        <w:t>5.开标一览表；</w:t>
      </w:r>
    </w:p>
    <w:p w14:paraId="7898DD54">
      <w:pPr>
        <w:pStyle w:val="27"/>
        <w:snapToGrid w:val="0"/>
        <w:spacing w:line="360" w:lineRule="auto"/>
        <w:ind w:left="420" w:leftChars="200"/>
        <w:rPr>
          <w:rFonts w:hAnsi="宋体" w:cs="宋体"/>
          <w:sz w:val="24"/>
          <w:szCs w:val="24"/>
        </w:rPr>
      </w:pPr>
      <w:r>
        <w:rPr>
          <w:rFonts w:hint="eastAsia" w:hAnsi="宋体" w:cs="宋体"/>
          <w:sz w:val="24"/>
          <w:szCs w:val="24"/>
        </w:rPr>
        <w:t>6.服务方案；</w:t>
      </w:r>
    </w:p>
    <w:p w14:paraId="244C7266">
      <w:pPr>
        <w:pStyle w:val="27"/>
        <w:snapToGrid w:val="0"/>
        <w:spacing w:line="360" w:lineRule="auto"/>
        <w:ind w:left="420" w:leftChars="200"/>
        <w:rPr>
          <w:rFonts w:hAnsi="宋体" w:cs="宋体"/>
          <w:sz w:val="24"/>
          <w:szCs w:val="24"/>
        </w:rPr>
      </w:pPr>
      <w:r>
        <w:rPr>
          <w:rFonts w:hint="eastAsia" w:hAnsi="宋体" w:cs="宋体"/>
          <w:sz w:val="24"/>
          <w:szCs w:val="24"/>
        </w:rPr>
        <w:t>7.其他合同文件。</w:t>
      </w:r>
    </w:p>
    <w:p w14:paraId="15207020">
      <w:pPr>
        <w:snapToGrid w:val="0"/>
        <w:spacing w:line="360" w:lineRule="auto"/>
        <w:ind w:firstLine="480" w:firstLineChars="200"/>
        <w:rPr>
          <w:rFonts w:ascii="宋体" w:hAnsi="宋体" w:cs="宋体"/>
          <w:sz w:val="24"/>
        </w:rPr>
      </w:pPr>
      <w:r>
        <w:rPr>
          <w:rFonts w:hint="eastAsia" w:ascii="宋体" w:hAnsi="宋体" w:cs="宋体"/>
          <w:sz w:val="24"/>
        </w:rPr>
        <w:t>8.上述合同文件互相补充和解释。如果合同文件之间存在矛盾或者不一致之处，以上述文件的排列顺序在先者为准。</w:t>
      </w:r>
    </w:p>
    <w:p w14:paraId="2E9A1D92">
      <w:pPr>
        <w:spacing w:line="360" w:lineRule="auto"/>
        <w:ind w:firstLine="482" w:firstLineChars="200"/>
        <w:rPr>
          <w:rFonts w:ascii="宋体" w:hAnsi="宋体" w:cs="宋体"/>
          <w:sz w:val="24"/>
        </w:rPr>
      </w:pPr>
      <w:r>
        <w:rPr>
          <w:rFonts w:hint="eastAsia" w:ascii="宋体" w:hAnsi="宋体" w:cs="宋体"/>
          <w:b/>
          <w:sz w:val="24"/>
        </w:rPr>
        <w:t>第十七条　</w:t>
      </w:r>
      <w:r>
        <w:rPr>
          <w:rFonts w:hint="eastAsia" w:ascii="宋体" w:hAnsi="宋体" w:cs="宋体"/>
          <w:sz w:val="24"/>
        </w:rPr>
        <w:t>本合同一式六份，具有同等法律效力，采购代理机构一份，甲方三份，乙方二份（可根据需要另增加）。</w:t>
      </w:r>
    </w:p>
    <w:p w14:paraId="19F8F887">
      <w:pPr>
        <w:spacing w:line="360" w:lineRule="auto"/>
        <w:ind w:firstLine="480" w:firstLineChars="200"/>
        <w:rPr>
          <w:rFonts w:ascii="宋体" w:hAnsi="宋体" w:cs="宋体"/>
          <w:sz w:val="24"/>
        </w:rPr>
      </w:pPr>
      <w:r>
        <w:rPr>
          <w:rFonts w:hint="eastAsia" w:ascii="宋体" w:hAnsi="宋体" w:cs="宋体"/>
          <w:sz w:val="24"/>
        </w:rPr>
        <w:t>本合同自签订之日起2个工作日内，甲方应当将采购合同在广西壮族自治区财政厅指定的媒体上公告。</w:t>
      </w:r>
    </w:p>
    <w:tbl>
      <w:tblPr>
        <w:tblStyle w:val="51"/>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613"/>
      </w:tblGrid>
      <w:tr w14:paraId="4BFB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09786844">
            <w:pPr>
              <w:snapToGrid w:val="0"/>
              <w:spacing w:line="360" w:lineRule="auto"/>
              <w:rPr>
                <w:rFonts w:ascii="宋体" w:hAnsi="宋体" w:cs="宋体"/>
                <w:sz w:val="24"/>
              </w:rPr>
            </w:pPr>
            <w:r>
              <w:rPr>
                <w:rFonts w:hint="eastAsia" w:ascii="宋体" w:hAnsi="宋体" w:cs="宋体"/>
                <w:sz w:val="24"/>
              </w:rPr>
              <w:t>甲方：（章）</w:t>
            </w:r>
          </w:p>
          <w:p w14:paraId="11E2E85F">
            <w:pPr>
              <w:snapToGrid w:val="0"/>
              <w:spacing w:line="360" w:lineRule="auto"/>
              <w:rPr>
                <w:rFonts w:ascii="宋体" w:hAnsi="宋体" w:cs="宋体"/>
                <w:sz w:val="24"/>
              </w:rPr>
            </w:pPr>
            <w:r>
              <w:rPr>
                <w:rFonts w:hint="eastAsia" w:ascii="宋体" w:hAnsi="宋体" w:cs="宋体"/>
                <w:sz w:val="24"/>
              </w:rPr>
              <w:t>广西壮族自治区图书馆</w:t>
            </w:r>
          </w:p>
          <w:p w14:paraId="15575A42">
            <w:pPr>
              <w:snapToGrid w:val="0"/>
              <w:spacing w:line="360" w:lineRule="auto"/>
              <w:rPr>
                <w:rFonts w:ascii="宋体" w:hAnsi="宋体" w:cs="宋体"/>
                <w:sz w:val="24"/>
              </w:rPr>
            </w:pPr>
          </w:p>
          <w:p w14:paraId="45890179">
            <w:pPr>
              <w:snapToGrid w:val="0"/>
              <w:spacing w:line="360" w:lineRule="auto"/>
              <w:jc w:val="right"/>
              <w:rPr>
                <w:rFonts w:ascii="宋体" w:hAnsi="宋体" w:cs="宋体"/>
                <w:sz w:val="24"/>
              </w:rPr>
            </w:pPr>
          </w:p>
          <w:p w14:paraId="7EAE39DC">
            <w:pPr>
              <w:snapToGrid w:val="0"/>
              <w:spacing w:line="360" w:lineRule="auto"/>
              <w:jc w:val="right"/>
              <w:rPr>
                <w:rFonts w:ascii="宋体" w:hAnsi="宋体" w:cs="宋体"/>
                <w:sz w:val="24"/>
              </w:rPr>
            </w:pPr>
            <w:r>
              <w:rPr>
                <w:rFonts w:hint="eastAsia" w:ascii="宋体" w:hAnsi="宋体" w:cs="宋体"/>
                <w:sz w:val="24"/>
              </w:rPr>
              <w:t>年   月   日</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0A3A860">
            <w:pPr>
              <w:snapToGrid w:val="0"/>
              <w:spacing w:line="360" w:lineRule="auto"/>
              <w:rPr>
                <w:rFonts w:ascii="宋体" w:hAnsi="宋体" w:cs="宋体"/>
                <w:sz w:val="24"/>
              </w:rPr>
            </w:pPr>
            <w:r>
              <w:rPr>
                <w:rFonts w:hint="eastAsia" w:ascii="宋体" w:hAnsi="宋体" w:cs="宋体"/>
                <w:sz w:val="24"/>
              </w:rPr>
              <w:t xml:space="preserve">乙方：（章） </w:t>
            </w:r>
          </w:p>
          <w:p w14:paraId="224793AD">
            <w:pPr>
              <w:snapToGrid w:val="0"/>
              <w:spacing w:line="360" w:lineRule="auto"/>
              <w:rPr>
                <w:rFonts w:ascii="宋体" w:hAnsi="宋体" w:cs="宋体"/>
                <w:sz w:val="24"/>
              </w:rPr>
            </w:pPr>
          </w:p>
          <w:p w14:paraId="40DD3FB7">
            <w:pPr>
              <w:snapToGrid w:val="0"/>
              <w:spacing w:line="360" w:lineRule="auto"/>
              <w:rPr>
                <w:rFonts w:ascii="宋体" w:hAnsi="宋体" w:cs="宋体"/>
                <w:sz w:val="24"/>
              </w:rPr>
            </w:pPr>
          </w:p>
          <w:p w14:paraId="52298B54">
            <w:pPr>
              <w:snapToGrid w:val="0"/>
              <w:spacing w:line="360" w:lineRule="auto"/>
              <w:rPr>
                <w:rFonts w:ascii="宋体" w:hAnsi="宋体" w:cs="宋体"/>
                <w:sz w:val="24"/>
              </w:rPr>
            </w:pPr>
          </w:p>
          <w:p w14:paraId="296CCE9B">
            <w:pPr>
              <w:snapToGrid w:val="0"/>
              <w:spacing w:line="360" w:lineRule="auto"/>
              <w:jc w:val="right"/>
              <w:rPr>
                <w:rFonts w:ascii="宋体" w:hAnsi="宋体" w:cs="宋体"/>
                <w:sz w:val="24"/>
              </w:rPr>
            </w:pPr>
            <w:r>
              <w:rPr>
                <w:rFonts w:hint="eastAsia" w:ascii="宋体" w:hAnsi="宋体" w:cs="宋体"/>
                <w:sz w:val="24"/>
              </w:rPr>
              <w:t xml:space="preserve"> 年   月   日</w:t>
            </w:r>
          </w:p>
        </w:tc>
      </w:tr>
      <w:tr w14:paraId="5C90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3FEA335">
            <w:pPr>
              <w:snapToGrid w:val="0"/>
              <w:spacing w:line="360" w:lineRule="auto"/>
              <w:rPr>
                <w:rFonts w:ascii="宋体" w:hAnsi="宋体" w:cs="宋体"/>
                <w:sz w:val="24"/>
              </w:rPr>
            </w:pPr>
            <w:r>
              <w:rPr>
                <w:rFonts w:hint="eastAsia" w:ascii="宋体" w:hAnsi="宋体" w:cs="宋体"/>
                <w:sz w:val="24"/>
              </w:rPr>
              <w:t xml:space="preserve">单位地址：广西南宁市民族大道61号 </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3362B029">
            <w:pPr>
              <w:snapToGrid w:val="0"/>
              <w:spacing w:line="360" w:lineRule="auto"/>
              <w:rPr>
                <w:rFonts w:ascii="宋体" w:hAnsi="宋体" w:cs="宋体"/>
                <w:sz w:val="24"/>
              </w:rPr>
            </w:pPr>
            <w:r>
              <w:rPr>
                <w:rFonts w:hint="eastAsia" w:ascii="宋体" w:hAnsi="宋体" w:cs="宋体"/>
                <w:sz w:val="24"/>
              </w:rPr>
              <w:t>单位地址：</w:t>
            </w:r>
          </w:p>
        </w:tc>
      </w:tr>
      <w:tr w14:paraId="7A0E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3179EE0">
            <w:pPr>
              <w:snapToGrid w:val="0"/>
              <w:spacing w:line="360" w:lineRule="auto"/>
              <w:rPr>
                <w:rFonts w:ascii="宋体" w:hAnsi="宋体" w:cs="宋体"/>
                <w:sz w:val="24"/>
              </w:rPr>
            </w:pPr>
            <w:r>
              <w:rPr>
                <w:rFonts w:hint="eastAsia" w:ascii="宋体" w:hAnsi="宋体" w:cs="宋体"/>
                <w:sz w:val="24"/>
              </w:rPr>
              <w:t>法定代表人：</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14924C35">
            <w:pPr>
              <w:snapToGrid w:val="0"/>
              <w:spacing w:line="360" w:lineRule="auto"/>
              <w:rPr>
                <w:rFonts w:ascii="宋体" w:hAnsi="宋体" w:cs="宋体"/>
                <w:sz w:val="24"/>
              </w:rPr>
            </w:pPr>
            <w:r>
              <w:rPr>
                <w:rFonts w:hint="eastAsia" w:ascii="宋体" w:hAnsi="宋体" w:cs="宋体"/>
                <w:sz w:val="24"/>
              </w:rPr>
              <w:t>法定代表人：</w:t>
            </w:r>
          </w:p>
        </w:tc>
      </w:tr>
      <w:tr w14:paraId="3247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58B994C">
            <w:pPr>
              <w:snapToGrid w:val="0"/>
              <w:spacing w:line="360" w:lineRule="auto"/>
              <w:rPr>
                <w:rFonts w:ascii="宋体" w:hAnsi="宋体" w:cs="宋体"/>
                <w:sz w:val="24"/>
              </w:rPr>
            </w:pPr>
            <w:r>
              <w:rPr>
                <w:rFonts w:hint="eastAsia" w:ascii="宋体" w:hAnsi="宋体" w:cs="宋体"/>
                <w:sz w:val="24"/>
              </w:rPr>
              <w:t>委托代理人：</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77C2AEF7">
            <w:pPr>
              <w:snapToGrid w:val="0"/>
              <w:spacing w:line="360" w:lineRule="auto"/>
              <w:rPr>
                <w:rFonts w:ascii="宋体" w:hAnsi="宋体" w:cs="宋体"/>
                <w:sz w:val="24"/>
              </w:rPr>
            </w:pPr>
            <w:r>
              <w:rPr>
                <w:rFonts w:hint="eastAsia" w:ascii="宋体" w:hAnsi="宋体" w:cs="宋体"/>
                <w:sz w:val="24"/>
              </w:rPr>
              <w:t>委托代理人：</w:t>
            </w:r>
          </w:p>
        </w:tc>
      </w:tr>
      <w:tr w14:paraId="18CA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EFBA992">
            <w:pPr>
              <w:snapToGrid w:val="0"/>
              <w:spacing w:line="360" w:lineRule="auto"/>
              <w:rPr>
                <w:rFonts w:ascii="宋体" w:hAnsi="宋体" w:cs="宋体"/>
                <w:sz w:val="24"/>
              </w:rPr>
            </w:pPr>
            <w:r>
              <w:rPr>
                <w:rFonts w:hint="eastAsia" w:ascii="宋体" w:hAnsi="宋体" w:cs="宋体"/>
                <w:sz w:val="24"/>
              </w:rPr>
              <w:t>电话：</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5AAFBF63">
            <w:pPr>
              <w:widowControl/>
              <w:jc w:val="left"/>
              <w:rPr>
                <w:rFonts w:ascii="宋体" w:hAnsi="宋体" w:cs="宋体"/>
                <w:sz w:val="24"/>
              </w:rPr>
            </w:pPr>
            <w:r>
              <w:rPr>
                <w:rFonts w:hint="eastAsia" w:ascii="宋体" w:hAnsi="宋体" w:cs="宋体"/>
                <w:sz w:val="24"/>
              </w:rPr>
              <w:t>电话：</w:t>
            </w:r>
          </w:p>
          <w:p w14:paraId="351542C9">
            <w:pPr>
              <w:widowControl/>
              <w:jc w:val="left"/>
              <w:rPr>
                <w:rFonts w:ascii="宋体" w:hAnsi="宋体" w:cs="宋体"/>
                <w:sz w:val="24"/>
              </w:rPr>
            </w:pPr>
          </w:p>
        </w:tc>
      </w:tr>
      <w:tr w14:paraId="5A92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90F432A">
            <w:pPr>
              <w:snapToGrid w:val="0"/>
              <w:spacing w:line="360" w:lineRule="auto"/>
              <w:rPr>
                <w:rFonts w:ascii="宋体" w:hAnsi="宋体" w:cs="宋体"/>
                <w:sz w:val="24"/>
              </w:rPr>
            </w:pPr>
            <w:r>
              <w:rPr>
                <w:rFonts w:hint="eastAsia" w:ascii="宋体" w:hAnsi="宋体" w:cs="宋体"/>
                <w:sz w:val="24"/>
              </w:rPr>
              <w:t xml:space="preserve">开户银行： </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E7C6D09">
            <w:pPr>
              <w:widowControl/>
              <w:jc w:val="left"/>
              <w:rPr>
                <w:rFonts w:ascii="宋体" w:hAnsi="宋体" w:cs="宋体"/>
                <w:sz w:val="24"/>
              </w:rPr>
            </w:pPr>
            <w:r>
              <w:rPr>
                <w:rFonts w:hint="eastAsia" w:ascii="宋体" w:hAnsi="宋体" w:cs="宋体"/>
                <w:sz w:val="24"/>
              </w:rPr>
              <w:t xml:space="preserve">开户银行： </w:t>
            </w:r>
          </w:p>
          <w:p w14:paraId="1CB75432">
            <w:pPr>
              <w:widowControl/>
              <w:jc w:val="left"/>
              <w:rPr>
                <w:rFonts w:ascii="宋体" w:hAnsi="宋体" w:cs="宋体"/>
                <w:sz w:val="24"/>
              </w:rPr>
            </w:pPr>
          </w:p>
        </w:tc>
      </w:tr>
      <w:tr w14:paraId="3DE6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B350893">
            <w:pPr>
              <w:snapToGrid w:val="0"/>
              <w:spacing w:line="360" w:lineRule="auto"/>
              <w:rPr>
                <w:rFonts w:ascii="宋体" w:hAnsi="宋体" w:cs="宋体"/>
                <w:sz w:val="24"/>
              </w:rPr>
            </w:pPr>
            <w:r>
              <w:rPr>
                <w:rFonts w:hint="eastAsia" w:ascii="宋体" w:hAnsi="宋体" w:cs="宋体"/>
                <w:sz w:val="24"/>
              </w:rPr>
              <w:t>账号：</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06C7B5BE">
            <w:pPr>
              <w:widowControl/>
              <w:jc w:val="left"/>
              <w:rPr>
                <w:rFonts w:ascii="宋体" w:hAnsi="宋体" w:cs="宋体"/>
                <w:sz w:val="24"/>
              </w:rPr>
            </w:pPr>
            <w:r>
              <w:rPr>
                <w:rFonts w:hint="eastAsia" w:ascii="宋体" w:hAnsi="宋体" w:cs="宋体"/>
                <w:sz w:val="24"/>
              </w:rPr>
              <w:t xml:space="preserve">账号： </w:t>
            </w:r>
          </w:p>
          <w:p w14:paraId="364D560F">
            <w:pPr>
              <w:widowControl/>
              <w:jc w:val="left"/>
              <w:rPr>
                <w:rFonts w:ascii="宋体" w:hAnsi="宋体" w:cs="宋体"/>
                <w:sz w:val="24"/>
              </w:rPr>
            </w:pPr>
          </w:p>
        </w:tc>
      </w:tr>
      <w:tr w14:paraId="21D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702282E">
            <w:pPr>
              <w:widowControl/>
              <w:jc w:val="left"/>
              <w:rPr>
                <w:rFonts w:ascii="宋体" w:hAnsi="宋体" w:cs="宋体"/>
                <w:sz w:val="24"/>
              </w:rPr>
            </w:pPr>
            <w:r>
              <w:rPr>
                <w:rFonts w:hint="eastAsia" w:ascii="宋体" w:hAnsi="宋体" w:cs="宋体"/>
                <w:sz w:val="24"/>
              </w:rPr>
              <w:t>邮政编码：</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D52136D">
            <w:pPr>
              <w:widowControl/>
              <w:jc w:val="left"/>
              <w:rPr>
                <w:rFonts w:ascii="宋体" w:hAnsi="宋体" w:cs="宋体"/>
                <w:sz w:val="24"/>
              </w:rPr>
            </w:pPr>
            <w:r>
              <w:rPr>
                <w:rFonts w:hint="eastAsia" w:ascii="宋体" w:hAnsi="宋体" w:cs="宋体"/>
                <w:sz w:val="24"/>
              </w:rPr>
              <w:t xml:space="preserve">邮政编码: </w:t>
            </w:r>
          </w:p>
          <w:p w14:paraId="304E1BB4">
            <w:pPr>
              <w:widowControl/>
              <w:jc w:val="left"/>
              <w:rPr>
                <w:rFonts w:ascii="宋体" w:hAnsi="宋体" w:cs="宋体"/>
                <w:sz w:val="24"/>
              </w:rPr>
            </w:pPr>
          </w:p>
        </w:tc>
      </w:tr>
    </w:tbl>
    <w:p w14:paraId="63AFFB4B">
      <w:pPr>
        <w:snapToGrid w:val="0"/>
        <w:spacing w:line="360" w:lineRule="auto"/>
        <w:jc w:val="center"/>
        <w:rPr>
          <w:rFonts w:ascii="宋体" w:hAnsi="宋体" w:cs="宋体"/>
          <w:b/>
          <w:sz w:val="24"/>
        </w:rPr>
      </w:pPr>
    </w:p>
    <w:p w14:paraId="1881DBA8">
      <w:pPr>
        <w:snapToGrid w:val="0"/>
        <w:spacing w:line="360" w:lineRule="auto"/>
        <w:jc w:val="center"/>
        <w:rPr>
          <w:rFonts w:ascii="宋体" w:hAnsi="宋体"/>
          <w:b/>
          <w:color w:val="000000"/>
        </w:rPr>
      </w:pPr>
      <w:r>
        <w:rPr>
          <w:rFonts w:ascii="宋体" w:hAnsi="宋体"/>
          <w:b/>
          <w:color w:val="000000"/>
        </w:rPr>
        <w:br w:type="page"/>
      </w:r>
      <w:r>
        <w:rPr>
          <w:rFonts w:ascii="宋体" w:hAnsi="宋体"/>
          <w:b/>
          <w:color w:val="000000"/>
        </w:rPr>
        <w:t>合 同 附 件</w:t>
      </w:r>
    </w:p>
    <w:p w14:paraId="30256147">
      <w:pPr>
        <w:snapToGrid w:val="0"/>
        <w:spacing w:line="360" w:lineRule="auto"/>
        <w:rPr>
          <w:rFonts w:ascii="宋体" w:hAnsi="宋体"/>
          <w:color w:val="000000"/>
        </w:rPr>
      </w:pPr>
    </w:p>
    <w:tbl>
      <w:tblPr>
        <w:tblStyle w:val="51"/>
        <w:tblW w:w="0" w:type="auto"/>
        <w:jc w:val="center"/>
        <w:tblLayout w:type="fixed"/>
        <w:tblCellMar>
          <w:top w:w="0" w:type="dxa"/>
          <w:left w:w="108" w:type="dxa"/>
          <w:bottom w:w="0" w:type="dxa"/>
          <w:right w:w="108" w:type="dxa"/>
        </w:tblCellMar>
      </w:tblPr>
      <w:tblGrid>
        <w:gridCol w:w="4518"/>
        <w:gridCol w:w="4517"/>
      </w:tblGrid>
      <w:tr w14:paraId="5130FF82">
        <w:tblPrEx>
          <w:tblCellMar>
            <w:top w:w="0" w:type="dxa"/>
            <w:left w:w="108" w:type="dxa"/>
            <w:bottom w:w="0" w:type="dxa"/>
            <w:right w:w="108" w:type="dxa"/>
          </w:tblCellMar>
        </w:tblPrEx>
        <w:trPr>
          <w:trHeight w:val="1226"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72ACF36D">
            <w:pPr>
              <w:snapToGrid w:val="0"/>
              <w:spacing w:line="360" w:lineRule="auto"/>
              <w:ind w:firstLine="422" w:firstLineChars="200"/>
              <w:rPr>
                <w:rFonts w:ascii="宋体" w:hAnsi="宋体"/>
                <w:b/>
                <w:color w:val="000000"/>
              </w:rPr>
            </w:pPr>
            <w:r>
              <w:rPr>
                <w:rFonts w:ascii="宋体" w:hAnsi="宋体"/>
                <w:b/>
                <w:color w:val="000000"/>
              </w:rPr>
              <w:t>1. 供应商承诺具体事项：</w:t>
            </w:r>
            <w:r>
              <w:rPr>
                <w:rFonts w:hint="eastAsia" w:ascii="宋体" w:hAnsi="宋体"/>
                <w:b/>
                <w:color w:val="000000"/>
              </w:rPr>
              <w:t>详见投标文件</w:t>
            </w:r>
          </w:p>
        </w:tc>
      </w:tr>
      <w:tr w14:paraId="57834A11">
        <w:tblPrEx>
          <w:tblCellMar>
            <w:top w:w="0" w:type="dxa"/>
            <w:left w:w="108" w:type="dxa"/>
            <w:bottom w:w="0" w:type="dxa"/>
            <w:right w:w="108" w:type="dxa"/>
          </w:tblCellMar>
        </w:tblPrEx>
        <w:trPr>
          <w:trHeight w:val="1228"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06B8C7E5">
            <w:pPr>
              <w:snapToGrid w:val="0"/>
              <w:spacing w:line="360" w:lineRule="auto"/>
              <w:ind w:firstLine="422" w:firstLineChars="200"/>
              <w:rPr>
                <w:rFonts w:ascii="宋体" w:hAnsi="宋体"/>
                <w:b/>
                <w:color w:val="000000"/>
              </w:rPr>
            </w:pPr>
            <w:r>
              <w:rPr>
                <w:rFonts w:ascii="宋体" w:hAnsi="宋体"/>
                <w:b/>
                <w:color w:val="000000"/>
              </w:rPr>
              <w:t>2. 售后服务具体事项：</w:t>
            </w:r>
            <w:r>
              <w:rPr>
                <w:rFonts w:hint="eastAsia" w:ascii="宋体" w:hAnsi="宋体"/>
                <w:b/>
                <w:color w:val="000000"/>
              </w:rPr>
              <w:t>详见投标文件</w:t>
            </w:r>
          </w:p>
        </w:tc>
      </w:tr>
      <w:tr w14:paraId="0FF037CD">
        <w:tblPrEx>
          <w:tblCellMar>
            <w:top w:w="0" w:type="dxa"/>
            <w:left w:w="108" w:type="dxa"/>
            <w:bottom w:w="0" w:type="dxa"/>
            <w:right w:w="108" w:type="dxa"/>
          </w:tblCellMar>
        </w:tblPrEx>
        <w:trPr>
          <w:trHeight w:val="1088"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56D0CE8C">
            <w:pPr>
              <w:snapToGrid w:val="0"/>
              <w:spacing w:line="360" w:lineRule="auto"/>
              <w:ind w:firstLine="422" w:firstLineChars="200"/>
              <w:rPr>
                <w:rFonts w:ascii="宋体" w:hAnsi="宋体"/>
                <w:b/>
                <w:color w:val="000000"/>
              </w:rPr>
            </w:pPr>
            <w:r>
              <w:rPr>
                <w:rFonts w:ascii="宋体" w:hAnsi="宋体"/>
                <w:b/>
                <w:color w:val="000000"/>
              </w:rPr>
              <w:t>3. 保修期责任：</w:t>
            </w:r>
            <w:r>
              <w:rPr>
                <w:rFonts w:hint="eastAsia" w:ascii="宋体" w:hAnsi="宋体"/>
                <w:b/>
                <w:color w:val="000000"/>
              </w:rPr>
              <w:t>详见投标文件</w:t>
            </w:r>
          </w:p>
        </w:tc>
      </w:tr>
      <w:tr w14:paraId="5F9F443E">
        <w:tblPrEx>
          <w:tblCellMar>
            <w:top w:w="0" w:type="dxa"/>
            <w:left w:w="108" w:type="dxa"/>
            <w:bottom w:w="0" w:type="dxa"/>
            <w:right w:w="108" w:type="dxa"/>
          </w:tblCellMar>
        </w:tblPrEx>
        <w:trPr>
          <w:trHeight w:val="1360"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2A23D08D">
            <w:pPr>
              <w:snapToGrid w:val="0"/>
              <w:spacing w:line="360" w:lineRule="auto"/>
              <w:ind w:firstLine="422" w:firstLineChars="200"/>
              <w:rPr>
                <w:rFonts w:ascii="宋体" w:hAnsi="宋体"/>
                <w:b/>
                <w:color w:val="000000"/>
              </w:rPr>
            </w:pPr>
            <w:r>
              <w:rPr>
                <w:rFonts w:ascii="宋体" w:hAnsi="宋体"/>
                <w:b/>
                <w:color w:val="000000"/>
              </w:rPr>
              <w:t>4. 其他具体事项：</w:t>
            </w:r>
            <w:r>
              <w:rPr>
                <w:rFonts w:hint="eastAsia" w:ascii="宋体" w:hAnsi="宋体"/>
                <w:b/>
                <w:color w:val="000000"/>
              </w:rPr>
              <w:t>详见投标文件</w:t>
            </w:r>
          </w:p>
        </w:tc>
      </w:tr>
      <w:tr w14:paraId="0F58F8C0">
        <w:tblPrEx>
          <w:tblCellMar>
            <w:top w:w="0" w:type="dxa"/>
            <w:left w:w="108" w:type="dxa"/>
            <w:bottom w:w="0" w:type="dxa"/>
            <w:right w:w="108" w:type="dxa"/>
          </w:tblCellMar>
        </w:tblPrEx>
        <w:trPr>
          <w:trHeight w:val="1703" w:hRule="atLeast"/>
          <w:jc w:val="center"/>
        </w:trPr>
        <w:tc>
          <w:tcPr>
            <w:tcW w:w="4518" w:type="dxa"/>
            <w:tcBorders>
              <w:top w:val="single" w:color="auto" w:sz="4" w:space="0"/>
              <w:left w:val="single" w:color="auto" w:sz="4" w:space="0"/>
              <w:bottom w:val="single" w:color="auto" w:sz="4" w:space="0"/>
              <w:right w:val="single" w:color="auto" w:sz="4" w:space="0"/>
            </w:tcBorders>
            <w:noWrap w:val="0"/>
            <w:vAlign w:val="center"/>
          </w:tcPr>
          <w:p w14:paraId="431D2A63">
            <w:pPr>
              <w:snapToGrid w:val="0"/>
              <w:spacing w:line="360" w:lineRule="auto"/>
              <w:ind w:firstLine="422" w:firstLineChars="200"/>
              <w:rPr>
                <w:rFonts w:ascii="宋体" w:hAnsi="宋体"/>
                <w:b/>
                <w:color w:val="000000"/>
              </w:rPr>
            </w:pPr>
            <w:r>
              <w:rPr>
                <w:rFonts w:ascii="宋体" w:hAnsi="宋体"/>
                <w:b/>
                <w:color w:val="000000"/>
              </w:rPr>
              <w:t>甲方（章）</w:t>
            </w:r>
          </w:p>
          <w:p w14:paraId="32317539">
            <w:pPr>
              <w:snapToGrid w:val="0"/>
              <w:spacing w:line="360" w:lineRule="auto"/>
              <w:ind w:firstLine="422" w:firstLineChars="200"/>
              <w:rPr>
                <w:rFonts w:ascii="宋体" w:hAnsi="宋体"/>
                <w:b/>
                <w:color w:val="000000"/>
              </w:rPr>
            </w:pPr>
          </w:p>
          <w:p w14:paraId="4F50F7F4">
            <w:pPr>
              <w:snapToGrid w:val="0"/>
              <w:spacing w:line="360" w:lineRule="auto"/>
              <w:rPr>
                <w:rFonts w:ascii="宋体" w:hAnsi="宋体"/>
                <w:b/>
                <w:color w:val="000000"/>
              </w:rPr>
            </w:pPr>
          </w:p>
          <w:p w14:paraId="51B2877E">
            <w:pPr>
              <w:snapToGrid w:val="0"/>
              <w:spacing w:line="360" w:lineRule="auto"/>
              <w:ind w:firstLine="422" w:firstLineChars="200"/>
              <w:rPr>
                <w:rFonts w:ascii="宋体" w:hAnsi="宋体"/>
                <w:b/>
                <w:color w:val="000000"/>
              </w:rPr>
            </w:pPr>
            <w:r>
              <w:rPr>
                <w:rFonts w:ascii="宋体" w:hAnsi="宋体"/>
                <w:b/>
                <w:color w:val="000000"/>
              </w:rPr>
              <w:t xml:space="preserve">                 年   月   日 </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6C06B19">
            <w:pPr>
              <w:snapToGrid w:val="0"/>
              <w:spacing w:line="360" w:lineRule="auto"/>
              <w:ind w:firstLine="422" w:firstLineChars="200"/>
              <w:rPr>
                <w:rFonts w:ascii="宋体" w:hAnsi="宋体"/>
                <w:b/>
                <w:color w:val="000000"/>
              </w:rPr>
            </w:pPr>
            <w:r>
              <w:rPr>
                <w:rFonts w:ascii="宋体" w:hAnsi="宋体"/>
                <w:b/>
                <w:color w:val="000000"/>
              </w:rPr>
              <w:t>乙方（章）</w:t>
            </w:r>
          </w:p>
          <w:p w14:paraId="310AD018">
            <w:pPr>
              <w:snapToGrid w:val="0"/>
              <w:spacing w:line="360" w:lineRule="auto"/>
              <w:ind w:firstLine="422" w:firstLineChars="200"/>
              <w:rPr>
                <w:rFonts w:ascii="宋体" w:hAnsi="宋体"/>
                <w:b/>
                <w:color w:val="000000"/>
              </w:rPr>
            </w:pPr>
          </w:p>
          <w:p w14:paraId="04E3FA1B">
            <w:pPr>
              <w:snapToGrid w:val="0"/>
              <w:spacing w:line="360" w:lineRule="auto"/>
              <w:rPr>
                <w:rFonts w:ascii="宋体" w:hAnsi="宋体"/>
                <w:b/>
                <w:color w:val="000000"/>
              </w:rPr>
            </w:pPr>
          </w:p>
          <w:p w14:paraId="23D1202A">
            <w:pPr>
              <w:snapToGrid w:val="0"/>
              <w:spacing w:line="360" w:lineRule="auto"/>
              <w:ind w:firstLine="422" w:firstLineChars="200"/>
              <w:rPr>
                <w:rFonts w:ascii="宋体" w:hAnsi="宋体"/>
                <w:b/>
                <w:color w:val="000000"/>
              </w:rPr>
            </w:pPr>
            <w:r>
              <w:rPr>
                <w:rFonts w:ascii="宋体" w:hAnsi="宋体"/>
                <w:b/>
                <w:color w:val="000000"/>
              </w:rPr>
              <w:t xml:space="preserve">                年   月   日</w:t>
            </w:r>
          </w:p>
        </w:tc>
      </w:tr>
    </w:tbl>
    <w:p w14:paraId="28A0BA08">
      <w:pPr>
        <w:snapToGrid w:val="0"/>
        <w:spacing w:line="360" w:lineRule="auto"/>
        <w:jc w:val="left"/>
        <w:rPr>
          <w:rFonts w:ascii="宋体" w:hAnsi="宋体"/>
          <w:color w:val="000000"/>
        </w:rPr>
      </w:pPr>
      <w:r>
        <w:rPr>
          <w:rFonts w:ascii="宋体" w:hAnsi="宋体"/>
          <w:color w:val="000000"/>
        </w:rPr>
        <w:t xml:space="preserve">   注：售后服务事项填不下时可另加附页</w:t>
      </w:r>
    </w:p>
    <w:p w14:paraId="34707425"/>
    <w:p w14:paraId="2B254156">
      <w:pPr>
        <w:pStyle w:val="2"/>
      </w:pPr>
    </w:p>
    <w:p w14:paraId="5AB08498">
      <w:pPr>
        <w:pStyle w:val="3"/>
      </w:pPr>
    </w:p>
    <w:p w14:paraId="2D0906B1">
      <w:pPr>
        <w:pStyle w:val="4"/>
      </w:pPr>
    </w:p>
    <w:p w14:paraId="0DE6A564"/>
    <w:p w14:paraId="52B80227">
      <w:pPr>
        <w:pStyle w:val="2"/>
      </w:pPr>
    </w:p>
    <w:p w14:paraId="48FED64B">
      <w:pPr>
        <w:pStyle w:val="3"/>
      </w:pPr>
    </w:p>
    <w:p w14:paraId="7DA199E9">
      <w:pPr>
        <w:pStyle w:val="4"/>
      </w:pPr>
    </w:p>
    <w:p w14:paraId="45BE7EBF"/>
    <w:p w14:paraId="1E88B995">
      <w:pPr>
        <w:pStyle w:val="2"/>
      </w:pPr>
    </w:p>
    <w:p w14:paraId="470466C9">
      <w:pPr>
        <w:pStyle w:val="3"/>
      </w:pPr>
    </w:p>
    <w:p w14:paraId="297EEFBC">
      <w:pPr>
        <w:pStyle w:val="4"/>
      </w:pPr>
    </w:p>
    <w:p w14:paraId="1F6CB584"/>
    <w:p w14:paraId="3428E479">
      <w:pPr>
        <w:pStyle w:val="2"/>
      </w:pPr>
    </w:p>
    <w:p w14:paraId="1D029CA1"/>
    <w:p w14:paraId="1CC32523">
      <w:pPr>
        <w:pStyle w:val="4"/>
        <w:rPr>
          <w:rFonts w:hint="eastAsia" w:ascii="宋体" w:hAnsi="宋体" w:eastAsia="宋体" w:cs="宋体"/>
          <w:color w:val="auto"/>
        </w:rPr>
      </w:pPr>
    </w:p>
    <w:p w14:paraId="171C60C2">
      <w:pPr>
        <w:rPr>
          <w:rFonts w:hint="eastAsia" w:ascii="宋体" w:hAnsi="宋体" w:eastAsia="宋体" w:cs="宋体"/>
          <w:color w:val="auto"/>
        </w:rPr>
      </w:pPr>
    </w:p>
    <w:p w14:paraId="5D75D862">
      <w:pPr>
        <w:pStyle w:val="2"/>
        <w:rPr>
          <w:rFonts w:hint="eastAsia" w:ascii="宋体" w:hAnsi="宋体" w:eastAsia="宋体" w:cs="宋体"/>
          <w:color w:val="auto"/>
        </w:rPr>
      </w:pPr>
    </w:p>
    <w:p w14:paraId="1CCFD1CB">
      <w:pPr>
        <w:pStyle w:val="3"/>
        <w:rPr>
          <w:rFonts w:hint="eastAsia" w:ascii="宋体" w:hAnsi="宋体" w:eastAsia="宋体" w:cs="宋体"/>
          <w:color w:val="auto"/>
        </w:rPr>
      </w:pPr>
    </w:p>
    <w:bookmarkEnd w:id="157"/>
    <w:p w14:paraId="4A80E2EA">
      <w:pPr>
        <w:pStyle w:val="5"/>
        <w:jc w:val="center"/>
        <w:rPr>
          <w:rFonts w:hint="eastAsia" w:ascii="宋体" w:hAnsi="宋体" w:eastAsia="宋体" w:cs="宋体"/>
          <w:color w:val="auto"/>
        </w:rPr>
      </w:pPr>
      <w:bookmarkStart w:id="158" w:name="_Toc9270"/>
      <w:bookmarkStart w:id="159" w:name="_Toc8450"/>
      <w:bookmarkStart w:id="160" w:name="_Toc26700"/>
      <w:r>
        <w:rPr>
          <w:rFonts w:hint="eastAsia" w:ascii="宋体" w:hAnsi="宋体" w:eastAsia="宋体" w:cs="宋体"/>
          <w:color w:val="auto"/>
        </w:rPr>
        <w:t>第六章　投标文件格式</w:t>
      </w:r>
      <w:bookmarkEnd w:id="158"/>
      <w:bookmarkEnd w:id="159"/>
      <w:bookmarkEnd w:id="160"/>
    </w:p>
    <w:p w14:paraId="4F07CBDD">
      <w:pPr>
        <w:rPr>
          <w:rFonts w:hint="eastAsia" w:ascii="宋体" w:hAnsi="宋体" w:eastAsia="宋体" w:cs="宋体"/>
          <w:b/>
          <w:color w:val="auto"/>
          <w:sz w:val="28"/>
          <w:szCs w:val="28"/>
        </w:rPr>
      </w:pPr>
      <w:bookmarkStart w:id="161" w:name="_Toc19686836"/>
      <w:bookmarkStart w:id="162" w:name="_Toc254970557"/>
      <w:bookmarkStart w:id="163" w:name="_Toc254970698"/>
      <w:r>
        <w:rPr>
          <w:rFonts w:hint="eastAsia" w:ascii="宋体" w:hAnsi="宋体" w:eastAsia="宋体" w:cs="宋体"/>
          <w:b/>
          <w:color w:val="auto"/>
          <w:sz w:val="28"/>
          <w:szCs w:val="28"/>
        </w:rPr>
        <w:t>一、报价文件格式</w:t>
      </w:r>
      <w:bookmarkEnd w:id="161"/>
    </w:p>
    <w:p w14:paraId="666ADE43">
      <w:pPr>
        <w:snapToGrid w:val="0"/>
        <w:spacing w:before="120" w:beforeLines="50" w:after="50" w:line="360" w:lineRule="auto"/>
        <w:ind w:left="142"/>
        <w:jc w:val="left"/>
        <w:rPr>
          <w:rFonts w:hint="eastAsia" w:ascii="宋体" w:hAnsi="宋体" w:eastAsia="宋体" w:cs="宋体"/>
          <w:b/>
          <w:color w:val="auto"/>
          <w:sz w:val="24"/>
        </w:rPr>
      </w:pPr>
      <w:r>
        <w:rPr>
          <w:rFonts w:hint="eastAsia" w:ascii="宋体" w:hAnsi="宋体" w:eastAsia="宋体" w:cs="宋体"/>
          <w:b/>
          <w:color w:val="auto"/>
          <w:sz w:val="24"/>
        </w:rPr>
        <w:t xml:space="preserve">1. 报价文件封面格式： </w:t>
      </w:r>
    </w:p>
    <w:p w14:paraId="1DDD5A11">
      <w:pPr>
        <w:snapToGrid w:val="0"/>
        <w:spacing w:before="120" w:beforeLines="50" w:after="50" w:line="360" w:lineRule="auto"/>
        <w:ind w:left="142"/>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787A4AEE">
      <w:pPr>
        <w:snapToGrid w:val="0"/>
        <w:spacing w:before="120" w:beforeLines="50" w:after="50" w:line="400" w:lineRule="exact"/>
        <w:jc w:val="left"/>
        <w:rPr>
          <w:rFonts w:hint="eastAsia" w:ascii="宋体" w:hAnsi="宋体" w:eastAsia="宋体" w:cs="宋体"/>
          <w:bCs/>
          <w:color w:val="auto"/>
          <w:sz w:val="48"/>
          <w:szCs w:val="48"/>
        </w:rPr>
      </w:pPr>
    </w:p>
    <w:p w14:paraId="0A950726">
      <w:pPr>
        <w:snapToGrid w:val="0"/>
        <w:spacing w:before="120" w:beforeLines="50" w:after="50" w:line="40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报  价  文  件</w:t>
      </w:r>
    </w:p>
    <w:p w14:paraId="529D3A2E">
      <w:pPr>
        <w:snapToGrid w:val="0"/>
        <w:spacing w:before="120" w:beforeLines="50" w:after="50" w:line="400" w:lineRule="exact"/>
        <w:rPr>
          <w:rFonts w:hint="eastAsia" w:ascii="宋体" w:hAnsi="宋体" w:eastAsia="宋体" w:cs="宋体"/>
          <w:bCs/>
          <w:color w:val="auto"/>
          <w:sz w:val="24"/>
          <w:szCs w:val="20"/>
        </w:rPr>
      </w:pPr>
    </w:p>
    <w:p w14:paraId="4AA58C80">
      <w:pPr>
        <w:snapToGrid w:val="0"/>
        <w:spacing w:before="120" w:beforeLines="50" w:after="50" w:line="400" w:lineRule="exact"/>
        <w:rPr>
          <w:rFonts w:hint="eastAsia" w:ascii="宋体" w:hAnsi="宋体" w:eastAsia="宋体" w:cs="宋体"/>
          <w:bCs/>
          <w:color w:val="auto"/>
          <w:sz w:val="24"/>
          <w:szCs w:val="20"/>
        </w:rPr>
      </w:pPr>
    </w:p>
    <w:p w14:paraId="62DD8173">
      <w:pPr>
        <w:snapToGrid w:val="0"/>
        <w:spacing w:before="120" w:beforeLines="50" w:after="50" w:line="400" w:lineRule="exact"/>
        <w:rPr>
          <w:rFonts w:hint="eastAsia" w:ascii="宋体" w:hAnsi="宋体" w:eastAsia="宋体" w:cs="宋体"/>
          <w:bCs/>
          <w:color w:val="auto"/>
          <w:sz w:val="24"/>
          <w:szCs w:val="20"/>
        </w:rPr>
      </w:pPr>
    </w:p>
    <w:p w14:paraId="5035EED1">
      <w:pPr>
        <w:snapToGrid w:val="0"/>
        <w:spacing w:before="120" w:beforeLines="50" w:after="50" w:line="400" w:lineRule="exact"/>
        <w:rPr>
          <w:rFonts w:hint="eastAsia" w:ascii="宋体" w:hAnsi="宋体" w:eastAsia="宋体" w:cs="宋体"/>
          <w:bCs/>
          <w:color w:val="auto"/>
          <w:sz w:val="24"/>
          <w:szCs w:val="20"/>
        </w:rPr>
      </w:pPr>
    </w:p>
    <w:p w14:paraId="43598C1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项目名称： </w:t>
      </w:r>
    </w:p>
    <w:p w14:paraId="38A12009">
      <w:pPr>
        <w:snapToGrid w:val="0"/>
        <w:spacing w:before="120" w:beforeLines="50" w:after="50" w:line="400" w:lineRule="exact"/>
        <w:ind w:firstLine="360" w:firstLineChars="150"/>
        <w:rPr>
          <w:rFonts w:hint="eastAsia" w:ascii="宋体" w:hAnsi="宋体" w:eastAsia="宋体" w:cs="宋体"/>
          <w:bCs/>
          <w:color w:val="auto"/>
          <w:sz w:val="24"/>
        </w:rPr>
      </w:pPr>
    </w:p>
    <w:p w14:paraId="657CF10E">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66DD4B11">
      <w:pPr>
        <w:snapToGrid w:val="0"/>
        <w:spacing w:before="120" w:beforeLines="50" w:after="50" w:line="400" w:lineRule="exact"/>
        <w:ind w:firstLine="360" w:firstLineChars="150"/>
        <w:rPr>
          <w:rFonts w:hint="eastAsia" w:ascii="宋体" w:hAnsi="宋体" w:eastAsia="宋体" w:cs="宋体"/>
          <w:bCs/>
          <w:color w:val="auto"/>
          <w:sz w:val="24"/>
        </w:rPr>
      </w:pPr>
    </w:p>
    <w:p w14:paraId="16EF5BCA">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38265034">
      <w:pPr>
        <w:snapToGrid w:val="0"/>
        <w:spacing w:before="120" w:beforeLines="50" w:after="50" w:line="400" w:lineRule="exact"/>
        <w:ind w:firstLine="360" w:firstLineChars="150"/>
        <w:rPr>
          <w:rFonts w:hint="eastAsia" w:ascii="宋体" w:hAnsi="宋体" w:eastAsia="宋体" w:cs="宋体"/>
          <w:bCs/>
          <w:color w:val="auto"/>
          <w:sz w:val="24"/>
        </w:rPr>
      </w:pPr>
    </w:p>
    <w:p w14:paraId="28BD9F88">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096418D5">
      <w:pPr>
        <w:snapToGrid w:val="0"/>
        <w:spacing w:before="120" w:beforeLines="50" w:after="50" w:line="400" w:lineRule="exact"/>
        <w:ind w:firstLine="360" w:firstLineChars="150"/>
        <w:rPr>
          <w:rFonts w:hint="eastAsia" w:ascii="宋体" w:hAnsi="宋体" w:eastAsia="宋体" w:cs="宋体"/>
          <w:bCs/>
          <w:color w:val="auto"/>
          <w:sz w:val="24"/>
        </w:rPr>
      </w:pPr>
    </w:p>
    <w:p w14:paraId="1C430279">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5C92FF26">
      <w:pPr>
        <w:pStyle w:val="10"/>
        <w:snapToGrid w:val="0"/>
        <w:spacing w:before="50" w:after="50" w:line="400" w:lineRule="exact"/>
        <w:ind w:firstLine="960" w:firstLineChars="400"/>
        <w:rPr>
          <w:rFonts w:hint="eastAsia" w:ascii="宋体" w:hAnsi="宋体" w:eastAsia="宋体" w:cs="宋体"/>
          <w:bCs/>
          <w:color w:val="auto"/>
          <w:sz w:val="24"/>
          <w:szCs w:val="24"/>
        </w:rPr>
      </w:pPr>
    </w:p>
    <w:p w14:paraId="5FA16399">
      <w:pPr>
        <w:snapToGrid w:val="0"/>
        <w:spacing w:before="120" w:beforeLines="50" w:after="50" w:line="400" w:lineRule="exact"/>
        <w:rPr>
          <w:rFonts w:hint="eastAsia" w:ascii="宋体" w:hAnsi="宋体" w:eastAsia="宋体" w:cs="宋体"/>
          <w:color w:val="auto"/>
          <w:sz w:val="30"/>
          <w:szCs w:val="20"/>
        </w:rPr>
      </w:pPr>
      <w:r>
        <w:rPr>
          <w:rFonts w:hint="eastAsia" w:ascii="宋体" w:hAnsi="宋体" w:eastAsia="宋体" w:cs="宋体"/>
          <w:color w:val="auto"/>
          <w:sz w:val="24"/>
        </w:rPr>
        <w:t xml:space="preserve">                                   年  月  日</w:t>
      </w:r>
    </w:p>
    <w:p w14:paraId="3E59DADC">
      <w:pPr>
        <w:snapToGrid w:val="0"/>
        <w:spacing w:before="120" w:beforeLines="50" w:after="50" w:line="360" w:lineRule="auto"/>
        <w:jc w:val="left"/>
        <w:rPr>
          <w:rFonts w:hint="eastAsia" w:ascii="宋体" w:hAnsi="宋体" w:eastAsia="宋体" w:cs="宋体"/>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2.</w:t>
      </w:r>
      <w:r>
        <w:rPr>
          <w:rFonts w:hint="eastAsia" w:ascii="宋体" w:hAnsi="宋体" w:eastAsia="宋体" w:cs="宋体"/>
          <w:b/>
          <w:bCs/>
          <w:color w:val="auto"/>
          <w:sz w:val="24"/>
        </w:rPr>
        <w:t>报价文件目录</w:t>
      </w:r>
    </w:p>
    <w:p w14:paraId="6300F63C">
      <w:pPr>
        <w:snapToGrid w:val="0"/>
        <w:spacing w:before="50" w:after="120" w:afterLines="50" w:line="360" w:lineRule="auto"/>
        <w:jc w:val="left"/>
        <w:rPr>
          <w:rFonts w:hint="eastAsia" w:ascii="宋体" w:hAnsi="宋体" w:eastAsia="宋体" w:cs="宋体"/>
          <w:b/>
          <w:color w:val="auto"/>
          <w:sz w:val="28"/>
          <w:szCs w:val="28"/>
        </w:rPr>
      </w:pPr>
      <w:r>
        <w:rPr>
          <w:rFonts w:hint="eastAsia" w:ascii="宋体" w:hAnsi="宋体" w:eastAsia="宋体" w:cs="宋体"/>
          <w:color w:val="auto"/>
          <w:sz w:val="28"/>
          <w:szCs w:val="28"/>
        </w:rPr>
        <w:t>根据招标文件规定及投标人提供的材料自行编写目录。</w:t>
      </w:r>
    </w:p>
    <w:p w14:paraId="67142EBC">
      <w:pPr>
        <w:snapToGrid w:val="0"/>
        <w:spacing w:before="120" w:beforeLines="50" w:after="50"/>
        <w:rPr>
          <w:rFonts w:hint="eastAsia" w:ascii="宋体" w:hAnsi="宋体" w:eastAsia="宋体" w:cs="宋体"/>
          <w:b/>
          <w:color w:val="auto"/>
          <w:sz w:val="24"/>
        </w:rPr>
      </w:pPr>
    </w:p>
    <w:p w14:paraId="2C8BD0A0">
      <w:pPr>
        <w:snapToGrid w:val="0"/>
        <w:spacing w:before="120" w:beforeLines="50" w:after="50"/>
        <w:rPr>
          <w:rFonts w:hint="eastAsia" w:ascii="宋体" w:hAnsi="宋体" w:eastAsia="宋体" w:cs="宋体"/>
          <w:b/>
          <w:color w:val="auto"/>
          <w:sz w:val="24"/>
        </w:rPr>
      </w:pPr>
    </w:p>
    <w:p w14:paraId="5701F303">
      <w:pPr>
        <w:snapToGrid w:val="0"/>
        <w:spacing w:before="120" w:beforeLines="50" w:after="50"/>
        <w:rPr>
          <w:rFonts w:hint="eastAsia" w:ascii="宋体" w:hAnsi="宋体" w:eastAsia="宋体" w:cs="宋体"/>
          <w:b/>
          <w:color w:val="auto"/>
          <w:sz w:val="24"/>
        </w:rPr>
      </w:pPr>
    </w:p>
    <w:p w14:paraId="7763FEA2">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3. 投标函格式：</w:t>
      </w:r>
    </w:p>
    <w:p w14:paraId="5DEE51BF">
      <w:pPr>
        <w:snapToGrid w:val="0"/>
        <w:spacing w:before="120" w:beforeLines="50" w:after="50" w:line="360" w:lineRule="auto"/>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投 标 函</w:t>
      </w:r>
    </w:p>
    <w:p w14:paraId="2336263F">
      <w:pPr>
        <w:snapToGrid w:val="0"/>
        <w:spacing w:before="120" w:beforeLines="50" w:after="50" w:line="360" w:lineRule="exact"/>
        <w:jc w:val="center"/>
        <w:rPr>
          <w:rFonts w:hint="eastAsia" w:ascii="宋体" w:hAnsi="宋体" w:eastAsia="宋体" w:cs="宋体"/>
          <w:b/>
          <w:color w:val="auto"/>
          <w:sz w:val="32"/>
          <w:szCs w:val="32"/>
        </w:rPr>
      </w:pPr>
    </w:p>
    <w:p w14:paraId="2D639DF4">
      <w:pPr>
        <w:spacing w:line="360" w:lineRule="exact"/>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674DE18B">
      <w:pPr>
        <w:spacing w:line="36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）的招标公告，签字代表____（姓名）经正式授权并代表投标人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（投标人名称）提交投标文件。</w:t>
      </w:r>
    </w:p>
    <w:p w14:paraId="2332705D">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据此函，我方宣布同意如下：</w:t>
      </w:r>
    </w:p>
    <w:p w14:paraId="3A301980">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420BB345">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2.我方在投标之前已经完全理解并接受招标文件的各项规定和要求，对招标文件的合理性、合法性不再有异议。</w:t>
      </w:r>
    </w:p>
    <w:p w14:paraId="31FF1D7D">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3.本投标有效期自投标截止之日起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FB606E">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4.如中标，本投标文件至本项目合同履行完毕止均保持有效，我方将按“招标文件”及政府采购法律、法规的规定履行合同责任和义务。</w:t>
      </w:r>
    </w:p>
    <w:p w14:paraId="016175CE">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5.我方同意按照贵方要求提供与投标有关的一切数据或者资料。</w:t>
      </w:r>
    </w:p>
    <w:p w14:paraId="4E40B44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6.我方向贵方提交的所有投标文件、资料都是准确的和真实的。</w:t>
      </w:r>
    </w:p>
    <w:p w14:paraId="794AC1F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7.以上事项如有虚假或者隐瞒，我方愿意承担一切后果，并不再寻求任何旨在减轻或者免除法律责任的辩解。</w:t>
      </w:r>
    </w:p>
    <w:p w14:paraId="7FEFF8A0">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8C0741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□我方本次投标文件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6AD21F9B">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□我方本次投标文件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2071C2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9.与本投标有关的一切正式往来信函请寄：</w:t>
      </w:r>
    </w:p>
    <w:p w14:paraId="711BD88B">
      <w:pPr>
        <w:spacing w:line="360" w:lineRule="exact"/>
        <w:ind w:firstLine="480" w:firstLineChars="200"/>
        <w:contextualSpacing/>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邮编：</w:t>
      </w:r>
      <w:r>
        <w:rPr>
          <w:rFonts w:hint="eastAsia" w:ascii="宋体" w:hAnsi="宋体" w:eastAsia="宋体" w:cs="宋体"/>
          <w:color w:val="auto"/>
          <w:sz w:val="24"/>
          <w:u w:val="single"/>
        </w:rPr>
        <w:t xml:space="preserve">            </w:t>
      </w:r>
    </w:p>
    <w:p w14:paraId="5E2AE364">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传真：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p>
    <w:p w14:paraId="644AA3A4">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00F41D19">
      <w:pPr>
        <w:spacing w:line="36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银行帐号：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1AC788C">
      <w:pPr>
        <w:pStyle w:val="2"/>
        <w:spacing w:line="360" w:lineRule="exact"/>
        <w:rPr>
          <w:rFonts w:hint="eastAsia" w:ascii="宋体" w:hAnsi="宋体" w:eastAsia="宋体" w:cs="宋体"/>
          <w:color w:val="auto"/>
        </w:rPr>
      </w:pPr>
    </w:p>
    <w:p w14:paraId="0FF65B11">
      <w:pPr>
        <w:spacing w:line="36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法定代表人或者委托代理人（签字或者电子签名）:_______ </w:t>
      </w:r>
    </w:p>
    <w:p w14:paraId="53A57910">
      <w:pPr>
        <w:pStyle w:val="27"/>
        <w:spacing w:line="360" w:lineRule="exact"/>
        <w:contextualSpacing/>
        <w:jc w:val="center"/>
        <w:rPr>
          <w:rFonts w:hint="eastAsia" w:ascii="宋体" w:hAnsi="宋体" w:eastAsia="宋体" w:cs="宋体"/>
          <w:color w:val="auto"/>
          <w:sz w:val="24"/>
          <w:szCs w:val="24"/>
          <w:u w:val="single"/>
        </w:rPr>
      </w:pPr>
      <w:r>
        <w:rPr>
          <w:rFonts w:hint="eastAsia" w:ascii="宋体" w:hAnsi="宋体" w:eastAsia="宋体" w:cs="宋体"/>
          <w:color w:val="auto"/>
          <w:sz w:val="24"/>
        </w:rPr>
        <w:t xml:space="preserve">                                    投标人名称（电子签章）：_______</w:t>
      </w:r>
    </w:p>
    <w:p w14:paraId="55E7DC4D">
      <w:pPr>
        <w:pStyle w:val="27"/>
        <w:spacing w:line="360" w:lineRule="exact"/>
        <w:contextualSpacing/>
        <w:rPr>
          <w:rFonts w:hint="eastAsia" w:ascii="宋体" w:hAnsi="宋体" w:eastAsia="宋体" w:cs="宋体"/>
          <w:color w:val="auto"/>
          <w:sz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9042B5C">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color w:val="auto"/>
          <w:u w:val="single"/>
        </w:rPr>
        <w:br w:type="page"/>
      </w:r>
      <w:r>
        <w:rPr>
          <w:rFonts w:hint="eastAsia" w:ascii="宋体" w:hAnsi="宋体" w:eastAsia="宋体" w:cs="宋体"/>
          <w:b/>
          <w:color w:val="auto"/>
          <w:sz w:val="24"/>
        </w:rPr>
        <w:t>4. 开标一览表（</w:t>
      </w:r>
      <w:r>
        <w:rPr>
          <w:rFonts w:hint="eastAsia" w:ascii="宋体" w:hAnsi="宋体" w:cs="宋体"/>
          <w:b/>
          <w:color w:val="auto"/>
          <w:sz w:val="24"/>
          <w:lang w:val="en-US" w:eastAsia="zh-CN"/>
        </w:rPr>
        <w:t>服务</w:t>
      </w:r>
      <w:r>
        <w:rPr>
          <w:rFonts w:hint="eastAsia" w:ascii="宋体" w:hAnsi="宋体" w:eastAsia="宋体" w:cs="宋体"/>
          <w:b/>
          <w:color w:val="auto"/>
          <w:sz w:val="24"/>
        </w:rPr>
        <w:t>类格式）</w:t>
      </w:r>
    </w:p>
    <w:p w14:paraId="087C1FA0">
      <w:pPr>
        <w:pStyle w:val="2"/>
        <w:rPr>
          <w:rFonts w:hint="eastAsia" w:ascii="宋体" w:hAnsi="宋体" w:eastAsia="宋体" w:cs="宋体"/>
          <w:color w:val="auto"/>
        </w:rPr>
      </w:pPr>
    </w:p>
    <w:p w14:paraId="1730276E">
      <w:pPr>
        <w:snapToGrid w:val="0"/>
        <w:spacing w:before="50" w:after="50"/>
        <w:jc w:val="center"/>
        <w:rPr>
          <w:rFonts w:hint="eastAsia" w:ascii="宋体" w:hAnsi="宋体" w:eastAsia="宋体" w:cs="宋体"/>
          <w:b/>
          <w:color w:val="auto"/>
          <w:sz w:val="30"/>
        </w:rPr>
      </w:pPr>
      <w:r>
        <w:rPr>
          <w:rFonts w:hint="eastAsia" w:ascii="宋体" w:hAnsi="宋体" w:eastAsia="宋体" w:cs="宋体"/>
          <w:b/>
          <w:color w:val="auto"/>
          <w:sz w:val="30"/>
        </w:rPr>
        <w:t>开标一览表</w:t>
      </w:r>
    </w:p>
    <w:p w14:paraId="3D375921">
      <w:pPr>
        <w:snapToGrid w:val="0"/>
        <w:spacing w:before="50" w:after="50"/>
        <w:jc w:val="center"/>
        <w:rPr>
          <w:rFonts w:hint="eastAsia" w:ascii="宋体" w:hAnsi="宋体" w:eastAsia="宋体" w:cs="宋体"/>
          <w:b/>
          <w:color w:val="auto"/>
          <w:sz w:val="24"/>
          <w:szCs w:val="21"/>
        </w:rPr>
      </w:pPr>
      <w:r>
        <w:rPr>
          <w:rFonts w:hint="eastAsia" w:ascii="宋体" w:hAnsi="宋体" w:eastAsia="宋体" w:cs="宋体"/>
          <w:b/>
          <w:color w:val="auto"/>
          <w:sz w:val="24"/>
          <w:szCs w:val="21"/>
        </w:rPr>
        <w:t>（适用于各分标）</w:t>
      </w:r>
    </w:p>
    <w:p w14:paraId="5E3B4072">
      <w:pPr>
        <w:snapToGrid w:val="0"/>
        <w:spacing w:before="50" w:after="50"/>
        <w:jc w:val="center"/>
        <w:rPr>
          <w:rFonts w:hint="eastAsia" w:ascii="宋体" w:hAnsi="宋体" w:eastAsia="宋体" w:cs="宋体"/>
          <w:b/>
          <w:color w:val="auto"/>
          <w:sz w:val="30"/>
          <w:szCs w:val="20"/>
        </w:rPr>
      </w:pPr>
    </w:p>
    <w:p w14:paraId="0A5E9123">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31311D4">
      <w:pPr>
        <w:snapToGrid w:val="0"/>
        <w:spacing w:before="50" w:after="50"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单位：%</w:t>
      </w:r>
    </w:p>
    <w:p w14:paraId="792EC78D">
      <w:pPr>
        <w:pStyle w:val="2"/>
        <w:rPr>
          <w:rFonts w:hint="eastAsia" w:ascii="宋体" w:hAnsi="宋体" w:eastAsia="宋体" w:cs="宋体"/>
          <w:color w:val="auto"/>
          <w:u w:val="single"/>
        </w:rPr>
      </w:pPr>
      <w:r>
        <w:rPr>
          <w:rFonts w:hint="eastAsia" w:ascii="宋体" w:hAnsi="宋体" w:eastAsia="宋体" w:cs="宋体"/>
          <w:color w:val="auto"/>
        </w:rPr>
        <w:t>分标：</w:t>
      </w:r>
      <w:r>
        <w:rPr>
          <w:rFonts w:hint="eastAsia" w:ascii="宋体" w:hAnsi="宋体" w:eastAsia="宋体" w:cs="宋体"/>
          <w:color w:val="auto"/>
          <w:u w:val="single"/>
        </w:rPr>
        <w:t xml:space="preserve">       </w:t>
      </w:r>
    </w:p>
    <w:p w14:paraId="61EF2B74">
      <w:pPr>
        <w:rPr>
          <w:rFonts w:hint="eastAsia" w:ascii="宋体" w:hAnsi="宋体" w:eastAsia="宋体" w:cs="宋体"/>
          <w:color w:val="auto"/>
          <w:u w:val="singl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3"/>
        <w:gridCol w:w="1548"/>
        <w:gridCol w:w="1015"/>
        <w:gridCol w:w="6070"/>
      </w:tblGrid>
      <w:tr w14:paraId="76C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C0B665">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项号</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AF5F419">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标的名称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5D78CC8F">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数量及单位</w:t>
            </w:r>
          </w:p>
        </w:tc>
        <w:tc>
          <w:tcPr>
            <w:tcW w:w="6070" w:type="dxa"/>
            <w:tcBorders>
              <w:top w:val="single" w:color="auto" w:sz="4" w:space="0"/>
              <w:left w:val="single" w:color="auto" w:sz="4" w:space="0"/>
              <w:bottom w:val="single" w:color="auto" w:sz="4" w:space="0"/>
              <w:right w:val="single" w:color="auto" w:sz="4" w:space="0"/>
            </w:tcBorders>
            <w:noWrap w:val="0"/>
            <w:vAlign w:val="center"/>
          </w:tcPr>
          <w:p w14:paraId="4B1F1268">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投标</w:t>
            </w:r>
            <w:r>
              <w:rPr>
                <w:rFonts w:hint="eastAsia" w:ascii="宋体" w:hAnsi="宋体" w:eastAsia="宋体" w:cs="宋体"/>
                <w:b/>
                <w:color w:val="auto"/>
                <w:sz w:val="24"/>
                <w:lang w:val="en-US" w:eastAsia="zh-CN"/>
              </w:rPr>
              <w:t>报价（</w:t>
            </w:r>
            <w:r>
              <w:rPr>
                <w:rFonts w:hint="eastAsia" w:ascii="宋体" w:hAnsi="宋体" w:eastAsia="宋体" w:cs="宋体"/>
                <w:b/>
                <w:color w:val="auto"/>
                <w:sz w:val="24"/>
              </w:rPr>
              <w:t>折扣率</w:t>
            </w:r>
            <w:r>
              <w:rPr>
                <w:rFonts w:hint="eastAsia" w:ascii="宋体" w:hAnsi="宋体" w:eastAsia="宋体" w:cs="宋体"/>
                <w:b/>
                <w:color w:val="auto"/>
                <w:sz w:val="24"/>
                <w:lang w:val="en-US" w:eastAsia="zh-CN"/>
              </w:rPr>
              <w:t>）</w:t>
            </w:r>
          </w:p>
        </w:tc>
      </w:tr>
      <w:tr w14:paraId="3DECC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1D12D1B">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105B398">
            <w:pPr>
              <w:snapToGrid w:val="0"/>
              <w:spacing w:before="50" w:after="50"/>
              <w:jc w:val="center"/>
              <w:rPr>
                <w:rFonts w:hint="eastAsia" w:ascii="宋体" w:hAnsi="宋体" w:eastAsia="宋体" w:cs="宋体"/>
                <w:b/>
                <w:color w:val="auto"/>
                <w:sz w:val="24"/>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17C4EAB">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1批</w:t>
            </w:r>
          </w:p>
        </w:tc>
        <w:tc>
          <w:tcPr>
            <w:tcW w:w="6070" w:type="dxa"/>
            <w:tcBorders>
              <w:top w:val="single" w:color="auto" w:sz="4" w:space="0"/>
              <w:left w:val="single" w:color="auto" w:sz="4" w:space="0"/>
              <w:bottom w:val="single" w:color="auto" w:sz="4" w:space="0"/>
              <w:right w:val="single" w:color="auto" w:sz="4" w:space="0"/>
            </w:tcBorders>
            <w:noWrap w:val="0"/>
            <w:vAlign w:val="center"/>
          </w:tcPr>
          <w:p w14:paraId="19E8450F">
            <w:pPr>
              <w:snapToGrid w:val="0"/>
              <w:spacing w:before="50" w:after="50"/>
              <w:jc w:val="center"/>
              <w:rPr>
                <w:rFonts w:hint="eastAsia" w:ascii="宋体" w:hAnsi="宋体" w:eastAsia="宋体" w:cs="宋体"/>
                <w:color w:val="auto"/>
                <w:sz w:val="24"/>
              </w:rPr>
            </w:pPr>
            <w:r>
              <w:rPr>
                <w:rFonts w:hint="eastAsia" w:ascii="宋体" w:hAnsi="宋体" w:eastAsia="宋体" w:cs="宋体"/>
                <w:b/>
                <w:color w:val="auto"/>
                <w:sz w:val="24"/>
                <w:u w:val="single"/>
              </w:rPr>
              <w:t xml:space="preserve">      </w:t>
            </w:r>
            <w:r>
              <w:rPr>
                <w:rFonts w:hint="eastAsia" w:ascii="宋体" w:hAnsi="宋体" w:eastAsia="宋体" w:cs="宋体"/>
                <w:b/>
                <w:color w:val="auto"/>
                <w:sz w:val="24"/>
              </w:rPr>
              <w:t>%</w:t>
            </w:r>
          </w:p>
        </w:tc>
      </w:tr>
      <w:tr w14:paraId="4F0F4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 w:hRule="atLeas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14:paraId="14C436CC">
            <w:pPr>
              <w:snapToGrid w:val="0"/>
              <w:spacing w:before="50" w:after="50"/>
              <w:rPr>
                <w:rFonts w:hint="eastAsia" w:ascii="宋体" w:hAnsi="宋体" w:eastAsia="宋体" w:cs="宋体"/>
                <w:b/>
                <w:bCs/>
                <w:color w:val="auto"/>
                <w:kern w:val="0"/>
                <w:sz w:val="24"/>
              </w:rPr>
            </w:pPr>
            <w:r>
              <w:rPr>
                <w:rFonts w:hint="eastAsia" w:ascii="宋体" w:hAnsi="宋体" w:eastAsia="宋体" w:cs="宋体"/>
                <w:b/>
                <w:bCs/>
                <w:color w:val="auto"/>
                <w:kern w:val="0"/>
                <w:sz w:val="24"/>
              </w:rPr>
              <w:t>1.服务期：</w:t>
            </w:r>
            <w:r>
              <w:rPr>
                <w:rFonts w:hint="eastAsia" w:ascii="宋体" w:hAnsi="宋体" w:eastAsia="宋体" w:cs="宋体"/>
                <w:b/>
                <w:bCs/>
                <w:color w:val="auto"/>
                <w:kern w:val="0"/>
                <w:sz w:val="24"/>
                <w:lang w:eastAsia="zh-CN"/>
              </w:rPr>
              <w:t>签订合同之日起至2026年12月31日止</w:t>
            </w:r>
            <w:r>
              <w:rPr>
                <w:rFonts w:hint="eastAsia" w:ascii="宋体" w:hAnsi="宋体" w:eastAsia="宋体" w:cs="宋体"/>
                <w:b/>
                <w:bCs/>
                <w:color w:val="auto"/>
                <w:kern w:val="0"/>
                <w:sz w:val="24"/>
              </w:rPr>
              <w:t>。</w:t>
            </w:r>
          </w:p>
        </w:tc>
      </w:tr>
      <w:tr w14:paraId="0F66C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 w:hRule="atLeas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14:paraId="1FCB9400">
            <w:pPr>
              <w:snapToGrid w:val="0"/>
              <w:spacing w:before="50" w:after="50"/>
              <w:rPr>
                <w:rFonts w:hint="eastAsia" w:ascii="宋体" w:hAnsi="宋体" w:eastAsia="宋体" w:cs="宋体"/>
                <w:b/>
                <w:bCs/>
                <w:color w:val="auto"/>
                <w:kern w:val="0"/>
                <w:sz w:val="24"/>
              </w:rPr>
            </w:pPr>
            <w:r>
              <w:rPr>
                <w:rFonts w:hint="eastAsia" w:ascii="宋体" w:hAnsi="宋体" w:eastAsia="宋体" w:cs="宋体"/>
                <w:b/>
                <w:bCs/>
                <w:color w:val="auto"/>
                <w:kern w:val="0"/>
                <w:sz w:val="24"/>
              </w:rPr>
              <w:t>备注：本次投标报价按折扣率进行报价，根据供应图书数量及所报折扣率据实结算。</w:t>
            </w:r>
          </w:p>
        </w:tc>
      </w:tr>
    </w:tbl>
    <w:p w14:paraId="5B6D2AA4">
      <w:pPr>
        <w:pStyle w:val="2"/>
        <w:rPr>
          <w:rFonts w:hint="eastAsia" w:ascii="宋体" w:hAnsi="宋体" w:eastAsia="宋体" w:cs="宋体"/>
          <w:color w:val="auto"/>
          <w:u w:val="single"/>
        </w:rPr>
      </w:pPr>
    </w:p>
    <w:p w14:paraId="02B31A9B">
      <w:pPr>
        <w:snapToGrid w:val="0"/>
        <w:spacing w:line="380" w:lineRule="exact"/>
        <w:jc w:val="left"/>
        <w:rPr>
          <w:rFonts w:hint="eastAsia" w:ascii="宋体" w:hAnsi="宋体" w:eastAsia="宋体" w:cs="宋体"/>
          <w:color w:val="auto"/>
          <w:sz w:val="24"/>
        </w:rPr>
      </w:pPr>
      <w:r>
        <w:rPr>
          <w:rFonts w:hint="eastAsia" w:ascii="宋体" w:hAnsi="宋体" w:eastAsia="宋体" w:cs="宋体"/>
          <w:color w:val="auto"/>
          <w:sz w:val="24"/>
        </w:rPr>
        <w:t xml:space="preserve">注: </w:t>
      </w:r>
    </w:p>
    <w:p w14:paraId="5FBDCE8E">
      <w:pPr>
        <w:snapToGrid w:val="0"/>
        <w:spacing w:line="3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1.投标人的开标一览表必须加盖投标人电子签章并由法定代表人或者委托代理人签字或者电子签名，</w:t>
      </w:r>
      <w:r>
        <w:rPr>
          <w:rFonts w:hint="eastAsia" w:ascii="宋体" w:hAnsi="宋体" w:eastAsia="宋体" w:cs="宋体"/>
          <w:b/>
          <w:color w:val="auto"/>
          <w:sz w:val="24"/>
        </w:rPr>
        <w:t>否则其投标作无效标处理</w:t>
      </w:r>
      <w:r>
        <w:rPr>
          <w:rFonts w:hint="eastAsia" w:ascii="宋体" w:hAnsi="宋体" w:eastAsia="宋体" w:cs="宋体"/>
          <w:color w:val="auto"/>
          <w:sz w:val="24"/>
        </w:rPr>
        <w:t>。</w:t>
      </w:r>
    </w:p>
    <w:p w14:paraId="76F21306">
      <w:pPr>
        <w:snapToGrid w:val="0"/>
        <w:spacing w:line="380" w:lineRule="exact"/>
        <w:ind w:firstLine="480" w:firstLineChars="200"/>
        <w:jc w:val="left"/>
        <w:rPr>
          <w:rFonts w:hint="eastAsia" w:ascii="宋体" w:hAnsi="宋体" w:eastAsia="宋体" w:cs="宋体"/>
          <w:b/>
          <w:color w:val="auto"/>
          <w:sz w:val="24"/>
        </w:rPr>
      </w:pPr>
      <w:r>
        <w:rPr>
          <w:rFonts w:hint="eastAsia" w:ascii="宋体" w:hAnsi="宋体" w:eastAsia="宋体" w:cs="宋体"/>
          <w:bCs/>
          <w:color w:val="auto"/>
          <w:sz w:val="24"/>
        </w:rPr>
        <w:t>2.</w:t>
      </w:r>
      <w:r>
        <w:rPr>
          <w:rFonts w:hint="eastAsia" w:ascii="宋体" w:hAnsi="宋体" w:eastAsia="宋体" w:cs="宋体"/>
          <w:color w:val="auto"/>
          <w:sz w:val="24"/>
        </w:rPr>
        <w:t>报价一经涂改，应在涂改处加盖投标人公章或者加盖电子签章或者由法定代表人或者委托代理人签字（或者电子签名）</w:t>
      </w:r>
      <w:r>
        <w:rPr>
          <w:rFonts w:hint="eastAsia" w:ascii="宋体" w:hAnsi="宋体" w:eastAsia="宋体" w:cs="宋体"/>
          <w:b/>
          <w:color w:val="auto"/>
          <w:sz w:val="24"/>
        </w:rPr>
        <w:t>，否则其投标作无效标处理。</w:t>
      </w:r>
    </w:p>
    <w:p w14:paraId="4462DE1D">
      <w:pPr>
        <w:snapToGrid w:val="0"/>
        <w:spacing w:line="380" w:lineRule="exact"/>
        <w:ind w:firstLine="480" w:firstLineChars="200"/>
        <w:rPr>
          <w:rFonts w:hint="eastAsia" w:ascii="宋体" w:hAnsi="宋体" w:eastAsia="宋体" w:cs="宋体"/>
          <w:b/>
          <w:color w:val="auto"/>
          <w:sz w:val="24"/>
        </w:rPr>
      </w:pPr>
      <w:bookmarkStart w:id="164" w:name="OLE_LINK42"/>
      <w:r>
        <w:rPr>
          <w:rFonts w:hint="eastAsia" w:ascii="宋体" w:hAnsi="宋体" w:eastAsia="宋体" w:cs="宋体"/>
          <w:color w:val="auto"/>
          <w:sz w:val="24"/>
        </w:rPr>
        <w:t>3.如</w:t>
      </w:r>
      <w:r>
        <w:rPr>
          <w:rFonts w:hint="eastAsia" w:ascii="宋体" w:hAnsi="宋体" w:eastAsia="宋体" w:cs="宋体"/>
          <w:color w:val="auto"/>
          <w:sz w:val="24"/>
          <w:lang w:val="en-US" w:eastAsia="zh-CN"/>
        </w:rPr>
        <w:t>参与</w:t>
      </w:r>
      <w:r>
        <w:rPr>
          <w:rFonts w:hint="eastAsia" w:ascii="宋体" w:hAnsi="宋体" w:eastAsia="宋体" w:cs="宋体"/>
          <w:color w:val="auto"/>
          <w:sz w:val="24"/>
        </w:rPr>
        <w:t>多</w:t>
      </w:r>
      <w:r>
        <w:rPr>
          <w:rFonts w:hint="eastAsia" w:ascii="宋体" w:hAnsi="宋体" w:eastAsia="宋体" w:cs="宋体"/>
          <w:color w:val="auto"/>
          <w:sz w:val="24"/>
          <w:lang w:val="en-US" w:eastAsia="zh-CN"/>
        </w:rPr>
        <w:t>个</w:t>
      </w:r>
      <w:r>
        <w:rPr>
          <w:rFonts w:hint="eastAsia" w:ascii="宋体" w:hAnsi="宋体" w:eastAsia="宋体" w:cs="宋体"/>
          <w:color w:val="auto"/>
          <w:sz w:val="24"/>
        </w:rPr>
        <w:t>分标，按分标分别提供开标一览表</w:t>
      </w:r>
      <w:r>
        <w:rPr>
          <w:rFonts w:hint="eastAsia" w:ascii="宋体" w:hAnsi="宋体" w:eastAsia="宋体" w:cs="宋体"/>
          <w:b/>
          <w:color w:val="auto"/>
          <w:sz w:val="24"/>
        </w:rPr>
        <w:t>。</w:t>
      </w:r>
    </w:p>
    <w:bookmarkEnd w:id="164"/>
    <w:p w14:paraId="0B6F1426">
      <w:pPr>
        <w:pStyle w:val="2"/>
        <w:rPr>
          <w:rFonts w:hint="eastAsia" w:ascii="宋体" w:hAnsi="宋体" w:eastAsia="宋体" w:cs="宋体"/>
          <w:color w:val="auto"/>
        </w:rPr>
      </w:pPr>
    </w:p>
    <w:p w14:paraId="04D4A1B1">
      <w:pPr>
        <w:pStyle w:val="42"/>
        <w:rPr>
          <w:rFonts w:hint="eastAsia" w:ascii="宋体" w:hAnsi="宋体" w:eastAsia="宋体" w:cs="宋体"/>
          <w:color w:val="auto"/>
        </w:rPr>
      </w:pPr>
    </w:p>
    <w:p w14:paraId="0B8AB00E">
      <w:pPr>
        <w:rPr>
          <w:rFonts w:hint="eastAsia" w:ascii="宋体" w:hAnsi="宋体" w:eastAsia="宋体" w:cs="宋体"/>
          <w:color w:val="auto"/>
        </w:rPr>
      </w:pPr>
    </w:p>
    <w:p w14:paraId="5476914E">
      <w:pPr>
        <w:snapToGrid w:val="0"/>
        <w:spacing w:line="380" w:lineRule="exact"/>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284D5266">
      <w:pPr>
        <w:snapToGrid w:val="0"/>
        <w:spacing w:line="380" w:lineRule="exact"/>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7AF81EFA">
      <w:pPr>
        <w:snapToGrid w:val="0"/>
        <w:spacing w:line="380" w:lineRule="exact"/>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45081CAB">
      <w:pPr>
        <w:pStyle w:val="130"/>
        <w:ind w:firstLine="482" w:firstLineChars="200"/>
        <w:rPr>
          <w:rFonts w:hint="eastAsia" w:ascii="宋体" w:hAnsi="宋体" w:eastAsia="宋体" w:cs="宋体"/>
          <w:b/>
          <w:color w:val="auto"/>
          <w:kern w:val="2"/>
          <w:sz w:val="30"/>
          <w:szCs w:val="30"/>
        </w:rPr>
      </w:pPr>
      <w:r>
        <w:rPr>
          <w:rFonts w:hint="eastAsia" w:ascii="宋体" w:hAnsi="宋体" w:eastAsia="宋体" w:cs="宋体"/>
          <w:b/>
          <w:bCs/>
          <w:color w:val="auto"/>
          <w:sz w:val="24"/>
        </w:rPr>
        <w:br w:type="page"/>
      </w:r>
      <w:bookmarkStart w:id="165" w:name="_Toc19686837"/>
      <w:r>
        <w:rPr>
          <w:rFonts w:hint="eastAsia" w:ascii="宋体" w:hAnsi="宋体" w:eastAsia="宋体" w:cs="宋体"/>
          <w:b/>
          <w:color w:val="auto"/>
          <w:kern w:val="2"/>
          <w:sz w:val="30"/>
          <w:szCs w:val="30"/>
        </w:rPr>
        <w:t>5.中小企业声明函或监狱企业的证明文件或残疾人福利性单位声明函</w:t>
      </w:r>
    </w:p>
    <w:p w14:paraId="3FADF55E">
      <w:pPr>
        <w:pStyle w:val="27"/>
        <w:spacing w:line="500" w:lineRule="exact"/>
        <w:rPr>
          <w:rFonts w:hint="eastAsia" w:ascii="宋体" w:hAnsi="宋体" w:eastAsia="宋体" w:cs="宋体"/>
          <w:b/>
          <w:color w:val="auto"/>
          <w:sz w:val="30"/>
          <w:szCs w:val="30"/>
        </w:rPr>
      </w:pPr>
    </w:p>
    <w:p w14:paraId="309D9FAE">
      <w:pPr>
        <w:jc w:val="center"/>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中小企业声明函（服务）</w:t>
      </w:r>
    </w:p>
    <w:p w14:paraId="63F92411">
      <w:pPr>
        <w:spacing w:before="2" w:line="500" w:lineRule="exact"/>
        <w:rPr>
          <w:rFonts w:hint="eastAsia" w:ascii="宋体" w:hAnsi="宋体" w:eastAsia="宋体" w:cs="宋体"/>
          <w:b/>
          <w:bCs/>
          <w:color w:val="auto"/>
          <w:sz w:val="27"/>
          <w:szCs w:val="27"/>
        </w:rPr>
      </w:pPr>
    </w:p>
    <w:p w14:paraId="6B4A1C02">
      <w:pPr>
        <w:spacing w:line="360" w:lineRule="auto"/>
        <w:ind w:left="-426" w:leftChars="-203" w:right="142" w:firstLine="480" w:firstLineChars="200"/>
        <w:contextualSpacing/>
        <w:rPr>
          <w:rFonts w:hint="eastAsia" w:ascii="宋体" w:hAnsi="宋体" w:eastAsia="宋体" w:cs="宋体"/>
          <w:color w:val="auto"/>
          <w:kern w:val="24"/>
          <w:sz w:val="24"/>
        </w:rPr>
      </w:pPr>
      <w:r>
        <w:rPr>
          <w:rFonts w:hint="eastAsia" w:ascii="宋体" w:hAnsi="宋体" w:eastAsia="宋体" w:cs="宋体"/>
          <w:color w:val="auto"/>
          <w:kern w:val="0"/>
          <w:sz w:val="24"/>
        </w:rPr>
        <w:t>本公司（联合体）郑重声明，根据《政府采购促进中小企业发展管理办法》（财库﹝2020﹞46号）的规定，本公司（联合体）参加</w:t>
      </w:r>
      <w:r>
        <w:rPr>
          <w:rFonts w:hint="eastAsia" w:ascii="宋体" w:hAnsi="宋体" w:eastAsia="宋体" w:cs="宋体"/>
          <w:color w:val="auto"/>
          <w:kern w:val="0"/>
          <w:sz w:val="24"/>
          <w:u w:val="single"/>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采购活动，服务全部由符合政策要求的中小企业承接。相关企业（含联合体中的中小企业、签订分包意向协议的中小企业）的具体情况如下：</w:t>
      </w:r>
    </w:p>
    <w:p w14:paraId="7DB152A2">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 w:val="24"/>
        </w:rPr>
      </w:pPr>
      <w:r>
        <w:rPr>
          <w:rFonts w:hint="eastAsia" w:ascii="宋体" w:hAnsi="宋体" w:eastAsia="宋体" w:cs="宋体"/>
          <w:color w:val="auto"/>
          <w:kern w:val="24"/>
          <w:sz w:val="24"/>
        </w:rPr>
        <w:t>1.</w:t>
      </w:r>
      <w:r>
        <w:rPr>
          <w:rFonts w:hint="eastAsia" w:ascii="宋体" w:hAnsi="宋体" w:eastAsia="宋体" w:cs="宋体"/>
          <w:color w:val="auto"/>
          <w:kern w:val="24"/>
          <w:sz w:val="24"/>
          <w:u w:val="single"/>
        </w:rPr>
        <w:t>（标的名称）</w:t>
      </w:r>
      <w:r>
        <w:rPr>
          <w:rFonts w:hint="eastAsia" w:ascii="宋体" w:hAnsi="宋体" w:eastAsia="宋体" w:cs="宋体"/>
          <w:color w:val="auto"/>
          <w:kern w:val="24"/>
          <w:sz w:val="24"/>
        </w:rPr>
        <w:t>，属于</w:t>
      </w:r>
      <w:r>
        <w:rPr>
          <w:rFonts w:hint="eastAsia" w:ascii="宋体" w:hAnsi="宋体" w:eastAsia="宋体" w:cs="宋体"/>
          <w:color w:val="auto"/>
          <w:kern w:val="24"/>
          <w:sz w:val="24"/>
          <w:u w:val="single"/>
        </w:rPr>
        <w:t>（</w:t>
      </w:r>
      <w:bookmarkStart w:id="166" w:name="OLE_LINK41"/>
      <w:r>
        <w:rPr>
          <w:rFonts w:hint="eastAsia" w:ascii="宋体" w:hAnsi="宋体" w:eastAsia="宋体" w:cs="宋体"/>
          <w:color w:val="auto"/>
          <w:kern w:val="24"/>
          <w:sz w:val="24"/>
          <w:u w:val="single"/>
        </w:rPr>
        <w:t>批发业</w:t>
      </w:r>
      <w:bookmarkEnd w:id="166"/>
      <w:r>
        <w:rPr>
          <w:rFonts w:hint="eastAsia" w:ascii="宋体" w:hAnsi="宋体" w:eastAsia="宋体" w:cs="宋体"/>
          <w:color w:val="auto"/>
          <w:kern w:val="24"/>
          <w:sz w:val="24"/>
          <w:u w:val="single"/>
        </w:rPr>
        <w:t>）</w:t>
      </w:r>
      <w:r>
        <w:rPr>
          <w:rFonts w:hint="eastAsia" w:ascii="宋体" w:hAnsi="宋体" w:eastAsia="宋体" w:cs="宋体"/>
          <w:color w:val="auto"/>
          <w:kern w:val="24"/>
          <w:sz w:val="24"/>
        </w:rPr>
        <w:t>行业；承接企业为</w:t>
      </w:r>
      <w:r>
        <w:rPr>
          <w:rFonts w:hint="eastAsia" w:ascii="宋体" w:hAnsi="宋体" w:eastAsia="宋体" w:cs="宋体"/>
          <w:color w:val="auto"/>
          <w:kern w:val="24"/>
          <w:sz w:val="24"/>
          <w:u w:val="single"/>
        </w:rPr>
        <w:t>（企业名称）</w:t>
      </w:r>
      <w:r>
        <w:rPr>
          <w:rFonts w:hint="eastAsia" w:ascii="宋体" w:hAnsi="宋体" w:eastAsia="宋体" w:cs="宋体"/>
          <w:color w:val="auto"/>
          <w:kern w:val="24"/>
          <w:sz w:val="24"/>
        </w:rPr>
        <w:t>，从业人员</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人，营业收入为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万元，资产总额为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万元，属于</w:t>
      </w:r>
      <w:r>
        <w:rPr>
          <w:rFonts w:hint="eastAsia" w:ascii="宋体" w:hAnsi="宋体" w:eastAsia="宋体" w:cs="宋体"/>
          <w:color w:val="auto"/>
          <w:kern w:val="24"/>
          <w:sz w:val="24"/>
          <w:u w:val="single"/>
        </w:rPr>
        <w:t>（中型企业、小型企业、微型企业）</w:t>
      </w:r>
      <w:r>
        <w:rPr>
          <w:rFonts w:hint="eastAsia" w:ascii="宋体" w:hAnsi="宋体" w:eastAsia="宋体" w:cs="宋体"/>
          <w:color w:val="auto"/>
          <w:kern w:val="24"/>
          <w:sz w:val="24"/>
        </w:rPr>
        <w:t>；</w:t>
      </w:r>
    </w:p>
    <w:p w14:paraId="043B89F6">
      <w:pPr>
        <w:tabs>
          <w:tab w:val="left" w:pos="1065"/>
          <w:tab w:val="left" w:pos="6477"/>
        </w:tabs>
        <w:spacing w:line="360" w:lineRule="auto"/>
        <w:ind w:left="-426" w:right="-58" w:firstLine="655"/>
        <w:contextualSpacing/>
        <w:rPr>
          <w:rFonts w:hint="eastAsia" w:ascii="宋体" w:hAnsi="宋体" w:eastAsia="宋体" w:cs="宋体"/>
          <w:color w:val="auto"/>
          <w:kern w:val="24"/>
          <w:sz w:val="24"/>
        </w:rPr>
      </w:pPr>
      <w:r>
        <w:rPr>
          <w:rFonts w:hint="eastAsia" w:ascii="宋体" w:hAnsi="宋体" w:eastAsia="宋体" w:cs="宋体"/>
          <w:color w:val="auto"/>
          <w:kern w:val="24"/>
          <w:sz w:val="24"/>
        </w:rPr>
        <w:t>2.</w:t>
      </w:r>
      <w:r>
        <w:rPr>
          <w:rFonts w:hint="eastAsia" w:ascii="宋体" w:hAnsi="宋体" w:eastAsia="宋体" w:cs="宋体"/>
          <w:color w:val="auto"/>
          <w:kern w:val="24"/>
          <w:sz w:val="24"/>
          <w:u w:val="single"/>
        </w:rPr>
        <w:t>（标的名称）</w:t>
      </w:r>
      <w:r>
        <w:rPr>
          <w:rFonts w:hint="eastAsia" w:ascii="宋体" w:hAnsi="宋体" w:eastAsia="宋体" w:cs="宋体"/>
          <w:color w:val="auto"/>
          <w:kern w:val="24"/>
          <w:sz w:val="24"/>
        </w:rPr>
        <w:t>，属于</w:t>
      </w:r>
      <w:r>
        <w:rPr>
          <w:rFonts w:hint="eastAsia" w:ascii="宋体" w:hAnsi="宋体" w:eastAsia="宋体" w:cs="宋体"/>
          <w:color w:val="auto"/>
          <w:kern w:val="24"/>
          <w:sz w:val="24"/>
          <w:u w:val="single"/>
        </w:rPr>
        <w:t>（批发业）</w:t>
      </w:r>
      <w:r>
        <w:rPr>
          <w:rFonts w:hint="eastAsia" w:ascii="宋体" w:hAnsi="宋体" w:eastAsia="宋体" w:cs="宋体"/>
          <w:color w:val="auto"/>
          <w:kern w:val="24"/>
          <w:sz w:val="24"/>
        </w:rPr>
        <w:t>行业；承接企业为</w:t>
      </w:r>
      <w:r>
        <w:rPr>
          <w:rFonts w:hint="eastAsia" w:ascii="宋体" w:hAnsi="宋体" w:eastAsia="宋体" w:cs="宋体"/>
          <w:color w:val="auto"/>
          <w:kern w:val="24"/>
          <w:sz w:val="24"/>
          <w:u w:val="single"/>
        </w:rPr>
        <w:t>（企业名称）</w:t>
      </w:r>
      <w:r>
        <w:rPr>
          <w:rFonts w:hint="eastAsia" w:ascii="宋体" w:hAnsi="宋体" w:eastAsia="宋体" w:cs="宋体"/>
          <w:color w:val="auto"/>
          <w:kern w:val="24"/>
          <w:sz w:val="24"/>
        </w:rPr>
        <w:t>，从业人员</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人，营业收入为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万元，资产总额为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万元，属于</w:t>
      </w:r>
      <w:r>
        <w:rPr>
          <w:rFonts w:hint="eastAsia" w:ascii="宋体" w:hAnsi="宋体" w:eastAsia="宋体" w:cs="宋体"/>
          <w:color w:val="auto"/>
          <w:kern w:val="24"/>
          <w:sz w:val="24"/>
          <w:u w:val="single"/>
        </w:rPr>
        <w:t>（中型企业、小型企业、微型企业）</w:t>
      </w:r>
      <w:r>
        <w:rPr>
          <w:rFonts w:hint="eastAsia" w:ascii="宋体" w:hAnsi="宋体" w:eastAsia="宋体" w:cs="宋体"/>
          <w:color w:val="auto"/>
          <w:kern w:val="24"/>
          <w:sz w:val="24"/>
        </w:rPr>
        <w:t>；</w:t>
      </w:r>
    </w:p>
    <w:p w14:paraId="395AFC19">
      <w:pPr>
        <w:spacing w:line="360" w:lineRule="auto"/>
        <w:ind w:left="142" w:right="142"/>
        <w:contextualSpacing/>
        <w:rPr>
          <w:rFonts w:hint="eastAsia" w:ascii="宋体" w:hAnsi="宋体" w:eastAsia="宋体" w:cs="宋体"/>
          <w:color w:val="auto"/>
          <w:kern w:val="24"/>
          <w:sz w:val="24"/>
        </w:rPr>
      </w:pPr>
      <w:r>
        <w:rPr>
          <w:rFonts w:hint="eastAsia" w:ascii="宋体" w:hAnsi="宋体" w:eastAsia="宋体" w:cs="宋体"/>
          <w:color w:val="auto"/>
          <w:kern w:val="24"/>
          <w:sz w:val="24"/>
        </w:rPr>
        <w:t xml:space="preserve">…… </w:t>
      </w:r>
    </w:p>
    <w:p w14:paraId="66574FBF">
      <w:pPr>
        <w:spacing w:line="360" w:lineRule="auto"/>
        <w:ind w:left="-405" w:leftChars="-193" w:right="142" w:firstLine="453" w:firstLineChars="189"/>
        <w:contextualSpacing/>
        <w:rPr>
          <w:rFonts w:hint="eastAsia" w:ascii="宋体" w:hAnsi="宋体" w:eastAsia="宋体" w:cs="宋体"/>
          <w:color w:val="auto"/>
          <w:kern w:val="24"/>
          <w:sz w:val="24"/>
        </w:rPr>
      </w:pPr>
      <w:r>
        <w:rPr>
          <w:rFonts w:hint="eastAsia" w:ascii="宋体" w:hAnsi="宋体" w:eastAsia="宋体" w:cs="宋体"/>
          <w:color w:val="auto"/>
          <w:kern w:val="24"/>
          <w:sz w:val="24"/>
        </w:rPr>
        <w:t>以上企业，不属于大企业的分支机构，不存在控股股东为大企业的情形，也不存在与大企业的负责人为同一人的情形。</w:t>
      </w:r>
    </w:p>
    <w:p w14:paraId="08E5A75B">
      <w:pPr>
        <w:spacing w:line="360" w:lineRule="auto"/>
        <w:ind w:left="-426" w:right="142" w:firstLine="567"/>
        <w:contextualSpacing/>
        <w:rPr>
          <w:rFonts w:hint="eastAsia" w:ascii="宋体" w:hAnsi="宋体" w:eastAsia="宋体" w:cs="宋体"/>
          <w:color w:val="auto"/>
          <w:kern w:val="24"/>
          <w:sz w:val="24"/>
        </w:rPr>
      </w:pPr>
      <w:r>
        <w:rPr>
          <w:rFonts w:hint="eastAsia" w:ascii="宋体" w:hAnsi="宋体" w:eastAsia="宋体" w:cs="宋体"/>
          <w:color w:val="auto"/>
          <w:kern w:val="24"/>
          <w:sz w:val="24"/>
        </w:rPr>
        <w:t>本企业对上述声明内容的真实性负责。如有虚假，将依法承担相应责任。</w:t>
      </w:r>
    </w:p>
    <w:p w14:paraId="7AF2051D">
      <w:pPr>
        <w:spacing w:line="360" w:lineRule="auto"/>
        <w:ind w:left="3960" w:right="1808"/>
        <w:contextualSpacing/>
        <w:rPr>
          <w:rFonts w:hint="eastAsia" w:ascii="宋体" w:hAnsi="宋体" w:eastAsia="宋体" w:cs="宋体"/>
          <w:color w:val="auto"/>
          <w:kern w:val="24"/>
          <w:sz w:val="24"/>
        </w:rPr>
      </w:pPr>
    </w:p>
    <w:p w14:paraId="5AE33AF9">
      <w:pPr>
        <w:spacing w:line="360" w:lineRule="auto"/>
        <w:ind w:left="3960" w:right="1808"/>
        <w:contextualSpacing/>
        <w:rPr>
          <w:rFonts w:hint="eastAsia" w:ascii="宋体" w:hAnsi="宋体" w:eastAsia="宋体" w:cs="宋体"/>
          <w:color w:val="auto"/>
          <w:kern w:val="24"/>
          <w:sz w:val="24"/>
        </w:rPr>
      </w:pPr>
      <w:r>
        <w:rPr>
          <w:rFonts w:hint="eastAsia" w:ascii="宋体" w:hAnsi="宋体" w:eastAsia="宋体" w:cs="宋体"/>
          <w:color w:val="auto"/>
          <w:kern w:val="0"/>
          <w:sz w:val="24"/>
        </w:rPr>
        <w:t>供应商名称（电子签章）</w:t>
      </w:r>
      <w:r>
        <w:rPr>
          <w:rFonts w:hint="eastAsia" w:ascii="宋体" w:hAnsi="宋体" w:eastAsia="宋体" w:cs="宋体"/>
          <w:color w:val="auto"/>
          <w:kern w:val="24"/>
          <w:sz w:val="24"/>
        </w:rPr>
        <w:t>：</w:t>
      </w:r>
    </w:p>
    <w:p w14:paraId="42F4DFF8">
      <w:pPr>
        <w:autoSpaceDE w:val="0"/>
        <w:autoSpaceDN w:val="0"/>
        <w:spacing w:line="360" w:lineRule="auto"/>
        <w:ind w:firstLine="4320" w:firstLineChars="18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FCDAAF7">
      <w:pPr>
        <w:spacing w:line="360" w:lineRule="auto"/>
        <w:ind w:left="3960" w:right="1808"/>
        <w:contextualSpacing/>
        <w:rPr>
          <w:rFonts w:hint="eastAsia" w:ascii="宋体" w:hAnsi="宋体" w:eastAsia="宋体" w:cs="宋体"/>
          <w:color w:val="auto"/>
          <w:kern w:val="24"/>
          <w:sz w:val="24"/>
        </w:rPr>
      </w:pPr>
    </w:p>
    <w:p w14:paraId="1A4D31E7">
      <w:pPr>
        <w:spacing w:line="360" w:lineRule="auto"/>
        <w:ind w:left="3960" w:right="1808"/>
        <w:contextualSpacing/>
        <w:rPr>
          <w:rFonts w:hint="eastAsia" w:ascii="宋体" w:hAnsi="宋体" w:eastAsia="宋体" w:cs="宋体"/>
          <w:color w:val="auto"/>
          <w:kern w:val="24"/>
          <w:sz w:val="24"/>
        </w:rPr>
      </w:pPr>
    </w:p>
    <w:p w14:paraId="74EEF1C0">
      <w:pPr>
        <w:spacing w:line="30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24"/>
          <w:szCs w:val="21"/>
        </w:rPr>
        <w:t>注：①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Cs w:val="21"/>
        </w:rPr>
        <w:t>。</w:t>
      </w:r>
    </w:p>
    <w:p w14:paraId="3346BDB3">
      <w:pPr>
        <w:wordWrap w:val="0"/>
        <w:spacing w:line="360" w:lineRule="auto"/>
        <w:rPr>
          <w:rFonts w:hint="eastAsia" w:ascii="宋体" w:hAnsi="宋体" w:eastAsia="宋体" w:cs="宋体"/>
          <w:color w:val="auto"/>
          <w:sz w:val="32"/>
          <w:szCs w:val="32"/>
        </w:rPr>
      </w:pPr>
      <w:r>
        <w:rPr>
          <w:rFonts w:hint="eastAsia" w:ascii="宋体" w:hAnsi="宋体" w:eastAsia="宋体" w:cs="宋体"/>
          <w:color w:val="auto"/>
          <w:kern w:val="24"/>
          <w:szCs w:val="21"/>
        </w:rPr>
        <w:t xml:space="preserve">       ②</w:t>
      </w:r>
      <w:r>
        <w:rPr>
          <w:rFonts w:hint="eastAsia" w:ascii="宋体" w:hAnsi="宋体" w:eastAsia="宋体" w:cs="宋体"/>
          <w:b/>
          <w:bCs/>
          <w:color w:val="auto"/>
          <w:kern w:val="24"/>
          <w:szCs w:val="21"/>
        </w:rPr>
        <w:t>所属行业依照《中小企业划型标准规定》（工信部联企业〔2011〕300号）及《国民经济行业分类》（GB/T4754-2017）的有关规定执行,本项目所属行业为：</w:t>
      </w:r>
      <w:bookmarkStart w:id="167" w:name="OLE_LINK8"/>
      <w:r>
        <w:rPr>
          <w:rFonts w:hint="eastAsia" w:ascii="宋体" w:hAnsi="宋体" w:eastAsia="宋体" w:cs="宋体"/>
          <w:b/>
          <w:bCs/>
          <w:color w:val="auto"/>
          <w:kern w:val="24"/>
          <w:szCs w:val="21"/>
          <w:u w:val="single"/>
        </w:rPr>
        <w:t>批发业</w:t>
      </w:r>
      <w:bookmarkEnd w:id="167"/>
      <w:r>
        <w:rPr>
          <w:rFonts w:hint="eastAsia" w:ascii="宋体" w:hAnsi="宋体" w:eastAsia="宋体" w:cs="宋体"/>
          <w:b/>
          <w:bCs/>
          <w:color w:val="auto"/>
          <w:kern w:val="24"/>
          <w:szCs w:val="21"/>
        </w:rPr>
        <w:t>。</w:t>
      </w:r>
      <w:r>
        <w:rPr>
          <w:rFonts w:hint="eastAsia" w:ascii="宋体" w:hAnsi="宋体" w:eastAsia="宋体" w:cs="宋体"/>
          <w:color w:val="auto"/>
          <w:sz w:val="24"/>
        </w:rPr>
        <w:br w:type="page"/>
      </w:r>
      <w:bookmarkStart w:id="168" w:name="_Toc29806"/>
      <w:bookmarkStart w:id="169" w:name="_Toc24206"/>
      <w:r>
        <w:rPr>
          <w:rFonts w:hint="eastAsia" w:ascii="宋体" w:hAnsi="宋体" w:eastAsia="宋体" w:cs="宋体"/>
          <w:color w:val="auto"/>
          <w:sz w:val="32"/>
          <w:szCs w:val="32"/>
        </w:rPr>
        <w:t>附件1：</w:t>
      </w:r>
      <w:bookmarkEnd w:id="168"/>
      <w:bookmarkEnd w:id="169"/>
    </w:p>
    <w:p w14:paraId="5387E531">
      <w:pPr>
        <w:wordWrap w:val="0"/>
        <w:spacing w:line="360" w:lineRule="auto"/>
        <w:ind w:left="1871"/>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51"/>
        <w:tblW w:w="0" w:type="auto"/>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47BEF2AB">
        <w:trPr>
          <w:trHeight w:val="285" w:hRule="atLeast"/>
        </w:trPr>
        <w:tc>
          <w:tcPr>
            <w:tcW w:w="2033" w:type="dxa"/>
            <w:tcBorders>
              <w:top w:val="single" w:color="auto" w:sz="4" w:space="0"/>
              <w:left w:val="single" w:color="auto" w:sz="4" w:space="0"/>
              <w:bottom w:val="single" w:color="auto" w:sz="4" w:space="0"/>
              <w:right w:val="single" w:color="auto" w:sz="4" w:space="0"/>
            </w:tcBorders>
            <w:noWrap w:val="0"/>
            <w:vAlign w:val="center"/>
          </w:tcPr>
          <w:p w14:paraId="2BB2E87A">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noWrap w:val="0"/>
            <w:vAlign w:val="center"/>
          </w:tcPr>
          <w:p w14:paraId="34FF7386">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noWrap w:val="0"/>
            <w:vAlign w:val="center"/>
          </w:tcPr>
          <w:p w14:paraId="5889D235">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noWrap w:val="0"/>
            <w:vAlign w:val="center"/>
          </w:tcPr>
          <w:p w14:paraId="1FA5C529">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noWrap w:val="0"/>
            <w:vAlign w:val="center"/>
          </w:tcPr>
          <w:p w14:paraId="13A98DCF">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noWrap w:val="0"/>
            <w:vAlign w:val="center"/>
          </w:tcPr>
          <w:p w14:paraId="67389243">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微型</w:t>
            </w:r>
          </w:p>
        </w:tc>
      </w:tr>
      <w:tr w14:paraId="3D695C5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noWrap w:val="0"/>
            <w:vAlign w:val="bottom"/>
          </w:tcPr>
          <w:p w14:paraId="754C9D4B">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农、林、牧、渔</w:t>
            </w:r>
          </w:p>
        </w:tc>
        <w:tc>
          <w:tcPr>
            <w:tcW w:w="1653" w:type="dxa"/>
            <w:tcBorders>
              <w:top w:val="nil"/>
              <w:left w:val="nil"/>
              <w:bottom w:val="single" w:color="auto" w:sz="4" w:space="0"/>
              <w:right w:val="single" w:color="auto" w:sz="4" w:space="0"/>
            </w:tcBorders>
            <w:noWrap w:val="0"/>
            <w:vAlign w:val="center"/>
          </w:tcPr>
          <w:p w14:paraId="329C2DE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268CF0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2EB77A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500≤Y＜20000</w:t>
            </w:r>
          </w:p>
        </w:tc>
        <w:tc>
          <w:tcPr>
            <w:tcW w:w="1720" w:type="dxa"/>
            <w:tcBorders>
              <w:top w:val="nil"/>
              <w:left w:val="nil"/>
              <w:bottom w:val="single" w:color="auto" w:sz="4" w:space="0"/>
              <w:right w:val="single" w:color="auto" w:sz="4" w:space="0"/>
            </w:tcBorders>
            <w:noWrap w:val="0"/>
            <w:vAlign w:val="center"/>
          </w:tcPr>
          <w:p w14:paraId="5792726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50≤Y＜500</w:t>
            </w:r>
          </w:p>
        </w:tc>
        <w:tc>
          <w:tcPr>
            <w:tcW w:w="1105" w:type="dxa"/>
            <w:tcBorders>
              <w:top w:val="nil"/>
              <w:left w:val="nil"/>
              <w:bottom w:val="single" w:color="auto" w:sz="4" w:space="0"/>
              <w:right w:val="single" w:color="auto" w:sz="4" w:space="0"/>
            </w:tcBorders>
            <w:noWrap w:val="0"/>
            <w:vAlign w:val="center"/>
          </w:tcPr>
          <w:p w14:paraId="5898D4C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w:t>
            </w:r>
          </w:p>
        </w:tc>
      </w:tr>
      <w:tr w14:paraId="1CEEAC8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5BE17C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工业</w:t>
            </w:r>
          </w:p>
        </w:tc>
        <w:tc>
          <w:tcPr>
            <w:tcW w:w="1653" w:type="dxa"/>
            <w:tcBorders>
              <w:top w:val="nil"/>
              <w:left w:val="nil"/>
              <w:bottom w:val="single" w:color="auto" w:sz="4" w:space="0"/>
              <w:right w:val="single" w:color="auto" w:sz="4" w:space="0"/>
            </w:tcBorders>
            <w:noWrap w:val="0"/>
            <w:vAlign w:val="center"/>
          </w:tcPr>
          <w:p w14:paraId="7DCA9E3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BBD21D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06D963F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3D37D02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037CE56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478AE3F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6211DC8A">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AFCB5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14F961A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4DE26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2000≤Y＜40000</w:t>
            </w:r>
          </w:p>
        </w:tc>
        <w:tc>
          <w:tcPr>
            <w:tcW w:w="1720" w:type="dxa"/>
            <w:tcBorders>
              <w:top w:val="nil"/>
              <w:left w:val="nil"/>
              <w:bottom w:val="single" w:color="auto" w:sz="4" w:space="0"/>
              <w:right w:val="single" w:color="auto" w:sz="4" w:space="0"/>
            </w:tcBorders>
            <w:noWrap w:val="0"/>
            <w:vAlign w:val="center"/>
          </w:tcPr>
          <w:p w14:paraId="26D061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300≤Y＜2000</w:t>
            </w:r>
          </w:p>
        </w:tc>
        <w:tc>
          <w:tcPr>
            <w:tcW w:w="1105" w:type="dxa"/>
            <w:tcBorders>
              <w:top w:val="nil"/>
              <w:left w:val="nil"/>
              <w:bottom w:val="single" w:color="auto" w:sz="4" w:space="0"/>
              <w:right w:val="single" w:color="auto" w:sz="4" w:space="0"/>
            </w:tcBorders>
            <w:noWrap w:val="0"/>
            <w:vAlign w:val="center"/>
          </w:tcPr>
          <w:p w14:paraId="6754D0A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Y＜300</w:t>
            </w:r>
          </w:p>
        </w:tc>
      </w:tr>
      <w:tr w14:paraId="5408108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6926AE1F">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建筑业</w:t>
            </w:r>
          </w:p>
        </w:tc>
        <w:tc>
          <w:tcPr>
            <w:tcW w:w="1653" w:type="dxa"/>
            <w:tcBorders>
              <w:top w:val="nil"/>
              <w:left w:val="nil"/>
              <w:bottom w:val="single" w:color="auto" w:sz="4" w:space="0"/>
              <w:right w:val="single" w:color="auto" w:sz="4" w:space="0"/>
            </w:tcBorders>
            <w:noWrap w:val="0"/>
            <w:vAlign w:val="center"/>
          </w:tcPr>
          <w:p w14:paraId="03F67F6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615693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1C74AD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6000≤Y＜80000</w:t>
            </w:r>
          </w:p>
        </w:tc>
        <w:tc>
          <w:tcPr>
            <w:tcW w:w="1720" w:type="dxa"/>
            <w:tcBorders>
              <w:top w:val="nil"/>
              <w:left w:val="nil"/>
              <w:bottom w:val="single" w:color="auto" w:sz="4" w:space="0"/>
              <w:right w:val="single" w:color="auto" w:sz="4" w:space="0"/>
            </w:tcBorders>
            <w:noWrap w:val="0"/>
            <w:vAlign w:val="center"/>
          </w:tcPr>
          <w:p w14:paraId="06BB28F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300≤Y＜6000</w:t>
            </w:r>
          </w:p>
        </w:tc>
        <w:tc>
          <w:tcPr>
            <w:tcW w:w="1105" w:type="dxa"/>
            <w:tcBorders>
              <w:top w:val="nil"/>
              <w:left w:val="nil"/>
              <w:bottom w:val="single" w:color="auto" w:sz="4" w:space="0"/>
              <w:right w:val="single" w:color="auto" w:sz="4" w:space="0"/>
            </w:tcBorders>
            <w:noWrap w:val="0"/>
            <w:vAlign w:val="center"/>
          </w:tcPr>
          <w:p w14:paraId="778373F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Y＜300</w:t>
            </w:r>
          </w:p>
        </w:tc>
      </w:tr>
      <w:tr w14:paraId="336E889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3C5C719">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5419BB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41DDB5D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E03953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5000≤Z＜80000</w:t>
            </w:r>
          </w:p>
        </w:tc>
        <w:tc>
          <w:tcPr>
            <w:tcW w:w="1720" w:type="dxa"/>
            <w:tcBorders>
              <w:top w:val="nil"/>
              <w:left w:val="nil"/>
              <w:bottom w:val="single" w:color="auto" w:sz="4" w:space="0"/>
              <w:right w:val="single" w:color="auto" w:sz="4" w:space="0"/>
            </w:tcBorders>
            <w:noWrap w:val="0"/>
            <w:vAlign w:val="center"/>
          </w:tcPr>
          <w:p w14:paraId="359F54B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300≤Z＜5000</w:t>
            </w:r>
          </w:p>
        </w:tc>
        <w:tc>
          <w:tcPr>
            <w:tcW w:w="1105" w:type="dxa"/>
            <w:tcBorders>
              <w:top w:val="nil"/>
              <w:left w:val="nil"/>
              <w:bottom w:val="single" w:color="auto" w:sz="4" w:space="0"/>
              <w:right w:val="single" w:color="auto" w:sz="4" w:space="0"/>
            </w:tcBorders>
            <w:noWrap w:val="0"/>
            <w:vAlign w:val="center"/>
          </w:tcPr>
          <w:p w14:paraId="576E9B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Z＜300</w:t>
            </w:r>
          </w:p>
        </w:tc>
      </w:tr>
      <w:tr w14:paraId="332C438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74ECB07">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批发业</w:t>
            </w:r>
          </w:p>
        </w:tc>
        <w:tc>
          <w:tcPr>
            <w:tcW w:w="1653" w:type="dxa"/>
            <w:tcBorders>
              <w:top w:val="nil"/>
              <w:left w:val="nil"/>
              <w:bottom w:val="single" w:color="auto" w:sz="4" w:space="0"/>
              <w:right w:val="single" w:color="auto" w:sz="4" w:space="0"/>
            </w:tcBorders>
            <w:noWrap w:val="0"/>
            <w:vAlign w:val="center"/>
          </w:tcPr>
          <w:p w14:paraId="0198FAD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7CA7884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13E58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20≤X＜200</w:t>
            </w:r>
          </w:p>
        </w:tc>
        <w:tc>
          <w:tcPr>
            <w:tcW w:w="1720" w:type="dxa"/>
            <w:tcBorders>
              <w:top w:val="nil"/>
              <w:left w:val="nil"/>
              <w:bottom w:val="single" w:color="auto" w:sz="4" w:space="0"/>
              <w:right w:val="single" w:color="auto" w:sz="4" w:space="0"/>
            </w:tcBorders>
            <w:noWrap w:val="0"/>
            <w:vAlign w:val="center"/>
          </w:tcPr>
          <w:p w14:paraId="7335C24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5≤X＜20</w:t>
            </w:r>
          </w:p>
        </w:tc>
        <w:tc>
          <w:tcPr>
            <w:tcW w:w="1105" w:type="dxa"/>
            <w:tcBorders>
              <w:top w:val="nil"/>
              <w:left w:val="nil"/>
              <w:bottom w:val="single" w:color="auto" w:sz="4" w:space="0"/>
              <w:right w:val="single" w:color="auto" w:sz="4" w:space="0"/>
            </w:tcBorders>
            <w:noWrap w:val="0"/>
            <w:vAlign w:val="center"/>
          </w:tcPr>
          <w:p w14:paraId="74007F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X＜5</w:t>
            </w:r>
          </w:p>
        </w:tc>
      </w:tr>
      <w:tr w14:paraId="446D0B1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97DB00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59C5381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6113F13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231BB9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5000≤Y＜40000</w:t>
            </w:r>
          </w:p>
        </w:tc>
        <w:tc>
          <w:tcPr>
            <w:tcW w:w="1720" w:type="dxa"/>
            <w:tcBorders>
              <w:top w:val="nil"/>
              <w:left w:val="nil"/>
              <w:bottom w:val="single" w:color="auto" w:sz="4" w:space="0"/>
              <w:right w:val="single" w:color="auto" w:sz="4" w:space="0"/>
            </w:tcBorders>
            <w:noWrap w:val="0"/>
            <w:vAlign w:val="center"/>
          </w:tcPr>
          <w:p w14:paraId="06F141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1000≤Y＜5000</w:t>
            </w:r>
          </w:p>
        </w:tc>
        <w:tc>
          <w:tcPr>
            <w:tcW w:w="1105" w:type="dxa"/>
            <w:tcBorders>
              <w:top w:val="nil"/>
              <w:left w:val="nil"/>
              <w:bottom w:val="single" w:color="auto" w:sz="4" w:space="0"/>
              <w:right w:val="single" w:color="auto" w:sz="4" w:space="0"/>
            </w:tcBorders>
            <w:noWrap w:val="0"/>
            <w:vAlign w:val="center"/>
          </w:tcPr>
          <w:p w14:paraId="636CE05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Y＜1000</w:t>
            </w:r>
          </w:p>
        </w:tc>
      </w:tr>
      <w:tr w14:paraId="05BA103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BE28FE7">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零售业</w:t>
            </w:r>
          </w:p>
        </w:tc>
        <w:tc>
          <w:tcPr>
            <w:tcW w:w="1653" w:type="dxa"/>
            <w:tcBorders>
              <w:top w:val="nil"/>
              <w:left w:val="nil"/>
              <w:bottom w:val="single" w:color="auto" w:sz="4" w:space="0"/>
              <w:right w:val="single" w:color="auto" w:sz="4" w:space="0"/>
            </w:tcBorders>
            <w:noWrap w:val="0"/>
            <w:vAlign w:val="center"/>
          </w:tcPr>
          <w:p w14:paraId="474ADC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40B927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6189630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50≤X＜300</w:t>
            </w:r>
          </w:p>
        </w:tc>
        <w:tc>
          <w:tcPr>
            <w:tcW w:w="1720" w:type="dxa"/>
            <w:tcBorders>
              <w:top w:val="nil"/>
              <w:left w:val="nil"/>
              <w:bottom w:val="single" w:color="auto" w:sz="4" w:space="0"/>
              <w:right w:val="single" w:color="auto" w:sz="4" w:space="0"/>
            </w:tcBorders>
            <w:noWrap w:val="0"/>
            <w:vAlign w:val="center"/>
          </w:tcPr>
          <w:p w14:paraId="6D2449F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10≤X＜50</w:t>
            </w:r>
          </w:p>
        </w:tc>
        <w:tc>
          <w:tcPr>
            <w:tcW w:w="1105" w:type="dxa"/>
            <w:tcBorders>
              <w:top w:val="nil"/>
              <w:left w:val="nil"/>
              <w:bottom w:val="single" w:color="auto" w:sz="4" w:space="0"/>
              <w:right w:val="single" w:color="auto" w:sz="4" w:space="0"/>
            </w:tcBorders>
            <w:noWrap w:val="0"/>
            <w:vAlign w:val="center"/>
          </w:tcPr>
          <w:p w14:paraId="7D7F41A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0DE16C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40AAEEAE">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42778B6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283159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D06166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500≤Y＜20000</w:t>
            </w:r>
          </w:p>
        </w:tc>
        <w:tc>
          <w:tcPr>
            <w:tcW w:w="1720" w:type="dxa"/>
            <w:tcBorders>
              <w:top w:val="nil"/>
              <w:left w:val="nil"/>
              <w:bottom w:val="single" w:color="auto" w:sz="4" w:space="0"/>
              <w:right w:val="single" w:color="auto" w:sz="4" w:space="0"/>
            </w:tcBorders>
            <w:noWrap w:val="0"/>
            <w:vAlign w:val="center"/>
          </w:tcPr>
          <w:p w14:paraId="395F129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100≤Y＜500</w:t>
            </w:r>
          </w:p>
        </w:tc>
        <w:tc>
          <w:tcPr>
            <w:tcW w:w="1105" w:type="dxa"/>
            <w:tcBorders>
              <w:top w:val="nil"/>
              <w:left w:val="nil"/>
              <w:bottom w:val="single" w:color="auto" w:sz="4" w:space="0"/>
              <w:right w:val="single" w:color="auto" w:sz="4" w:space="0"/>
            </w:tcBorders>
            <w:noWrap w:val="0"/>
            <w:vAlign w:val="center"/>
          </w:tcPr>
          <w:p w14:paraId="722D5C0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0F39EC4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C906874">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交通运输业</w:t>
            </w:r>
          </w:p>
        </w:tc>
        <w:tc>
          <w:tcPr>
            <w:tcW w:w="1653" w:type="dxa"/>
            <w:tcBorders>
              <w:top w:val="nil"/>
              <w:left w:val="nil"/>
              <w:bottom w:val="single" w:color="auto" w:sz="4" w:space="0"/>
              <w:right w:val="single" w:color="auto" w:sz="4" w:space="0"/>
            </w:tcBorders>
            <w:noWrap w:val="0"/>
            <w:vAlign w:val="center"/>
          </w:tcPr>
          <w:p w14:paraId="67B74A0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868D7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72D2039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39CDEA6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7CB617D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2179B8F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C978214">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2FE2425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CE893B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D5D013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3000≤Y＜30000</w:t>
            </w:r>
          </w:p>
        </w:tc>
        <w:tc>
          <w:tcPr>
            <w:tcW w:w="1720" w:type="dxa"/>
            <w:tcBorders>
              <w:top w:val="nil"/>
              <w:left w:val="nil"/>
              <w:bottom w:val="single" w:color="auto" w:sz="4" w:space="0"/>
              <w:right w:val="single" w:color="auto" w:sz="4" w:space="0"/>
            </w:tcBorders>
            <w:noWrap w:val="0"/>
            <w:vAlign w:val="center"/>
          </w:tcPr>
          <w:p w14:paraId="6884311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200≤Y＜3000</w:t>
            </w:r>
          </w:p>
        </w:tc>
        <w:tc>
          <w:tcPr>
            <w:tcW w:w="1105" w:type="dxa"/>
            <w:tcBorders>
              <w:top w:val="nil"/>
              <w:left w:val="nil"/>
              <w:bottom w:val="single" w:color="auto" w:sz="4" w:space="0"/>
              <w:right w:val="single" w:color="auto" w:sz="4" w:space="0"/>
            </w:tcBorders>
            <w:noWrap w:val="0"/>
            <w:vAlign w:val="center"/>
          </w:tcPr>
          <w:p w14:paraId="2861ABD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Y＜200</w:t>
            </w:r>
          </w:p>
        </w:tc>
      </w:tr>
      <w:tr w14:paraId="3661EE8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3332E78">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仓储业</w:t>
            </w:r>
          </w:p>
        </w:tc>
        <w:tc>
          <w:tcPr>
            <w:tcW w:w="1653" w:type="dxa"/>
            <w:tcBorders>
              <w:top w:val="nil"/>
              <w:left w:val="nil"/>
              <w:bottom w:val="single" w:color="auto" w:sz="4" w:space="0"/>
              <w:right w:val="single" w:color="auto" w:sz="4" w:space="0"/>
            </w:tcBorders>
            <w:noWrap w:val="0"/>
            <w:vAlign w:val="center"/>
          </w:tcPr>
          <w:p w14:paraId="15A7C1E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3BFD1A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3A9469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100≤X＜200</w:t>
            </w:r>
          </w:p>
        </w:tc>
        <w:tc>
          <w:tcPr>
            <w:tcW w:w="1720" w:type="dxa"/>
            <w:tcBorders>
              <w:top w:val="nil"/>
              <w:left w:val="nil"/>
              <w:bottom w:val="single" w:color="auto" w:sz="4" w:space="0"/>
              <w:right w:val="single" w:color="auto" w:sz="4" w:space="0"/>
            </w:tcBorders>
            <w:noWrap w:val="0"/>
            <w:vAlign w:val="center"/>
          </w:tcPr>
          <w:p w14:paraId="1AD734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20≤X＜100</w:t>
            </w:r>
          </w:p>
        </w:tc>
        <w:tc>
          <w:tcPr>
            <w:tcW w:w="1105" w:type="dxa"/>
            <w:tcBorders>
              <w:top w:val="nil"/>
              <w:left w:val="nil"/>
              <w:bottom w:val="single" w:color="auto" w:sz="4" w:space="0"/>
              <w:right w:val="single" w:color="auto" w:sz="4" w:space="0"/>
            </w:tcBorders>
            <w:noWrap w:val="0"/>
            <w:vAlign w:val="center"/>
          </w:tcPr>
          <w:p w14:paraId="3440DB0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5E83380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1B1E872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4427867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7F4A877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9F4239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1000≤Y＜30000</w:t>
            </w:r>
          </w:p>
        </w:tc>
        <w:tc>
          <w:tcPr>
            <w:tcW w:w="1720" w:type="dxa"/>
            <w:tcBorders>
              <w:top w:val="nil"/>
              <w:left w:val="nil"/>
              <w:bottom w:val="single" w:color="auto" w:sz="4" w:space="0"/>
              <w:right w:val="single" w:color="auto" w:sz="4" w:space="0"/>
            </w:tcBorders>
            <w:noWrap w:val="0"/>
            <w:vAlign w:val="center"/>
          </w:tcPr>
          <w:p w14:paraId="44B4E00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100≤Y＜1000</w:t>
            </w:r>
          </w:p>
        </w:tc>
        <w:tc>
          <w:tcPr>
            <w:tcW w:w="1105" w:type="dxa"/>
            <w:tcBorders>
              <w:top w:val="nil"/>
              <w:left w:val="nil"/>
              <w:bottom w:val="single" w:color="auto" w:sz="4" w:space="0"/>
              <w:right w:val="single" w:color="auto" w:sz="4" w:space="0"/>
            </w:tcBorders>
            <w:noWrap w:val="0"/>
            <w:vAlign w:val="center"/>
          </w:tcPr>
          <w:p w14:paraId="6D93C23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0B74480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3029C1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邮政业</w:t>
            </w:r>
          </w:p>
        </w:tc>
        <w:tc>
          <w:tcPr>
            <w:tcW w:w="1653" w:type="dxa"/>
            <w:tcBorders>
              <w:top w:val="nil"/>
              <w:left w:val="nil"/>
              <w:bottom w:val="single" w:color="auto" w:sz="4" w:space="0"/>
              <w:right w:val="single" w:color="auto" w:sz="4" w:space="0"/>
            </w:tcBorders>
            <w:noWrap w:val="0"/>
            <w:vAlign w:val="center"/>
          </w:tcPr>
          <w:p w14:paraId="5DA6461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80E079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37FD1BC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578467E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00F9F1C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22C9621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1286278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7D6B31B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B85A94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554B33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2000≤Y＜30000</w:t>
            </w:r>
          </w:p>
        </w:tc>
        <w:tc>
          <w:tcPr>
            <w:tcW w:w="1720" w:type="dxa"/>
            <w:tcBorders>
              <w:top w:val="nil"/>
              <w:left w:val="nil"/>
              <w:bottom w:val="single" w:color="auto" w:sz="4" w:space="0"/>
              <w:right w:val="single" w:color="auto" w:sz="4" w:space="0"/>
            </w:tcBorders>
            <w:noWrap w:val="0"/>
            <w:vAlign w:val="center"/>
          </w:tcPr>
          <w:p w14:paraId="5B44CF8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319AF9B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34CC80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05F9FAC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住宿业</w:t>
            </w:r>
          </w:p>
        </w:tc>
        <w:tc>
          <w:tcPr>
            <w:tcW w:w="1653" w:type="dxa"/>
            <w:tcBorders>
              <w:top w:val="nil"/>
              <w:left w:val="nil"/>
              <w:bottom w:val="single" w:color="auto" w:sz="4" w:space="0"/>
              <w:right w:val="single" w:color="auto" w:sz="4" w:space="0"/>
            </w:tcBorders>
            <w:noWrap w:val="0"/>
            <w:vAlign w:val="center"/>
          </w:tcPr>
          <w:p w14:paraId="0A31905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38950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66A6450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55EC89E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0566239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118D521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365B02D0">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3B944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8CDF22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2C850B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2000≤Y＜10000</w:t>
            </w:r>
          </w:p>
        </w:tc>
        <w:tc>
          <w:tcPr>
            <w:tcW w:w="1720" w:type="dxa"/>
            <w:tcBorders>
              <w:top w:val="nil"/>
              <w:left w:val="nil"/>
              <w:bottom w:val="single" w:color="auto" w:sz="4" w:space="0"/>
              <w:right w:val="single" w:color="auto" w:sz="4" w:space="0"/>
            </w:tcBorders>
            <w:noWrap w:val="0"/>
            <w:vAlign w:val="center"/>
          </w:tcPr>
          <w:p w14:paraId="6CFBDD7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460E73E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2E7C37F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6CF6602A">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餐饮业</w:t>
            </w:r>
          </w:p>
        </w:tc>
        <w:tc>
          <w:tcPr>
            <w:tcW w:w="1653" w:type="dxa"/>
            <w:tcBorders>
              <w:top w:val="nil"/>
              <w:left w:val="nil"/>
              <w:bottom w:val="single" w:color="auto" w:sz="4" w:space="0"/>
              <w:right w:val="single" w:color="auto" w:sz="4" w:space="0"/>
            </w:tcBorders>
            <w:noWrap w:val="0"/>
            <w:vAlign w:val="center"/>
          </w:tcPr>
          <w:p w14:paraId="36388D4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0332E34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117E09A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1A67AE5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3B18CFF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74C4928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00469FB">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29B94F9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27B6292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84386C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2000≤Y＜10000</w:t>
            </w:r>
          </w:p>
        </w:tc>
        <w:tc>
          <w:tcPr>
            <w:tcW w:w="1720" w:type="dxa"/>
            <w:tcBorders>
              <w:top w:val="nil"/>
              <w:left w:val="nil"/>
              <w:bottom w:val="single" w:color="auto" w:sz="4" w:space="0"/>
              <w:right w:val="single" w:color="auto" w:sz="4" w:space="0"/>
            </w:tcBorders>
            <w:noWrap w:val="0"/>
            <w:vAlign w:val="center"/>
          </w:tcPr>
          <w:p w14:paraId="4D5D82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7D34037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F47F13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0BC0725B">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信息传输业</w:t>
            </w:r>
          </w:p>
        </w:tc>
        <w:tc>
          <w:tcPr>
            <w:tcW w:w="1653" w:type="dxa"/>
            <w:tcBorders>
              <w:top w:val="nil"/>
              <w:left w:val="nil"/>
              <w:bottom w:val="single" w:color="auto" w:sz="4" w:space="0"/>
              <w:right w:val="single" w:color="auto" w:sz="4" w:space="0"/>
            </w:tcBorders>
            <w:noWrap w:val="0"/>
            <w:vAlign w:val="center"/>
          </w:tcPr>
          <w:p w14:paraId="5DB467C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A6ACBC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C09890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100≤X＜2000</w:t>
            </w:r>
          </w:p>
        </w:tc>
        <w:tc>
          <w:tcPr>
            <w:tcW w:w="1720" w:type="dxa"/>
            <w:tcBorders>
              <w:top w:val="nil"/>
              <w:left w:val="nil"/>
              <w:bottom w:val="single" w:color="auto" w:sz="4" w:space="0"/>
              <w:right w:val="single" w:color="auto" w:sz="4" w:space="0"/>
            </w:tcBorders>
            <w:noWrap w:val="0"/>
            <w:vAlign w:val="center"/>
          </w:tcPr>
          <w:p w14:paraId="0FB7FD0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444C95E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13B973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0E7EED62">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33AD59B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4D6F547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2A8650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1000≤Y＜100000</w:t>
            </w:r>
          </w:p>
        </w:tc>
        <w:tc>
          <w:tcPr>
            <w:tcW w:w="1720" w:type="dxa"/>
            <w:tcBorders>
              <w:top w:val="nil"/>
              <w:left w:val="nil"/>
              <w:bottom w:val="single" w:color="auto" w:sz="4" w:space="0"/>
              <w:right w:val="single" w:color="auto" w:sz="4" w:space="0"/>
            </w:tcBorders>
            <w:noWrap w:val="0"/>
            <w:vAlign w:val="center"/>
          </w:tcPr>
          <w:p w14:paraId="3BF4276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100≤Y＜1000</w:t>
            </w:r>
          </w:p>
        </w:tc>
        <w:tc>
          <w:tcPr>
            <w:tcW w:w="1105" w:type="dxa"/>
            <w:tcBorders>
              <w:top w:val="nil"/>
              <w:left w:val="nil"/>
              <w:bottom w:val="single" w:color="auto" w:sz="4" w:space="0"/>
              <w:right w:val="single" w:color="auto" w:sz="4" w:space="0"/>
            </w:tcBorders>
            <w:noWrap w:val="0"/>
            <w:vAlign w:val="center"/>
          </w:tcPr>
          <w:p w14:paraId="16A76F4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320DAC4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72780E8">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noWrap w:val="0"/>
            <w:vAlign w:val="center"/>
          </w:tcPr>
          <w:p w14:paraId="76E7877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571760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2957F8C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537160A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1144011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5E39AC8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688EE6F">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60F3904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B036A8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DE7A25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1000≤Y＜10000</w:t>
            </w:r>
          </w:p>
        </w:tc>
        <w:tc>
          <w:tcPr>
            <w:tcW w:w="1720" w:type="dxa"/>
            <w:tcBorders>
              <w:top w:val="nil"/>
              <w:left w:val="nil"/>
              <w:bottom w:val="single" w:color="auto" w:sz="4" w:space="0"/>
              <w:right w:val="single" w:color="auto" w:sz="4" w:space="0"/>
            </w:tcBorders>
            <w:noWrap w:val="0"/>
            <w:vAlign w:val="center"/>
          </w:tcPr>
          <w:p w14:paraId="7914085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50≤Y＜1000</w:t>
            </w:r>
          </w:p>
        </w:tc>
        <w:tc>
          <w:tcPr>
            <w:tcW w:w="1105" w:type="dxa"/>
            <w:tcBorders>
              <w:top w:val="nil"/>
              <w:left w:val="nil"/>
              <w:bottom w:val="single" w:color="auto" w:sz="4" w:space="0"/>
              <w:right w:val="single" w:color="auto" w:sz="4" w:space="0"/>
            </w:tcBorders>
            <w:noWrap w:val="0"/>
            <w:vAlign w:val="center"/>
          </w:tcPr>
          <w:p w14:paraId="524D9FD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w:t>
            </w:r>
          </w:p>
        </w:tc>
      </w:tr>
      <w:tr w14:paraId="39512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BD034C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房地产开发经营</w:t>
            </w:r>
          </w:p>
        </w:tc>
        <w:tc>
          <w:tcPr>
            <w:tcW w:w="1653" w:type="dxa"/>
            <w:tcBorders>
              <w:top w:val="nil"/>
              <w:left w:val="nil"/>
              <w:bottom w:val="single" w:color="auto" w:sz="4" w:space="0"/>
              <w:right w:val="single" w:color="auto" w:sz="4" w:space="0"/>
            </w:tcBorders>
            <w:noWrap w:val="0"/>
            <w:vAlign w:val="center"/>
          </w:tcPr>
          <w:p w14:paraId="226D115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18BD6A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254326F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1000≤Y＜200000</w:t>
            </w:r>
          </w:p>
        </w:tc>
        <w:tc>
          <w:tcPr>
            <w:tcW w:w="1720" w:type="dxa"/>
            <w:tcBorders>
              <w:top w:val="nil"/>
              <w:left w:val="nil"/>
              <w:bottom w:val="single" w:color="auto" w:sz="4" w:space="0"/>
              <w:right w:val="single" w:color="auto" w:sz="4" w:space="0"/>
            </w:tcBorders>
            <w:noWrap w:val="0"/>
            <w:vAlign w:val="center"/>
          </w:tcPr>
          <w:p w14:paraId="4039F0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100≤X＜1000</w:t>
            </w:r>
          </w:p>
        </w:tc>
        <w:tc>
          <w:tcPr>
            <w:tcW w:w="1105" w:type="dxa"/>
            <w:tcBorders>
              <w:top w:val="nil"/>
              <w:left w:val="nil"/>
              <w:bottom w:val="single" w:color="auto" w:sz="4" w:space="0"/>
              <w:right w:val="single" w:color="auto" w:sz="4" w:space="0"/>
            </w:tcBorders>
            <w:noWrap w:val="0"/>
            <w:vAlign w:val="center"/>
          </w:tcPr>
          <w:p w14:paraId="7CC93D9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X＜100</w:t>
            </w:r>
          </w:p>
        </w:tc>
      </w:tr>
      <w:tr w14:paraId="771043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D64445E">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58BD89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0CB1398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323A61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5000≤Z＜10000</w:t>
            </w:r>
          </w:p>
        </w:tc>
        <w:tc>
          <w:tcPr>
            <w:tcW w:w="1720" w:type="dxa"/>
            <w:tcBorders>
              <w:top w:val="nil"/>
              <w:left w:val="nil"/>
              <w:bottom w:val="single" w:color="auto" w:sz="4" w:space="0"/>
              <w:right w:val="single" w:color="auto" w:sz="4" w:space="0"/>
            </w:tcBorders>
            <w:noWrap w:val="0"/>
            <w:vAlign w:val="center"/>
          </w:tcPr>
          <w:p w14:paraId="3163BBD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2000≤Y＜5000</w:t>
            </w:r>
          </w:p>
        </w:tc>
        <w:tc>
          <w:tcPr>
            <w:tcW w:w="1105" w:type="dxa"/>
            <w:tcBorders>
              <w:top w:val="nil"/>
              <w:left w:val="nil"/>
              <w:bottom w:val="single" w:color="auto" w:sz="4" w:space="0"/>
              <w:right w:val="single" w:color="auto" w:sz="4" w:space="0"/>
            </w:tcBorders>
            <w:noWrap w:val="0"/>
            <w:vAlign w:val="center"/>
          </w:tcPr>
          <w:p w14:paraId="34FBEF8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Y＜2000</w:t>
            </w:r>
          </w:p>
        </w:tc>
      </w:tr>
      <w:tr w14:paraId="082D110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0A8338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物业管理</w:t>
            </w:r>
          </w:p>
        </w:tc>
        <w:tc>
          <w:tcPr>
            <w:tcW w:w="1653" w:type="dxa"/>
            <w:tcBorders>
              <w:top w:val="nil"/>
              <w:left w:val="nil"/>
              <w:bottom w:val="single" w:color="auto" w:sz="4" w:space="0"/>
              <w:right w:val="single" w:color="auto" w:sz="4" w:space="0"/>
            </w:tcBorders>
            <w:noWrap w:val="0"/>
            <w:vAlign w:val="center"/>
          </w:tcPr>
          <w:p w14:paraId="1F9D66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7BE4D9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1842D30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64F12FA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105" w:type="dxa"/>
            <w:tcBorders>
              <w:top w:val="nil"/>
              <w:left w:val="nil"/>
              <w:bottom w:val="single" w:color="auto" w:sz="4" w:space="0"/>
              <w:right w:val="single" w:color="auto" w:sz="4" w:space="0"/>
            </w:tcBorders>
            <w:noWrap w:val="0"/>
            <w:vAlign w:val="center"/>
          </w:tcPr>
          <w:p w14:paraId="5E43115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X＜100</w:t>
            </w:r>
          </w:p>
        </w:tc>
      </w:tr>
      <w:tr w14:paraId="335E73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08178642">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657C37D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A19C87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5B2EC6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1000≤Y＜5000</w:t>
            </w:r>
          </w:p>
        </w:tc>
        <w:tc>
          <w:tcPr>
            <w:tcW w:w="1720" w:type="dxa"/>
            <w:tcBorders>
              <w:top w:val="nil"/>
              <w:left w:val="nil"/>
              <w:bottom w:val="single" w:color="auto" w:sz="4" w:space="0"/>
              <w:right w:val="single" w:color="auto" w:sz="4" w:space="0"/>
            </w:tcBorders>
            <w:noWrap w:val="0"/>
            <w:vAlign w:val="center"/>
          </w:tcPr>
          <w:p w14:paraId="6793C05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500≤Y＜1000</w:t>
            </w:r>
          </w:p>
        </w:tc>
        <w:tc>
          <w:tcPr>
            <w:tcW w:w="1105" w:type="dxa"/>
            <w:tcBorders>
              <w:top w:val="nil"/>
              <w:left w:val="nil"/>
              <w:bottom w:val="single" w:color="auto" w:sz="4" w:space="0"/>
              <w:right w:val="single" w:color="auto" w:sz="4" w:space="0"/>
            </w:tcBorders>
            <w:noWrap w:val="0"/>
            <w:vAlign w:val="center"/>
          </w:tcPr>
          <w:p w14:paraId="2026DBE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Y＜500</w:t>
            </w:r>
          </w:p>
        </w:tc>
      </w:tr>
      <w:tr w14:paraId="30C4D63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5778ED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租赁和商务服务业</w:t>
            </w:r>
          </w:p>
        </w:tc>
        <w:tc>
          <w:tcPr>
            <w:tcW w:w="1653" w:type="dxa"/>
            <w:tcBorders>
              <w:top w:val="nil"/>
              <w:left w:val="nil"/>
              <w:bottom w:val="single" w:color="auto" w:sz="4" w:space="0"/>
              <w:right w:val="single" w:color="auto" w:sz="4" w:space="0"/>
            </w:tcBorders>
            <w:noWrap w:val="0"/>
            <w:vAlign w:val="center"/>
          </w:tcPr>
          <w:p w14:paraId="7157405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C34F0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7EAD078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20A051C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25A998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0688D8D3">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7FCFDBD">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8181CF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607D68E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462FAD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8000≤Z＜120000</w:t>
            </w:r>
          </w:p>
        </w:tc>
        <w:tc>
          <w:tcPr>
            <w:tcW w:w="1720" w:type="dxa"/>
            <w:tcBorders>
              <w:top w:val="nil"/>
              <w:left w:val="nil"/>
              <w:bottom w:val="single" w:color="auto" w:sz="4" w:space="0"/>
              <w:right w:val="single" w:color="auto" w:sz="4" w:space="0"/>
            </w:tcBorders>
            <w:noWrap w:val="0"/>
            <w:vAlign w:val="center"/>
          </w:tcPr>
          <w:p w14:paraId="63D984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100≤Z＜8000</w:t>
            </w:r>
          </w:p>
        </w:tc>
        <w:tc>
          <w:tcPr>
            <w:tcW w:w="1105" w:type="dxa"/>
            <w:tcBorders>
              <w:top w:val="nil"/>
              <w:left w:val="nil"/>
              <w:bottom w:val="single" w:color="auto" w:sz="4" w:space="0"/>
              <w:right w:val="single" w:color="auto" w:sz="4" w:space="0"/>
            </w:tcBorders>
            <w:noWrap w:val="0"/>
            <w:vAlign w:val="center"/>
          </w:tcPr>
          <w:p w14:paraId="2C9EC08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1C1F3D8">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noWrap w:val="0"/>
            <w:vAlign w:val="bottom"/>
          </w:tcPr>
          <w:p w14:paraId="24F7B703">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其他未列明行业</w:t>
            </w:r>
          </w:p>
        </w:tc>
        <w:tc>
          <w:tcPr>
            <w:tcW w:w="1653" w:type="dxa"/>
            <w:tcBorders>
              <w:top w:val="nil"/>
              <w:left w:val="nil"/>
              <w:bottom w:val="single" w:color="auto" w:sz="4" w:space="0"/>
              <w:right w:val="single" w:color="auto" w:sz="4" w:space="0"/>
            </w:tcBorders>
            <w:noWrap w:val="0"/>
            <w:vAlign w:val="center"/>
          </w:tcPr>
          <w:p w14:paraId="1D8E483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73A570A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00D7E8E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167BC5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1DA566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bl>
    <w:p w14:paraId="23246E95">
      <w:pPr>
        <w:wordWrap w:val="0"/>
        <w:spacing w:line="360" w:lineRule="auto"/>
        <w:ind w:firstLine="525" w:firstLineChars="250"/>
        <w:rPr>
          <w:rFonts w:hint="eastAsia" w:ascii="宋体" w:hAnsi="宋体" w:eastAsia="宋体" w:cs="宋体"/>
          <w:color w:val="auto"/>
          <w:szCs w:val="21"/>
        </w:rPr>
      </w:pPr>
    </w:p>
    <w:p w14:paraId="7BD27B29">
      <w:pPr>
        <w:wordWrap w:val="0"/>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4729E10">
      <w:pPr>
        <w:pStyle w:val="6"/>
        <w:jc w:val="center"/>
        <w:rPr>
          <w:rFonts w:hint="eastAsia" w:ascii="宋体" w:hAnsi="宋体" w:eastAsia="宋体" w:cs="宋体"/>
          <w:color w:val="auto"/>
          <w:sz w:val="24"/>
        </w:rPr>
      </w:pPr>
    </w:p>
    <w:p w14:paraId="69D271E8">
      <w:pPr>
        <w:spacing w:line="520" w:lineRule="exact"/>
        <w:jc w:val="center"/>
        <w:rPr>
          <w:rFonts w:hint="eastAsia" w:ascii="宋体" w:hAnsi="宋体" w:eastAsia="宋体" w:cs="宋体"/>
          <w:color w:val="auto"/>
          <w:sz w:val="44"/>
          <w:szCs w:val="44"/>
        </w:rPr>
      </w:pPr>
    </w:p>
    <w:p w14:paraId="13F5C8D8">
      <w:pPr>
        <w:spacing w:line="520" w:lineRule="exact"/>
        <w:jc w:val="center"/>
        <w:rPr>
          <w:rFonts w:hint="eastAsia" w:ascii="宋体" w:hAnsi="宋体" w:eastAsia="宋体" w:cs="宋体"/>
          <w:color w:val="auto"/>
          <w:sz w:val="44"/>
          <w:szCs w:val="44"/>
        </w:rPr>
      </w:pPr>
    </w:p>
    <w:p w14:paraId="4BC1B919">
      <w:pPr>
        <w:spacing w:line="520" w:lineRule="exact"/>
        <w:jc w:val="center"/>
        <w:rPr>
          <w:rFonts w:hint="eastAsia" w:ascii="宋体" w:hAnsi="宋体" w:eastAsia="宋体" w:cs="宋体"/>
          <w:color w:val="auto"/>
          <w:sz w:val="44"/>
          <w:szCs w:val="44"/>
        </w:rPr>
      </w:pPr>
    </w:p>
    <w:p w14:paraId="24F5039E">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04C683D0">
      <w:pPr>
        <w:spacing w:line="520" w:lineRule="exact"/>
        <w:rPr>
          <w:rFonts w:hint="eastAsia" w:ascii="宋体" w:hAnsi="宋体" w:eastAsia="宋体" w:cs="宋体"/>
          <w:color w:val="auto"/>
          <w:sz w:val="32"/>
          <w:szCs w:val="32"/>
        </w:rPr>
      </w:pPr>
    </w:p>
    <w:p w14:paraId="4F170EA7">
      <w:pPr>
        <w:spacing w:line="360" w:lineRule="auto"/>
        <w:ind w:firstLine="720" w:firstLineChars="3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 （不包括使用非残疾人福利性单位注册商标的货物）。</w:t>
      </w:r>
    </w:p>
    <w:p w14:paraId="59073F2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14:paraId="0E2F513D">
      <w:pPr>
        <w:spacing w:line="360" w:lineRule="auto"/>
        <w:contextualSpacing/>
        <w:rPr>
          <w:rFonts w:hint="eastAsia" w:ascii="宋体" w:hAnsi="宋体" w:eastAsia="宋体" w:cs="宋体"/>
          <w:color w:val="auto"/>
          <w:sz w:val="24"/>
        </w:rPr>
      </w:pPr>
    </w:p>
    <w:p w14:paraId="240F10B5">
      <w:pPr>
        <w:spacing w:line="360" w:lineRule="auto"/>
        <w:contextualSpacing/>
        <w:rPr>
          <w:rFonts w:hint="eastAsia" w:ascii="宋体" w:hAnsi="宋体" w:eastAsia="宋体" w:cs="宋体"/>
          <w:color w:val="auto"/>
          <w:sz w:val="24"/>
        </w:rPr>
      </w:pPr>
    </w:p>
    <w:p w14:paraId="1A485C96">
      <w:pPr>
        <w:spacing w:line="360" w:lineRule="auto"/>
        <w:contextualSpacing/>
        <w:rPr>
          <w:rFonts w:hint="eastAsia" w:ascii="宋体" w:hAnsi="宋体" w:eastAsia="宋体" w:cs="宋体"/>
          <w:color w:val="auto"/>
          <w:sz w:val="24"/>
        </w:rPr>
      </w:pPr>
    </w:p>
    <w:p w14:paraId="3A4AF89A">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5997FF5E">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4701A363">
      <w:pPr>
        <w:spacing w:line="360" w:lineRule="auto"/>
        <w:contextualSpacing/>
        <w:rPr>
          <w:rFonts w:hint="eastAsia" w:ascii="宋体" w:hAnsi="宋体" w:eastAsia="宋体" w:cs="宋体"/>
          <w:color w:val="auto"/>
          <w:sz w:val="24"/>
        </w:rPr>
      </w:pPr>
    </w:p>
    <w:p w14:paraId="72E87484">
      <w:pPr>
        <w:spacing w:line="360" w:lineRule="auto"/>
        <w:contextualSpacing/>
        <w:rPr>
          <w:rFonts w:hint="eastAsia" w:ascii="宋体" w:hAnsi="宋体" w:eastAsia="宋体" w:cs="宋体"/>
          <w:color w:val="auto"/>
          <w:sz w:val="24"/>
        </w:rPr>
      </w:pPr>
    </w:p>
    <w:p w14:paraId="33BD3563">
      <w:pPr>
        <w:spacing w:line="360" w:lineRule="auto"/>
        <w:contextualSpacing/>
        <w:rPr>
          <w:rFonts w:hint="eastAsia" w:ascii="宋体" w:hAnsi="宋体" w:eastAsia="宋体" w:cs="宋体"/>
          <w:color w:val="auto"/>
          <w:sz w:val="24"/>
        </w:rPr>
      </w:pPr>
    </w:p>
    <w:p w14:paraId="27A2522F">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0D5DD0D0">
      <w:pPr>
        <w:rPr>
          <w:rFonts w:hint="eastAsia" w:ascii="宋体" w:hAnsi="宋体" w:eastAsia="宋体" w:cs="宋体"/>
          <w:b/>
          <w:color w:val="auto"/>
          <w:sz w:val="28"/>
          <w:szCs w:val="28"/>
        </w:rPr>
      </w:pPr>
    </w:p>
    <w:p w14:paraId="5F909144">
      <w:pPr>
        <w:rPr>
          <w:rFonts w:hint="eastAsia" w:ascii="宋体" w:hAnsi="宋体" w:eastAsia="宋体" w:cs="宋体"/>
          <w:b/>
          <w:color w:val="auto"/>
          <w:sz w:val="28"/>
          <w:szCs w:val="28"/>
        </w:rPr>
      </w:pPr>
    </w:p>
    <w:p w14:paraId="22B2AA85">
      <w:pPr>
        <w:pStyle w:val="2"/>
        <w:rPr>
          <w:rFonts w:hint="eastAsia" w:ascii="宋体" w:hAnsi="宋体" w:eastAsia="宋体" w:cs="宋体"/>
          <w:b/>
          <w:color w:val="auto"/>
          <w:sz w:val="28"/>
          <w:szCs w:val="28"/>
        </w:rPr>
      </w:pPr>
    </w:p>
    <w:p w14:paraId="70A0E914">
      <w:pPr>
        <w:pStyle w:val="29"/>
        <w:ind w:left="5250"/>
        <w:rPr>
          <w:rFonts w:hint="eastAsia" w:ascii="宋体" w:hAnsi="宋体" w:eastAsia="宋体" w:cs="宋体"/>
          <w:b/>
          <w:color w:val="auto"/>
          <w:sz w:val="28"/>
          <w:szCs w:val="28"/>
        </w:rPr>
      </w:pPr>
    </w:p>
    <w:p w14:paraId="0A474FC6">
      <w:pPr>
        <w:rPr>
          <w:rFonts w:hint="eastAsia" w:ascii="宋体" w:hAnsi="宋体" w:eastAsia="宋体" w:cs="宋体"/>
          <w:b/>
          <w:color w:val="auto"/>
          <w:sz w:val="28"/>
          <w:szCs w:val="28"/>
        </w:rPr>
      </w:pPr>
    </w:p>
    <w:p w14:paraId="084EF8F2">
      <w:pPr>
        <w:pStyle w:val="2"/>
        <w:rPr>
          <w:rFonts w:hint="eastAsia" w:ascii="宋体" w:hAnsi="宋体" w:eastAsia="宋体" w:cs="宋体"/>
          <w:b/>
          <w:color w:val="auto"/>
          <w:sz w:val="28"/>
          <w:szCs w:val="28"/>
        </w:rPr>
      </w:pPr>
    </w:p>
    <w:p w14:paraId="57E9B7C4">
      <w:pPr>
        <w:pStyle w:val="29"/>
        <w:ind w:left="5250"/>
        <w:rPr>
          <w:rFonts w:hint="eastAsia" w:ascii="宋体" w:hAnsi="宋体" w:eastAsia="宋体" w:cs="宋体"/>
          <w:b/>
          <w:color w:val="auto"/>
          <w:sz w:val="28"/>
          <w:szCs w:val="28"/>
        </w:rPr>
      </w:pPr>
    </w:p>
    <w:p w14:paraId="3C1C5CD6">
      <w:pPr>
        <w:rPr>
          <w:rFonts w:hint="eastAsia" w:ascii="宋体" w:hAnsi="宋体" w:eastAsia="宋体" w:cs="宋体"/>
          <w:b/>
          <w:color w:val="auto"/>
          <w:sz w:val="28"/>
          <w:szCs w:val="28"/>
        </w:rPr>
      </w:pPr>
    </w:p>
    <w:p w14:paraId="183DCE9A">
      <w:pPr>
        <w:pStyle w:val="2"/>
        <w:rPr>
          <w:rFonts w:hint="eastAsia" w:ascii="宋体" w:hAnsi="宋体" w:eastAsia="宋体" w:cs="宋体"/>
          <w:color w:val="auto"/>
        </w:rPr>
      </w:pPr>
    </w:p>
    <w:p w14:paraId="70E4920C">
      <w:pPr>
        <w:rPr>
          <w:rFonts w:hint="eastAsia" w:ascii="宋体" w:hAnsi="宋体" w:eastAsia="宋体" w:cs="宋体"/>
          <w:b/>
          <w:color w:val="auto"/>
          <w:sz w:val="28"/>
          <w:szCs w:val="28"/>
        </w:rPr>
      </w:pPr>
    </w:p>
    <w:p w14:paraId="50D2A0B6">
      <w:pPr>
        <w:snapToGrid w:val="0"/>
        <w:spacing w:before="120" w:beforeLines="50" w:after="50"/>
        <w:jc w:val="left"/>
        <w:rPr>
          <w:rFonts w:hint="eastAsia" w:ascii="宋体" w:hAnsi="宋体" w:eastAsia="宋体" w:cs="宋体"/>
          <w:b/>
          <w:bCs/>
          <w:color w:val="auto"/>
          <w:sz w:val="24"/>
        </w:rPr>
      </w:pPr>
    </w:p>
    <w:p w14:paraId="7DA01B3C">
      <w:pPr>
        <w:snapToGrid w:val="0"/>
        <w:spacing w:before="120" w:beforeLines="50" w:after="50"/>
        <w:jc w:val="left"/>
        <w:rPr>
          <w:rFonts w:hint="eastAsia" w:ascii="宋体" w:hAnsi="宋体" w:eastAsia="宋体" w:cs="宋体"/>
          <w:b/>
          <w:bCs/>
          <w:color w:val="auto"/>
          <w:sz w:val="24"/>
        </w:rPr>
      </w:pPr>
    </w:p>
    <w:p w14:paraId="4E885D01">
      <w:pPr>
        <w:snapToGrid w:val="0"/>
        <w:spacing w:before="120" w:beforeLines="50" w:after="50"/>
        <w:jc w:val="left"/>
        <w:rPr>
          <w:rFonts w:hint="eastAsia" w:ascii="宋体" w:hAnsi="宋体" w:eastAsia="宋体" w:cs="宋体"/>
          <w:b/>
          <w:bCs/>
          <w:color w:val="auto"/>
          <w:sz w:val="24"/>
        </w:rPr>
      </w:pPr>
    </w:p>
    <w:p w14:paraId="599FDB03">
      <w:pPr>
        <w:snapToGrid w:val="0"/>
        <w:spacing w:before="120" w:beforeLines="50" w:after="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二、资格证明文件格式</w:t>
      </w:r>
      <w:bookmarkEnd w:id="162"/>
      <w:bookmarkEnd w:id="163"/>
      <w:bookmarkEnd w:id="165"/>
    </w:p>
    <w:p w14:paraId="6C68440B">
      <w:pPr>
        <w:numPr>
          <w:ilvl w:val="2"/>
          <w:numId w:val="6"/>
        </w:numPr>
        <w:snapToGrid w:val="0"/>
        <w:spacing w:before="120" w:beforeLines="50" w:after="50" w:line="360" w:lineRule="auto"/>
        <w:ind w:left="0" w:firstLine="0"/>
        <w:jc w:val="left"/>
        <w:rPr>
          <w:rFonts w:hint="eastAsia" w:ascii="宋体" w:hAnsi="宋体" w:eastAsia="宋体" w:cs="宋体"/>
          <w:b/>
          <w:color w:val="auto"/>
          <w:sz w:val="24"/>
        </w:rPr>
      </w:pPr>
      <w:r>
        <w:rPr>
          <w:rFonts w:hint="eastAsia" w:ascii="宋体" w:hAnsi="宋体" w:eastAsia="宋体" w:cs="宋体"/>
          <w:b/>
          <w:color w:val="auto"/>
          <w:sz w:val="24"/>
        </w:rPr>
        <w:t xml:space="preserve">资格证明文件封面格式： </w:t>
      </w:r>
    </w:p>
    <w:p w14:paraId="04BF48F8">
      <w:pPr>
        <w:snapToGrid w:val="0"/>
        <w:spacing w:before="120" w:beforeLines="50" w:after="50"/>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397AF8AB">
      <w:pPr>
        <w:snapToGrid w:val="0"/>
        <w:spacing w:before="120" w:beforeLines="50" w:after="5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资格证明文件</w:t>
      </w:r>
    </w:p>
    <w:p w14:paraId="5A731880">
      <w:pPr>
        <w:snapToGrid w:val="0"/>
        <w:spacing w:before="120" w:beforeLines="50" w:after="50"/>
        <w:rPr>
          <w:rFonts w:hint="eastAsia" w:ascii="宋体" w:hAnsi="宋体" w:eastAsia="宋体" w:cs="宋体"/>
          <w:bCs/>
          <w:color w:val="auto"/>
          <w:sz w:val="24"/>
          <w:szCs w:val="20"/>
        </w:rPr>
      </w:pPr>
    </w:p>
    <w:p w14:paraId="74027871">
      <w:pPr>
        <w:snapToGrid w:val="0"/>
        <w:spacing w:before="120" w:beforeLines="50" w:after="50"/>
        <w:rPr>
          <w:rFonts w:hint="eastAsia" w:ascii="宋体" w:hAnsi="宋体" w:eastAsia="宋体" w:cs="宋体"/>
          <w:bCs/>
          <w:color w:val="auto"/>
          <w:sz w:val="24"/>
          <w:szCs w:val="20"/>
        </w:rPr>
      </w:pPr>
    </w:p>
    <w:p w14:paraId="32D86F49">
      <w:pPr>
        <w:snapToGrid w:val="0"/>
        <w:spacing w:before="120" w:beforeLines="50" w:after="50"/>
        <w:rPr>
          <w:rFonts w:hint="eastAsia" w:ascii="宋体" w:hAnsi="宋体" w:eastAsia="宋体" w:cs="宋体"/>
          <w:bCs/>
          <w:color w:val="auto"/>
          <w:sz w:val="24"/>
          <w:szCs w:val="20"/>
        </w:rPr>
      </w:pPr>
    </w:p>
    <w:p w14:paraId="07214868">
      <w:pPr>
        <w:snapToGrid w:val="0"/>
        <w:spacing w:before="120" w:beforeLines="50" w:after="50"/>
        <w:rPr>
          <w:rFonts w:hint="eastAsia" w:ascii="宋体" w:hAnsi="宋体" w:eastAsia="宋体" w:cs="宋体"/>
          <w:bCs/>
          <w:color w:val="auto"/>
          <w:sz w:val="24"/>
          <w:szCs w:val="20"/>
        </w:rPr>
      </w:pPr>
    </w:p>
    <w:p w14:paraId="577F98AB">
      <w:pPr>
        <w:snapToGrid w:val="0"/>
        <w:spacing w:before="120" w:beforeLines="50" w:after="50"/>
        <w:rPr>
          <w:rFonts w:hint="eastAsia" w:ascii="宋体" w:hAnsi="宋体" w:eastAsia="宋体" w:cs="宋体"/>
          <w:bCs/>
          <w:color w:val="auto"/>
          <w:sz w:val="24"/>
          <w:szCs w:val="20"/>
        </w:rPr>
      </w:pPr>
    </w:p>
    <w:p w14:paraId="0BBA35AB">
      <w:pPr>
        <w:snapToGrid w:val="0"/>
        <w:spacing w:before="120" w:beforeLines="50" w:after="50"/>
        <w:rPr>
          <w:rFonts w:hint="eastAsia" w:ascii="宋体" w:hAnsi="宋体" w:eastAsia="宋体" w:cs="宋体"/>
          <w:bCs/>
          <w:color w:val="auto"/>
          <w:sz w:val="24"/>
          <w:szCs w:val="20"/>
        </w:rPr>
      </w:pPr>
    </w:p>
    <w:p w14:paraId="7E568F86">
      <w:pPr>
        <w:snapToGrid w:val="0"/>
        <w:spacing w:before="120" w:beforeLines="50" w:after="50"/>
        <w:rPr>
          <w:rFonts w:hint="eastAsia" w:ascii="宋体" w:hAnsi="宋体" w:eastAsia="宋体" w:cs="宋体"/>
          <w:bCs/>
          <w:color w:val="auto"/>
          <w:sz w:val="24"/>
          <w:szCs w:val="20"/>
        </w:rPr>
      </w:pPr>
    </w:p>
    <w:p w14:paraId="3206D24F">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4EC2A8B3">
      <w:pPr>
        <w:snapToGrid w:val="0"/>
        <w:spacing w:before="120" w:beforeLines="50" w:after="50"/>
        <w:ind w:firstLine="540" w:firstLineChars="225"/>
        <w:rPr>
          <w:rFonts w:hint="eastAsia" w:ascii="宋体" w:hAnsi="宋体" w:eastAsia="宋体" w:cs="宋体"/>
          <w:bCs/>
          <w:color w:val="auto"/>
          <w:sz w:val="24"/>
          <w:szCs w:val="20"/>
        </w:rPr>
      </w:pPr>
    </w:p>
    <w:p w14:paraId="33D5C938">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5034A245">
      <w:pPr>
        <w:snapToGrid w:val="0"/>
        <w:spacing w:before="120"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621E08B1">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2D26D620">
      <w:pPr>
        <w:pStyle w:val="10"/>
        <w:snapToGrid w:val="0"/>
        <w:spacing w:before="50" w:after="50"/>
        <w:ind w:firstLine="540" w:firstLineChars="225"/>
        <w:rPr>
          <w:rFonts w:hint="eastAsia" w:ascii="宋体" w:hAnsi="宋体" w:eastAsia="宋体" w:cs="宋体"/>
          <w:bCs/>
          <w:color w:val="auto"/>
          <w:sz w:val="24"/>
          <w:szCs w:val="24"/>
        </w:rPr>
      </w:pPr>
    </w:p>
    <w:p w14:paraId="3B6D0C3D">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38846C8A">
      <w:pPr>
        <w:pStyle w:val="10"/>
        <w:snapToGrid w:val="0"/>
        <w:spacing w:before="50" w:after="50"/>
        <w:ind w:firstLine="540" w:firstLineChars="225"/>
        <w:rPr>
          <w:rFonts w:hint="eastAsia" w:ascii="宋体" w:hAnsi="宋体" w:eastAsia="宋体" w:cs="宋体"/>
          <w:bCs/>
          <w:color w:val="auto"/>
          <w:sz w:val="24"/>
          <w:szCs w:val="24"/>
        </w:rPr>
      </w:pPr>
    </w:p>
    <w:p w14:paraId="19F6A90D">
      <w:pPr>
        <w:pStyle w:val="10"/>
        <w:snapToGrid w:val="0"/>
        <w:spacing w:before="50" w:after="50"/>
        <w:ind w:firstLine="960" w:firstLineChars="400"/>
        <w:rPr>
          <w:rFonts w:hint="eastAsia" w:ascii="宋体" w:hAnsi="宋体" w:eastAsia="宋体" w:cs="宋体"/>
          <w:bCs/>
          <w:color w:val="auto"/>
          <w:sz w:val="24"/>
          <w:szCs w:val="24"/>
        </w:rPr>
      </w:pPr>
    </w:p>
    <w:p w14:paraId="0C35135C">
      <w:pPr>
        <w:snapToGrid w:val="0"/>
        <w:spacing w:before="120"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013D4EBD">
      <w:pPr>
        <w:snapToGrid w:val="0"/>
        <w:spacing w:before="120"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1CF4A3D7">
      <w:pPr>
        <w:snapToGrid w:val="0"/>
        <w:spacing w:before="120" w:beforeLines="50" w:after="50"/>
        <w:rPr>
          <w:rFonts w:hint="eastAsia" w:ascii="宋体" w:hAnsi="宋体" w:eastAsia="宋体" w:cs="宋体"/>
          <w:color w:val="auto"/>
          <w:sz w:val="24"/>
          <w:szCs w:val="20"/>
        </w:rPr>
      </w:pPr>
    </w:p>
    <w:p w14:paraId="5D33902B">
      <w:pPr>
        <w:numPr>
          <w:ilvl w:val="2"/>
          <w:numId w:val="6"/>
        </w:numPr>
        <w:snapToGrid w:val="0"/>
        <w:spacing w:before="120" w:beforeLines="50" w:after="50" w:line="360" w:lineRule="auto"/>
        <w:ind w:left="0" w:firstLine="0"/>
        <w:jc w:val="left"/>
        <w:rPr>
          <w:rFonts w:hint="eastAsia" w:ascii="宋体" w:hAnsi="宋体" w:eastAsia="宋体" w:cs="宋体"/>
          <w:color w:val="auto"/>
          <w:sz w:val="24"/>
          <w:szCs w:val="20"/>
        </w:rPr>
      </w:pPr>
      <w:r>
        <w:rPr>
          <w:rFonts w:hint="eastAsia" w:ascii="宋体" w:hAnsi="宋体" w:eastAsia="宋体" w:cs="宋体"/>
          <w:b/>
          <w:bCs/>
          <w:color w:val="auto"/>
          <w:sz w:val="24"/>
        </w:rPr>
        <w:br w:type="page"/>
      </w:r>
      <w:r>
        <w:rPr>
          <w:rFonts w:hint="eastAsia" w:ascii="宋体" w:hAnsi="宋体" w:eastAsia="宋体" w:cs="宋体"/>
          <w:b/>
          <w:bCs/>
          <w:color w:val="auto"/>
          <w:sz w:val="24"/>
        </w:rPr>
        <w:t>资格证明文件目录</w:t>
      </w:r>
    </w:p>
    <w:p w14:paraId="477D27E5">
      <w:pPr>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根据招标文件规定及投标人提供的材料自行编写目录。</w:t>
      </w:r>
    </w:p>
    <w:p w14:paraId="09911F66">
      <w:pPr>
        <w:snapToGrid w:val="0"/>
        <w:spacing w:before="50" w:after="120" w:afterLines="50"/>
        <w:jc w:val="left"/>
        <w:rPr>
          <w:rFonts w:hint="eastAsia" w:ascii="宋体" w:hAnsi="宋体" w:eastAsia="宋体" w:cs="宋体"/>
          <w:color w:val="auto"/>
          <w:sz w:val="24"/>
        </w:rPr>
      </w:pPr>
    </w:p>
    <w:p w14:paraId="2CC65F94">
      <w:pPr>
        <w:snapToGrid w:val="0"/>
        <w:spacing w:before="50" w:after="120" w:afterLines="50"/>
        <w:jc w:val="left"/>
        <w:rPr>
          <w:rFonts w:hint="eastAsia" w:ascii="宋体" w:hAnsi="宋体" w:eastAsia="宋体" w:cs="宋体"/>
          <w:color w:val="auto"/>
          <w:sz w:val="24"/>
        </w:rPr>
      </w:pPr>
    </w:p>
    <w:p w14:paraId="1A126C28">
      <w:pPr>
        <w:numPr>
          <w:ilvl w:val="2"/>
          <w:numId w:val="6"/>
        </w:numPr>
        <w:snapToGrid w:val="0"/>
        <w:spacing w:before="120" w:beforeLines="50" w:after="50"/>
        <w:ind w:left="0" w:firstLine="0"/>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8"/>
          <w:szCs w:val="28"/>
        </w:rPr>
        <w:t>投标人直接控股、管理关系信息表</w:t>
      </w:r>
    </w:p>
    <w:p w14:paraId="01D593CC">
      <w:pPr>
        <w:snapToGrid w:val="0"/>
        <w:spacing w:before="50" w:after="120" w:afterLines="50"/>
        <w:jc w:val="center"/>
        <w:rPr>
          <w:rFonts w:hint="eastAsia" w:ascii="宋体" w:hAnsi="宋体" w:eastAsia="宋体" w:cs="宋体"/>
          <w:b/>
          <w:color w:val="auto"/>
          <w:sz w:val="28"/>
          <w:szCs w:val="28"/>
        </w:rPr>
      </w:pPr>
    </w:p>
    <w:p w14:paraId="1663E8D1">
      <w:pPr>
        <w:snapToGrid w:val="0"/>
        <w:spacing w:before="50" w:after="120"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投标人直接控股股东信息表</w:t>
      </w:r>
    </w:p>
    <w:tbl>
      <w:tblPr>
        <w:tblStyle w:val="51"/>
        <w:tblW w:w="0" w:type="auto"/>
        <w:tblInd w:w="0" w:type="dxa"/>
        <w:shd w:val="clear" w:color="auto" w:fill="FBFBFB"/>
        <w:tblLayout w:type="fixed"/>
        <w:tblCellMar>
          <w:top w:w="0" w:type="dxa"/>
          <w:left w:w="0" w:type="dxa"/>
          <w:bottom w:w="0" w:type="dxa"/>
          <w:right w:w="0" w:type="dxa"/>
        </w:tblCellMar>
      </w:tblPr>
      <w:tblGrid>
        <w:gridCol w:w="814"/>
        <w:gridCol w:w="2637"/>
        <w:gridCol w:w="1360"/>
        <w:gridCol w:w="3112"/>
        <w:gridCol w:w="1394"/>
      </w:tblGrid>
      <w:tr w14:paraId="07FF8414">
        <w:tblPrEx>
          <w:shd w:val="clear" w:color="auto" w:fill="FBFBFB"/>
          <w:tblCellMar>
            <w:top w:w="0" w:type="dxa"/>
            <w:left w:w="0" w:type="dxa"/>
            <w:bottom w:w="0" w:type="dxa"/>
            <w:right w:w="0" w:type="dxa"/>
          </w:tblCellMar>
        </w:tblPrEx>
        <w:trPr>
          <w:tblHeader/>
        </w:trPr>
        <w:tc>
          <w:tcPr>
            <w:tcW w:w="81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56917A">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3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4B78F">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36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F2ECA8">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11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D90BD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39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EE91F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34E8122">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92874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CAC8F1">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FD77C">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1F6D23">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A6F36">
            <w:pPr>
              <w:spacing w:line="360" w:lineRule="auto"/>
              <w:jc w:val="center"/>
              <w:rPr>
                <w:rFonts w:hint="eastAsia" w:ascii="宋体" w:hAnsi="宋体" w:eastAsia="宋体" w:cs="宋体"/>
                <w:color w:val="auto"/>
                <w:kern w:val="0"/>
                <w:sz w:val="24"/>
              </w:rPr>
            </w:pPr>
          </w:p>
        </w:tc>
      </w:tr>
      <w:tr w14:paraId="495E61D7">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70C0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C2F4E">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94AE76">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4E0B9">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378931">
            <w:pPr>
              <w:spacing w:line="360" w:lineRule="auto"/>
              <w:jc w:val="center"/>
              <w:rPr>
                <w:rFonts w:hint="eastAsia" w:ascii="宋体" w:hAnsi="宋体" w:eastAsia="宋体" w:cs="宋体"/>
                <w:color w:val="auto"/>
                <w:kern w:val="0"/>
                <w:sz w:val="24"/>
              </w:rPr>
            </w:pPr>
          </w:p>
        </w:tc>
      </w:tr>
      <w:tr w14:paraId="4551E33E">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6EA7F">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560B4">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E184B5">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4B24D">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F04FAB">
            <w:pPr>
              <w:spacing w:line="360" w:lineRule="auto"/>
              <w:jc w:val="center"/>
              <w:rPr>
                <w:rFonts w:hint="eastAsia" w:ascii="宋体" w:hAnsi="宋体" w:eastAsia="宋体" w:cs="宋体"/>
                <w:color w:val="auto"/>
                <w:kern w:val="0"/>
                <w:sz w:val="24"/>
              </w:rPr>
            </w:pPr>
          </w:p>
        </w:tc>
      </w:tr>
      <w:tr w14:paraId="7A51980F">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408808">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22A9C0">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C516DB">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862B8C">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C9BDC2">
            <w:pPr>
              <w:spacing w:line="360" w:lineRule="auto"/>
              <w:jc w:val="center"/>
              <w:rPr>
                <w:rFonts w:hint="eastAsia" w:ascii="宋体" w:hAnsi="宋体" w:eastAsia="宋体" w:cs="宋体"/>
                <w:color w:val="auto"/>
                <w:kern w:val="0"/>
                <w:sz w:val="24"/>
              </w:rPr>
            </w:pPr>
          </w:p>
        </w:tc>
      </w:tr>
    </w:tbl>
    <w:p w14:paraId="270A6404">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2DD98B3E">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D8747D">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2.本表所指的控股关系仅限于直接控股关系，不包括间接的控股关系。公司实际控制人与公司之间的关系不属于本表所指的直接控股关系。</w:t>
      </w:r>
    </w:p>
    <w:p w14:paraId="265E1D7E">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3.供应商不存在直接控股股东的，则在“</w:t>
      </w:r>
      <w:r>
        <w:rPr>
          <w:rFonts w:hint="eastAsia" w:ascii="宋体" w:hAnsi="宋体" w:eastAsia="宋体" w:cs="宋体"/>
          <w:b/>
          <w:bCs/>
          <w:color w:val="auto"/>
          <w:kern w:val="0"/>
          <w:sz w:val="24"/>
        </w:rPr>
        <w:t>直接控股股东名称</w:t>
      </w:r>
      <w:r>
        <w:rPr>
          <w:rFonts w:hint="eastAsia" w:ascii="宋体" w:hAnsi="宋体" w:eastAsia="宋体" w:cs="宋体"/>
          <w:color w:val="auto"/>
          <w:sz w:val="24"/>
        </w:rPr>
        <w:t>”中填“无”。</w:t>
      </w:r>
    </w:p>
    <w:p w14:paraId="756277A1">
      <w:pPr>
        <w:snapToGrid w:val="0"/>
        <w:spacing w:line="360" w:lineRule="auto"/>
        <w:jc w:val="left"/>
        <w:rPr>
          <w:rFonts w:hint="eastAsia" w:ascii="宋体" w:hAnsi="宋体" w:eastAsia="宋体" w:cs="宋体"/>
          <w:color w:val="auto"/>
          <w:sz w:val="24"/>
        </w:rPr>
      </w:pPr>
    </w:p>
    <w:p w14:paraId="37481F84">
      <w:pPr>
        <w:snapToGrid w:val="0"/>
        <w:spacing w:line="360" w:lineRule="auto"/>
        <w:jc w:val="left"/>
        <w:rPr>
          <w:rFonts w:hint="eastAsia" w:ascii="宋体" w:hAnsi="宋体" w:eastAsia="宋体" w:cs="宋体"/>
          <w:color w:val="auto"/>
          <w:sz w:val="24"/>
        </w:rPr>
      </w:pPr>
    </w:p>
    <w:p w14:paraId="04636FDC">
      <w:pPr>
        <w:snapToGrid w:val="0"/>
        <w:spacing w:line="360" w:lineRule="auto"/>
        <w:jc w:val="left"/>
        <w:rPr>
          <w:rFonts w:hint="eastAsia" w:ascii="宋体" w:hAnsi="宋体" w:eastAsia="宋体" w:cs="宋体"/>
          <w:color w:val="auto"/>
          <w:sz w:val="24"/>
        </w:rPr>
      </w:pPr>
    </w:p>
    <w:p w14:paraId="39460797">
      <w:pPr>
        <w:snapToGrid w:val="0"/>
        <w:spacing w:line="360" w:lineRule="auto"/>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32162965">
      <w:pPr>
        <w:snapToGrid w:val="0"/>
        <w:spacing w:line="360" w:lineRule="auto"/>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57BDE76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 w:val="24"/>
        </w:rPr>
        <w:t xml:space="preserve">                                    日期：    年   月   日</w:t>
      </w:r>
    </w:p>
    <w:p w14:paraId="02C8E385">
      <w:pPr>
        <w:snapToGrid w:val="0"/>
        <w:jc w:val="center"/>
        <w:rPr>
          <w:rFonts w:hint="eastAsia" w:ascii="宋体" w:hAnsi="宋体" w:eastAsia="宋体" w:cs="宋体"/>
          <w:b/>
          <w:color w:val="auto"/>
          <w:sz w:val="28"/>
          <w:szCs w:val="28"/>
        </w:rPr>
      </w:pPr>
    </w:p>
    <w:p w14:paraId="54DFBDED">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971"/>
        <w:gridCol w:w="2566"/>
        <w:gridCol w:w="3788"/>
        <w:gridCol w:w="1992"/>
      </w:tblGrid>
      <w:tr w14:paraId="5D618887">
        <w:tblPrEx>
          <w:shd w:val="clear" w:color="auto" w:fill="FBFBFB"/>
          <w:tblCellMar>
            <w:top w:w="0" w:type="dxa"/>
            <w:left w:w="0" w:type="dxa"/>
            <w:bottom w:w="0" w:type="dxa"/>
            <w:right w:w="0" w:type="dxa"/>
          </w:tblCellMar>
        </w:tblPrEx>
        <w:trPr>
          <w:tblHeader/>
        </w:trPr>
        <w:tc>
          <w:tcPr>
            <w:tcW w:w="97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43987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56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2C640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78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3BC8C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99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FF6DD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52DF7A65">
        <w:tblPrEx>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A1E33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A87413">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981803">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7F3E4D">
            <w:pPr>
              <w:spacing w:line="360" w:lineRule="auto"/>
              <w:jc w:val="center"/>
              <w:rPr>
                <w:rFonts w:hint="eastAsia" w:ascii="宋体" w:hAnsi="宋体" w:eastAsia="宋体" w:cs="宋体"/>
                <w:color w:val="auto"/>
                <w:kern w:val="0"/>
                <w:sz w:val="24"/>
              </w:rPr>
            </w:pPr>
          </w:p>
        </w:tc>
      </w:tr>
      <w:tr w14:paraId="45A36C91">
        <w:tblPrEx>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9CC2B8">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397C2D">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4DD71">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0DDB6">
            <w:pPr>
              <w:spacing w:line="360" w:lineRule="auto"/>
              <w:jc w:val="center"/>
              <w:rPr>
                <w:rFonts w:hint="eastAsia" w:ascii="宋体" w:hAnsi="宋体" w:eastAsia="宋体" w:cs="宋体"/>
                <w:color w:val="auto"/>
                <w:kern w:val="0"/>
                <w:sz w:val="24"/>
              </w:rPr>
            </w:pPr>
          </w:p>
        </w:tc>
      </w:tr>
      <w:tr w14:paraId="697C99AA">
        <w:tblPrEx>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9F65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56B635">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4AF143">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16193D">
            <w:pPr>
              <w:spacing w:line="360" w:lineRule="auto"/>
              <w:jc w:val="center"/>
              <w:rPr>
                <w:rFonts w:hint="eastAsia" w:ascii="宋体" w:hAnsi="宋体" w:eastAsia="宋体" w:cs="宋体"/>
                <w:color w:val="auto"/>
                <w:kern w:val="0"/>
                <w:sz w:val="24"/>
              </w:rPr>
            </w:pPr>
          </w:p>
        </w:tc>
      </w:tr>
      <w:tr w14:paraId="558A74E9">
        <w:tblPrEx>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E6CAC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34589">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253BAF">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F35CD0">
            <w:pPr>
              <w:spacing w:line="360" w:lineRule="auto"/>
              <w:jc w:val="center"/>
              <w:rPr>
                <w:rFonts w:hint="eastAsia" w:ascii="宋体" w:hAnsi="宋体" w:eastAsia="宋体" w:cs="宋体"/>
                <w:color w:val="auto"/>
                <w:kern w:val="0"/>
                <w:sz w:val="24"/>
              </w:rPr>
            </w:pPr>
          </w:p>
        </w:tc>
      </w:tr>
    </w:tbl>
    <w:p w14:paraId="1CC6AE15">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47B8CD46">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1.管理关系：是指不具有出资持股关系的其他单位之间存在的管理与被管理关系，如一些上下级关系的事业单位和团体组织。</w:t>
      </w:r>
    </w:p>
    <w:p w14:paraId="27B199A0">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6"/>
          <w:sz w:val="24"/>
        </w:rPr>
        <w:t>本表所指的管理关系仅限于直接管理关系，不包括间接的管理关系。</w:t>
      </w:r>
    </w:p>
    <w:p w14:paraId="3C30CF8F">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3.供应商不存在直接管理关系的，则在“</w:t>
      </w:r>
      <w:r>
        <w:rPr>
          <w:rFonts w:hint="eastAsia" w:ascii="宋体" w:hAnsi="宋体" w:eastAsia="宋体" w:cs="宋体"/>
          <w:b/>
          <w:bCs/>
          <w:color w:val="auto"/>
          <w:kern w:val="0"/>
          <w:sz w:val="24"/>
        </w:rPr>
        <w:t>直接管理关系单位名称</w:t>
      </w:r>
      <w:r>
        <w:rPr>
          <w:rFonts w:hint="eastAsia" w:ascii="宋体" w:hAnsi="宋体" w:eastAsia="宋体" w:cs="宋体"/>
          <w:color w:val="auto"/>
          <w:sz w:val="24"/>
        </w:rPr>
        <w:t>”中填“无”。</w:t>
      </w:r>
    </w:p>
    <w:p w14:paraId="514E0084">
      <w:pPr>
        <w:snapToGrid w:val="0"/>
        <w:spacing w:line="360" w:lineRule="auto"/>
        <w:jc w:val="left"/>
        <w:rPr>
          <w:rFonts w:hint="eastAsia" w:ascii="宋体" w:hAnsi="宋体" w:eastAsia="宋体" w:cs="宋体"/>
          <w:color w:val="auto"/>
          <w:sz w:val="24"/>
        </w:rPr>
      </w:pPr>
    </w:p>
    <w:p w14:paraId="7D06B14F">
      <w:pPr>
        <w:snapToGrid w:val="0"/>
        <w:spacing w:line="360" w:lineRule="auto"/>
        <w:jc w:val="left"/>
        <w:rPr>
          <w:rFonts w:hint="eastAsia" w:ascii="宋体" w:hAnsi="宋体" w:eastAsia="宋体" w:cs="宋体"/>
          <w:color w:val="auto"/>
          <w:sz w:val="24"/>
        </w:rPr>
      </w:pPr>
    </w:p>
    <w:p w14:paraId="7EE88D78">
      <w:pPr>
        <w:snapToGrid w:val="0"/>
        <w:spacing w:line="360" w:lineRule="auto"/>
        <w:jc w:val="left"/>
        <w:rPr>
          <w:rFonts w:hint="eastAsia" w:ascii="宋体" w:hAnsi="宋体" w:eastAsia="宋体" w:cs="宋体"/>
          <w:color w:val="auto"/>
          <w:sz w:val="24"/>
        </w:rPr>
      </w:pPr>
    </w:p>
    <w:p w14:paraId="1A7B6DF6">
      <w:pPr>
        <w:snapToGrid w:val="0"/>
        <w:spacing w:line="360" w:lineRule="auto"/>
        <w:jc w:val="left"/>
        <w:rPr>
          <w:rFonts w:hint="eastAsia" w:ascii="宋体" w:hAnsi="宋体" w:eastAsia="宋体" w:cs="宋体"/>
          <w:color w:val="auto"/>
          <w:sz w:val="24"/>
        </w:rPr>
      </w:pPr>
    </w:p>
    <w:p w14:paraId="4AE08BE4">
      <w:pPr>
        <w:snapToGrid w:val="0"/>
        <w:spacing w:line="360" w:lineRule="auto"/>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319CB02D">
      <w:pPr>
        <w:snapToGrid w:val="0"/>
        <w:spacing w:line="360" w:lineRule="auto"/>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1198F0A3">
      <w:pPr>
        <w:snapToGrid w:val="0"/>
        <w:spacing w:line="360" w:lineRule="auto"/>
        <w:ind w:right="480" w:firstLine="240" w:firstLineChars="100"/>
        <w:jc w:val="left"/>
        <w:rPr>
          <w:rFonts w:hint="eastAsia" w:ascii="宋体" w:hAnsi="宋体" w:eastAsia="宋体" w:cs="宋体"/>
          <w:color w:val="auto"/>
          <w:szCs w:val="21"/>
        </w:rPr>
      </w:pPr>
      <w:r>
        <w:rPr>
          <w:rFonts w:hint="eastAsia" w:ascii="宋体" w:hAnsi="宋体" w:eastAsia="宋体" w:cs="宋体"/>
          <w:color w:val="auto"/>
          <w:sz w:val="24"/>
        </w:rPr>
        <w:t xml:space="preserve">                                日期：    年   月   日</w:t>
      </w:r>
    </w:p>
    <w:p w14:paraId="514880FB">
      <w:pPr>
        <w:snapToGrid w:val="0"/>
        <w:spacing w:before="120" w:beforeLines="50" w:after="50"/>
        <w:jc w:val="left"/>
        <w:rPr>
          <w:rFonts w:hint="eastAsia" w:ascii="宋体" w:hAnsi="宋体" w:eastAsia="宋体" w:cs="宋体"/>
          <w:b/>
          <w:color w:val="auto"/>
          <w:sz w:val="24"/>
          <w:szCs w:val="20"/>
        </w:rPr>
      </w:pPr>
    </w:p>
    <w:p w14:paraId="530E54C6">
      <w:pPr>
        <w:numPr>
          <w:ilvl w:val="2"/>
          <w:numId w:val="6"/>
        </w:numPr>
        <w:snapToGrid w:val="0"/>
        <w:spacing w:before="120" w:beforeLines="50" w:after="50"/>
        <w:ind w:left="0" w:firstLine="0"/>
        <w:jc w:val="left"/>
        <w:rPr>
          <w:rFonts w:hint="eastAsia" w:ascii="宋体" w:hAnsi="宋体" w:eastAsia="宋体" w:cs="宋体"/>
          <w:b/>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投标声明</w:t>
      </w:r>
    </w:p>
    <w:p w14:paraId="20E7FF78">
      <w:pPr>
        <w:snapToGrid w:val="0"/>
        <w:spacing w:before="50" w:after="120" w:afterLines="50"/>
        <w:jc w:val="left"/>
        <w:rPr>
          <w:rFonts w:hint="eastAsia" w:ascii="宋体" w:hAnsi="宋体" w:eastAsia="宋体" w:cs="宋体"/>
          <w:color w:val="auto"/>
        </w:rPr>
      </w:pPr>
    </w:p>
    <w:p w14:paraId="7A4732C2">
      <w:pPr>
        <w:snapToGrid w:val="0"/>
        <w:spacing w:before="50" w:after="120" w:afterLines="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投标声明</w:t>
      </w:r>
    </w:p>
    <w:p w14:paraId="14411E52">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31939B8F">
      <w:pPr>
        <w:spacing w:line="400" w:lineRule="exact"/>
        <w:ind w:firstLine="523" w:firstLineChars="218"/>
        <w:contextualSpacing/>
        <w:jc w:val="left"/>
        <w:rPr>
          <w:rFonts w:hint="eastAsia" w:ascii="宋体" w:hAnsi="宋体" w:eastAsia="宋体" w:cs="宋体"/>
          <w:color w:val="auto"/>
          <w:sz w:val="24"/>
        </w:rPr>
      </w:pPr>
      <w:r>
        <w:rPr>
          <w:rFonts w:hint="eastAsia" w:ascii="宋体" w:hAnsi="宋体" w:eastAsia="宋体" w:cs="宋体"/>
          <w:color w:val="auto"/>
          <w:sz w:val="24"/>
        </w:rPr>
        <w:t>我方参加贵单位组织</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）的政府采购活动。我方在此郑重声明：</w:t>
      </w:r>
    </w:p>
    <w:p w14:paraId="65858B66">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A52C8E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w:t>
      </w:r>
    </w:p>
    <w:p w14:paraId="5C8ADB1B">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3. 我方承诺符合《中华人民共和国政府采购法》第二十二条规定：</w:t>
      </w:r>
    </w:p>
    <w:p w14:paraId="0F5D9D68">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（一）具有独立承担民事责任的能力；</w:t>
      </w:r>
      <w:bookmarkStart w:id="181" w:name="_GoBack"/>
      <w:bookmarkEnd w:id="181"/>
    </w:p>
    <w:p w14:paraId="71F61559">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（二）具有良好的商业信誉和健全的财务会计制度；</w:t>
      </w:r>
    </w:p>
    <w:p w14:paraId="0E894648">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（三）具有履行合同所必需的设备和专业技术能力；</w:t>
      </w:r>
    </w:p>
    <w:p w14:paraId="61E13044">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（四）有依法缴纳税收和社会保障资金的良好记录；</w:t>
      </w:r>
    </w:p>
    <w:p w14:paraId="455F932A">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（五）参加政府采购活动前三年内，在经营活动中没有重大违法记录；</w:t>
      </w:r>
    </w:p>
    <w:p w14:paraId="38DF072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14:paraId="6CDC98F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4.以上事项如有虚假或者隐瞒，我方愿意承担一切后果，并不再寻求任何旨在减轻或者免除法律责任的辩解。</w:t>
      </w:r>
    </w:p>
    <w:p w14:paraId="20EB3269">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特此承诺。</w:t>
      </w:r>
    </w:p>
    <w:p w14:paraId="410A5419">
      <w:pPr>
        <w:spacing w:line="400" w:lineRule="exact"/>
        <w:contextualSpacing/>
        <w:jc w:val="left"/>
        <w:rPr>
          <w:rFonts w:hint="eastAsia" w:ascii="宋体" w:hAnsi="宋体" w:eastAsia="宋体" w:cs="宋体"/>
          <w:color w:val="auto"/>
          <w:sz w:val="24"/>
        </w:rPr>
      </w:pPr>
      <w:r>
        <w:rPr>
          <w:rFonts w:hint="eastAsia" w:ascii="宋体" w:hAnsi="宋体" w:eastAsia="宋体" w:cs="宋体"/>
          <w:b/>
          <w:color w:val="auto"/>
          <w:sz w:val="24"/>
        </w:rPr>
        <w:t xml:space="preserve">    </w:t>
      </w:r>
      <w:r>
        <w:rPr>
          <w:rFonts w:hint="eastAsia" w:ascii="宋体" w:hAnsi="宋体" w:eastAsia="宋体" w:cs="宋体"/>
          <w:color w:val="auto"/>
          <w:sz w:val="24"/>
        </w:rPr>
        <w:t xml:space="preserve">           </w:t>
      </w:r>
    </w:p>
    <w:p w14:paraId="00AA1C5A">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法定代表人（签字或者盖章或者电子签名）：</w:t>
      </w:r>
      <w:r>
        <w:rPr>
          <w:rFonts w:hint="eastAsia" w:ascii="宋体" w:hAnsi="宋体" w:eastAsia="宋体" w:cs="宋体"/>
          <w:color w:val="auto"/>
          <w:sz w:val="24"/>
          <w:u w:val="single"/>
        </w:rPr>
        <w:t xml:space="preserve">             </w:t>
      </w:r>
    </w:p>
    <w:p w14:paraId="4E9264E5">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r>
        <w:rPr>
          <w:rFonts w:hint="eastAsia" w:ascii="宋体" w:hAnsi="宋体" w:eastAsia="宋体" w:cs="宋体"/>
          <w:color w:val="auto"/>
          <w:sz w:val="24"/>
          <w:u w:val="single"/>
        </w:rPr>
        <w:t xml:space="preserve">                 </w:t>
      </w:r>
    </w:p>
    <w:p w14:paraId="20E57710">
      <w:pPr>
        <w:spacing w:line="400" w:lineRule="exact"/>
        <w:contextualSpacing/>
        <w:jc w:val="left"/>
        <w:rPr>
          <w:rFonts w:hint="eastAsia" w:ascii="宋体" w:hAnsi="宋体" w:eastAsia="宋体" w:cs="宋体"/>
          <w:color w:val="auto"/>
        </w:rPr>
      </w:pPr>
      <w:r>
        <w:rPr>
          <w:rFonts w:hint="eastAsia" w:ascii="宋体" w:hAnsi="宋体" w:eastAsia="宋体" w:cs="宋体"/>
          <w:color w:val="auto"/>
          <w:sz w:val="24"/>
        </w:rPr>
        <w:t xml:space="preserve">                                                  年    月    日</w:t>
      </w:r>
    </w:p>
    <w:p w14:paraId="1F9B4488">
      <w:pPr>
        <w:spacing w:line="440" w:lineRule="exact"/>
        <w:contextualSpacing/>
        <w:rPr>
          <w:rFonts w:hint="eastAsia" w:ascii="宋体" w:hAnsi="宋体" w:eastAsia="宋体" w:cs="宋体"/>
          <w:b/>
          <w:color w:val="auto"/>
          <w:sz w:val="24"/>
        </w:rPr>
      </w:pPr>
      <w:bookmarkStart w:id="170" w:name="_Toc19686838"/>
    </w:p>
    <w:p w14:paraId="4C824DB0">
      <w:pPr>
        <w:pStyle w:val="2"/>
        <w:rPr>
          <w:rFonts w:hint="eastAsia" w:ascii="宋体" w:hAnsi="宋体" w:eastAsia="宋体" w:cs="宋体"/>
          <w:color w:val="auto"/>
        </w:rPr>
      </w:pPr>
      <w:r>
        <w:rPr>
          <w:rFonts w:hint="eastAsia" w:ascii="宋体" w:hAnsi="宋体" w:eastAsia="宋体" w:cs="宋体"/>
          <w:b/>
          <w:color w:val="auto"/>
          <w:sz w:val="28"/>
          <w:szCs w:val="28"/>
        </w:rPr>
        <w:br w:type="page"/>
      </w:r>
    </w:p>
    <w:p w14:paraId="4091C0C8">
      <w:pPr>
        <w:rPr>
          <w:rFonts w:hint="eastAsia" w:ascii="宋体" w:hAnsi="宋体" w:eastAsia="宋体" w:cs="宋体"/>
          <w:b/>
          <w:color w:val="auto"/>
          <w:sz w:val="28"/>
          <w:szCs w:val="28"/>
        </w:rPr>
      </w:pPr>
      <w:r>
        <w:rPr>
          <w:rFonts w:hint="eastAsia" w:ascii="宋体" w:hAnsi="宋体" w:eastAsia="宋体" w:cs="宋体"/>
          <w:b/>
          <w:color w:val="auto"/>
          <w:sz w:val="28"/>
          <w:szCs w:val="28"/>
        </w:rPr>
        <w:t>三、商务文件格式</w:t>
      </w:r>
      <w:bookmarkEnd w:id="170"/>
    </w:p>
    <w:p w14:paraId="2DD7C933">
      <w:pPr>
        <w:snapToGrid w:val="0"/>
        <w:spacing w:before="120" w:beforeLines="50" w:after="50" w:line="360" w:lineRule="auto"/>
        <w:jc w:val="left"/>
        <w:rPr>
          <w:rFonts w:hint="eastAsia" w:ascii="宋体" w:hAnsi="宋体" w:eastAsia="宋体" w:cs="宋体"/>
          <w:b/>
          <w:color w:val="auto"/>
          <w:sz w:val="24"/>
        </w:rPr>
      </w:pPr>
      <w:r>
        <w:rPr>
          <w:rFonts w:hint="eastAsia" w:ascii="宋体" w:hAnsi="宋体" w:eastAsia="宋体" w:cs="宋体"/>
          <w:b/>
          <w:color w:val="auto"/>
          <w:sz w:val="24"/>
        </w:rPr>
        <w:t xml:space="preserve">1.商务文件封面格式： </w:t>
      </w:r>
    </w:p>
    <w:p w14:paraId="132B75AF">
      <w:pPr>
        <w:snapToGrid w:val="0"/>
        <w:spacing w:before="120" w:beforeLines="50" w:after="50"/>
        <w:jc w:val="center"/>
        <w:rPr>
          <w:rFonts w:hint="eastAsia" w:ascii="宋体" w:hAnsi="宋体" w:eastAsia="宋体" w:cs="宋体"/>
          <w:bCs/>
          <w:color w:val="auto"/>
          <w:sz w:val="48"/>
          <w:szCs w:val="48"/>
        </w:rPr>
      </w:pPr>
    </w:p>
    <w:p w14:paraId="74DE3F49">
      <w:pPr>
        <w:snapToGrid w:val="0"/>
        <w:spacing w:before="120" w:beforeLines="50" w:after="50"/>
        <w:jc w:val="center"/>
        <w:rPr>
          <w:rFonts w:hint="eastAsia" w:ascii="宋体" w:hAnsi="宋体" w:eastAsia="宋体" w:cs="宋体"/>
          <w:color w:val="auto"/>
          <w:sz w:val="24"/>
        </w:rPr>
      </w:pPr>
      <w:r>
        <w:rPr>
          <w:rFonts w:hint="eastAsia" w:ascii="宋体" w:hAnsi="宋体" w:eastAsia="宋体" w:cs="宋体"/>
          <w:bCs/>
          <w:color w:val="auto"/>
          <w:sz w:val="48"/>
          <w:szCs w:val="48"/>
        </w:rPr>
        <w:t>电子投标文件</w:t>
      </w:r>
    </w:p>
    <w:p w14:paraId="5C707CE8">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文  件</w:t>
      </w:r>
    </w:p>
    <w:p w14:paraId="5B490472">
      <w:pPr>
        <w:snapToGrid w:val="0"/>
        <w:spacing w:before="120" w:beforeLines="50" w:after="50"/>
        <w:rPr>
          <w:rFonts w:hint="eastAsia" w:ascii="宋体" w:hAnsi="宋体" w:eastAsia="宋体" w:cs="宋体"/>
          <w:bCs/>
          <w:color w:val="auto"/>
          <w:sz w:val="24"/>
          <w:szCs w:val="20"/>
        </w:rPr>
      </w:pPr>
    </w:p>
    <w:p w14:paraId="0FBE1A4C">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58C35E98">
      <w:pPr>
        <w:snapToGrid w:val="0"/>
        <w:spacing w:before="120" w:beforeLines="50" w:after="50"/>
        <w:ind w:firstLine="540" w:firstLineChars="225"/>
        <w:rPr>
          <w:rFonts w:hint="eastAsia" w:ascii="宋体" w:hAnsi="宋体" w:eastAsia="宋体" w:cs="宋体"/>
          <w:bCs/>
          <w:color w:val="auto"/>
          <w:sz w:val="24"/>
          <w:szCs w:val="20"/>
        </w:rPr>
      </w:pPr>
    </w:p>
    <w:p w14:paraId="2DE10A41">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255B301D">
      <w:pPr>
        <w:snapToGrid w:val="0"/>
        <w:spacing w:before="120"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7BA3605E">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67697AC6">
      <w:pPr>
        <w:snapToGrid w:val="0"/>
        <w:spacing w:before="120" w:beforeLines="50" w:after="50"/>
        <w:ind w:firstLine="540" w:firstLineChars="225"/>
        <w:rPr>
          <w:rFonts w:hint="eastAsia" w:ascii="宋体" w:hAnsi="宋体" w:eastAsia="宋体" w:cs="宋体"/>
          <w:bCs/>
          <w:color w:val="auto"/>
          <w:sz w:val="24"/>
          <w:szCs w:val="20"/>
        </w:rPr>
      </w:pPr>
    </w:p>
    <w:p w14:paraId="46B5A8CC">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732CA323">
      <w:pPr>
        <w:pStyle w:val="10"/>
        <w:snapToGrid w:val="0"/>
        <w:spacing w:before="50" w:after="50"/>
        <w:ind w:firstLine="540" w:firstLineChars="225"/>
        <w:rPr>
          <w:rFonts w:hint="eastAsia" w:ascii="宋体" w:hAnsi="宋体" w:eastAsia="宋体" w:cs="宋体"/>
          <w:bCs/>
          <w:color w:val="auto"/>
          <w:sz w:val="24"/>
          <w:szCs w:val="24"/>
        </w:rPr>
      </w:pPr>
    </w:p>
    <w:p w14:paraId="61C6B107">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投标人地址：</w:t>
      </w:r>
    </w:p>
    <w:p w14:paraId="30F9AB53">
      <w:pPr>
        <w:pStyle w:val="10"/>
        <w:snapToGrid w:val="0"/>
        <w:spacing w:before="50" w:after="50"/>
        <w:ind w:firstLine="960" w:firstLineChars="400"/>
        <w:rPr>
          <w:rFonts w:hint="eastAsia" w:ascii="宋体" w:hAnsi="宋体" w:eastAsia="宋体" w:cs="宋体"/>
          <w:bCs/>
          <w:color w:val="auto"/>
          <w:sz w:val="24"/>
          <w:szCs w:val="24"/>
        </w:rPr>
      </w:pPr>
    </w:p>
    <w:p w14:paraId="6B901BFA">
      <w:pPr>
        <w:snapToGrid w:val="0"/>
        <w:spacing w:before="120" w:beforeLines="50" w:after="50"/>
        <w:ind w:firstLine="645"/>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6978C6D3">
      <w:pPr>
        <w:snapToGrid w:val="0"/>
        <w:spacing w:before="120"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47594AD3">
      <w:pPr>
        <w:snapToGrid w:val="0"/>
        <w:spacing w:line="360" w:lineRule="auto"/>
        <w:jc w:val="left"/>
        <w:rPr>
          <w:rFonts w:hint="eastAsia" w:ascii="宋体" w:hAnsi="宋体" w:eastAsia="宋体" w:cs="宋体"/>
          <w:b/>
          <w:color w:val="auto"/>
          <w:sz w:val="24"/>
        </w:rPr>
      </w:pPr>
      <w:r>
        <w:rPr>
          <w:rFonts w:hint="eastAsia" w:ascii="宋体" w:hAnsi="宋体" w:eastAsia="宋体" w:cs="宋体"/>
          <w:color w:val="auto"/>
          <w:sz w:val="24"/>
          <w:szCs w:val="20"/>
        </w:rPr>
        <w:br w:type="page"/>
      </w:r>
      <w:r>
        <w:rPr>
          <w:rFonts w:hint="eastAsia" w:ascii="宋体" w:hAnsi="宋体" w:eastAsia="宋体" w:cs="宋体"/>
          <w:b/>
          <w:color w:val="auto"/>
          <w:sz w:val="24"/>
        </w:rPr>
        <w:t>2.商务文件目录</w:t>
      </w:r>
    </w:p>
    <w:p w14:paraId="3ACEA827">
      <w:pPr>
        <w:snapToGrid w:val="0"/>
        <w:spacing w:before="50" w:after="120" w:afterLines="50" w:line="360" w:lineRule="auto"/>
        <w:ind w:firstLine="560" w:firstLineChars="200"/>
        <w:jc w:val="left"/>
        <w:rPr>
          <w:rFonts w:hint="eastAsia" w:ascii="宋体" w:hAnsi="宋体" w:eastAsia="宋体" w:cs="宋体"/>
          <w:b/>
          <w:bCs/>
          <w:color w:val="auto"/>
          <w:sz w:val="32"/>
          <w:szCs w:val="32"/>
        </w:rPr>
      </w:pPr>
      <w:r>
        <w:rPr>
          <w:rFonts w:hint="eastAsia" w:ascii="宋体" w:hAnsi="宋体" w:eastAsia="宋体" w:cs="宋体"/>
          <w:color w:val="auto"/>
          <w:sz w:val="28"/>
          <w:szCs w:val="28"/>
        </w:rPr>
        <w:t>根据招标文件规定及投标人提供的材料自行编写目录。</w:t>
      </w:r>
    </w:p>
    <w:p w14:paraId="6CFF1B3A">
      <w:pPr>
        <w:snapToGrid w:val="0"/>
        <w:spacing w:before="50" w:after="120" w:afterLines="50"/>
        <w:jc w:val="left"/>
        <w:rPr>
          <w:rFonts w:hint="eastAsia" w:ascii="宋体" w:hAnsi="宋体" w:eastAsia="宋体" w:cs="宋体"/>
          <w:color w:val="auto"/>
        </w:rPr>
      </w:pPr>
    </w:p>
    <w:p w14:paraId="48C516BA">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3.投标人参加本项目无围标串标行为的承诺</w:t>
      </w:r>
    </w:p>
    <w:p w14:paraId="7E393D40">
      <w:pPr>
        <w:snapToGrid w:val="0"/>
        <w:spacing w:before="120" w:beforeLines="50" w:after="50"/>
        <w:jc w:val="left"/>
        <w:rPr>
          <w:rFonts w:hint="eastAsia" w:ascii="宋体" w:hAnsi="宋体" w:eastAsia="宋体" w:cs="宋体"/>
          <w:b/>
          <w:color w:val="auto"/>
          <w:sz w:val="24"/>
        </w:rPr>
      </w:pPr>
    </w:p>
    <w:p w14:paraId="4DDB0924">
      <w:pPr>
        <w:spacing w:line="360" w:lineRule="auto"/>
        <w:contextualSpacing/>
        <w:jc w:val="center"/>
        <w:rPr>
          <w:rFonts w:hint="eastAsia" w:ascii="宋体" w:hAnsi="宋体" w:eastAsia="宋体" w:cs="宋体"/>
          <w:b/>
          <w:color w:val="auto"/>
          <w:sz w:val="24"/>
        </w:rPr>
      </w:pPr>
      <w:r>
        <w:rPr>
          <w:rFonts w:hint="eastAsia" w:ascii="宋体" w:hAnsi="宋体" w:eastAsia="宋体" w:cs="宋体"/>
          <w:bCs/>
          <w:color w:val="auto"/>
          <w:spacing w:val="-11"/>
          <w:sz w:val="44"/>
          <w:szCs w:val="44"/>
        </w:rPr>
        <w:t>投标人参加本项目无围标串标行为的承诺函</w:t>
      </w:r>
    </w:p>
    <w:p w14:paraId="1F2DBD28">
      <w:pPr>
        <w:spacing w:line="440" w:lineRule="exact"/>
        <w:contextualSpacing/>
        <w:jc w:val="left"/>
        <w:rPr>
          <w:rFonts w:hint="eastAsia" w:ascii="宋体" w:hAnsi="宋体" w:eastAsia="宋体" w:cs="宋体"/>
          <w:b/>
          <w:color w:val="auto"/>
          <w:sz w:val="24"/>
        </w:rPr>
      </w:pPr>
      <w:r>
        <w:rPr>
          <w:rFonts w:hint="eastAsia" w:ascii="宋体" w:hAnsi="宋体" w:eastAsia="宋体" w:cs="宋体"/>
          <w:b/>
          <w:color w:val="auto"/>
          <w:sz w:val="24"/>
        </w:rPr>
        <w:t>一、我方承诺无下列相互串通投标的情形：</w:t>
      </w:r>
    </w:p>
    <w:p w14:paraId="778650B7">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1.不同投标人的投标文件由同一单位或者个人编制；或者不同投标人报名的IP地址一致的；</w:t>
      </w:r>
    </w:p>
    <w:p w14:paraId="7E2F1F2E">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2.不同投标人委托同一单位或者个人办理投标事宜；</w:t>
      </w:r>
    </w:p>
    <w:p w14:paraId="4B979EE3">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3.不同的投标人的投标文件载明的项目管理员为同一个人；</w:t>
      </w:r>
    </w:p>
    <w:p w14:paraId="27640848">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4.不同投标人的投标文件异常一致或者投标报价呈规律性差异；</w:t>
      </w:r>
    </w:p>
    <w:p w14:paraId="6F6F863E">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5.不同投标人的投标文件相互混装；</w:t>
      </w:r>
    </w:p>
    <w:p w14:paraId="7F69D525">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6.不同投标人的投标保证金从同一单位或者个人账户转出。</w:t>
      </w:r>
    </w:p>
    <w:p w14:paraId="16736D6A">
      <w:pPr>
        <w:spacing w:line="440" w:lineRule="exact"/>
        <w:contextualSpacing/>
        <w:jc w:val="left"/>
        <w:rPr>
          <w:rFonts w:hint="eastAsia" w:ascii="宋体" w:hAnsi="宋体" w:eastAsia="宋体" w:cs="宋体"/>
          <w:color w:val="auto"/>
          <w:sz w:val="24"/>
        </w:rPr>
      </w:pPr>
      <w:r>
        <w:rPr>
          <w:rFonts w:hint="eastAsia" w:ascii="宋体" w:hAnsi="宋体" w:eastAsia="宋体" w:cs="宋体"/>
          <w:b/>
          <w:color w:val="auto"/>
          <w:sz w:val="24"/>
        </w:rPr>
        <w:t>二、我方承诺无下列恶意串通的情形：</w:t>
      </w:r>
    </w:p>
    <w:p w14:paraId="761087B5">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1.投标人直接或者间接从采购人或者采购代理机构处获得其他投标人的相关信息并修改其投标文件或者响应文件；</w:t>
      </w:r>
    </w:p>
    <w:p w14:paraId="7A1DFC1A">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2.投标人按照采购人或者采购代理机构的授意撤换、修改投标文件或者响应文件；</w:t>
      </w:r>
    </w:p>
    <w:p w14:paraId="526EBB57">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3.投标人之间协商报价、技术方案等投标文件或者响应文件的实质性内容；</w:t>
      </w:r>
    </w:p>
    <w:p w14:paraId="13652AE2">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4.属于同一集团、协会、商会等组织成员的投标人按照该组织要求协同参加政府采购活动；</w:t>
      </w:r>
    </w:p>
    <w:p w14:paraId="5A6220B1">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5.投标人之间事先约定一致抬高或者压低投标报价，或者在招标项目中事先约定轮流以高价位或者低价位中标，或者事先约定由某一特定投标人中标，然后再参加投标；</w:t>
      </w:r>
    </w:p>
    <w:p w14:paraId="5115027D">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6.投标人之间商定部分投标人放弃参加政府采购活动或者放弃中标；</w:t>
      </w:r>
    </w:p>
    <w:p w14:paraId="47266121">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7.投标人与采购人或者采购代理机构之间、投标人相互之间，为谋求特定投标人中标或者排斥其他投标人的其他串通行为。</w:t>
      </w:r>
    </w:p>
    <w:p w14:paraId="36501C8C">
      <w:pPr>
        <w:spacing w:line="440" w:lineRule="exact"/>
        <w:ind w:firstLine="472" w:firstLineChars="196"/>
        <w:contextualSpacing/>
        <w:jc w:val="left"/>
        <w:rPr>
          <w:rFonts w:hint="eastAsia" w:ascii="宋体" w:hAnsi="宋体" w:eastAsia="宋体" w:cs="宋体"/>
          <w:b/>
          <w:color w:val="auto"/>
          <w:sz w:val="24"/>
        </w:rPr>
      </w:pPr>
      <w:r>
        <w:rPr>
          <w:rFonts w:hint="eastAsia" w:ascii="宋体" w:hAnsi="宋体" w:eastAsia="宋体" w:cs="宋体"/>
          <w:b/>
          <w:color w:val="auto"/>
          <w:sz w:val="24"/>
        </w:rPr>
        <w:t>以上情形一经核查属实，我方愿意承担一切后果，并不再寻求任何旨在减轻或者免除法律责任的辩解。</w:t>
      </w:r>
    </w:p>
    <w:p w14:paraId="2407084F">
      <w:pPr>
        <w:pStyle w:val="27"/>
        <w:spacing w:line="440" w:lineRule="exact"/>
        <w:ind w:firstLine="6840" w:firstLineChars="2850"/>
        <w:contextualSpacing/>
        <w:rPr>
          <w:rFonts w:hint="eastAsia" w:ascii="宋体" w:hAnsi="宋体" w:eastAsia="宋体" w:cs="宋体"/>
          <w:color w:val="auto"/>
          <w:sz w:val="24"/>
          <w:szCs w:val="24"/>
        </w:rPr>
      </w:pPr>
    </w:p>
    <w:p w14:paraId="39FFDB40">
      <w:pPr>
        <w:pStyle w:val="27"/>
        <w:spacing w:line="440" w:lineRule="exact"/>
        <w:contextualSpacing/>
        <w:jc w:val="center"/>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投标人名称（电子签章）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2C06B64C">
      <w:pPr>
        <w:pStyle w:val="27"/>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79ED16A">
      <w:pPr>
        <w:snapToGrid w:val="0"/>
        <w:spacing w:before="120" w:beforeLines="50" w:after="50"/>
        <w:jc w:val="left"/>
        <w:rPr>
          <w:rFonts w:hint="eastAsia" w:ascii="宋体" w:hAnsi="宋体" w:eastAsia="宋体" w:cs="宋体"/>
          <w:b/>
          <w:color w:val="auto"/>
          <w:sz w:val="24"/>
        </w:rPr>
      </w:pPr>
    </w:p>
    <w:p w14:paraId="73246764">
      <w:pPr>
        <w:snapToGrid w:val="0"/>
        <w:spacing w:before="120" w:beforeLines="50" w:after="50"/>
        <w:jc w:val="left"/>
        <w:rPr>
          <w:rFonts w:hint="eastAsia" w:ascii="宋体" w:hAnsi="宋体" w:eastAsia="宋体" w:cs="宋体"/>
          <w:b/>
          <w:color w:val="auto"/>
          <w:sz w:val="24"/>
        </w:rPr>
      </w:pPr>
    </w:p>
    <w:p w14:paraId="6722A461">
      <w:pPr>
        <w:snapToGrid w:val="0"/>
        <w:spacing w:before="120" w:beforeLines="50" w:after="50"/>
        <w:jc w:val="left"/>
        <w:rPr>
          <w:rFonts w:hint="eastAsia" w:ascii="宋体" w:hAnsi="宋体" w:eastAsia="宋体" w:cs="宋体"/>
          <w:b/>
          <w:color w:val="auto"/>
          <w:sz w:val="24"/>
        </w:rPr>
      </w:pPr>
    </w:p>
    <w:p w14:paraId="15B54837">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rPr>
        <w:t>4.法定代表人身份证明</w:t>
      </w:r>
    </w:p>
    <w:p w14:paraId="6CEE7EC5">
      <w:pPr>
        <w:spacing w:before="240" w:beforeLines="100" w:after="120" w:afterLines="50"/>
        <w:ind w:left="540"/>
        <w:jc w:val="center"/>
        <w:rPr>
          <w:rFonts w:hint="eastAsia" w:ascii="宋体" w:hAnsi="宋体" w:eastAsia="宋体" w:cs="宋体"/>
          <w:b/>
          <w:color w:val="auto"/>
          <w:sz w:val="32"/>
          <w:szCs w:val="32"/>
        </w:rPr>
      </w:pPr>
    </w:p>
    <w:p w14:paraId="100B1759">
      <w:pPr>
        <w:spacing w:before="240" w:beforeLines="100" w:after="120" w:afterLines="50"/>
        <w:ind w:left="54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法定代表人身份证明</w:t>
      </w:r>
    </w:p>
    <w:p w14:paraId="124DB553">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p>
    <w:p w14:paraId="477F5445">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9396BCA">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74AA2DD3">
      <w:pPr>
        <w:spacing w:line="500" w:lineRule="exact"/>
        <w:ind w:left="540"/>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15C6D337">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532B54D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14:paraId="355A1775">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特此证明。</w:t>
      </w:r>
    </w:p>
    <w:p w14:paraId="57F8044A">
      <w:pPr>
        <w:spacing w:line="500" w:lineRule="exact"/>
        <w:ind w:left="540"/>
        <w:rPr>
          <w:rFonts w:hint="eastAsia" w:ascii="宋体" w:hAnsi="宋体" w:eastAsia="宋体" w:cs="宋体"/>
          <w:color w:val="auto"/>
          <w:sz w:val="24"/>
        </w:rPr>
      </w:pPr>
    </w:p>
    <w:p w14:paraId="0A744F93">
      <w:pPr>
        <w:spacing w:line="500" w:lineRule="exact"/>
        <w:ind w:left="540"/>
        <w:rPr>
          <w:rFonts w:hint="eastAsia" w:ascii="宋体" w:hAnsi="宋体" w:eastAsia="宋体" w:cs="宋体"/>
          <w:color w:val="auto"/>
          <w:sz w:val="24"/>
        </w:rPr>
      </w:pPr>
    </w:p>
    <w:p w14:paraId="1DA3BB77">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附件：法定代表人有效身份证正反面扫描件</w:t>
      </w:r>
    </w:p>
    <w:p w14:paraId="0BB04BB8">
      <w:pPr>
        <w:spacing w:line="500" w:lineRule="exact"/>
        <w:ind w:left="540"/>
        <w:rPr>
          <w:rFonts w:hint="eastAsia" w:ascii="宋体" w:hAnsi="宋体" w:eastAsia="宋体" w:cs="宋体"/>
          <w:color w:val="auto"/>
          <w:sz w:val="24"/>
        </w:rPr>
      </w:pPr>
    </w:p>
    <w:p w14:paraId="6CB93B91">
      <w:pPr>
        <w:spacing w:line="500" w:lineRule="exact"/>
        <w:ind w:left="540"/>
        <w:jc w:val="center"/>
        <w:rPr>
          <w:rFonts w:hint="default" w:ascii="宋体" w:hAnsi="宋体" w:eastAsia="宋体" w:cs="宋体"/>
          <w:color w:val="auto"/>
          <w:sz w:val="24"/>
          <w:u w:val="single"/>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投标人名称（电子签章）</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 xml:space="preserve">             </w:t>
      </w:r>
    </w:p>
    <w:p w14:paraId="6F2EEC2D">
      <w:pPr>
        <w:spacing w:line="500" w:lineRule="exact"/>
        <w:ind w:left="540"/>
        <w:jc w:val="right"/>
        <w:rPr>
          <w:rFonts w:hint="eastAsia" w:ascii="宋体" w:hAnsi="宋体" w:eastAsia="宋体" w:cs="宋体"/>
          <w:color w:val="auto"/>
          <w:sz w:val="24"/>
        </w:rPr>
      </w:pPr>
    </w:p>
    <w:p w14:paraId="284C560E">
      <w:pPr>
        <w:snapToGrid w:val="0"/>
        <w:spacing w:before="120" w:beforeLines="50" w:after="50"/>
        <w:ind w:left="540"/>
        <w:jc w:val="righ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EC254D2">
      <w:pPr>
        <w:snapToGrid w:val="0"/>
        <w:spacing w:before="120" w:beforeLines="50" w:after="50"/>
        <w:jc w:val="center"/>
        <w:rPr>
          <w:rFonts w:hint="eastAsia" w:ascii="宋体" w:hAnsi="宋体" w:eastAsia="宋体" w:cs="宋体"/>
          <w:b/>
          <w:color w:val="auto"/>
          <w:sz w:val="24"/>
        </w:rPr>
      </w:pPr>
    </w:p>
    <w:p w14:paraId="610929D5">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color w:val="auto"/>
          <w:sz w:val="24"/>
        </w:rPr>
        <w:t>注：自然人投标的无需提供</w:t>
      </w:r>
    </w:p>
    <w:p w14:paraId="79CA5295">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5.授权委托书格式</w:t>
      </w:r>
    </w:p>
    <w:p w14:paraId="37F91B12">
      <w:pPr>
        <w:snapToGrid w:val="0"/>
        <w:spacing w:before="120" w:beforeLines="50" w:after="50"/>
        <w:jc w:val="center"/>
        <w:rPr>
          <w:rFonts w:hint="eastAsia" w:ascii="宋体" w:hAnsi="宋体" w:eastAsia="宋体" w:cs="宋体"/>
          <w:b/>
          <w:color w:val="auto"/>
          <w:sz w:val="44"/>
          <w:szCs w:val="44"/>
        </w:rPr>
      </w:pPr>
    </w:p>
    <w:p w14:paraId="1703DC7D">
      <w:pPr>
        <w:spacing w:line="360" w:lineRule="auto"/>
        <w:contextualSpacing/>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授权委托书</w:t>
      </w:r>
    </w:p>
    <w:p w14:paraId="679D05C3">
      <w:pPr>
        <w:spacing w:line="360" w:lineRule="auto"/>
        <w:contextualSpacing/>
        <w:jc w:val="center"/>
        <w:rPr>
          <w:rFonts w:hint="eastAsia" w:ascii="宋体" w:hAnsi="宋体" w:eastAsia="宋体" w:cs="宋体"/>
          <w:bCs/>
          <w:color w:val="auto"/>
          <w:sz w:val="24"/>
        </w:rPr>
      </w:pPr>
      <w:r>
        <w:rPr>
          <w:rFonts w:hint="eastAsia" w:ascii="宋体" w:hAnsi="宋体" w:eastAsia="宋体" w:cs="宋体"/>
          <w:bCs/>
          <w:color w:val="auto"/>
          <w:sz w:val="32"/>
          <w:szCs w:val="32"/>
        </w:rPr>
        <w:t>（如有委托时）</w:t>
      </w:r>
    </w:p>
    <w:p w14:paraId="38982806">
      <w:pPr>
        <w:spacing w:line="440" w:lineRule="exact"/>
        <w:contextualSpacing/>
        <w:jc w:val="center"/>
        <w:rPr>
          <w:rFonts w:hint="eastAsia" w:ascii="宋体" w:hAnsi="宋体" w:eastAsia="宋体" w:cs="宋体"/>
          <w:b/>
          <w:color w:val="auto"/>
          <w:sz w:val="24"/>
        </w:rPr>
      </w:pPr>
    </w:p>
    <w:p w14:paraId="2760401E">
      <w:pPr>
        <w:spacing w:line="440" w:lineRule="exact"/>
        <w:contextualSpacing/>
        <w:rPr>
          <w:rFonts w:hint="eastAsia" w:ascii="宋体" w:hAnsi="宋体" w:eastAsia="宋体" w:cs="宋体"/>
          <w:b/>
          <w:bCs/>
          <w:color w:val="auto"/>
          <w:sz w:val="24"/>
        </w:rPr>
      </w:pPr>
      <w:r>
        <w:rPr>
          <w:rFonts w:hint="eastAsia" w:ascii="宋体" w:hAnsi="宋体" w:eastAsia="宋体" w:cs="宋体"/>
          <w:bCs/>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524980ED">
      <w:pPr>
        <w:spacing w:line="440" w:lineRule="exact"/>
        <w:ind w:firstLine="566" w:firstLineChars="236"/>
        <w:contextualSpacing/>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（投标人名称）的法定代表人，现授权委托</w:t>
      </w:r>
      <w:r>
        <w:rPr>
          <w:rFonts w:hint="eastAsia" w:ascii="宋体" w:hAnsi="宋体" w:eastAsia="宋体" w:cs="宋体"/>
          <w:color w:val="auto"/>
          <w:sz w:val="24"/>
          <w:u w:val="single"/>
        </w:rPr>
        <w:t xml:space="preserve">              （姓名）</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项目的投标活动，并代表我方全权办理针对上述项目的所有采购程序和环节的具体事务和签署相关文件。</w:t>
      </w:r>
    </w:p>
    <w:p w14:paraId="30CC7413">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我方对委托代理人的签字或者电子签名事项负全部责任。</w:t>
      </w:r>
    </w:p>
    <w:p w14:paraId="39B52144">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u w:val="single"/>
        </w:rPr>
        <w:t>本授权书自签署之日起生效，在撤销授权的书面通知以前，本授权书一直有效。委托代理人在授权书有效期内签署的所有文件不因授权的撤销而失效。</w:t>
      </w:r>
    </w:p>
    <w:p w14:paraId="7ECA3FCA">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72C202FC">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附：法定代表人身份证明及委托代理人有效身份证正反面扫描件</w:t>
      </w:r>
    </w:p>
    <w:p w14:paraId="324B3938">
      <w:pPr>
        <w:spacing w:line="440" w:lineRule="exact"/>
        <w:contextualSpacing/>
        <w:rPr>
          <w:rFonts w:hint="eastAsia" w:ascii="宋体" w:hAnsi="宋体" w:eastAsia="宋体" w:cs="宋体"/>
          <w:color w:val="auto"/>
          <w:sz w:val="24"/>
        </w:rPr>
      </w:pPr>
    </w:p>
    <w:p w14:paraId="263695DD">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委托代理人（签字或者电子签名）：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AED0E1F">
      <w:pPr>
        <w:spacing w:line="440" w:lineRule="exact"/>
        <w:contextualSpacing/>
        <w:rPr>
          <w:rFonts w:hint="eastAsia" w:ascii="宋体" w:hAnsi="宋体" w:eastAsia="宋体" w:cs="宋体"/>
          <w:color w:val="auto"/>
          <w:sz w:val="24"/>
          <w:u w:val="single"/>
        </w:rPr>
      </w:pPr>
      <w:r>
        <w:rPr>
          <w:rFonts w:hint="eastAsia" w:ascii="宋体" w:hAnsi="宋体" w:eastAsia="宋体" w:cs="宋体"/>
          <w:color w:val="auto"/>
          <w:sz w:val="24"/>
        </w:rPr>
        <w:t>委托代理人身份证号码：</w:t>
      </w:r>
      <w:r>
        <w:rPr>
          <w:rFonts w:hint="eastAsia" w:ascii="宋体" w:hAnsi="宋体" w:eastAsia="宋体" w:cs="宋体"/>
          <w:color w:val="auto"/>
          <w:sz w:val="24"/>
          <w:u w:val="single"/>
        </w:rPr>
        <w:t xml:space="preserve">                             </w:t>
      </w:r>
    </w:p>
    <w:p w14:paraId="7F203E58">
      <w:pPr>
        <w:spacing w:line="440" w:lineRule="exact"/>
        <w:contextualSpacing/>
        <w:rPr>
          <w:rFonts w:hint="eastAsia" w:ascii="宋体" w:hAnsi="宋体" w:eastAsia="宋体" w:cs="宋体"/>
          <w:color w:val="auto"/>
          <w:sz w:val="24"/>
          <w:u w:val="single"/>
        </w:rPr>
      </w:pPr>
      <w:r>
        <w:rPr>
          <w:rFonts w:hint="eastAsia" w:ascii="宋体" w:hAnsi="宋体" w:eastAsia="宋体" w:cs="宋体"/>
          <w:color w:val="auto"/>
          <w:sz w:val="24"/>
        </w:rPr>
        <w:t>法定代表人（签字或者盖章或者电子签名）：</w:t>
      </w:r>
      <w:r>
        <w:rPr>
          <w:rFonts w:hint="eastAsia" w:ascii="宋体" w:hAnsi="宋体" w:eastAsia="宋体" w:cs="宋体"/>
          <w:color w:val="auto"/>
          <w:sz w:val="24"/>
          <w:u w:val="single"/>
        </w:rPr>
        <w:t xml:space="preserve">              </w:t>
      </w:r>
    </w:p>
    <w:p w14:paraId="46CA4CDB">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2740E3CD">
      <w:pPr>
        <w:spacing w:line="440" w:lineRule="exact"/>
        <w:contextualSpacing/>
        <w:jc w:val="center"/>
        <w:rPr>
          <w:rFonts w:hint="default" w:ascii="宋体" w:hAnsi="宋体" w:eastAsia="宋体" w:cs="宋体"/>
          <w:color w:val="auto"/>
          <w:sz w:val="24"/>
          <w:u w:val="single"/>
          <w:lang w:val="en-US" w:eastAsia="zh-CN"/>
        </w:rPr>
      </w:pPr>
      <w:r>
        <w:rPr>
          <w:rFonts w:hint="eastAsia" w:ascii="宋体" w:hAnsi="宋体" w:eastAsia="宋体" w:cs="宋体"/>
          <w:color w:val="auto"/>
          <w:sz w:val="24"/>
        </w:rPr>
        <w:t xml:space="preserve">                                       投标人名称（电子签章）：</w:t>
      </w:r>
      <w:r>
        <w:rPr>
          <w:rFonts w:hint="eastAsia" w:ascii="宋体" w:hAnsi="宋体" w:eastAsia="宋体" w:cs="宋体"/>
          <w:color w:val="auto"/>
          <w:sz w:val="24"/>
          <w:u w:val="single"/>
          <w:lang w:val="en-US" w:eastAsia="zh-CN"/>
        </w:rPr>
        <w:t xml:space="preserve">         </w:t>
      </w:r>
    </w:p>
    <w:p w14:paraId="7C24ED53">
      <w:pPr>
        <w:spacing w:line="440" w:lineRule="exact"/>
        <w:contextualSpacing/>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47EF2BAD">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注：1.</w:t>
      </w:r>
      <w:bookmarkStart w:id="171" w:name="_Hlk65851555"/>
      <w:bookmarkStart w:id="172" w:name="_Hlk65851620"/>
      <w:r>
        <w:rPr>
          <w:rFonts w:hint="eastAsia" w:ascii="宋体" w:hAnsi="宋体" w:eastAsia="宋体" w:cs="宋体"/>
          <w:color w:val="auto"/>
          <w:sz w:val="24"/>
        </w:rPr>
        <w:t>法定代表人必须在授权委托书上签字或者盖章或者电子签名，</w:t>
      </w:r>
      <w:bookmarkEnd w:id="171"/>
      <w:r>
        <w:rPr>
          <w:rFonts w:hint="eastAsia" w:ascii="宋体" w:hAnsi="宋体" w:eastAsia="宋体" w:cs="宋体"/>
          <w:color w:val="auto"/>
          <w:sz w:val="24"/>
        </w:rPr>
        <w:t>委托代理人必须在授权委托书上签字或者电子签名，</w:t>
      </w:r>
      <w:r>
        <w:rPr>
          <w:rFonts w:hint="eastAsia" w:ascii="宋体" w:hAnsi="宋体" w:eastAsia="宋体" w:cs="宋体"/>
          <w:b/>
          <w:bCs/>
          <w:color w:val="auto"/>
          <w:sz w:val="24"/>
        </w:rPr>
        <w:t>否则按无效投标处理</w:t>
      </w:r>
      <w:r>
        <w:rPr>
          <w:rFonts w:hint="eastAsia" w:ascii="宋体" w:hAnsi="宋体" w:eastAsia="宋体" w:cs="宋体"/>
          <w:color w:val="auto"/>
          <w:sz w:val="24"/>
        </w:rPr>
        <w:t>；</w:t>
      </w:r>
      <w:bookmarkEnd w:id="172"/>
    </w:p>
    <w:p w14:paraId="212CC2B9">
      <w:pPr>
        <w:spacing w:line="44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2.法人、其他组织投标时“我方”是指“我单位”，自然人投标时“我方”是指“本人”。</w:t>
      </w:r>
    </w:p>
    <w:p w14:paraId="4BD3978A">
      <w:pPr>
        <w:snapToGrid w:val="0"/>
        <w:spacing w:before="120" w:beforeLines="50" w:after="50"/>
        <w:ind w:firstLine="566" w:firstLineChars="236"/>
        <w:jc w:val="center"/>
        <w:rPr>
          <w:rFonts w:hint="eastAsia" w:ascii="宋体" w:hAnsi="宋体" w:eastAsia="宋体" w:cs="宋体"/>
          <w:color w:val="auto"/>
          <w:sz w:val="24"/>
        </w:rPr>
      </w:pPr>
      <w:r>
        <w:rPr>
          <w:rFonts w:hint="eastAsia" w:ascii="宋体" w:hAnsi="宋体" w:eastAsia="宋体" w:cs="宋体"/>
          <w:color w:val="auto"/>
          <w:sz w:val="24"/>
        </w:rPr>
        <w:br w:type="page"/>
      </w:r>
    </w:p>
    <w:p w14:paraId="32728E57">
      <w:pPr>
        <w:rPr>
          <w:rFonts w:hint="eastAsia" w:ascii="宋体" w:hAnsi="宋体" w:eastAsia="宋体" w:cs="宋体"/>
          <w:b/>
          <w:color w:val="auto"/>
          <w:sz w:val="24"/>
          <w:szCs w:val="20"/>
        </w:rPr>
      </w:pPr>
      <w:r>
        <w:rPr>
          <w:rFonts w:hint="eastAsia" w:ascii="宋体" w:hAnsi="宋体" w:eastAsia="宋体" w:cs="宋体"/>
          <w:b/>
          <w:color w:val="auto"/>
          <w:sz w:val="24"/>
        </w:rPr>
        <w:t>6.</w:t>
      </w:r>
      <w:bookmarkStart w:id="173" w:name="OLE_LINK43"/>
      <w:r>
        <w:rPr>
          <w:rFonts w:hint="eastAsia" w:ascii="宋体" w:hAnsi="宋体" w:eastAsia="宋体" w:cs="宋体"/>
          <w:b/>
          <w:color w:val="auto"/>
          <w:sz w:val="24"/>
        </w:rPr>
        <w:t>商务要求偏离表</w:t>
      </w:r>
      <w:bookmarkEnd w:id="173"/>
      <w:r>
        <w:rPr>
          <w:rFonts w:hint="eastAsia" w:ascii="宋体" w:hAnsi="宋体" w:eastAsia="宋体" w:cs="宋体"/>
          <w:b/>
          <w:color w:val="auto"/>
          <w:sz w:val="24"/>
        </w:rPr>
        <w:t>格式</w:t>
      </w:r>
    </w:p>
    <w:p w14:paraId="2CA1CBFF">
      <w:pPr>
        <w:snapToGrid w:val="0"/>
        <w:spacing w:before="50"/>
        <w:jc w:val="center"/>
        <w:rPr>
          <w:rFonts w:hint="eastAsia" w:ascii="宋体" w:hAnsi="宋体" w:eastAsia="宋体" w:cs="宋体"/>
          <w:b/>
          <w:color w:val="auto"/>
          <w:sz w:val="24"/>
        </w:rPr>
      </w:pPr>
    </w:p>
    <w:p w14:paraId="5E518BC8">
      <w:pPr>
        <w:snapToGrid w:val="0"/>
        <w:spacing w:before="50"/>
        <w:jc w:val="center"/>
        <w:rPr>
          <w:rFonts w:hint="eastAsia" w:ascii="宋体" w:hAnsi="宋体" w:eastAsia="宋体" w:cs="宋体"/>
          <w:color w:val="auto"/>
          <w:sz w:val="28"/>
          <w:szCs w:val="28"/>
        </w:rPr>
      </w:pPr>
      <w:r>
        <w:rPr>
          <w:rFonts w:hint="eastAsia" w:ascii="宋体" w:hAnsi="宋体" w:eastAsia="宋体" w:cs="宋体"/>
          <w:b/>
          <w:color w:val="auto"/>
          <w:sz w:val="28"/>
          <w:szCs w:val="28"/>
        </w:rPr>
        <w:t>商务要求偏离表</w:t>
      </w:r>
    </w:p>
    <w:p w14:paraId="384C8C16">
      <w:pPr>
        <w:pStyle w:val="27"/>
        <w:rPr>
          <w:rFonts w:hint="eastAsia" w:ascii="宋体" w:hAnsi="宋体" w:eastAsia="宋体" w:cs="宋体"/>
          <w:color w:val="auto"/>
          <w:sz w:val="24"/>
          <w:szCs w:val="24"/>
        </w:rPr>
      </w:pPr>
    </w:p>
    <w:p w14:paraId="36521467">
      <w:pPr>
        <w:pStyle w:val="27"/>
        <w:rPr>
          <w:rFonts w:hint="eastAsia" w:ascii="宋体" w:hAnsi="宋体" w:eastAsia="宋体" w:cs="宋体"/>
          <w:color w:val="auto"/>
          <w:sz w:val="24"/>
          <w:u w:val="single"/>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2"/>
        <w:gridCol w:w="2274"/>
        <w:gridCol w:w="2410"/>
        <w:gridCol w:w="2035"/>
      </w:tblGrid>
      <w:tr w14:paraId="1F7A8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69794867">
            <w:pPr>
              <w:snapToGrid w:val="0"/>
              <w:spacing w:before="120" w:beforeLine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w:t>
            </w:r>
            <w:r>
              <w:rPr>
                <w:rFonts w:hint="eastAsia" w:ascii="宋体" w:hAnsi="宋体" w:eastAsia="宋体" w:cs="宋体"/>
                <w:color w:val="auto"/>
                <w:sz w:val="24"/>
              </w:rPr>
              <w:t>号</w:t>
            </w:r>
            <w:r>
              <w:rPr>
                <w:rFonts w:hint="eastAsia" w:ascii="宋体" w:hAnsi="宋体" w:eastAsia="宋体" w:cs="宋体"/>
                <w:color w:val="auto"/>
                <w:sz w:val="24"/>
                <w:lang w:val="en-US" w:eastAsia="zh-CN"/>
              </w:rPr>
              <w:t>及条款名称</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409EF11">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招标文件要求</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3B81000">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D6DB43">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07F62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4A82EEB0">
            <w:pPr>
              <w:jc w:val="center"/>
              <w:rPr>
                <w:rFonts w:hint="eastAsia" w:ascii="宋体" w:hAnsi="宋体" w:eastAsia="宋体" w:cs="宋体"/>
                <w:color w:val="auto"/>
                <w:sz w:val="24"/>
                <w:lang w:val="en-US" w:eastAsia="zh-CN"/>
              </w:rPr>
            </w:pPr>
            <w:r>
              <w:rPr>
                <w:rFonts w:hint="eastAsia" w:ascii="宋体" w:hAnsi="宋体" w:eastAsia="宋体" w:cs="宋体"/>
                <w:color w:val="auto"/>
                <w:sz w:val="24"/>
              </w:rPr>
              <w:t>（一）</w:t>
            </w:r>
            <w:bookmarkStart w:id="174" w:name="OLE_LINK14"/>
            <w:r>
              <w:rPr>
                <w:rFonts w:hint="eastAsia" w:ascii="宋体" w:hAnsi="宋体" w:eastAsia="宋体" w:cs="宋体"/>
                <w:color w:val="auto"/>
                <w:sz w:val="24"/>
                <w:lang w:val="en-US" w:eastAsia="zh-CN"/>
              </w:rPr>
              <w:t>....</w:t>
            </w:r>
            <w:bookmarkEnd w:id="174"/>
          </w:p>
        </w:tc>
        <w:tc>
          <w:tcPr>
            <w:tcW w:w="2274" w:type="dxa"/>
            <w:tcBorders>
              <w:top w:val="single" w:color="auto" w:sz="4" w:space="0"/>
              <w:left w:val="single" w:color="auto" w:sz="4" w:space="0"/>
              <w:bottom w:val="single" w:color="auto" w:sz="4" w:space="0"/>
              <w:right w:val="single" w:color="auto" w:sz="4" w:space="0"/>
            </w:tcBorders>
            <w:noWrap w:val="0"/>
            <w:vAlign w:val="center"/>
          </w:tcPr>
          <w:p w14:paraId="0AFF2B8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C3BF461">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60C0EA1">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r>
      <w:tr w14:paraId="25D77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007A68C9">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二</w:t>
            </w:r>
            <w:r>
              <w:rPr>
                <w:rFonts w:hint="eastAsia" w:ascii="宋体" w:hAnsi="宋体" w:eastAsia="宋体" w:cs="宋体"/>
                <w:color w:val="auto"/>
                <w:sz w:val="24"/>
              </w:rPr>
              <w:t>）</w:t>
            </w:r>
            <w:r>
              <w:rPr>
                <w:rFonts w:hint="eastAsia" w:ascii="宋体" w:hAnsi="宋体" w:eastAsia="宋体" w:cs="宋体"/>
                <w:color w:val="auto"/>
                <w:sz w:val="24"/>
                <w:lang w:val="en-US" w:eastAsia="zh-CN"/>
              </w:rPr>
              <w:t>....</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7AA27B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21F7115">
            <w:pPr>
              <w:snapToGrid w:val="0"/>
              <w:spacing w:before="120" w:beforeLines="50" w:line="300" w:lineRule="atLeast"/>
              <w:ind w:left="43"/>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352333F">
            <w:pPr>
              <w:snapToGrid w:val="0"/>
              <w:spacing w:before="120" w:beforeLines="50" w:line="300" w:lineRule="atLeast"/>
              <w:ind w:left="43"/>
              <w:jc w:val="center"/>
              <w:rPr>
                <w:rFonts w:hint="eastAsia" w:ascii="宋体" w:hAnsi="宋体" w:eastAsia="宋体" w:cs="宋体"/>
                <w:color w:val="auto"/>
                <w:sz w:val="24"/>
              </w:rPr>
            </w:pPr>
            <w:r>
              <w:rPr>
                <w:rFonts w:hint="eastAsia" w:ascii="宋体" w:hAnsi="宋体" w:eastAsia="宋体" w:cs="宋体"/>
                <w:color w:val="auto"/>
                <w:szCs w:val="21"/>
              </w:rPr>
              <w:t>……</w:t>
            </w:r>
          </w:p>
        </w:tc>
      </w:tr>
      <w:tr w14:paraId="686EC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615B5FA9">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59FAA4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38C972">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0D8E719">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r>
    </w:tbl>
    <w:p w14:paraId="2919B2D6">
      <w:pPr>
        <w:pStyle w:val="21"/>
        <w:rPr>
          <w:rFonts w:hint="eastAsia" w:ascii="宋体" w:hAnsi="宋体" w:eastAsia="宋体" w:cs="宋体"/>
          <w:color w:val="auto"/>
        </w:rPr>
      </w:pPr>
      <w:r>
        <w:rPr>
          <w:rFonts w:hint="eastAsia" w:ascii="宋体" w:hAnsi="宋体" w:eastAsia="宋体" w:cs="宋体"/>
          <w:color w:val="auto"/>
        </w:rPr>
        <w:t>注：</w:t>
      </w:r>
    </w:p>
    <w:p w14:paraId="4DC13C47">
      <w:pPr>
        <w:pStyle w:val="22"/>
        <w:spacing w:line="520" w:lineRule="exact"/>
        <w:ind w:firstLine="0" w:firstLineChars="0"/>
        <w:rPr>
          <w:rFonts w:hint="eastAsia" w:ascii="宋体" w:hAnsi="宋体" w:eastAsia="宋体" w:cs="宋体"/>
          <w:color w:val="auto"/>
          <w:szCs w:val="32"/>
        </w:rPr>
      </w:pPr>
      <w:r>
        <w:rPr>
          <w:rFonts w:hint="eastAsia" w:ascii="宋体" w:hAnsi="宋体" w:eastAsia="宋体" w:cs="宋体"/>
          <w:color w:val="auto"/>
          <w:sz w:val="24"/>
          <w:szCs w:val="24"/>
        </w:rPr>
        <w:t>1.</w:t>
      </w:r>
      <w:r>
        <w:rPr>
          <w:rFonts w:hint="eastAsia" w:ascii="宋体" w:hAnsi="宋体" w:eastAsia="宋体" w:cs="宋体"/>
          <w:color w:val="auto"/>
        </w:rPr>
        <w:t xml:space="preserve"> </w:t>
      </w:r>
      <w:r>
        <w:rPr>
          <w:rFonts w:hint="eastAsia" w:ascii="宋体" w:hAnsi="宋体" w:eastAsia="宋体" w:cs="宋体"/>
          <w:color w:val="auto"/>
          <w:sz w:val="24"/>
          <w:szCs w:val="24"/>
        </w:rPr>
        <w:t>说明：应对照招标文件“第二章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第二部分所投分标服务采购需求</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二、</w:t>
      </w:r>
      <w:bookmarkStart w:id="175" w:name="OLE_LINK9"/>
      <w:r>
        <w:rPr>
          <w:rFonts w:hint="eastAsia" w:ascii="宋体" w:hAnsi="宋体" w:eastAsia="宋体" w:cs="宋体"/>
          <w:b/>
          <w:bCs/>
          <w:color w:val="auto"/>
          <w:sz w:val="24"/>
          <w:szCs w:val="24"/>
        </w:rPr>
        <w:t>商务要求</w:t>
      </w:r>
      <w:bookmarkEnd w:id="175"/>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逐条作明确的投标响应，并作出偏离说明。</w:t>
      </w:r>
    </w:p>
    <w:p w14:paraId="1300FFE2">
      <w:pPr>
        <w:pStyle w:val="21"/>
        <w:rPr>
          <w:rFonts w:hint="eastAsia" w:ascii="宋体" w:hAnsi="宋体" w:eastAsia="宋体" w:cs="宋体"/>
          <w:b w:val="0"/>
          <w:bCs w:val="0"/>
          <w:color w:val="auto"/>
        </w:rPr>
      </w:pPr>
      <w:r>
        <w:rPr>
          <w:rFonts w:hint="eastAsia" w:ascii="宋体" w:hAnsi="宋体" w:eastAsia="宋体" w:cs="宋体"/>
          <w:b w:val="0"/>
          <w:bCs w:val="0"/>
          <w:color w:val="auto"/>
        </w:rPr>
        <w:t>2.投标人应根据自身的承诺，对照招标文件要求在“偏离说明”中注明“</w:t>
      </w:r>
      <w:r>
        <w:rPr>
          <w:rFonts w:hint="eastAsia" w:ascii="宋体" w:hAnsi="宋体" w:eastAsia="宋体" w:cs="宋体"/>
          <w:color w:val="auto"/>
        </w:rPr>
        <w:t>正偏离</w:t>
      </w:r>
      <w:r>
        <w:rPr>
          <w:rFonts w:hint="eastAsia" w:ascii="宋体" w:hAnsi="宋体" w:eastAsia="宋体" w:cs="宋体"/>
          <w:b w:val="0"/>
          <w:bCs w:val="0"/>
          <w:color w:val="auto"/>
        </w:rPr>
        <w:t>”、“</w:t>
      </w:r>
      <w:r>
        <w:rPr>
          <w:rFonts w:hint="eastAsia" w:ascii="宋体" w:hAnsi="宋体" w:eastAsia="宋体" w:cs="宋体"/>
          <w:color w:val="auto"/>
        </w:rPr>
        <w:t>负偏离</w:t>
      </w:r>
      <w:r>
        <w:rPr>
          <w:rFonts w:hint="eastAsia" w:ascii="宋体" w:hAnsi="宋体" w:eastAsia="宋体" w:cs="宋体"/>
          <w:b w:val="0"/>
          <w:bCs w:val="0"/>
          <w:color w:val="auto"/>
        </w:rPr>
        <w:t>”或者“</w:t>
      </w:r>
      <w:r>
        <w:rPr>
          <w:rFonts w:hint="eastAsia" w:ascii="宋体" w:hAnsi="宋体" w:eastAsia="宋体" w:cs="宋体"/>
          <w:color w:val="auto"/>
        </w:rPr>
        <w:t>无偏离</w:t>
      </w:r>
      <w:r>
        <w:rPr>
          <w:rFonts w:hint="eastAsia" w:ascii="宋体" w:hAnsi="宋体" w:eastAsia="宋体" w:cs="宋体"/>
          <w:b w:val="0"/>
          <w:bCs w:val="0"/>
          <w:color w:val="auto"/>
        </w:rPr>
        <w:t>”。既不属于“</w:t>
      </w:r>
      <w:r>
        <w:rPr>
          <w:rFonts w:hint="eastAsia" w:ascii="宋体" w:hAnsi="宋体" w:eastAsia="宋体" w:cs="宋体"/>
          <w:color w:val="auto"/>
        </w:rPr>
        <w:t>正偏离</w:t>
      </w:r>
      <w:r>
        <w:rPr>
          <w:rFonts w:hint="eastAsia" w:ascii="宋体" w:hAnsi="宋体" w:eastAsia="宋体" w:cs="宋体"/>
          <w:b w:val="0"/>
          <w:bCs w:val="0"/>
          <w:color w:val="auto"/>
        </w:rPr>
        <w:t>”也不属于“</w:t>
      </w:r>
      <w:r>
        <w:rPr>
          <w:rFonts w:hint="eastAsia" w:ascii="宋体" w:hAnsi="宋体" w:eastAsia="宋体" w:cs="宋体"/>
          <w:color w:val="auto"/>
        </w:rPr>
        <w:t>负偏离</w:t>
      </w:r>
      <w:r>
        <w:rPr>
          <w:rFonts w:hint="eastAsia" w:ascii="宋体" w:hAnsi="宋体" w:eastAsia="宋体" w:cs="宋体"/>
          <w:b w:val="0"/>
          <w:bCs w:val="0"/>
          <w:color w:val="auto"/>
        </w:rPr>
        <w:t>”即为“</w:t>
      </w:r>
      <w:r>
        <w:rPr>
          <w:rFonts w:hint="eastAsia" w:ascii="宋体" w:hAnsi="宋体" w:eastAsia="宋体" w:cs="宋体"/>
          <w:color w:val="auto"/>
        </w:rPr>
        <w:t>无偏离</w:t>
      </w:r>
      <w:r>
        <w:rPr>
          <w:rFonts w:hint="eastAsia" w:ascii="宋体" w:hAnsi="宋体" w:eastAsia="宋体" w:cs="宋体"/>
          <w:b w:val="0"/>
          <w:bCs w:val="0"/>
          <w:color w:val="auto"/>
        </w:rPr>
        <w:t>”。</w:t>
      </w:r>
    </w:p>
    <w:p w14:paraId="3E89B52E">
      <w:pPr>
        <w:snapToGrid w:val="0"/>
        <w:spacing w:before="50" w:after="50"/>
        <w:rPr>
          <w:rFonts w:hint="default" w:ascii="宋体" w:hAnsi="宋体" w:eastAsia="宋体" w:cs="宋体"/>
          <w:color w:val="auto"/>
          <w:sz w:val="24"/>
          <w:lang w:val="en-US" w:eastAsia="zh-CN"/>
        </w:rPr>
      </w:pPr>
      <w:bookmarkStart w:id="176" w:name="OLE_LINK44"/>
      <w:r>
        <w:rPr>
          <w:rFonts w:hint="eastAsia" w:ascii="宋体" w:hAnsi="宋体" w:eastAsia="宋体" w:cs="宋体"/>
          <w:color w:val="auto"/>
          <w:sz w:val="24"/>
          <w:lang w:val="en-US" w:eastAsia="zh-CN"/>
        </w:rPr>
        <w:t>3.如参与多个分标，按分标分别提供商务要求偏离表。</w:t>
      </w:r>
    </w:p>
    <w:bookmarkEnd w:id="176"/>
    <w:p w14:paraId="02F32394">
      <w:pPr>
        <w:snapToGrid w:val="0"/>
        <w:spacing w:before="50" w:after="50"/>
        <w:rPr>
          <w:rFonts w:hint="eastAsia" w:ascii="宋体" w:hAnsi="宋体" w:eastAsia="宋体" w:cs="宋体"/>
          <w:color w:val="auto"/>
          <w:sz w:val="24"/>
        </w:rPr>
      </w:pPr>
    </w:p>
    <w:p w14:paraId="6C3BF877">
      <w:pPr>
        <w:snapToGrid w:val="0"/>
        <w:spacing w:before="50" w:after="50"/>
        <w:rPr>
          <w:rFonts w:hint="eastAsia" w:ascii="宋体" w:hAnsi="宋体" w:eastAsia="宋体" w:cs="宋体"/>
          <w:color w:val="auto"/>
          <w:sz w:val="24"/>
        </w:rPr>
      </w:pPr>
    </w:p>
    <w:p w14:paraId="1E790A0E">
      <w:pPr>
        <w:snapToGrid w:val="0"/>
        <w:spacing w:before="50" w:after="50"/>
        <w:rPr>
          <w:rFonts w:hint="eastAsia" w:ascii="宋体" w:hAnsi="宋体" w:eastAsia="宋体" w:cs="宋体"/>
          <w:color w:val="auto"/>
          <w:spacing w:val="20"/>
          <w:sz w:val="24"/>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20BF60E2">
      <w:pPr>
        <w:snapToGrid w:val="0"/>
        <w:spacing w:before="120" w:beforeLines="50"/>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68785DEB">
      <w:pPr>
        <w:snapToGrid w:val="0"/>
        <w:spacing w:before="120" w:beforeLines="50"/>
        <w:rPr>
          <w:rFonts w:hint="eastAsia" w:ascii="宋体" w:hAnsi="宋体" w:eastAsia="宋体" w:cs="宋体"/>
          <w:color w:val="auto"/>
          <w:sz w:val="24"/>
          <w:szCs w:val="20"/>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0429F565">
      <w:pPr>
        <w:snapToGrid w:val="0"/>
        <w:spacing w:before="120" w:beforeLines="50"/>
        <w:rPr>
          <w:rFonts w:hint="eastAsia" w:ascii="宋体" w:hAnsi="宋体" w:eastAsia="宋体" w:cs="宋体"/>
          <w:color w:val="auto"/>
          <w:sz w:val="24"/>
          <w:szCs w:val="20"/>
        </w:rPr>
      </w:pPr>
    </w:p>
    <w:p w14:paraId="7B8AE560">
      <w:pPr>
        <w:snapToGrid w:val="0"/>
        <w:spacing w:before="120" w:beforeLines="50" w:after="50"/>
        <w:jc w:val="left"/>
        <w:rPr>
          <w:rFonts w:hint="eastAsia" w:ascii="宋体" w:hAnsi="宋体" w:eastAsia="宋体" w:cs="宋体"/>
          <w:color w:val="auto"/>
          <w:sz w:val="24"/>
          <w:szCs w:val="20"/>
        </w:rPr>
      </w:pPr>
    </w:p>
    <w:p w14:paraId="43D62805">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color w:val="auto"/>
          <w:sz w:val="24"/>
          <w:szCs w:val="20"/>
        </w:rPr>
        <w:br w:type="page"/>
      </w:r>
      <w:r>
        <w:rPr>
          <w:rFonts w:hint="eastAsia" w:ascii="宋体" w:hAnsi="宋体" w:eastAsia="宋体" w:cs="宋体"/>
          <w:b/>
          <w:color w:val="auto"/>
          <w:sz w:val="24"/>
        </w:rPr>
        <w:t>7.投标人业绩证明材料</w:t>
      </w:r>
    </w:p>
    <w:p w14:paraId="59A53AD6">
      <w:pPr>
        <w:pStyle w:val="38"/>
        <w:snapToGrid w:val="0"/>
        <w:ind w:left="480" w:hanging="480"/>
        <w:rPr>
          <w:rFonts w:hint="eastAsia" w:ascii="宋体" w:hAnsi="宋体" w:eastAsia="宋体" w:cs="宋体"/>
          <w:color w:val="auto"/>
          <w:sz w:val="24"/>
        </w:rPr>
      </w:pPr>
    </w:p>
    <w:p w14:paraId="0B4518A3">
      <w:pPr>
        <w:pStyle w:val="38"/>
        <w:snapToGrid w:val="0"/>
        <w:ind w:left="480" w:hanging="480"/>
        <w:rPr>
          <w:rFonts w:hint="eastAsia" w:ascii="宋体" w:hAnsi="宋体" w:eastAsia="宋体" w:cs="宋体"/>
          <w:color w:val="auto"/>
          <w:sz w:val="24"/>
        </w:rPr>
      </w:pPr>
      <w:r>
        <w:rPr>
          <w:rFonts w:hint="eastAsia" w:ascii="宋体" w:hAnsi="宋体" w:eastAsia="宋体" w:cs="宋体"/>
          <w:color w:val="auto"/>
          <w:sz w:val="24"/>
        </w:rPr>
        <w:t xml:space="preserve">投标人业绩情况一览表格式： </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7"/>
        <w:gridCol w:w="1301"/>
        <w:gridCol w:w="1450"/>
        <w:gridCol w:w="1070"/>
        <w:gridCol w:w="1070"/>
        <w:gridCol w:w="1165"/>
        <w:gridCol w:w="2289"/>
      </w:tblGrid>
      <w:tr w14:paraId="5B5E3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1FD4AB7E">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序号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48972C1">
            <w:pPr>
              <w:snapToGrid w:val="0"/>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0C37246">
            <w:pPr>
              <w:snapToGrid w:val="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17C01E1">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采购内容</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3A61446">
            <w:pPr>
              <w:snapToGrid w:val="0"/>
              <w:jc w:val="center"/>
              <w:rPr>
                <w:rFonts w:hint="eastAsia" w:ascii="宋体" w:hAnsi="宋体" w:eastAsia="宋体" w:cs="宋体"/>
                <w:color w:val="auto"/>
                <w:sz w:val="24"/>
              </w:rPr>
            </w:pPr>
            <w:r>
              <w:rPr>
                <w:rFonts w:hint="eastAsia" w:ascii="宋体" w:hAnsi="宋体" w:eastAsia="宋体" w:cs="宋体"/>
                <w:color w:val="auto"/>
                <w:sz w:val="24"/>
              </w:rPr>
              <w:t>合同</w:t>
            </w:r>
          </w:p>
          <w:p w14:paraId="08C868E7">
            <w:pPr>
              <w:snapToGrid w:val="0"/>
              <w:jc w:val="center"/>
              <w:rPr>
                <w:rFonts w:hint="eastAsia" w:ascii="宋体" w:hAnsi="宋体" w:eastAsia="宋体" w:cs="宋体"/>
                <w:color w:val="auto"/>
                <w:sz w:val="24"/>
              </w:rPr>
            </w:pPr>
            <w:r>
              <w:rPr>
                <w:rFonts w:hint="eastAsia" w:ascii="宋体" w:hAnsi="宋体" w:eastAsia="宋体" w:cs="宋体"/>
                <w:color w:val="auto"/>
                <w:sz w:val="24"/>
              </w:rPr>
              <w:t>金额</w:t>
            </w:r>
          </w:p>
          <w:p w14:paraId="2008FAC4">
            <w:pPr>
              <w:snapToGrid w:val="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E6750CB">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签订合同日期</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87FFBB4">
            <w:pPr>
              <w:snapToGrid w:val="0"/>
              <w:jc w:val="center"/>
              <w:rPr>
                <w:rFonts w:hint="eastAsia" w:ascii="宋体" w:hAnsi="宋体" w:eastAsia="宋体" w:cs="宋体"/>
                <w:color w:val="auto"/>
                <w:sz w:val="24"/>
              </w:rPr>
            </w:pPr>
            <w:r>
              <w:rPr>
                <w:rFonts w:hint="eastAsia" w:ascii="宋体" w:hAnsi="宋体" w:eastAsia="宋体" w:cs="宋体"/>
                <w:color w:val="auto"/>
                <w:sz w:val="24"/>
              </w:rPr>
              <w:t>采购人联系人及</w:t>
            </w:r>
          </w:p>
          <w:p w14:paraId="49D3D8C4">
            <w:pPr>
              <w:snapToGrid w:val="0"/>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14:paraId="4239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242" w:type="dxa"/>
            <w:gridSpan w:val="7"/>
            <w:tcBorders>
              <w:top w:val="single" w:color="auto" w:sz="4" w:space="0"/>
              <w:left w:val="single" w:color="auto" w:sz="4" w:space="0"/>
              <w:bottom w:val="single" w:color="auto" w:sz="4" w:space="0"/>
              <w:right w:val="single" w:color="auto" w:sz="4" w:space="0"/>
            </w:tcBorders>
            <w:noWrap w:val="0"/>
            <w:vAlign w:val="center"/>
          </w:tcPr>
          <w:p w14:paraId="1579A87A">
            <w:pPr>
              <w:snapToGrid w:val="0"/>
              <w:jc w:val="both"/>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一、XXX类型业绩</w:t>
            </w:r>
          </w:p>
        </w:tc>
      </w:tr>
      <w:tr w14:paraId="2DEC2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97" w:type="dxa"/>
            <w:tcBorders>
              <w:top w:val="single" w:color="auto" w:sz="4" w:space="0"/>
              <w:left w:val="single" w:color="auto" w:sz="4" w:space="0"/>
              <w:bottom w:val="single" w:color="auto" w:sz="4" w:space="0"/>
              <w:right w:val="single" w:color="auto" w:sz="4" w:space="0"/>
            </w:tcBorders>
            <w:noWrap w:val="0"/>
            <w:vAlign w:val="top"/>
          </w:tcPr>
          <w:p w14:paraId="2DA7119D">
            <w:pPr>
              <w:snapToGrid w:val="0"/>
              <w:spacing w:line="240" w:lineRule="exact"/>
              <w:jc w:val="center"/>
              <w:rPr>
                <w:rFonts w:hint="default" w:ascii="宋体" w:hAnsi="宋体" w:eastAsia="宋体" w:cs="宋体"/>
                <w:color w:val="auto"/>
                <w:sz w:val="24"/>
                <w:lang w:val="en-US" w:eastAsia="zh-CN"/>
              </w:rPr>
            </w:pPr>
            <w:bookmarkStart w:id="177" w:name="OLE_LINK36"/>
            <w:r>
              <w:rPr>
                <w:rFonts w:hint="eastAsia" w:ascii="宋体" w:hAnsi="宋体" w:eastAsia="宋体" w:cs="宋体"/>
                <w:color w:val="auto"/>
                <w:sz w:val="24"/>
                <w:lang w:val="en-US" w:eastAsia="zh-CN"/>
              </w:rPr>
              <w:t>...</w:t>
            </w:r>
            <w:bookmarkEnd w:id="177"/>
          </w:p>
        </w:tc>
        <w:tc>
          <w:tcPr>
            <w:tcW w:w="1301" w:type="dxa"/>
            <w:tcBorders>
              <w:top w:val="single" w:color="auto" w:sz="4" w:space="0"/>
              <w:left w:val="single" w:color="auto" w:sz="4" w:space="0"/>
              <w:bottom w:val="single" w:color="auto" w:sz="4" w:space="0"/>
              <w:right w:val="single" w:color="auto" w:sz="4" w:space="0"/>
            </w:tcBorders>
            <w:noWrap w:val="0"/>
            <w:vAlign w:val="top"/>
          </w:tcPr>
          <w:p w14:paraId="2D7D3A11">
            <w:pPr>
              <w:snapToGrid w:val="0"/>
              <w:spacing w:line="24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1CD83773">
            <w:pPr>
              <w:snapToGrid w:val="0"/>
              <w:spacing w:line="24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872E6FE">
            <w:pPr>
              <w:snapToGrid w:val="0"/>
              <w:spacing w:line="24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067966F">
            <w:pPr>
              <w:snapToGrid w:val="0"/>
              <w:spacing w:line="24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456A767B">
            <w:pPr>
              <w:snapToGrid w:val="0"/>
              <w:spacing w:line="24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5DE90C46">
            <w:pPr>
              <w:snapToGrid w:val="0"/>
              <w:spacing w:line="240" w:lineRule="exact"/>
              <w:jc w:val="left"/>
              <w:rPr>
                <w:rFonts w:hint="eastAsia" w:ascii="宋体" w:hAnsi="宋体" w:eastAsia="宋体" w:cs="宋体"/>
                <w:color w:val="auto"/>
                <w:sz w:val="24"/>
              </w:rPr>
            </w:pPr>
          </w:p>
        </w:tc>
      </w:tr>
      <w:tr w14:paraId="0CD78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7A0B55F1">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07CB94B1">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67AD1BF3">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39D3BDCA">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8065AE9">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66707469">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318CB590">
            <w:pPr>
              <w:snapToGrid w:val="0"/>
              <w:spacing w:before="50" w:after="120" w:afterLines="50" w:line="400" w:lineRule="exact"/>
              <w:jc w:val="left"/>
              <w:rPr>
                <w:rFonts w:hint="eastAsia" w:ascii="宋体" w:hAnsi="宋体" w:eastAsia="宋体" w:cs="宋体"/>
                <w:color w:val="auto"/>
                <w:sz w:val="24"/>
              </w:rPr>
            </w:pPr>
          </w:p>
        </w:tc>
      </w:tr>
      <w:tr w14:paraId="4C751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42" w:type="dxa"/>
            <w:gridSpan w:val="7"/>
            <w:tcBorders>
              <w:top w:val="single" w:color="auto" w:sz="4" w:space="0"/>
              <w:left w:val="single" w:color="auto" w:sz="4" w:space="0"/>
              <w:bottom w:val="single" w:color="auto" w:sz="4" w:space="0"/>
              <w:right w:val="single" w:color="auto" w:sz="4" w:space="0"/>
            </w:tcBorders>
            <w:noWrap w:val="0"/>
            <w:vAlign w:val="top"/>
          </w:tcPr>
          <w:p w14:paraId="6FA00175">
            <w:pPr>
              <w:snapToGrid w:val="0"/>
              <w:spacing w:before="50" w:after="120" w:afterLines="50"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二、XXX类型业绩</w:t>
            </w:r>
          </w:p>
        </w:tc>
      </w:tr>
      <w:tr w14:paraId="1F15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55A182F4">
            <w:pPr>
              <w:snapToGrid w:val="0"/>
              <w:spacing w:before="50" w:after="120" w:afterLines="50" w:line="40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1301" w:type="dxa"/>
            <w:tcBorders>
              <w:top w:val="single" w:color="auto" w:sz="4" w:space="0"/>
              <w:left w:val="single" w:color="auto" w:sz="4" w:space="0"/>
              <w:bottom w:val="single" w:color="auto" w:sz="4" w:space="0"/>
              <w:right w:val="single" w:color="auto" w:sz="4" w:space="0"/>
            </w:tcBorders>
            <w:noWrap w:val="0"/>
            <w:vAlign w:val="top"/>
          </w:tcPr>
          <w:p w14:paraId="6180AC23">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0A2612DA">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6BA55B9">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5AFE6E1">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3B40500D">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0F8A99B1">
            <w:pPr>
              <w:snapToGrid w:val="0"/>
              <w:spacing w:before="50" w:after="120" w:afterLines="50" w:line="400" w:lineRule="exact"/>
              <w:jc w:val="left"/>
              <w:rPr>
                <w:rFonts w:hint="eastAsia" w:ascii="宋体" w:hAnsi="宋体" w:eastAsia="宋体" w:cs="宋体"/>
                <w:color w:val="auto"/>
                <w:sz w:val="24"/>
              </w:rPr>
            </w:pPr>
          </w:p>
        </w:tc>
      </w:tr>
      <w:tr w14:paraId="6CE6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3D0315F9">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4E56C0CC">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5F6191EC">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ECD2A0B">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7C4B6B6">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0A7C0FC1">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57DFC372">
            <w:pPr>
              <w:snapToGrid w:val="0"/>
              <w:spacing w:before="50" w:after="120" w:afterLines="50" w:line="400" w:lineRule="exact"/>
              <w:jc w:val="left"/>
              <w:rPr>
                <w:rFonts w:hint="eastAsia" w:ascii="宋体" w:hAnsi="宋体" w:eastAsia="宋体" w:cs="宋体"/>
                <w:color w:val="auto"/>
                <w:sz w:val="24"/>
              </w:rPr>
            </w:pPr>
          </w:p>
        </w:tc>
      </w:tr>
      <w:tr w14:paraId="564FB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0C848C4F">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66F94758">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7B62EE59">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58EBEA4">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1379B3D">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2CC4E890">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7409927B">
            <w:pPr>
              <w:snapToGrid w:val="0"/>
              <w:spacing w:before="50" w:after="120" w:afterLines="50" w:line="400" w:lineRule="exact"/>
              <w:jc w:val="left"/>
              <w:rPr>
                <w:rFonts w:hint="eastAsia" w:ascii="宋体" w:hAnsi="宋体" w:eastAsia="宋体" w:cs="宋体"/>
                <w:color w:val="auto"/>
                <w:sz w:val="24"/>
              </w:rPr>
            </w:pPr>
          </w:p>
        </w:tc>
      </w:tr>
    </w:tbl>
    <w:p w14:paraId="347A5E80">
      <w:pPr>
        <w:pStyle w:val="18"/>
        <w:spacing w:before="0" w:after="0" w:line="360" w:lineRule="auto"/>
        <w:contextualSpacing/>
        <w:rPr>
          <w:rFonts w:hint="eastAsia" w:ascii="宋体" w:hAnsi="宋体" w:eastAsia="宋体" w:cs="宋体"/>
          <w:color w:val="auto"/>
          <w:sz w:val="24"/>
          <w:szCs w:val="24"/>
        </w:rPr>
      </w:pPr>
    </w:p>
    <w:p w14:paraId="7D7C8C44">
      <w:pPr>
        <w:pStyle w:val="18"/>
        <w:spacing w:before="0" w:after="0"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rPr>
        <w:t>投标人根据评标标准具体要求附业绩证明材料。</w:t>
      </w:r>
    </w:p>
    <w:p w14:paraId="6CD59E56">
      <w:pPr>
        <w:pStyle w:val="18"/>
        <w:spacing w:before="0" w:after="0" w:line="360" w:lineRule="auto"/>
        <w:contextualSpacing/>
        <w:jc w:val="left"/>
        <w:rPr>
          <w:rFonts w:hint="eastAsia" w:ascii="宋体" w:hAnsi="宋体" w:eastAsia="宋体" w:cs="宋体"/>
          <w:color w:val="auto"/>
          <w:sz w:val="24"/>
          <w:szCs w:val="24"/>
        </w:rPr>
      </w:pPr>
    </w:p>
    <w:p w14:paraId="4BC314E5">
      <w:pPr>
        <w:pStyle w:val="18"/>
        <w:spacing w:before="0" w:after="0" w:line="360" w:lineRule="auto"/>
        <w:contextualSpacing/>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法定代表人或者委托代理人（签字或者电子签名）：</w:t>
      </w:r>
      <w:r>
        <w:rPr>
          <w:rFonts w:hint="eastAsia" w:ascii="宋体" w:hAnsi="宋体" w:eastAsia="宋体" w:cs="宋体"/>
          <w:color w:val="auto"/>
          <w:sz w:val="24"/>
          <w:szCs w:val="24"/>
          <w:u w:val="single"/>
        </w:rPr>
        <w:t>　　　　　</w:t>
      </w:r>
    </w:p>
    <w:p w14:paraId="3A48A0D3">
      <w:pPr>
        <w:spacing w:line="360" w:lineRule="auto"/>
        <w:ind w:right="480"/>
        <w:contextualSpacing/>
        <w:jc w:val="left"/>
        <w:rPr>
          <w:rFonts w:hint="eastAsia" w:ascii="宋体" w:hAnsi="宋体" w:eastAsia="宋体" w:cs="宋体"/>
          <w:color w:val="auto"/>
          <w:sz w:val="24"/>
          <w:szCs w:val="20"/>
        </w:rPr>
      </w:pPr>
      <w:r>
        <w:rPr>
          <w:rFonts w:hint="eastAsia" w:ascii="宋体" w:hAnsi="宋体" w:eastAsia="宋体" w:cs="宋体"/>
          <w:color w:val="auto"/>
          <w:sz w:val="24"/>
        </w:rPr>
        <w:t xml:space="preserve">投标人名称（电子签章）：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    月    日</w:t>
      </w:r>
    </w:p>
    <w:p w14:paraId="65CB39BA">
      <w:pPr>
        <w:snapToGrid w:val="0"/>
        <w:spacing w:before="50"/>
        <w:ind w:firstLine="480" w:firstLineChars="200"/>
        <w:jc w:val="left"/>
        <w:rPr>
          <w:rFonts w:hint="eastAsia" w:ascii="宋体" w:hAnsi="宋体" w:eastAsia="宋体" w:cs="宋体"/>
          <w:color w:val="auto"/>
          <w:sz w:val="24"/>
          <w:szCs w:val="20"/>
        </w:rPr>
      </w:pPr>
    </w:p>
    <w:p w14:paraId="31F85378">
      <w:pPr>
        <w:rPr>
          <w:rFonts w:hint="eastAsia" w:ascii="宋体" w:hAnsi="宋体" w:eastAsia="宋体" w:cs="宋体"/>
          <w:b/>
          <w:color w:val="auto"/>
          <w:sz w:val="28"/>
          <w:szCs w:val="28"/>
        </w:rPr>
      </w:pPr>
      <w:r>
        <w:rPr>
          <w:rFonts w:hint="eastAsia" w:ascii="宋体" w:hAnsi="宋体" w:eastAsia="宋体" w:cs="宋体"/>
          <w:color w:val="auto"/>
          <w:sz w:val="24"/>
        </w:rPr>
        <w:br w:type="page"/>
      </w:r>
      <w:r>
        <w:rPr>
          <w:rFonts w:hint="eastAsia" w:ascii="宋体" w:hAnsi="宋体" w:eastAsia="宋体" w:cs="宋体"/>
          <w:b/>
          <w:color w:val="auto"/>
          <w:sz w:val="28"/>
          <w:szCs w:val="28"/>
        </w:rPr>
        <w:t>四、技术文件格式</w:t>
      </w:r>
    </w:p>
    <w:p w14:paraId="1F189A15">
      <w:pPr>
        <w:snapToGrid w:val="0"/>
        <w:spacing w:before="120" w:beforeLines="50" w:after="50"/>
        <w:ind w:left="142"/>
        <w:jc w:val="left"/>
        <w:rPr>
          <w:rFonts w:hint="eastAsia" w:ascii="宋体" w:hAnsi="宋体" w:eastAsia="宋体" w:cs="宋体"/>
          <w:b/>
          <w:color w:val="auto"/>
          <w:sz w:val="24"/>
        </w:rPr>
      </w:pPr>
    </w:p>
    <w:p w14:paraId="3106CCCF">
      <w:pPr>
        <w:snapToGrid w:val="0"/>
        <w:spacing w:before="120" w:beforeLines="50" w:after="50"/>
        <w:ind w:left="142"/>
        <w:jc w:val="left"/>
        <w:rPr>
          <w:rFonts w:hint="eastAsia" w:ascii="宋体" w:hAnsi="宋体" w:eastAsia="宋体" w:cs="宋体"/>
          <w:b/>
          <w:color w:val="auto"/>
          <w:sz w:val="24"/>
        </w:rPr>
      </w:pPr>
    </w:p>
    <w:p w14:paraId="176EF532">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t xml:space="preserve">1. 技术文件封面格式： </w:t>
      </w:r>
    </w:p>
    <w:p w14:paraId="105628B8">
      <w:pPr>
        <w:snapToGrid w:val="0"/>
        <w:spacing w:before="120" w:beforeLines="50" w:after="50" w:line="360" w:lineRule="auto"/>
        <w:ind w:left="142"/>
        <w:jc w:val="center"/>
        <w:rPr>
          <w:rFonts w:hint="eastAsia" w:ascii="宋体" w:hAnsi="宋体" w:eastAsia="宋体" w:cs="宋体"/>
          <w:bCs/>
          <w:color w:val="auto"/>
          <w:sz w:val="48"/>
          <w:szCs w:val="48"/>
        </w:rPr>
      </w:pPr>
    </w:p>
    <w:p w14:paraId="537C758A">
      <w:pPr>
        <w:snapToGrid w:val="0"/>
        <w:spacing w:before="120" w:beforeLines="50" w:after="50" w:line="360" w:lineRule="auto"/>
        <w:ind w:left="142"/>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4B995E58">
      <w:pPr>
        <w:snapToGrid w:val="0"/>
        <w:spacing w:before="120" w:beforeLines="50" w:after="50"/>
        <w:jc w:val="center"/>
        <w:rPr>
          <w:rFonts w:hint="eastAsia" w:ascii="宋体" w:hAnsi="宋体" w:eastAsia="宋体" w:cs="宋体"/>
          <w:b/>
          <w:bCs/>
          <w:color w:val="auto"/>
          <w:sz w:val="32"/>
          <w:szCs w:val="32"/>
        </w:rPr>
      </w:pPr>
    </w:p>
    <w:p w14:paraId="36146EB9">
      <w:pPr>
        <w:snapToGrid w:val="0"/>
        <w:spacing w:before="120" w:beforeLines="50" w:after="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技术文件</w:t>
      </w:r>
    </w:p>
    <w:p w14:paraId="35A5313D">
      <w:pPr>
        <w:snapToGrid w:val="0"/>
        <w:spacing w:before="120" w:beforeLines="50" w:after="50"/>
        <w:rPr>
          <w:rFonts w:hint="eastAsia" w:ascii="宋体" w:hAnsi="宋体" w:eastAsia="宋体" w:cs="宋体"/>
          <w:bCs/>
          <w:color w:val="auto"/>
          <w:sz w:val="24"/>
          <w:szCs w:val="20"/>
        </w:rPr>
      </w:pPr>
    </w:p>
    <w:p w14:paraId="6B6C4AD9">
      <w:pPr>
        <w:snapToGrid w:val="0"/>
        <w:spacing w:before="120" w:beforeLines="50" w:after="50" w:line="400" w:lineRule="exact"/>
        <w:ind w:firstLine="360" w:firstLineChars="150"/>
        <w:rPr>
          <w:rFonts w:hint="eastAsia" w:ascii="宋体" w:hAnsi="宋体" w:eastAsia="宋体" w:cs="宋体"/>
          <w:bCs/>
          <w:color w:val="auto"/>
          <w:sz w:val="24"/>
        </w:rPr>
      </w:pPr>
    </w:p>
    <w:p w14:paraId="36A77A4B">
      <w:pPr>
        <w:snapToGrid w:val="0"/>
        <w:spacing w:before="120" w:beforeLines="50" w:after="50" w:line="400" w:lineRule="exact"/>
        <w:ind w:firstLine="360" w:firstLineChars="150"/>
        <w:rPr>
          <w:rFonts w:hint="eastAsia" w:ascii="宋体" w:hAnsi="宋体" w:eastAsia="宋体" w:cs="宋体"/>
          <w:bCs/>
          <w:color w:val="auto"/>
          <w:sz w:val="24"/>
        </w:rPr>
      </w:pPr>
    </w:p>
    <w:p w14:paraId="60FB8C69">
      <w:pPr>
        <w:snapToGrid w:val="0"/>
        <w:spacing w:before="120" w:beforeLines="50" w:after="50" w:line="400" w:lineRule="exact"/>
        <w:ind w:firstLine="360" w:firstLineChars="150"/>
        <w:rPr>
          <w:rFonts w:hint="eastAsia" w:ascii="宋体" w:hAnsi="宋体" w:eastAsia="宋体" w:cs="宋体"/>
          <w:bCs/>
          <w:color w:val="auto"/>
          <w:sz w:val="24"/>
        </w:rPr>
      </w:pPr>
    </w:p>
    <w:p w14:paraId="090FDAE7">
      <w:pPr>
        <w:snapToGrid w:val="0"/>
        <w:spacing w:before="120" w:beforeLines="50" w:after="50" w:line="400" w:lineRule="exact"/>
        <w:ind w:firstLine="360" w:firstLineChars="150"/>
        <w:rPr>
          <w:rFonts w:hint="eastAsia" w:ascii="宋体" w:hAnsi="宋体" w:eastAsia="宋体" w:cs="宋体"/>
          <w:bCs/>
          <w:color w:val="auto"/>
          <w:sz w:val="24"/>
          <w:szCs w:val="20"/>
        </w:rPr>
      </w:pPr>
      <w:r>
        <w:rPr>
          <w:rFonts w:hint="eastAsia" w:ascii="宋体" w:hAnsi="宋体" w:eastAsia="宋体" w:cs="宋体"/>
          <w:bCs/>
          <w:color w:val="auto"/>
          <w:sz w:val="24"/>
        </w:rPr>
        <w:t xml:space="preserve">项目名称： </w:t>
      </w:r>
    </w:p>
    <w:p w14:paraId="7A655FCF">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00A0FD7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66FADEF1">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587573C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2875F978">
      <w:pPr>
        <w:snapToGrid w:val="0"/>
        <w:spacing w:before="120"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21A36EDA">
      <w:pPr>
        <w:snapToGrid w:val="0"/>
        <w:spacing w:before="120" w:beforeLines="50" w:after="50"/>
        <w:ind w:firstLine="645"/>
        <w:jc w:val="center"/>
        <w:rPr>
          <w:rFonts w:hint="eastAsia" w:ascii="宋体" w:hAnsi="宋体" w:eastAsia="宋体" w:cs="宋体"/>
          <w:color w:val="auto"/>
          <w:sz w:val="24"/>
          <w:szCs w:val="20"/>
        </w:rPr>
      </w:pPr>
    </w:p>
    <w:p w14:paraId="7369659E">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bCs/>
          <w:color w:val="auto"/>
          <w:sz w:val="24"/>
        </w:rPr>
        <w:br w:type="page"/>
      </w:r>
      <w:r>
        <w:rPr>
          <w:rFonts w:hint="eastAsia" w:ascii="宋体" w:hAnsi="宋体" w:eastAsia="宋体" w:cs="宋体"/>
          <w:b/>
          <w:color w:val="auto"/>
          <w:sz w:val="24"/>
        </w:rPr>
        <w:t>2.技术文件目录</w:t>
      </w:r>
    </w:p>
    <w:p w14:paraId="313475BB">
      <w:pPr>
        <w:snapToGrid w:val="0"/>
        <w:spacing w:before="50" w:after="120" w:afterLines="50"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根据招标文件规定及投标人提供的材料自行编写目录。</w:t>
      </w:r>
    </w:p>
    <w:p w14:paraId="44D8D54E">
      <w:pPr>
        <w:spacing w:line="360" w:lineRule="auto"/>
        <w:contextualSpacing/>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 xml:space="preserve">3. </w:t>
      </w:r>
      <w:bookmarkStart w:id="178" w:name="OLE_LINK45"/>
      <w:r>
        <w:rPr>
          <w:rFonts w:hint="eastAsia" w:ascii="宋体" w:hAnsi="宋体" w:eastAsia="宋体" w:cs="宋体"/>
          <w:b/>
          <w:color w:val="auto"/>
          <w:sz w:val="24"/>
        </w:rPr>
        <w:t>技术需求偏离表</w:t>
      </w:r>
      <w:bookmarkEnd w:id="178"/>
      <w:r>
        <w:rPr>
          <w:rFonts w:hint="eastAsia" w:ascii="宋体" w:hAnsi="宋体" w:eastAsia="宋体" w:cs="宋体"/>
          <w:b/>
          <w:color w:val="auto"/>
          <w:sz w:val="24"/>
        </w:rPr>
        <w:t>格式</w:t>
      </w:r>
    </w:p>
    <w:p w14:paraId="5253636E">
      <w:pPr>
        <w:snapToGrid w:val="0"/>
        <w:spacing w:before="120" w:beforeLines="50" w:after="50"/>
        <w:ind w:left="142"/>
        <w:jc w:val="left"/>
        <w:rPr>
          <w:rFonts w:hint="eastAsia" w:ascii="宋体" w:hAnsi="宋体" w:eastAsia="宋体" w:cs="宋体"/>
          <w:b/>
          <w:color w:val="auto"/>
          <w:sz w:val="24"/>
        </w:rPr>
      </w:pPr>
    </w:p>
    <w:p w14:paraId="121EE922">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技术需求偏离表</w:t>
      </w:r>
    </w:p>
    <w:p w14:paraId="73A8AAB6">
      <w:pPr>
        <w:pStyle w:val="27"/>
        <w:rPr>
          <w:rFonts w:hint="eastAsia" w:ascii="宋体" w:hAnsi="宋体" w:eastAsia="宋体" w:cs="宋体"/>
          <w:color w:val="auto"/>
          <w:sz w:val="24"/>
          <w:szCs w:val="24"/>
        </w:rPr>
      </w:pPr>
    </w:p>
    <w:p w14:paraId="6B092265">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74"/>
        <w:gridCol w:w="2918"/>
        <w:gridCol w:w="2588"/>
      </w:tblGrid>
      <w:tr w14:paraId="605F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20" w:type="dxa"/>
            <w:noWrap w:val="0"/>
            <w:vAlign w:val="center"/>
          </w:tcPr>
          <w:p w14:paraId="51E234EC">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项号及条款名称</w:t>
            </w:r>
          </w:p>
        </w:tc>
        <w:tc>
          <w:tcPr>
            <w:tcW w:w="1974" w:type="dxa"/>
            <w:noWrap w:val="0"/>
            <w:vAlign w:val="center"/>
          </w:tcPr>
          <w:p w14:paraId="7A8BD034">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技术需求</w:t>
            </w:r>
          </w:p>
        </w:tc>
        <w:tc>
          <w:tcPr>
            <w:tcW w:w="2918" w:type="dxa"/>
            <w:noWrap w:val="0"/>
            <w:vAlign w:val="center"/>
          </w:tcPr>
          <w:p w14:paraId="4280EB07">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投标响应</w:t>
            </w:r>
          </w:p>
        </w:tc>
        <w:tc>
          <w:tcPr>
            <w:tcW w:w="2588" w:type="dxa"/>
            <w:noWrap w:val="0"/>
            <w:vAlign w:val="center"/>
          </w:tcPr>
          <w:p w14:paraId="124B1B12">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偏离说明</w:t>
            </w:r>
          </w:p>
        </w:tc>
      </w:tr>
      <w:tr w14:paraId="051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620" w:type="dxa"/>
            <w:noWrap w:val="0"/>
            <w:vAlign w:val="center"/>
          </w:tcPr>
          <w:p w14:paraId="6BDF7C98">
            <w:pPr>
              <w:pStyle w:val="27"/>
              <w:spacing w:line="600" w:lineRule="exact"/>
              <w:jc w:val="center"/>
              <w:rPr>
                <w:rFonts w:hint="eastAsia" w:ascii="宋体" w:hAnsi="宋体" w:eastAsia="宋体" w:cs="宋体"/>
                <w:color w:val="auto"/>
                <w:kern w:val="2"/>
                <w:sz w:val="24"/>
                <w:szCs w:val="24"/>
                <w:lang w:val="en-US" w:eastAsia="zh-CN" w:bidi="ar-SA"/>
              </w:rPr>
            </w:pPr>
            <w:bookmarkStart w:id="179" w:name="OLE_LINK15" w:colFirst="2" w:colLast="2"/>
            <w:r>
              <w:rPr>
                <w:rFonts w:hint="eastAsia" w:ascii="宋体" w:hAnsi="宋体" w:eastAsia="宋体" w:cs="宋体"/>
                <w:color w:val="auto"/>
                <w:kern w:val="2"/>
                <w:sz w:val="24"/>
                <w:szCs w:val="24"/>
                <w:lang w:val="en-US" w:eastAsia="zh-CN" w:bidi="ar-SA"/>
              </w:rPr>
              <w:t>（一）.....</w:t>
            </w:r>
          </w:p>
        </w:tc>
        <w:tc>
          <w:tcPr>
            <w:tcW w:w="1974" w:type="dxa"/>
            <w:noWrap w:val="0"/>
            <w:vAlign w:val="center"/>
          </w:tcPr>
          <w:p w14:paraId="320581F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205BA0E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60260D8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r w14:paraId="2409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20" w:type="dxa"/>
            <w:noWrap w:val="0"/>
            <w:vAlign w:val="center"/>
          </w:tcPr>
          <w:p w14:paraId="5411FC83">
            <w:pPr>
              <w:pStyle w:val="27"/>
              <w:spacing w:line="600" w:lineRule="exact"/>
              <w:jc w:val="center"/>
              <w:rPr>
                <w:rFonts w:hint="eastAsia" w:ascii="宋体" w:hAnsi="宋体" w:eastAsia="宋体" w:cs="宋体"/>
                <w:color w:val="auto"/>
                <w:kern w:val="2"/>
                <w:sz w:val="24"/>
                <w:szCs w:val="24"/>
                <w:lang w:val="en-US" w:eastAsia="zh-CN" w:bidi="ar-SA"/>
              </w:rPr>
            </w:pPr>
            <w:bookmarkStart w:id="180" w:name="OLE_LINK16"/>
            <w:r>
              <w:rPr>
                <w:rFonts w:hint="eastAsia" w:ascii="宋体" w:hAnsi="宋体" w:eastAsia="宋体" w:cs="宋体"/>
                <w:color w:val="auto"/>
                <w:kern w:val="2"/>
                <w:sz w:val="24"/>
                <w:szCs w:val="24"/>
                <w:lang w:val="en-US" w:eastAsia="zh-CN" w:bidi="ar-SA"/>
              </w:rPr>
              <w:t>（二）</w:t>
            </w:r>
            <w:bookmarkEnd w:id="180"/>
            <w:r>
              <w:rPr>
                <w:rFonts w:hint="eastAsia" w:ascii="宋体" w:hAnsi="宋体" w:eastAsia="宋体" w:cs="宋体"/>
                <w:color w:val="auto"/>
                <w:kern w:val="2"/>
                <w:sz w:val="24"/>
                <w:szCs w:val="24"/>
                <w:lang w:val="en-US" w:eastAsia="zh-CN" w:bidi="ar-SA"/>
              </w:rPr>
              <w:t>.....</w:t>
            </w:r>
          </w:p>
        </w:tc>
        <w:tc>
          <w:tcPr>
            <w:tcW w:w="1974" w:type="dxa"/>
            <w:noWrap w:val="0"/>
            <w:vAlign w:val="center"/>
          </w:tcPr>
          <w:p w14:paraId="483C03C7">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23B08599">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152685E9">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bookmarkEnd w:id="179"/>
      <w:tr w14:paraId="49C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20" w:type="dxa"/>
            <w:noWrap w:val="0"/>
            <w:vAlign w:val="top"/>
          </w:tcPr>
          <w:p w14:paraId="6D5FF27D">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974" w:type="dxa"/>
            <w:noWrap w:val="0"/>
            <w:vAlign w:val="center"/>
          </w:tcPr>
          <w:p w14:paraId="6D45A197">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00EC9261">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592DC30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bl>
    <w:p w14:paraId="12CED99E">
      <w:pPr>
        <w:pStyle w:val="21"/>
        <w:rPr>
          <w:rFonts w:hint="eastAsia" w:ascii="宋体" w:hAnsi="宋体" w:eastAsia="宋体" w:cs="宋体"/>
          <w:color w:val="auto"/>
        </w:rPr>
      </w:pPr>
      <w:r>
        <w:rPr>
          <w:rFonts w:hint="eastAsia" w:ascii="宋体" w:hAnsi="宋体" w:eastAsia="宋体" w:cs="宋体"/>
          <w:color w:val="auto"/>
        </w:rPr>
        <w:t>注：</w:t>
      </w:r>
    </w:p>
    <w:p w14:paraId="4DC074B5">
      <w:pPr>
        <w:pStyle w:val="22"/>
        <w:spacing w:line="360" w:lineRule="auto"/>
        <w:ind w:firstLine="0" w:firstLineChars="0"/>
        <w:rPr>
          <w:rFonts w:hint="eastAsia" w:ascii="宋体" w:hAnsi="宋体" w:eastAsia="宋体" w:cs="宋体"/>
          <w:color w:val="auto"/>
          <w:szCs w:val="32"/>
        </w:rPr>
      </w:pPr>
      <w:r>
        <w:rPr>
          <w:rFonts w:hint="eastAsia" w:ascii="宋体" w:hAnsi="宋体" w:eastAsia="宋体" w:cs="宋体"/>
          <w:color w:val="auto"/>
          <w:sz w:val="24"/>
          <w:szCs w:val="24"/>
        </w:rPr>
        <w:t>1. 说明：应对照招标文件“第二章 采购需求”</w:t>
      </w:r>
      <w:r>
        <w:rPr>
          <w:rFonts w:hint="eastAsia" w:ascii="宋体" w:hAnsi="宋体" w:eastAsia="宋体" w:cs="宋体"/>
          <w:color w:val="auto"/>
          <w:sz w:val="24"/>
          <w:szCs w:val="24"/>
          <w:lang w:eastAsia="zh-CN"/>
        </w:rPr>
        <w:t>第二部分所投分标服务采购需求</w:t>
      </w:r>
      <w:r>
        <w:rPr>
          <w:rFonts w:hint="eastAsia" w:ascii="宋体" w:hAnsi="宋体" w:eastAsia="宋体" w:cs="宋体"/>
          <w:color w:val="auto"/>
          <w:sz w:val="24"/>
          <w:szCs w:val="24"/>
        </w:rPr>
        <w:t>中“</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技术</w:t>
      </w:r>
      <w:r>
        <w:rPr>
          <w:rFonts w:hint="eastAsia" w:ascii="宋体" w:hAnsi="宋体" w:eastAsia="宋体" w:cs="宋体"/>
          <w:b/>
          <w:bCs/>
          <w:color w:val="auto"/>
          <w:sz w:val="24"/>
          <w:szCs w:val="24"/>
          <w:lang w:eastAsia="zh-CN"/>
        </w:rPr>
        <w:t>要</w:t>
      </w:r>
      <w:r>
        <w:rPr>
          <w:rFonts w:hint="eastAsia" w:ascii="宋体" w:hAnsi="宋体" w:eastAsia="宋体" w:cs="宋体"/>
          <w:b/>
          <w:bCs/>
          <w:color w:val="auto"/>
          <w:sz w:val="24"/>
          <w:szCs w:val="24"/>
        </w:rPr>
        <w:t>求</w:t>
      </w:r>
      <w:r>
        <w:rPr>
          <w:rFonts w:hint="eastAsia" w:ascii="宋体" w:hAnsi="宋体" w:eastAsia="宋体" w:cs="宋体"/>
          <w:color w:val="auto"/>
          <w:sz w:val="24"/>
          <w:szCs w:val="24"/>
        </w:rPr>
        <w:t>”逐条作明确的投标响应，并作出偏离说明。</w:t>
      </w:r>
    </w:p>
    <w:p w14:paraId="64033AA1">
      <w:pPr>
        <w:pStyle w:val="21"/>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2.投标人根据投标</w:t>
      </w:r>
      <w:r>
        <w:rPr>
          <w:rFonts w:hint="eastAsia" w:ascii="宋体" w:hAnsi="宋体" w:eastAsia="宋体" w:cs="宋体"/>
          <w:b w:val="0"/>
          <w:bCs w:val="0"/>
          <w:color w:val="auto"/>
          <w:lang w:val="en-US" w:eastAsia="zh-CN"/>
        </w:rPr>
        <w:t>实际情况</w:t>
      </w:r>
      <w:r>
        <w:rPr>
          <w:rFonts w:hint="eastAsia" w:ascii="宋体" w:hAnsi="宋体" w:eastAsia="宋体" w:cs="宋体"/>
          <w:b w:val="0"/>
          <w:bCs w:val="0"/>
          <w:color w:val="auto"/>
        </w:rPr>
        <w:t>，对照招标文件技术需求，在“偏离说明”中注明“</w:t>
      </w:r>
      <w:r>
        <w:rPr>
          <w:rFonts w:hint="eastAsia" w:ascii="宋体" w:hAnsi="宋体" w:eastAsia="宋体" w:cs="宋体"/>
          <w:color w:val="auto"/>
        </w:rPr>
        <w:t>正偏离</w:t>
      </w:r>
      <w:r>
        <w:rPr>
          <w:rFonts w:hint="eastAsia" w:ascii="宋体" w:hAnsi="宋体" w:eastAsia="宋体" w:cs="宋体"/>
          <w:b w:val="0"/>
          <w:bCs w:val="0"/>
          <w:color w:val="auto"/>
        </w:rPr>
        <w:t>”、“</w:t>
      </w:r>
      <w:r>
        <w:rPr>
          <w:rFonts w:hint="eastAsia" w:ascii="宋体" w:hAnsi="宋体" w:eastAsia="宋体" w:cs="宋体"/>
          <w:color w:val="auto"/>
        </w:rPr>
        <w:t>负偏离</w:t>
      </w:r>
      <w:r>
        <w:rPr>
          <w:rFonts w:hint="eastAsia" w:ascii="宋体" w:hAnsi="宋体" w:eastAsia="宋体" w:cs="宋体"/>
          <w:b w:val="0"/>
          <w:bCs w:val="0"/>
          <w:color w:val="auto"/>
        </w:rPr>
        <w:t>”或者“</w:t>
      </w:r>
      <w:r>
        <w:rPr>
          <w:rFonts w:hint="eastAsia" w:ascii="宋体" w:hAnsi="宋体" w:eastAsia="宋体" w:cs="宋体"/>
          <w:color w:val="auto"/>
        </w:rPr>
        <w:t>无偏离</w:t>
      </w:r>
      <w:r>
        <w:rPr>
          <w:rFonts w:hint="eastAsia" w:ascii="宋体" w:hAnsi="宋体" w:eastAsia="宋体" w:cs="宋体"/>
          <w:b w:val="0"/>
          <w:bCs w:val="0"/>
          <w:color w:val="auto"/>
        </w:rPr>
        <w:t>”。既不属于“</w:t>
      </w:r>
      <w:r>
        <w:rPr>
          <w:rFonts w:hint="eastAsia" w:ascii="宋体" w:hAnsi="宋体" w:eastAsia="宋体" w:cs="宋体"/>
          <w:color w:val="auto"/>
        </w:rPr>
        <w:t>正偏离</w:t>
      </w:r>
      <w:r>
        <w:rPr>
          <w:rFonts w:hint="eastAsia" w:ascii="宋体" w:hAnsi="宋体" w:eastAsia="宋体" w:cs="宋体"/>
          <w:b w:val="0"/>
          <w:bCs w:val="0"/>
          <w:color w:val="auto"/>
        </w:rPr>
        <w:t>”也不属于“</w:t>
      </w:r>
      <w:r>
        <w:rPr>
          <w:rFonts w:hint="eastAsia" w:ascii="宋体" w:hAnsi="宋体" w:eastAsia="宋体" w:cs="宋体"/>
          <w:color w:val="auto"/>
        </w:rPr>
        <w:t>负偏离</w:t>
      </w:r>
      <w:r>
        <w:rPr>
          <w:rFonts w:hint="eastAsia" w:ascii="宋体" w:hAnsi="宋体" w:eastAsia="宋体" w:cs="宋体"/>
          <w:b w:val="0"/>
          <w:bCs w:val="0"/>
          <w:color w:val="auto"/>
        </w:rPr>
        <w:t>”即为“</w:t>
      </w:r>
      <w:r>
        <w:rPr>
          <w:rFonts w:hint="eastAsia" w:ascii="宋体" w:hAnsi="宋体" w:eastAsia="宋体" w:cs="宋体"/>
          <w:color w:val="auto"/>
        </w:rPr>
        <w:t>无偏离</w:t>
      </w:r>
      <w:r>
        <w:rPr>
          <w:rFonts w:hint="eastAsia" w:ascii="宋体" w:hAnsi="宋体" w:eastAsia="宋体" w:cs="宋体"/>
          <w:b w:val="0"/>
          <w:bCs w:val="0"/>
          <w:color w:val="auto"/>
        </w:rPr>
        <w:t>”。</w:t>
      </w:r>
    </w:p>
    <w:p w14:paraId="48CE72AA">
      <w:pPr>
        <w:pStyle w:val="2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3.投标人认为其投标响应有正偏离的，请在技术需求偏离表中列明，且在投标文件中提供</w:t>
      </w:r>
      <w:r>
        <w:rPr>
          <w:rFonts w:hint="eastAsia" w:ascii="宋体" w:hAnsi="宋体" w:eastAsia="宋体" w:cs="宋体"/>
          <w:color w:val="auto"/>
          <w:sz w:val="24"/>
          <w:szCs w:val="24"/>
          <w:lang w:eastAsia="zh-CN"/>
        </w:rPr>
        <w:t>相关佐证材料</w:t>
      </w:r>
      <w:r>
        <w:rPr>
          <w:rFonts w:hint="eastAsia" w:ascii="宋体" w:hAnsi="宋体" w:eastAsia="宋体" w:cs="宋体"/>
          <w:color w:val="auto"/>
          <w:sz w:val="24"/>
          <w:szCs w:val="24"/>
        </w:rPr>
        <w:t>。如技术需求偏离表中的投标响应与佐证材料不一致的，以佐证材料为准。</w:t>
      </w:r>
    </w:p>
    <w:p w14:paraId="177D7C8C">
      <w:pPr>
        <w:snapToGrid w:val="0"/>
        <w:spacing w:before="50" w:after="50" w:line="360" w:lineRule="auto"/>
        <w:rPr>
          <w:rFonts w:hint="eastAsia" w:ascii="宋体" w:hAnsi="宋体" w:eastAsia="宋体" w:cs="宋体"/>
          <w:color w:val="auto"/>
          <w:sz w:val="24"/>
        </w:rPr>
      </w:pPr>
      <w:r>
        <w:rPr>
          <w:rFonts w:hint="eastAsia" w:ascii="宋体" w:eastAsia="宋体" w:cs="仿宋_GB2312"/>
          <w:b/>
          <w:bCs/>
          <w:color w:val="auto"/>
          <w:sz w:val="24"/>
          <w:szCs w:val="24"/>
          <w:lang w:val="en-US" w:eastAsia="zh-CN"/>
        </w:rPr>
        <w:t>4.技术要求中有要求提供相关证明的，应随表提供。</w:t>
      </w:r>
    </w:p>
    <w:p w14:paraId="2EA27117">
      <w:pPr>
        <w:snapToGrid w:val="0"/>
        <w:spacing w:before="50" w:after="5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5.如参与多个分标，按分标分别提供技术需求偏离表。</w:t>
      </w:r>
    </w:p>
    <w:p w14:paraId="559A808E">
      <w:pPr>
        <w:snapToGrid w:val="0"/>
        <w:spacing w:before="50" w:after="50" w:line="360" w:lineRule="auto"/>
        <w:rPr>
          <w:rFonts w:hint="eastAsia" w:ascii="宋体" w:hAnsi="宋体" w:eastAsia="宋体" w:cs="宋体"/>
          <w:color w:val="auto"/>
          <w:sz w:val="24"/>
        </w:rPr>
      </w:pPr>
    </w:p>
    <w:p w14:paraId="074BB434">
      <w:pPr>
        <w:snapToGrid w:val="0"/>
        <w:spacing w:before="50" w:after="50" w:line="360" w:lineRule="auto"/>
        <w:rPr>
          <w:rFonts w:hint="eastAsia" w:ascii="宋体" w:hAnsi="宋体" w:eastAsia="宋体" w:cs="宋体"/>
          <w:color w:val="auto"/>
          <w:spacing w:val="20"/>
          <w:sz w:val="24"/>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1F2BD25B">
      <w:pPr>
        <w:snapToGrid w:val="0"/>
        <w:spacing w:before="50" w:after="50" w:line="360" w:lineRule="auto"/>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031F6795">
      <w:pPr>
        <w:snapToGrid w:val="0"/>
        <w:spacing w:before="50" w:after="50" w:line="360" w:lineRule="auto"/>
        <w:rPr>
          <w:rFonts w:hint="eastAsia" w:ascii="宋体" w:hAnsi="宋体" w:eastAsia="宋体" w:cs="宋体"/>
          <w:color w:val="auto"/>
          <w:spacing w:val="20"/>
          <w:sz w:val="24"/>
          <w:u w:val="single"/>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6589DE42">
      <w:pPr>
        <w:snapToGrid w:val="0"/>
        <w:spacing w:before="50" w:after="50" w:line="360" w:lineRule="auto"/>
        <w:rPr>
          <w:rFonts w:hint="eastAsia" w:ascii="宋体" w:hAnsi="宋体" w:eastAsia="宋体" w:cs="宋体"/>
          <w:color w:val="auto"/>
          <w:sz w:val="24"/>
          <w:szCs w:val="20"/>
        </w:rPr>
      </w:pPr>
    </w:p>
    <w:p w14:paraId="1273B1DF">
      <w:pPr>
        <w:pStyle w:val="2"/>
        <w:rPr>
          <w:rFonts w:hint="eastAsia" w:ascii="宋体" w:hAnsi="宋体" w:eastAsia="宋体" w:cs="宋体"/>
          <w:color w:val="auto"/>
        </w:rPr>
      </w:pPr>
    </w:p>
    <w:p w14:paraId="3E38B3DC">
      <w:pPr>
        <w:rPr>
          <w:rFonts w:hint="eastAsia" w:ascii="宋体" w:hAnsi="宋体" w:eastAsia="宋体" w:cs="宋体"/>
          <w:color w:val="auto"/>
        </w:rPr>
      </w:pPr>
    </w:p>
    <w:p w14:paraId="7B210A41">
      <w:pPr>
        <w:pStyle w:val="2"/>
        <w:rPr>
          <w:rFonts w:hint="eastAsia" w:ascii="宋体" w:hAnsi="宋体" w:eastAsia="宋体" w:cs="宋体"/>
          <w:color w:val="auto"/>
        </w:rPr>
      </w:pPr>
    </w:p>
    <w:p w14:paraId="441F14B5">
      <w:pPr>
        <w:pStyle w:val="3"/>
        <w:rPr>
          <w:rFonts w:hint="eastAsia" w:ascii="宋体" w:hAnsi="宋体" w:eastAsia="宋体" w:cs="宋体"/>
          <w:color w:val="auto"/>
        </w:rPr>
      </w:pPr>
    </w:p>
    <w:p w14:paraId="025222F8">
      <w:pPr>
        <w:pStyle w:val="4"/>
        <w:rPr>
          <w:rFonts w:hint="eastAsia" w:ascii="宋体" w:hAnsi="宋体" w:eastAsia="宋体" w:cs="宋体"/>
        </w:rPr>
      </w:pPr>
    </w:p>
    <w:p w14:paraId="734A4489">
      <w:pPr>
        <w:pStyle w:val="2"/>
        <w:rPr>
          <w:rFonts w:hint="eastAsia" w:ascii="宋体" w:hAnsi="宋体" w:eastAsia="宋体" w:cs="宋体"/>
          <w:color w:val="auto"/>
        </w:rPr>
      </w:pPr>
    </w:p>
    <w:p w14:paraId="5D834831">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t>4. 项目实施人员一览表格式</w:t>
      </w:r>
    </w:p>
    <w:p w14:paraId="1CF4B9DD">
      <w:pPr>
        <w:snapToGrid w:val="0"/>
        <w:spacing w:before="120" w:beforeLines="50" w:after="50"/>
        <w:ind w:left="142"/>
        <w:jc w:val="left"/>
        <w:rPr>
          <w:rFonts w:hint="eastAsia" w:ascii="宋体" w:hAnsi="宋体" w:eastAsia="宋体" w:cs="宋体"/>
          <w:b/>
          <w:color w:val="auto"/>
          <w:sz w:val="24"/>
        </w:rPr>
      </w:pPr>
    </w:p>
    <w:p w14:paraId="23D8C064">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项目实施人员一览表</w:t>
      </w:r>
    </w:p>
    <w:p w14:paraId="05AEB592">
      <w:pPr>
        <w:pStyle w:val="27"/>
        <w:rPr>
          <w:rFonts w:hint="eastAsia" w:ascii="宋体" w:hAnsi="宋体" w:eastAsia="宋体" w:cs="宋体"/>
          <w:color w:val="auto"/>
          <w:sz w:val="24"/>
          <w:szCs w:val="24"/>
        </w:rPr>
      </w:pPr>
    </w:p>
    <w:p w14:paraId="38AAFC4C">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836"/>
        <w:gridCol w:w="2007"/>
        <w:gridCol w:w="1675"/>
        <w:gridCol w:w="2004"/>
        <w:gridCol w:w="2174"/>
      </w:tblGrid>
      <w:tr w14:paraId="6E3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964" w:type="dxa"/>
            <w:noWrap w:val="0"/>
            <w:vAlign w:val="center"/>
          </w:tcPr>
          <w:p w14:paraId="2830C18C">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姓名</w:t>
            </w:r>
          </w:p>
        </w:tc>
        <w:tc>
          <w:tcPr>
            <w:tcW w:w="836" w:type="dxa"/>
            <w:noWrap w:val="0"/>
            <w:vAlign w:val="center"/>
          </w:tcPr>
          <w:p w14:paraId="33A3D0DB">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职务</w:t>
            </w:r>
          </w:p>
        </w:tc>
        <w:tc>
          <w:tcPr>
            <w:tcW w:w="2007" w:type="dxa"/>
            <w:noWrap w:val="0"/>
            <w:vAlign w:val="center"/>
          </w:tcPr>
          <w:p w14:paraId="4E6EF860">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专业技术资格（职称）或者职业资格或者执业资格证或者其他证书</w:t>
            </w:r>
          </w:p>
        </w:tc>
        <w:tc>
          <w:tcPr>
            <w:tcW w:w="1675" w:type="dxa"/>
            <w:noWrap w:val="0"/>
            <w:vAlign w:val="center"/>
          </w:tcPr>
          <w:p w14:paraId="47C93B08">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证书编号</w:t>
            </w:r>
          </w:p>
        </w:tc>
        <w:tc>
          <w:tcPr>
            <w:tcW w:w="2004" w:type="dxa"/>
            <w:noWrap w:val="0"/>
            <w:vAlign w:val="center"/>
          </w:tcPr>
          <w:p w14:paraId="783C2C5C">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参加本单位</w:t>
            </w:r>
          </w:p>
          <w:p w14:paraId="48528F80">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工作时间</w:t>
            </w:r>
          </w:p>
        </w:tc>
        <w:tc>
          <w:tcPr>
            <w:tcW w:w="2174" w:type="dxa"/>
            <w:noWrap w:val="0"/>
            <w:vAlign w:val="center"/>
          </w:tcPr>
          <w:p w14:paraId="7A656858">
            <w:pPr>
              <w:snapToGrid w:val="0"/>
              <w:spacing w:before="50" w:after="120" w:afterLines="5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劳动</w:t>
            </w:r>
            <w:r>
              <w:rPr>
                <w:rFonts w:hint="eastAsia" w:ascii="宋体" w:hAnsi="宋体" w:eastAsia="宋体" w:cs="宋体"/>
                <w:color w:val="auto"/>
                <w:sz w:val="24"/>
                <w:szCs w:val="20"/>
                <w:lang w:val="en-US" w:eastAsia="zh-CN"/>
              </w:rPr>
              <w:t>/劳务</w:t>
            </w:r>
          </w:p>
          <w:p w14:paraId="167888F1">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合同编号</w:t>
            </w:r>
          </w:p>
        </w:tc>
      </w:tr>
      <w:tr w14:paraId="020D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4" w:type="dxa"/>
            <w:noWrap w:val="0"/>
            <w:vAlign w:val="center"/>
          </w:tcPr>
          <w:p w14:paraId="598D8F02">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6C538143">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20C680F2">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32C331CB">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6AD254F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7B265B3B">
            <w:pPr>
              <w:snapToGrid w:val="0"/>
              <w:spacing w:before="50" w:after="120" w:afterLines="50"/>
              <w:jc w:val="center"/>
              <w:rPr>
                <w:rFonts w:hint="eastAsia" w:ascii="宋体" w:hAnsi="宋体" w:eastAsia="宋体" w:cs="宋体"/>
                <w:color w:val="auto"/>
                <w:sz w:val="24"/>
                <w:szCs w:val="20"/>
              </w:rPr>
            </w:pPr>
          </w:p>
        </w:tc>
      </w:tr>
      <w:tr w14:paraId="1C4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4" w:type="dxa"/>
            <w:noWrap w:val="0"/>
            <w:vAlign w:val="center"/>
          </w:tcPr>
          <w:p w14:paraId="3906D0DB">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5F733CD3">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6AB2EF79">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7832DA2A">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7B49EE8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633AAD3D">
            <w:pPr>
              <w:snapToGrid w:val="0"/>
              <w:spacing w:before="50" w:after="120" w:afterLines="50"/>
              <w:jc w:val="center"/>
              <w:rPr>
                <w:rFonts w:hint="eastAsia" w:ascii="宋体" w:hAnsi="宋体" w:eastAsia="宋体" w:cs="宋体"/>
                <w:color w:val="auto"/>
                <w:sz w:val="24"/>
                <w:szCs w:val="20"/>
              </w:rPr>
            </w:pPr>
          </w:p>
        </w:tc>
      </w:tr>
      <w:tr w14:paraId="71A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4" w:type="dxa"/>
            <w:noWrap w:val="0"/>
            <w:vAlign w:val="center"/>
          </w:tcPr>
          <w:p w14:paraId="774D2CF1">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1B3593B7">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32ACBD0D">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44AA2574">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4E530D1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3DDD93C7">
            <w:pPr>
              <w:snapToGrid w:val="0"/>
              <w:spacing w:before="50" w:after="120" w:afterLines="50"/>
              <w:jc w:val="center"/>
              <w:rPr>
                <w:rFonts w:hint="eastAsia" w:ascii="宋体" w:hAnsi="宋体" w:eastAsia="宋体" w:cs="宋体"/>
                <w:color w:val="auto"/>
                <w:sz w:val="24"/>
                <w:szCs w:val="20"/>
              </w:rPr>
            </w:pPr>
          </w:p>
        </w:tc>
      </w:tr>
    </w:tbl>
    <w:p w14:paraId="7894B2B3">
      <w:pPr>
        <w:snapToGrid w:val="0"/>
        <w:spacing w:before="50" w:after="120" w:afterLines="50"/>
        <w:jc w:val="left"/>
        <w:rPr>
          <w:rFonts w:hint="eastAsia" w:ascii="宋体" w:hAnsi="宋体" w:eastAsia="宋体" w:cs="宋体"/>
          <w:color w:val="auto"/>
          <w:sz w:val="24"/>
          <w:szCs w:val="20"/>
        </w:rPr>
      </w:pPr>
    </w:p>
    <w:p w14:paraId="0AA75802">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注：</w:t>
      </w:r>
    </w:p>
    <w:p w14:paraId="5B52E29D">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1.在填写时，如本表格不适合投标单位的实际情况，可根据本表格式自行制表填写。</w:t>
      </w:r>
    </w:p>
    <w:p w14:paraId="0BFF0E1F">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2.投标人应当附本表所列证书</w:t>
      </w:r>
      <w:r>
        <w:rPr>
          <w:rFonts w:hint="eastAsia" w:ascii="宋体" w:hAnsi="宋体" w:eastAsia="宋体" w:cs="宋体"/>
          <w:color w:val="auto"/>
          <w:sz w:val="24"/>
          <w:szCs w:val="20"/>
          <w:lang w:eastAsia="zh-CN"/>
        </w:rPr>
        <w:t>、投标单位与本项目实施人员签订的劳动合同或劳务合同的扫描件</w:t>
      </w:r>
      <w:r>
        <w:rPr>
          <w:rFonts w:hint="eastAsia" w:ascii="宋体" w:hAnsi="宋体" w:eastAsia="宋体" w:cs="宋体"/>
          <w:color w:val="auto"/>
          <w:sz w:val="24"/>
          <w:szCs w:val="20"/>
        </w:rPr>
        <w:t>并加盖投标人电子签章。</w:t>
      </w:r>
    </w:p>
    <w:p w14:paraId="278EC866">
      <w:pPr>
        <w:spacing w:line="360" w:lineRule="auto"/>
        <w:contextualSpacing/>
        <w:jc w:val="left"/>
        <w:rPr>
          <w:rFonts w:hint="eastAsia" w:ascii="宋体" w:hAnsi="宋体" w:eastAsia="宋体" w:cs="宋体"/>
          <w:color w:val="auto"/>
          <w:sz w:val="24"/>
          <w:szCs w:val="20"/>
        </w:rPr>
      </w:pPr>
    </w:p>
    <w:p w14:paraId="2777D653">
      <w:pPr>
        <w:spacing w:line="360" w:lineRule="auto"/>
        <w:contextualSpacing/>
        <w:jc w:val="left"/>
        <w:rPr>
          <w:rFonts w:hint="eastAsia" w:ascii="宋体" w:hAnsi="宋体" w:eastAsia="宋体" w:cs="宋体"/>
          <w:color w:val="auto"/>
          <w:sz w:val="24"/>
          <w:szCs w:val="20"/>
        </w:rPr>
      </w:pPr>
    </w:p>
    <w:p w14:paraId="13E49B80">
      <w:pPr>
        <w:spacing w:line="360" w:lineRule="auto"/>
        <w:contextualSpacing/>
        <w:rPr>
          <w:rFonts w:hint="eastAsia" w:ascii="宋体" w:hAnsi="宋体" w:eastAsia="宋体" w:cs="宋体"/>
          <w:color w:val="auto"/>
          <w:spacing w:val="20"/>
          <w:sz w:val="24"/>
          <w:szCs w:val="20"/>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0CA26A7B">
      <w:pPr>
        <w:spacing w:line="360" w:lineRule="auto"/>
        <w:contextualSpacing/>
        <w:jc w:val="left"/>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66B611CD">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253B11A2">
      <w:pPr>
        <w:snapToGrid w:val="0"/>
        <w:spacing w:before="50" w:after="120" w:afterLines="50"/>
        <w:jc w:val="left"/>
        <w:rPr>
          <w:rFonts w:hint="eastAsia" w:ascii="宋体" w:hAnsi="宋体" w:eastAsia="宋体" w:cs="宋体"/>
          <w:color w:val="auto"/>
          <w:sz w:val="24"/>
          <w:szCs w:val="20"/>
        </w:rPr>
      </w:pPr>
    </w:p>
    <w:p w14:paraId="5D281C7D">
      <w:pPr>
        <w:spacing w:line="360" w:lineRule="auto"/>
        <w:jc w:val="left"/>
        <w:rPr>
          <w:rFonts w:hint="eastAsia" w:ascii="宋体" w:hAnsi="宋体" w:eastAsia="宋体" w:cs="宋体"/>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其他附件：</w:t>
      </w:r>
    </w:p>
    <w:p w14:paraId="04EEDEDB">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质疑函（格式）</w:t>
      </w:r>
    </w:p>
    <w:p w14:paraId="5A5820AC">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一、质疑供应商基本信息：</w:t>
      </w:r>
    </w:p>
    <w:p w14:paraId="6719AD23">
      <w:pPr>
        <w:pStyle w:val="27"/>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质疑供应商：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60DD24E">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0196558E">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3B8AAF12">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p>
    <w:p w14:paraId="78956DFF">
      <w:pPr>
        <w:pStyle w:val="27"/>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01B4AFDF">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7469F4E0">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二、质疑项目基本情况：</w:t>
      </w:r>
    </w:p>
    <w:p w14:paraId="36D2B9D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19F19CD">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7914E62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5F0AFDDF">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w:t>
      </w:r>
    </w:p>
    <w:p w14:paraId="721D4AAE">
      <w:pPr>
        <w:pStyle w:val="27"/>
        <w:spacing w:line="360" w:lineRule="auto"/>
        <w:ind w:left="25" w:leftChars="12"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□采购文件   采购文件获取日期：</w:t>
      </w:r>
      <w:r>
        <w:rPr>
          <w:rFonts w:hint="eastAsia" w:ascii="宋体" w:hAnsi="宋体" w:eastAsia="宋体" w:cs="宋体"/>
          <w:bCs/>
          <w:color w:val="auto"/>
          <w:sz w:val="24"/>
          <w:szCs w:val="24"/>
          <w:u w:val="single"/>
        </w:rPr>
        <w:t xml:space="preserve">                                   </w:t>
      </w:r>
    </w:p>
    <w:p w14:paraId="26140D71">
      <w:pPr>
        <w:pStyle w:val="27"/>
        <w:spacing w:line="360" w:lineRule="auto"/>
        <w:ind w:left="25" w:leftChars="12"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□采购过程   </w:t>
      </w:r>
    </w:p>
    <w:p w14:paraId="3FF0D548">
      <w:pPr>
        <w:pStyle w:val="27"/>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□采购结果   </w:t>
      </w:r>
    </w:p>
    <w:p w14:paraId="52E75970">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三、质疑事项具体内容</w:t>
      </w:r>
    </w:p>
    <w:p w14:paraId="396CE2CB">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质疑事项1：</w:t>
      </w:r>
      <w:r>
        <w:rPr>
          <w:rFonts w:hint="eastAsia" w:ascii="宋体" w:hAnsi="宋体" w:eastAsia="宋体" w:cs="宋体"/>
          <w:bCs/>
          <w:color w:val="auto"/>
          <w:sz w:val="24"/>
          <w:szCs w:val="24"/>
          <w:u w:val="single"/>
        </w:rPr>
        <w:t xml:space="preserve">                                                                    </w:t>
      </w:r>
    </w:p>
    <w:p w14:paraId="3533ACBD">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bCs/>
          <w:color w:val="auto"/>
          <w:sz w:val="24"/>
          <w:szCs w:val="24"/>
          <w:u w:val="single"/>
        </w:rPr>
        <w:t xml:space="preserve">                                                                      </w:t>
      </w:r>
    </w:p>
    <w:p w14:paraId="66CBA58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 xml:space="preserve">               </w:t>
      </w:r>
    </w:p>
    <w:p w14:paraId="43323962">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质疑事项2</w:t>
      </w:r>
    </w:p>
    <w:p w14:paraId="55E3FF4C">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91F4A6B">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四、与质疑事项相关的质疑请求：</w:t>
      </w:r>
    </w:p>
    <w:p w14:paraId="26BE226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70818E3D">
      <w:pPr>
        <w:pStyle w:val="27"/>
        <w:spacing w:line="360" w:lineRule="auto"/>
        <w:ind w:left="25" w:leftChars="12" w:firstLine="352" w:firstLineChars="147"/>
        <w:rPr>
          <w:rFonts w:hint="eastAsia" w:ascii="宋体" w:hAnsi="宋体" w:eastAsia="宋体" w:cs="宋体"/>
          <w:color w:val="auto"/>
          <w:sz w:val="24"/>
          <w:szCs w:val="24"/>
        </w:rPr>
      </w:pPr>
    </w:p>
    <w:p w14:paraId="541310FC">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19350274">
      <w:pPr>
        <w:pStyle w:val="27"/>
        <w:spacing w:line="360" w:lineRule="auto"/>
        <w:ind w:left="25" w:leftChars="12" w:firstLine="352" w:firstLineChars="147"/>
        <w:rPr>
          <w:rFonts w:hint="eastAsia" w:ascii="宋体" w:hAnsi="宋体" w:eastAsia="宋体" w:cs="宋体"/>
          <w:color w:val="auto"/>
          <w:sz w:val="24"/>
          <w:szCs w:val="24"/>
        </w:rPr>
      </w:pPr>
    </w:p>
    <w:p w14:paraId="6DCB9ED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085C15E">
      <w:pPr>
        <w:pStyle w:val="27"/>
        <w:snapToGrid w:val="0"/>
        <w:spacing w:line="360" w:lineRule="auto"/>
        <w:rPr>
          <w:rFonts w:hint="eastAsia" w:ascii="宋体" w:hAnsi="宋体" w:eastAsia="宋体" w:cs="宋体"/>
          <w:b/>
          <w:color w:val="auto"/>
          <w:sz w:val="24"/>
          <w:szCs w:val="24"/>
        </w:rPr>
      </w:pPr>
    </w:p>
    <w:p w14:paraId="38EF98AC">
      <w:pPr>
        <w:pStyle w:val="27"/>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174D1881">
      <w:pPr>
        <w:pStyle w:val="27"/>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1.供应商提出质疑时，应提交质疑函和必要的证明材料</w:t>
      </w:r>
      <w:r>
        <w:rPr>
          <w:rFonts w:hint="eastAsia" w:ascii="宋体" w:hAnsi="宋体" w:eastAsia="宋体" w:cs="宋体"/>
          <w:b/>
          <w:bCs/>
          <w:color w:val="auto"/>
          <w:sz w:val="24"/>
          <w:szCs w:val="24"/>
        </w:rPr>
        <w:t>。</w:t>
      </w:r>
    </w:p>
    <w:p w14:paraId="5EEE5E04">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160300">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3.质疑函的质疑事项应具体、明确，并有必要的事实依据和法律依据。</w:t>
      </w:r>
    </w:p>
    <w:p w14:paraId="042882DC">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4.质疑函的质疑请求应与质疑事项相关。</w:t>
      </w:r>
    </w:p>
    <w:p w14:paraId="3064A2BE">
      <w:pPr>
        <w:pStyle w:val="27"/>
        <w:spacing w:line="360" w:lineRule="auto"/>
        <w:ind w:left="25" w:leftChars="12" w:firstLine="354" w:firstLineChars="147"/>
        <w:rPr>
          <w:rFonts w:hint="eastAsia" w:ascii="宋体" w:hAnsi="宋体" w:eastAsia="宋体" w:cs="宋体"/>
          <w:b/>
          <w:color w:val="auto"/>
        </w:rPr>
      </w:pPr>
      <w:r>
        <w:rPr>
          <w:rFonts w:hint="eastAsia" w:ascii="宋体" w:hAnsi="宋体" w:eastAsia="宋体" w:cs="宋体"/>
          <w:b/>
          <w:color w:val="auto"/>
          <w:sz w:val="24"/>
          <w:szCs w:val="24"/>
        </w:rPr>
        <w:t>5.质疑供应商为法人或者其他组织的，质疑函应由法定代表人、主要负责人，或者其授权代表签字或者盖章，并加盖公章。</w:t>
      </w:r>
    </w:p>
    <w:p w14:paraId="1932EB6B">
      <w:pPr>
        <w:pStyle w:val="27"/>
        <w:snapToGrid w:val="0"/>
        <w:rPr>
          <w:rFonts w:hint="eastAsia" w:ascii="宋体" w:hAnsi="宋体" w:eastAsia="宋体" w:cs="宋体"/>
          <w:b/>
          <w:color w:val="auto"/>
          <w:sz w:val="24"/>
          <w:szCs w:val="24"/>
        </w:rPr>
      </w:pPr>
    </w:p>
    <w:p w14:paraId="6934831D">
      <w:pPr>
        <w:spacing w:line="360" w:lineRule="auto"/>
        <w:jc w:val="left"/>
        <w:rPr>
          <w:rFonts w:hint="eastAsia" w:ascii="宋体" w:hAnsi="宋体" w:eastAsia="宋体" w:cs="宋体"/>
          <w:b/>
          <w:bCs/>
          <w:color w:val="auto"/>
          <w:sz w:val="32"/>
          <w:szCs w:val="32"/>
        </w:rPr>
      </w:pPr>
      <w:r>
        <w:rPr>
          <w:rFonts w:hint="eastAsia" w:ascii="宋体" w:hAnsi="宋体" w:eastAsia="宋体" w:cs="宋体"/>
          <w:color w:val="auto"/>
          <w:sz w:val="44"/>
        </w:rPr>
        <w:br w:type="page"/>
      </w:r>
    </w:p>
    <w:p w14:paraId="09470462">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投诉书（格式）</w:t>
      </w:r>
    </w:p>
    <w:p w14:paraId="2F17F03F">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一、投诉相关主体基本情况：</w:t>
      </w:r>
    </w:p>
    <w:p w14:paraId="19CA60B5">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投标人：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DF1802A">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E6CE322">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法定代表人/主要负责人：</w:t>
      </w:r>
      <w:r>
        <w:rPr>
          <w:rFonts w:hint="eastAsia" w:ascii="宋体" w:hAnsi="宋体" w:eastAsia="宋体" w:cs="宋体"/>
          <w:bCs/>
          <w:color w:val="auto"/>
          <w:sz w:val="24"/>
          <w:szCs w:val="24"/>
          <w:u w:val="single"/>
        </w:rPr>
        <w:t xml:space="preserve">                                                         </w:t>
      </w:r>
    </w:p>
    <w:p w14:paraId="5425484D">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50AD911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03CE47E">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6DA1F87A">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07454820">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被投诉人1：</w:t>
      </w:r>
    </w:p>
    <w:p w14:paraId="39CC5E3E">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04A7E8E6">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5E23272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2420355">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被投诉人2：</w:t>
      </w:r>
    </w:p>
    <w:p w14:paraId="16BA6279">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734F9E8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相关供应商：</w:t>
      </w:r>
      <w:r>
        <w:rPr>
          <w:rFonts w:hint="eastAsia" w:ascii="宋体" w:hAnsi="宋体" w:eastAsia="宋体" w:cs="宋体"/>
          <w:bCs/>
          <w:color w:val="auto"/>
          <w:sz w:val="24"/>
          <w:szCs w:val="24"/>
          <w:u w:val="single"/>
        </w:rPr>
        <w:t xml:space="preserve">                                                                       </w:t>
      </w:r>
    </w:p>
    <w:p w14:paraId="38729464">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p>
    <w:p w14:paraId="659A1415">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CB0C12A">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二、投诉项目基本情况：</w:t>
      </w:r>
    </w:p>
    <w:p w14:paraId="538DDD61">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9A033D5">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3FB18AA8">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3733DA6B">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bCs/>
          <w:color w:val="auto"/>
          <w:sz w:val="24"/>
          <w:szCs w:val="24"/>
          <w:u w:val="single"/>
        </w:rPr>
        <w:t xml:space="preserve">                                                                      </w:t>
      </w:r>
    </w:p>
    <w:p w14:paraId="758CE775">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采购文件公告：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13619526">
      <w:pPr>
        <w:pStyle w:val="27"/>
        <w:spacing w:line="360" w:lineRule="auto"/>
        <w:ind w:left="25" w:leftChars="12" w:firstLine="472" w:firstLineChars="197"/>
        <w:rPr>
          <w:rFonts w:hint="eastAsia" w:ascii="宋体" w:hAnsi="宋体" w:eastAsia="宋体" w:cs="宋体"/>
          <w:b/>
          <w:color w:val="auto"/>
          <w:sz w:val="24"/>
          <w:szCs w:val="24"/>
        </w:rPr>
      </w:pPr>
      <w:r>
        <w:rPr>
          <w:rFonts w:hint="eastAsia" w:ascii="宋体" w:hAnsi="宋体" w:eastAsia="宋体" w:cs="宋体"/>
          <w:bCs/>
          <w:color w:val="auto"/>
          <w:sz w:val="24"/>
          <w:szCs w:val="24"/>
        </w:rPr>
        <w:t>采购结果公告：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10B87265">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三、质疑基本情况</w:t>
      </w:r>
    </w:p>
    <w:p w14:paraId="6D1B1C7A">
      <w:pPr>
        <w:pStyle w:val="27"/>
        <w:spacing w:line="360" w:lineRule="auto"/>
        <w:ind w:left="25" w:leftChars="1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提出质疑，质疑事项为：</w:t>
      </w:r>
    </w:p>
    <w:p w14:paraId="5AFB2EEF">
      <w:pPr>
        <w:pStyle w:val="27"/>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AF19703">
      <w:pPr>
        <w:pStyle w:val="27"/>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E19AA7C">
      <w:pPr>
        <w:pStyle w:val="2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u w:val="single"/>
        </w:rPr>
        <w:t>采购人/代理机构</w:t>
      </w:r>
      <w:r>
        <w:rPr>
          <w:rFonts w:hint="eastAsia" w:ascii="宋体" w:hAnsi="宋体" w:eastAsia="宋体" w:cs="宋体"/>
          <w:bCs/>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 xml:space="preserve">就质疑事项作出了答复/没有在法定期限内作出答复。                                                                                             </w:t>
      </w:r>
    </w:p>
    <w:p w14:paraId="6873E250">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四、投诉事项具体内容</w:t>
      </w:r>
    </w:p>
    <w:p w14:paraId="3EEC7803">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投诉事项1：</w:t>
      </w:r>
      <w:r>
        <w:rPr>
          <w:rFonts w:hint="eastAsia" w:ascii="宋体" w:hAnsi="宋体" w:eastAsia="宋体" w:cs="宋体"/>
          <w:bCs/>
          <w:color w:val="auto"/>
          <w:sz w:val="24"/>
          <w:szCs w:val="24"/>
          <w:u w:val="single"/>
        </w:rPr>
        <w:t xml:space="preserve">                                                                           </w:t>
      </w:r>
    </w:p>
    <w:p w14:paraId="005F2652">
      <w:pPr>
        <w:pStyle w:val="27"/>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事实依据：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582A7E32">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p>
    <w:p w14:paraId="64D315B7">
      <w:pPr>
        <w:pStyle w:val="27"/>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法律依据：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932C077">
      <w:pPr>
        <w:pStyle w:val="27"/>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051FAB5">
      <w:pPr>
        <w:pStyle w:val="27"/>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投诉事项2  </w:t>
      </w:r>
      <w:r>
        <w:rPr>
          <w:rFonts w:hint="eastAsia" w:ascii="宋体" w:hAnsi="宋体" w:eastAsia="宋体" w:cs="宋体"/>
          <w:bCs/>
          <w:color w:val="auto"/>
          <w:sz w:val="24"/>
          <w:szCs w:val="24"/>
        </w:rPr>
        <w:t xml:space="preserve">   </w:t>
      </w:r>
    </w:p>
    <w:p w14:paraId="192A33F1">
      <w:pPr>
        <w:pStyle w:val="27"/>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701BAA75">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五、与投诉事项相关的投诉请求：</w:t>
      </w:r>
    </w:p>
    <w:p w14:paraId="4EB6AFB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0FF608D6">
      <w:pPr>
        <w:pStyle w:val="27"/>
        <w:spacing w:line="360" w:lineRule="auto"/>
        <w:ind w:left="25" w:leftChars="12" w:firstLine="352" w:firstLineChars="147"/>
        <w:rPr>
          <w:rFonts w:hint="eastAsia" w:ascii="宋体" w:hAnsi="宋体" w:eastAsia="宋体" w:cs="宋体"/>
          <w:color w:val="auto"/>
          <w:sz w:val="24"/>
          <w:szCs w:val="24"/>
        </w:rPr>
      </w:pPr>
    </w:p>
    <w:p w14:paraId="71AD9F78">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6E9AA931">
      <w:pPr>
        <w:pStyle w:val="27"/>
        <w:spacing w:line="360" w:lineRule="auto"/>
        <w:ind w:left="25" w:leftChars="12" w:firstLine="352" w:firstLineChars="147"/>
        <w:rPr>
          <w:rFonts w:hint="eastAsia" w:ascii="宋体" w:hAnsi="宋体" w:eastAsia="宋体" w:cs="宋体"/>
          <w:color w:val="auto"/>
          <w:sz w:val="24"/>
          <w:szCs w:val="24"/>
        </w:rPr>
      </w:pPr>
    </w:p>
    <w:p w14:paraId="5E1042D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0DE9DBF">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p>
    <w:p w14:paraId="751553C7">
      <w:pPr>
        <w:pStyle w:val="27"/>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6982F79C">
      <w:pPr>
        <w:pStyle w:val="27"/>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rPr>
        <w:t>。</w:t>
      </w:r>
    </w:p>
    <w:p w14:paraId="4E6597A1">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963A85">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3.投诉书应简要列明质疑事项，质疑函、质疑答复等作为附件材料提供。</w:t>
      </w:r>
    </w:p>
    <w:p w14:paraId="40AB698B">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4.投诉书的投诉事项应具体、明确，并有必要的事实依据和法律依据。</w:t>
      </w:r>
    </w:p>
    <w:p w14:paraId="75866D9B">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5.投诉书的投诉请求应与投诉事项相关。</w:t>
      </w:r>
    </w:p>
    <w:p w14:paraId="62270D13">
      <w:pPr>
        <w:pStyle w:val="27"/>
        <w:spacing w:line="360" w:lineRule="auto"/>
        <w:ind w:left="25" w:leftChars="12" w:firstLine="354" w:firstLineChars="147"/>
        <w:rPr>
          <w:rFonts w:hint="eastAsia" w:ascii="宋体" w:hAnsi="宋体" w:eastAsia="宋体" w:cs="宋体"/>
          <w:b/>
          <w:color w:val="auto"/>
        </w:rPr>
      </w:pPr>
      <w:r>
        <w:rPr>
          <w:rFonts w:hint="eastAsia" w:ascii="宋体" w:hAnsi="宋体" w:eastAsia="宋体" w:cs="宋体"/>
          <w:b/>
          <w:color w:val="auto"/>
          <w:sz w:val="24"/>
          <w:szCs w:val="24"/>
        </w:rPr>
        <w:t>6.投诉人为法人或者其他组织的，投诉书应由法定代表人、主要负责人，或者其授权代表签字或者盖章，并加盖公章。</w:t>
      </w:r>
    </w:p>
    <w:sectPr>
      <w:footerReference r:id="rId7" w:type="first"/>
      <w:headerReference r:id="rId4" w:type="default"/>
      <w:footerReference r:id="rId5" w:type="default"/>
      <w:footerReference r:id="rId6" w:type="even"/>
      <w:pgSz w:w="11911" w:h="16838"/>
      <w:pgMar w:top="1247" w:right="1417" w:bottom="1247" w:left="1417" w:header="720" w:footer="72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BD76">
    <w:pPr>
      <w:tabs>
        <w:tab w:val="center" w:pos="4873"/>
      </w:tabs>
      <w:snapToGrid w:val="0"/>
      <w:jc w:val="left"/>
      <w:rPr>
        <w:sz w:val="18"/>
        <w:szCs w:val="18"/>
      </w:rPr>
    </w:pPr>
    <w:r>
      <w:rPr>
        <w:rFonts w:hint="eastAsi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F0A0">
    <w:pPr>
      <w:pStyle w:val="33"/>
      <w:jc w:val="center"/>
    </w:pPr>
    <w:r>
      <w:fldChar w:fldCharType="begin"/>
    </w:r>
    <w:r>
      <w:instrText xml:space="preserve"> PAGE   \* MERGEFORMAT </w:instrText>
    </w:r>
    <w:r>
      <w:fldChar w:fldCharType="separate"/>
    </w:r>
    <w:r>
      <w:rPr>
        <w:lang w:val="zh-CN"/>
      </w:rPr>
      <w:t>3</w:t>
    </w:r>
    <w:r>
      <w:fldChar w:fldCharType="end"/>
    </w:r>
  </w:p>
  <w:p w14:paraId="11A7D77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9382">
    <w:pPr>
      <w:pStyle w:val="33"/>
      <w:framePr w:wrap="around" w:vAnchor="text" w:hAnchor="margin" w:xAlign="center" w:y="1"/>
      <w:rPr>
        <w:rStyle w:val="56"/>
      </w:rPr>
    </w:pPr>
    <w:r>
      <w:fldChar w:fldCharType="begin"/>
    </w:r>
    <w:r>
      <w:rPr>
        <w:rStyle w:val="56"/>
      </w:rPr>
      <w:instrText xml:space="preserve">PAGE  </w:instrText>
    </w:r>
    <w:r>
      <w:fldChar w:fldCharType="end"/>
    </w:r>
  </w:p>
  <w:p w14:paraId="70E2674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812B">
    <w:pPr>
      <w:pStyle w:val="3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6D08">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5A4D771"/>
    <w:multiLevelType w:val="singleLevel"/>
    <w:tmpl w:val="65A4D771"/>
    <w:lvl w:ilvl="0" w:tentative="0">
      <w:start w:val="3"/>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4"/>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Dg2ZGY0YzJhZGM4ZTBiOTg1ZTA2N2MwOWZmZDMifQ=="/>
  </w:docVars>
  <w:rsids>
    <w:rsidRoot w:val="00172A27"/>
    <w:rsid w:val="0000000F"/>
    <w:rsid w:val="0000010C"/>
    <w:rsid w:val="00000266"/>
    <w:rsid w:val="000004FE"/>
    <w:rsid w:val="0000090B"/>
    <w:rsid w:val="000009F2"/>
    <w:rsid w:val="00000D26"/>
    <w:rsid w:val="00000FE0"/>
    <w:rsid w:val="00001068"/>
    <w:rsid w:val="0000114A"/>
    <w:rsid w:val="000011FA"/>
    <w:rsid w:val="00001731"/>
    <w:rsid w:val="00001C2D"/>
    <w:rsid w:val="00001C55"/>
    <w:rsid w:val="00001CA8"/>
    <w:rsid w:val="00001FAE"/>
    <w:rsid w:val="00002291"/>
    <w:rsid w:val="0000257D"/>
    <w:rsid w:val="00002A88"/>
    <w:rsid w:val="00002DBF"/>
    <w:rsid w:val="00002EC0"/>
    <w:rsid w:val="00003224"/>
    <w:rsid w:val="000033F5"/>
    <w:rsid w:val="00003468"/>
    <w:rsid w:val="0000358C"/>
    <w:rsid w:val="00003808"/>
    <w:rsid w:val="00003BEF"/>
    <w:rsid w:val="00003D90"/>
    <w:rsid w:val="00004130"/>
    <w:rsid w:val="000041E1"/>
    <w:rsid w:val="0000431F"/>
    <w:rsid w:val="00004634"/>
    <w:rsid w:val="0000494E"/>
    <w:rsid w:val="00004D8B"/>
    <w:rsid w:val="00004DD3"/>
    <w:rsid w:val="00005866"/>
    <w:rsid w:val="000059E2"/>
    <w:rsid w:val="00005B55"/>
    <w:rsid w:val="00005C36"/>
    <w:rsid w:val="00005E33"/>
    <w:rsid w:val="000061EA"/>
    <w:rsid w:val="0000654B"/>
    <w:rsid w:val="000065C3"/>
    <w:rsid w:val="00006AE7"/>
    <w:rsid w:val="00006B9B"/>
    <w:rsid w:val="00006BCA"/>
    <w:rsid w:val="00006C35"/>
    <w:rsid w:val="00007072"/>
    <w:rsid w:val="000072B1"/>
    <w:rsid w:val="00007329"/>
    <w:rsid w:val="00007E28"/>
    <w:rsid w:val="00007E84"/>
    <w:rsid w:val="00010401"/>
    <w:rsid w:val="000105A1"/>
    <w:rsid w:val="000107AD"/>
    <w:rsid w:val="00010835"/>
    <w:rsid w:val="00010F98"/>
    <w:rsid w:val="0001109E"/>
    <w:rsid w:val="000117D5"/>
    <w:rsid w:val="00011842"/>
    <w:rsid w:val="00011B8C"/>
    <w:rsid w:val="00012137"/>
    <w:rsid w:val="000121FF"/>
    <w:rsid w:val="0001230D"/>
    <w:rsid w:val="00012456"/>
    <w:rsid w:val="000125B8"/>
    <w:rsid w:val="00012692"/>
    <w:rsid w:val="00012E9E"/>
    <w:rsid w:val="00012F39"/>
    <w:rsid w:val="00013410"/>
    <w:rsid w:val="00013434"/>
    <w:rsid w:val="00013446"/>
    <w:rsid w:val="00013509"/>
    <w:rsid w:val="000135BC"/>
    <w:rsid w:val="000135DC"/>
    <w:rsid w:val="000136D6"/>
    <w:rsid w:val="00014085"/>
    <w:rsid w:val="000148BE"/>
    <w:rsid w:val="00014D89"/>
    <w:rsid w:val="00014DD9"/>
    <w:rsid w:val="00014E5B"/>
    <w:rsid w:val="00014EE0"/>
    <w:rsid w:val="000151E4"/>
    <w:rsid w:val="000153C2"/>
    <w:rsid w:val="0001543C"/>
    <w:rsid w:val="00015577"/>
    <w:rsid w:val="000156E4"/>
    <w:rsid w:val="000159A7"/>
    <w:rsid w:val="00015FB8"/>
    <w:rsid w:val="0001609F"/>
    <w:rsid w:val="0001635B"/>
    <w:rsid w:val="00016549"/>
    <w:rsid w:val="00016814"/>
    <w:rsid w:val="00016BF7"/>
    <w:rsid w:val="000170A9"/>
    <w:rsid w:val="0001720C"/>
    <w:rsid w:val="0001767E"/>
    <w:rsid w:val="0001776D"/>
    <w:rsid w:val="00017A4C"/>
    <w:rsid w:val="00017F31"/>
    <w:rsid w:val="00020596"/>
    <w:rsid w:val="00020607"/>
    <w:rsid w:val="00020964"/>
    <w:rsid w:val="00020C96"/>
    <w:rsid w:val="0002103A"/>
    <w:rsid w:val="0002141F"/>
    <w:rsid w:val="000215E7"/>
    <w:rsid w:val="000217E4"/>
    <w:rsid w:val="00021852"/>
    <w:rsid w:val="00021A12"/>
    <w:rsid w:val="00022314"/>
    <w:rsid w:val="00022524"/>
    <w:rsid w:val="00022622"/>
    <w:rsid w:val="00022C63"/>
    <w:rsid w:val="00023018"/>
    <w:rsid w:val="0002316F"/>
    <w:rsid w:val="00023363"/>
    <w:rsid w:val="000235F3"/>
    <w:rsid w:val="00023644"/>
    <w:rsid w:val="00023712"/>
    <w:rsid w:val="00024A82"/>
    <w:rsid w:val="00024E3C"/>
    <w:rsid w:val="00024EB0"/>
    <w:rsid w:val="000259B1"/>
    <w:rsid w:val="0002646A"/>
    <w:rsid w:val="0002651D"/>
    <w:rsid w:val="00026CFD"/>
    <w:rsid w:val="00026D53"/>
    <w:rsid w:val="000278F6"/>
    <w:rsid w:val="00027C8B"/>
    <w:rsid w:val="00027CD9"/>
    <w:rsid w:val="00027EA2"/>
    <w:rsid w:val="00030069"/>
    <w:rsid w:val="00030221"/>
    <w:rsid w:val="00030242"/>
    <w:rsid w:val="00030B06"/>
    <w:rsid w:val="00031694"/>
    <w:rsid w:val="000317AF"/>
    <w:rsid w:val="000317F7"/>
    <w:rsid w:val="0003183A"/>
    <w:rsid w:val="000318F3"/>
    <w:rsid w:val="00031AF0"/>
    <w:rsid w:val="00031B5B"/>
    <w:rsid w:val="00031CDC"/>
    <w:rsid w:val="00031DDB"/>
    <w:rsid w:val="00031F83"/>
    <w:rsid w:val="0003223A"/>
    <w:rsid w:val="000323D8"/>
    <w:rsid w:val="00032461"/>
    <w:rsid w:val="0003263B"/>
    <w:rsid w:val="0003279D"/>
    <w:rsid w:val="0003282C"/>
    <w:rsid w:val="00032F6D"/>
    <w:rsid w:val="0003304A"/>
    <w:rsid w:val="0003317E"/>
    <w:rsid w:val="000331B3"/>
    <w:rsid w:val="00033413"/>
    <w:rsid w:val="000337F3"/>
    <w:rsid w:val="00033E77"/>
    <w:rsid w:val="00034209"/>
    <w:rsid w:val="00034B24"/>
    <w:rsid w:val="00034C27"/>
    <w:rsid w:val="00034E2A"/>
    <w:rsid w:val="00035199"/>
    <w:rsid w:val="0003542E"/>
    <w:rsid w:val="0003577F"/>
    <w:rsid w:val="00035DDF"/>
    <w:rsid w:val="000360BA"/>
    <w:rsid w:val="00036141"/>
    <w:rsid w:val="000361E7"/>
    <w:rsid w:val="00036443"/>
    <w:rsid w:val="00036466"/>
    <w:rsid w:val="0003649B"/>
    <w:rsid w:val="0003675E"/>
    <w:rsid w:val="000375F4"/>
    <w:rsid w:val="00037EA7"/>
    <w:rsid w:val="00037ED3"/>
    <w:rsid w:val="00037F87"/>
    <w:rsid w:val="00037FA2"/>
    <w:rsid w:val="000400D0"/>
    <w:rsid w:val="00040343"/>
    <w:rsid w:val="000404CF"/>
    <w:rsid w:val="0004181F"/>
    <w:rsid w:val="00041B31"/>
    <w:rsid w:val="00042129"/>
    <w:rsid w:val="00042324"/>
    <w:rsid w:val="000425AC"/>
    <w:rsid w:val="000426F6"/>
    <w:rsid w:val="00042BE3"/>
    <w:rsid w:val="00042F4A"/>
    <w:rsid w:val="000431E6"/>
    <w:rsid w:val="000432F1"/>
    <w:rsid w:val="000435E2"/>
    <w:rsid w:val="00043AC8"/>
    <w:rsid w:val="00043BE5"/>
    <w:rsid w:val="00044003"/>
    <w:rsid w:val="00044527"/>
    <w:rsid w:val="00044715"/>
    <w:rsid w:val="00044897"/>
    <w:rsid w:val="00044ACF"/>
    <w:rsid w:val="00044FD5"/>
    <w:rsid w:val="000452AB"/>
    <w:rsid w:val="000454F4"/>
    <w:rsid w:val="00045D1E"/>
    <w:rsid w:val="00045E37"/>
    <w:rsid w:val="00045E69"/>
    <w:rsid w:val="00045EF4"/>
    <w:rsid w:val="00046547"/>
    <w:rsid w:val="000466D7"/>
    <w:rsid w:val="00046753"/>
    <w:rsid w:val="000468DF"/>
    <w:rsid w:val="000469E6"/>
    <w:rsid w:val="00047254"/>
    <w:rsid w:val="00047E41"/>
    <w:rsid w:val="0005022B"/>
    <w:rsid w:val="00050771"/>
    <w:rsid w:val="000509BA"/>
    <w:rsid w:val="00050AA5"/>
    <w:rsid w:val="00050DB2"/>
    <w:rsid w:val="00050DF5"/>
    <w:rsid w:val="0005115A"/>
    <w:rsid w:val="000513F3"/>
    <w:rsid w:val="000514D6"/>
    <w:rsid w:val="0005161F"/>
    <w:rsid w:val="00051CD4"/>
    <w:rsid w:val="00051EEE"/>
    <w:rsid w:val="00052287"/>
    <w:rsid w:val="000522E0"/>
    <w:rsid w:val="00052353"/>
    <w:rsid w:val="00052894"/>
    <w:rsid w:val="00052E84"/>
    <w:rsid w:val="00052F11"/>
    <w:rsid w:val="000532F4"/>
    <w:rsid w:val="00053344"/>
    <w:rsid w:val="000535A9"/>
    <w:rsid w:val="000536AE"/>
    <w:rsid w:val="00053D1D"/>
    <w:rsid w:val="0005462D"/>
    <w:rsid w:val="00054CD5"/>
    <w:rsid w:val="00054D03"/>
    <w:rsid w:val="000550AC"/>
    <w:rsid w:val="0005543B"/>
    <w:rsid w:val="000557A2"/>
    <w:rsid w:val="0005584D"/>
    <w:rsid w:val="00055CC3"/>
    <w:rsid w:val="00055CD8"/>
    <w:rsid w:val="00055CEE"/>
    <w:rsid w:val="00055FB7"/>
    <w:rsid w:val="00056493"/>
    <w:rsid w:val="0005662B"/>
    <w:rsid w:val="000566FA"/>
    <w:rsid w:val="00056A2B"/>
    <w:rsid w:val="00056D18"/>
    <w:rsid w:val="00056D9E"/>
    <w:rsid w:val="00056DA8"/>
    <w:rsid w:val="00056E37"/>
    <w:rsid w:val="00056EE2"/>
    <w:rsid w:val="00056FE2"/>
    <w:rsid w:val="000570FB"/>
    <w:rsid w:val="00057158"/>
    <w:rsid w:val="000575B8"/>
    <w:rsid w:val="00057C12"/>
    <w:rsid w:val="00060131"/>
    <w:rsid w:val="0006026B"/>
    <w:rsid w:val="00060293"/>
    <w:rsid w:val="00060310"/>
    <w:rsid w:val="00060943"/>
    <w:rsid w:val="00061341"/>
    <w:rsid w:val="00061BD3"/>
    <w:rsid w:val="00061BDA"/>
    <w:rsid w:val="00061C18"/>
    <w:rsid w:val="00061E24"/>
    <w:rsid w:val="00061EFE"/>
    <w:rsid w:val="000621FE"/>
    <w:rsid w:val="00062B90"/>
    <w:rsid w:val="00062C70"/>
    <w:rsid w:val="00062DD0"/>
    <w:rsid w:val="00062E6F"/>
    <w:rsid w:val="000630C7"/>
    <w:rsid w:val="00063A34"/>
    <w:rsid w:val="00063A65"/>
    <w:rsid w:val="00063EC2"/>
    <w:rsid w:val="0006400F"/>
    <w:rsid w:val="0006414E"/>
    <w:rsid w:val="000645DD"/>
    <w:rsid w:val="00064D7E"/>
    <w:rsid w:val="00064F65"/>
    <w:rsid w:val="00064FD0"/>
    <w:rsid w:val="0006534A"/>
    <w:rsid w:val="00065A5D"/>
    <w:rsid w:val="00065BA2"/>
    <w:rsid w:val="00065BD9"/>
    <w:rsid w:val="000661CA"/>
    <w:rsid w:val="0006668D"/>
    <w:rsid w:val="00066896"/>
    <w:rsid w:val="00066914"/>
    <w:rsid w:val="00066FE3"/>
    <w:rsid w:val="00067002"/>
    <w:rsid w:val="000675F0"/>
    <w:rsid w:val="00067993"/>
    <w:rsid w:val="00067B1C"/>
    <w:rsid w:val="00067CED"/>
    <w:rsid w:val="00067F66"/>
    <w:rsid w:val="0007041A"/>
    <w:rsid w:val="00070634"/>
    <w:rsid w:val="00070883"/>
    <w:rsid w:val="000708D1"/>
    <w:rsid w:val="00070C3F"/>
    <w:rsid w:val="0007102C"/>
    <w:rsid w:val="00071C73"/>
    <w:rsid w:val="00071D68"/>
    <w:rsid w:val="00071FCE"/>
    <w:rsid w:val="00072661"/>
    <w:rsid w:val="000728FB"/>
    <w:rsid w:val="00072CCC"/>
    <w:rsid w:val="0007315D"/>
    <w:rsid w:val="0007352E"/>
    <w:rsid w:val="00073549"/>
    <w:rsid w:val="0007430C"/>
    <w:rsid w:val="00074353"/>
    <w:rsid w:val="0007483E"/>
    <w:rsid w:val="00074E2F"/>
    <w:rsid w:val="000751A7"/>
    <w:rsid w:val="000751DB"/>
    <w:rsid w:val="0007542D"/>
    <w:rsid w:val="0007578F"/>
    <w:rsid w:val="00075A90"/>
    <w:rsid w:val="00075BF0"/>
    <w:rsid w:val="00075E43"/>
    <w:rsid w:val="000767DE"/>
    <w:rsid w:val="00077706"/>
    <w:rsid w:val="00077878"/>
    <w:rsid w:val="000804EF"/>
    <w:rsid w:val="00080558"/>
    <w:rsid w:val="0008071C"/>
    <w:rsid w:val="00080998"/>
    <w:rsid w:val="00080B66"/>
    <w:rsid w:val="00080B8B"/>
    <w:rsid w:val="00080C17"/>
    <w:rsid w:val="00081202"/>
    <w:rsid w:val="00081230"/>
    <w:rsid w:val="000814E2"/>
    <w:rsid w:val="00081615"/>
    <w:rsid w:val="000818C9"/>
    <w:rsid w:val="00081A21"/>
    <w:rsid w:val="00081A91"/>
    <w:rsid w:val="00081CBB"/>
    <w:rsid w:val="00081D42"/>
    <w:rsid w:val="00081F79"/>
    <w:rsid w:val="000822EF"/>
    <w:rsid w:val="0008238E"/>
    <w:rsid w:val="0008241E"/>
    <w:rsid w:val="000826F5"/>
    <w:rsid w:val="000829B1"/>
    <w:rsid w:val="00082AAB"/>
    <w:rsid w:val="00082BF5"/>
    <w:rsid w:val="00082E9B"/>
    <w:rsid w:val="0008307D"/>
    <w:rsid w:val="000831E9"/>
    <w:rsid w:val="000833BB"/>
    <w:rsid w:val="000833C5"/>
    <w:rsid w:val="00083457"/>
    <w:rsid w:val="00083470"/>
    <w:rsid w:val="00083577"/>
    <w:rsid w:val="00083A4C"/>
    <w:rsid w:val="00083ECC"/>
    <w:rsid w:val="000840F6"/>
    <w:rsid w:val="00084348"/>
    <w:rsid w:val="00084483"/>
    <w:rsid w:val="0008452D"/>
    <w:rsid w:val="0008467B"/>
    <w:rsid w:val="000850FA"/>
    <w:rsid w:val="000857A6"/>
    <w:rsid w:val="0008599A"/>
    <w:rsid w:val="00085C12"/>
    <w:rsid w:val="00085DA0"/>
    <w:rsid w:val="00085F82"/>
    <w:rsid w:val="00086506"/>
    <w:rsid w:val="00086B6E"/>
    <w:rsid w:val="00086C2F"/>
    <w:rsid w:val="00086C64"/>
    <w:rsid w:val="000870F7"/>
    <w:rsid w:val="000874BB"/>
    <w:rsid w:val="0008781A"/>
    <w:rsid w:val="00087B32"/>
    <w:rsid w:val="00090951"/>
    <w:rsid w:val="00090A61"/>
    <w:rsid w:val="00090B62"/>
    <w:rsid w:val="00091113"/>
    <w:rsid w:val="0009120A"/>
    <w:rsid w:val="000915D5"/>
    <w:rsid w:val="000918F5"/>
    <w:rsid w:val="000919B5"/>
    <w:rsid w:val="00091C1D"/>
    <w:rsid w:val="00091DAB"/>
    <w:rsid w:val="00091E08"/>
    <w:rsid w:val="00092100"/>
    <w:rsid w:val="000922D8"/>
    <w:rsid w:val="000923EF"/>
    <w:rsid w:val="00092819"/>
    <w:rsid w:val="00092982"/>
    <w:rsid w:val="000932E7"/>
    <w:rsid w:val="0009333A"/>
    <w:rsid w:val="000933C3"/>
    <w:rsid w:val="00093459"/>
    <w:rsid w:val="00093876"/>
    <w:rsid w:val="00093A1D"/>
    <w:rsid w:val="00093B5A"/>
    <w:rsid w:val="00093B8B"/>
    <w:rsid w:val="00093DCF"/>
    <w:rsid w:val="000941F4"/>
    <w:rsid w:val="00094262"/>
    <w:rsid w:val="00094577"/>
    <w:rsid w:val="00094D30"/>
    <w:rsid w:val="000951E7"/>
    <w:rsid w:val="000954BD"/>
    <w:rsid w:val="00095B82"/>
    <w:rsid w:val="00096098"/>
    <w:rsid w:val="000961B2"/>
    <w:rsid w:val="000963A5"/>
    <w:rsid w:val="0009664E"/>
    <w:rsid w:val="0009690C"/>
    <w:rsid w:val="000969D9"/>
    <w:rsid w:val="000969ED"/>
    <w:rsid w:val="00096D2B"/>
    <w:rsid w:val="00096F37"/>
    <w:rsid w:val="0009711F"/>
    <w:rsid w:val="0009716F"/>
    <w:rsid w:val="00097547"/>
    <w:rsid w:val="000977C8"/>
    <w:rsid w:val="00097A1E"/>
    <w:rsid w:val="00097A52"/>
    <w:rsid w:val="00097EFA"/>
    <w:rsid w:val="00097FE5"/>
    <w:rsid w:val="000A0354"/>
    <w:rsid w:val="000A091F"/>
    <w:rsid w:val="000A0958"/>
    <w:rsid w:val="000A0FCC"/>
    <w:rsid w:val="000A1033"/>
    <w:rsid w:val="000A165D"/>
    <w:rsid w:val="000A187D"/>
    <w:rsid w:val="000A1EDE"/>
    <w:rsid w:val="000A1EF0"/>
    <w:rsid w:val="000A2115"/>
    <w:rsid w:val="000A21D7"/>
    <w:rsid w:val="000A2638"/>
    <w:rsid w:val="000A2712"/>
    <w:rsid w:val="000A2877"/>
    <w:rsid w:val="000A2D27"/>
    <w:rsid w:val="000A3145"/>
    <w:rsid w:val="000A355D"/>
    <w:rsid w:val="000A35DA"/>
    <w:rsid w:val="000A371E"/>
    <w:rsid w:val="000A3DE5"/>
    <w:rsid w:val="000A4011"/>
    <w:rsid w:val="000A45D5"/>
    <w:rsid w:val="000A490E"/>
    <w:rsid w:val="000A517D"/>
    <w:rsid w:val="000A529E"/>
    <w:rsid w:val="000A5B10"/>
    <w:rsid w:val="000A5B49"/>
    <w:rsid w:val="000A5FE5"/>
    <w:rsid w:val="000A6684"/>
    <w:rsid w:val="000A7194"/>
    <w:rsid w:val="000A7218"/>
    <w:rsid w:val="000A740A"/>
    <w:rsid w:val="000A742C"/>
    <w:rsid w:val="000A7446"/>
    <w:rsid w:val="000A7B67"/>
    <w:rsid w:val="000A7E5C"/>
    <w:rsid w:val="000A7E7F"/>
    <w:rsid w:val="000A7EA7"/>
    <w:rsid w:val="000A7ECD"/>
    <w:rsid w:val="000A7ED7"/>
    <w:rsid w:val="000B01AB"/>
    <w:rsid w:val="000B03DA"/>
    <w:rsid w:val="000B049A"/>
    <w:rsid w:val="000B04DD"/>
    <w:rsid w:val="000B0AFC"/>
    <w:rsid w:val="000B0F01"/>
    <w:rsid w:val="000B1346"/>
    <w:rsid w:val="000B1914"/>
    <w:rsid w:val="000B195E"/>
    <w:rsid w:val="000B19DC"/>
    <w:rsid w:val="000B1CA2"/>
    <w:rsid w:val="000B1DBD"/>
    <w:rsid w:val="000B202E"/>
    <w:rsid w:val="000B2293"/>
    <w:rsid w:val="000B24A4"/>
    <w:rsid w:val="000B255C"/>
    <w:rsid w:val="000B262A"/>
    <w:rsid w:val="000B395E"/>
    <w:rsid w:val="000B39AC"/>
    <w:rsid w:val="000B39C3"/>
    <w:rsid w:val="000B3A00"/>
    <w:rsid w:val="000B4840"/>
    <w:rsid w:val="000B4D79"/>
    <w:rsid w:val="000B5272"/>
    <w:rsid w:val="000B5627"/>
    <w:rsid w:val="000B5671"/>
    <w:rsid w:val="000B57B4"/>
    <w:rsid w:val="000B5914"/>
    <w:rsid w:val="000B6184"/>
    <w:rsid w:val="000B6BF0"/>
    <w:rsid w:val="000B6CE8"/>
    <w:rsid w:val="000B729E"/>
    <w:rsid w:val="000B7DAF"/>
    <w:rsid w:val="000C0026"/>
    <w:rsid w:val="000C0091"/>
    <w:rsid w:val="000C050A"/>
    <w:rsid w:val="000C0628"/>
    <w:rsid w:val="000C071C"/>
    <w:rsid w:val="000C0BB4"/>
    <w:rsid w:val="000C0BEE"/>
    <w:rsid w:val="000C0C80"/>
    <w:rsid w:val="000C149F"/>
    <w:rsid w:val="000C17DA"/>
    <w:rsid w:val="000C1CB9"/>
    <w:rsid w:val="000C2159"/>
    <w:rsid w:val="000C21BB"/>
    <w:rsid w:val="000C289B"/>
    <w:rsid w:val="000C2987"/>
    <w:rsid w:val="000C352F"/>
    <w:rsid w:val="000C358A"/>
    <w:rsid w:val="000C3697"/>
    <w:rsid w:val="000C3805"/>
    <w:rsid w:val="000C3EAB"/>
    <w:rsid w:val="000C3F01"/>
    <w:rsid w:val="000C410D"/>
    <w:rsid w:val="000C420D"/>
    <w:rsid w:val="000C4773"/>
    <w:rsid w:val="000C4944"/>
    <w:rsid w:val="000C497F"/>
    <w:rsid w:val="000C4E24"/>
    <w:rsid w:val="000C4FE6"/>
    <w:rsid w:val="000C5C4A"/>
    <w:rsid w:val="000C5F01"/>
    <w:rsid w:val="000C5F95"/>
    <w:rsid w:val="000C628D"/>
    <w:rsid w:val="000C63C4"/>
    <w:rsid w:val="000C66C1"/>
    <w:rsid w:val="000C6F0B"/>
    <w:rsid w:val="000C6F32"/>
    <w:rsid w:val="000C6FEF"/>
    <w:rsid w:val="000C737F"/>
    <w:rsid w:val="000C74B5"/>
    <w:rsid w:val="000C778C"/>
    <w:rsid w:val="000C7833"/>
    <w:rsid w:val="000C7E1B"/>
    <w:rsid w:val="000C7E73"/>
    <w:rsid w:val="000D001B"/>
    <w:rsid w:val="000D0A45"/>
    <w:rsid w:val="000D0DBF"/>
    <w:rsid w:val="000D136E"/>
    <w:rsid w:val="000D14AC"/>
    <w:rsid w:val="000D15BA"/>
    <w:rsid w:val="000D15BE"/>
    <w:rsid w:val="000D1BE0"/>
    <w:rsid w:val="000D1F23"/>
    <w:rsid w:val="000D2013"/>
    <w:rsid w:val="000D21D0"/>
    <w:rsid w:val="000D268A"/>
    <w:rsid w:val="000D26D7"/>
    <w:rsid w:val="000D2AF0"/>
    <w:rsid w:val="000D2B3B"/>
    <w:rsid w:val="000D2BCC"/>
    <w:rsid w:val="000D2C9B"/>
    <w:rsid w:val="000D2DDC"/>
    <w:rsid w:val="000D2E02"/>
    <w:rsid w:val="000D3273"/>
    <w:rsid w:val="000D32CC"/>
    <w:rsid w:val="000D3557"/>
    <w:rsid w:val="000D35FD"/>
    <w:rsid w:val="000D3D2D"/>
    <w:rsid w:val="000D3D99"/>
    <w:rsid w:val="000D41BF"/>
    <w:rsid w:val="000D4407"/>
    <w:rsid w:val="000D4653"/>
    <w:rsid w:val="000D4696"/>
    <w:rsid w:val="000D4817"/>
    <w:rsid w:val="000D4D0C"/>
    <w:rsid w:val="000D4DA9"/>
    <w:rsid w:val="000D4EDF"/>
    <w:rsid w:val="000D4FB9"/>
    <w:rsid w:val="000D523D"/>
    <w:rsid w:val="000D53F3"/>
    <w:rsid w:val="000D54B4"/>
    <w:rsid w:val="000D55C6"/>
    <w:rsid w:val="000D584B"/>
    <w:rsid w:val="000D5A0B"/>
    <w:rsid w:val="000D5A69"/>
    <w:rsid w:val="000D5EE9"/>
    <w:rsid w:val="000D5EFB"/>
    <w:rsid w:val="000D5F55"/>
    <w:rsid w:val="000D5F6B"/>
    <w:rsid w:val="000D6372"/>
    <w:rsid w:val="000D64ED"/>
    <w:rsid w:val="000D6662"/>
    <w:rsid w:val="000D6979"/>
    <w:rsid w:val="000D6C57"/>
    <w:rsid w:val="000D6CE7"/>
    <w:rsid w:val="000D6E38"/>
    <w:rsid w:val="000D6E63"/>
    <w:rsid w:val="000D711C"/>
    <w:rsid w:val="000D71EE"/>
    <w:rsid w:val="000D78C9"/>
    <w:rsid w:val="000D78DA"/>
    <w:rsid w:val="000D7B6E"/>
    <w:rsid w:val="000E0644"/>
    <w:rsid w:val="000E076D"/>
    <w:rsid w:val="000E087C"/>
    <w:rsid w:val="000E187C"/>
    <w:rsid w:val="000E1B28"/>
    <w:rsid w:val="000E1E39"/>
    <w:rsid w:val="000E1E7C"/>
    <w:rsid w:val="000E1E8D"/>
    <w:rsid w:val="000E1EBC"/>
    <w:rsid w:val="000E2173"/>
    <w:rsid w:val="000E220B"/>
    <w:rsid w:val="000E2266"/>
    <w:rsid w:val="000E27E6"/>
    <w:rsid w:val="000E2A50"/>
    <w:rsid w:val="000E2BF3"/>
    <w:rsid w:val="000E2E6D"/>
    <w:rsid w:val="000E30F2"/>
    <w:rsid w:val="000E316B"/>
    <w:rsid w:val="000E3276"/>
    <w:rsid w:val="000E333C"/>
    <w:rsid w:val="000E3B69"/>
    <w:rsid w:val="000E3D08"/>
    <w:rsid w:val="000E3E93"/>
    <w:rsid w:val="000E3F04"/>
    <w:rsid w:val="000E41BB"/>
    <w:rsid w:val="000E4402"/>
    <w:rsid w:val="000E4728"/>
    <w:rsid w:val="000E4D1F"/>
    <w:rsid w:val="000E5081"/>
    <w:rsid w:val="000E5658"/>
    <w:rsid w:val="000E5698"/>
    <w:rsid w:val="000E5723"/>
    <w:rsid w:val="000E581B"/>
    <w:rsid w:val="000E5B2D"/>
    <w:rsid w:val="000E60DF"/>
    <w:rsid w:val="000E63CE"/>
    <w:rsid w:val="000E64B2"/>
    <w:rsid w:val="000E65D2"/>
    <w:rsid w:val="000E6684"/>
    <w:rsid w:val="000E6919"/>
    <w:rsid w:val="000E6B1B"/>
    <w:rsid w:val="000E6F0C"/>
    <w:rsid w:val="000E732D"/>
    <w:rsid w:val="000E7786"/>
    <w:rsid w:val="000F0067"/>
    <w:rsid w:val="000F0511"/>
    <w:rsid w:val="000F07ED"/>
    <w:rsid w:val="000F0B9C"/>
    <w:rsid w:val="000F0CDB"/>
    <w:rsid w:val="000F0CF2"/>
    <w:rsid w:val="000F1067"/>
    <w:rsid w:val="000F1401"/>
    <w:rsid w:val="000F1A32"/>
    <w:rsid w:val="000F1CC2"/>
    <w:rsid w:val="000F1D15"/>
    <w:rsid w:val="000F2543"/>
    <w:rsid w:val="000F270A"/>
    <w:rsid w:val="000F317C"/>
    <w:rsid w:val="000F34C5"/>
    <w:rsid w:val="000F34C8"/>
    <w:rsid w:val="000F38BC"/>
    <w:rsid w:val="000F396E"/>
    <w:rsid w:val="000F3BA8"/>
    <w:rsid w:val="000F3E2A"/>
    <w:rsid w:val="000F3E9F"/>
    <w:rsid w:val="000F3EAF"/>
    <w:rsid w:val="000F3F7B"/>
    <w:rsid w:val="000F4D26"/>
    <w:rsid w:val="000F4E26"/>
    <w:rsid w:val="000F5639"/>
    <w:rsid w:val="000F56A1"/>
    <w:rsid w:val="000F5792"/>
    <w:rsid w:val="000F58A4"/>
    <w:rsid w:val="000F5ECF"/>
    <w:rsid w:val="000F5F99"/>
    <w:rsid w:val="000F6833"/>
    <w:rsid w:val="000F6A24"/>
    <w:rsid w:val="000F7616"/>
    <w:rsid w:val="000F7DE9"/>
    <w:rsid w:val="000F7E1F"/>
    <w:rsid w:val="000F7F7A"/>
    <w:rsid w:val="001002F4"/>
    <w:rsid w:val="001007C9"/>
    <w:rsid w:val="00100970"/>
    <w:rsid w:val="001011FC"/>
    <w:rsid w:val="0010165F"/>
    <w:rsid w:val="00101694"/>
    <w:rsid w:val="00101E1F"/>
    <w:rsid w:val="00101E7C"/>
    <w:rsid w:val="0010207E"/>
    <w:rsid w:val="001023DC"/>
    <w:rsid w:val="001024ED"/>
    <w:rsid w:val="00102572"/>
    <w:rsid w:val="00102946"/>
    <w:rsid w:val="00102FBF"/>
    <w:rsid w:val="0010333D"/>
    <w:rsid w:val="0010372A"/>
    <w:rsid w:val="00103C00"/>
    <w:rsid w:val="00103D25"/>
    <w:rsid w:val="00103F41"/>
    <w:rsid w:val="0010415B"/>
    <w:rsid w:val="00104662"/>
    <w:rsid w:val="001048E4"/>
    <w:rsid w:val="00104C99"/>
    <w:rsid w:val="00104F34"/>
    <w:rsid w:val="00104F93"/>
    <w:rsid w:val="00105056"/>
    <w:rsid w:val="001053C5"/>
    <w:rsid w:val="001055AD"/>
    <w:rsid w:val="00105B3E"/>
    <w:rsid w:val="00105C14"/>
    <w:rsid w:val="001065A3"/>
    <w:rsid w:val="00106610"/>
    <w:rsid w:val="00106831"/>
    <w:rsid w:val="0010683E"/>
    <w:rsid w:val="0010691D"/>
    <w:rsid w:val="00106B33"/>
    <w:rsid w:val="00106E69"/>
    <w:rsid w:val="00107CFA"/>
    <w:rsid w:val="00107EA1"/>
    <w:rsid w:val="00110067"/>
    <w:rsid w:val="00110AC5"/>
    <w:rsid w:val="00110BE0"/>
    <w:rsid w:val="00110C09"/>
    <w:rsid w:val="00110F0B"/>
    <w:rsid w:val="0011108B"/>
    <w:rsid w:val="00111136"/>
    <w:rsid w:val="00111164"/>
    <w:rsid w:val="001116C9"/>
    <w:rsid w:val="00111761"/>
    <w:rsid w:val="00111A32"/>
    <w:rsid w:val="00111B1C"/>
    <w:rsid w:val="00112164"/>
    <w:rsid w:val="0011241F"/>
    <w:rsid w:val="001128BF"/>
    <w:rsid w:val="00112D09"/>
    <w:rsid w:val="00112E8F"/>
    <w:rsid w:val="00112F03"/>
    <w:rsid w:val="00112F38"/>
    <w:rsid w:val="00113322"/>
    <w:rsid w:val="00113821"/>
    <w:rsid w:val="00113B1F"/>
    <w:rsid w:val="00113B9B"/>
    <w:rsid w:val="00114058"/>
    <w:rsid w:val="0011449E"/>
    <w:rsid w:val="001144F6"/>
    <w:rsid w:val="001145E6"/>
    <w:rsid w:val="0011479B"/>
    <w:rsid w:val="001153EF"/>
    <w:rsid w:val="00115534"/>
    <w:rsid w:val="00115D55"/>
    <w:rsid w:val="00115E45"/>
    <w:rsid w:val="00115EC1"/>
    <w:rsid w:val="00115F67"/>
    <w:rsid w:val="00115F85"/>
    <w:rsid w:val="0011650F"/>
    <w:rsid w:val="0011688E"/>
    <w:rsid w:val="00116ACD"/>
    <w:rsid w:val="00116C7C"/>
    <w:rsid w:val="00116D94"/>
    <w:rsid w:val="0011718F"/>
    <w:rsid w:val="0011761C"/>
    <w:rsid w:val="00117AD8"/>
    <w:rsid w:val="00117B7D"/>
    <w:rsid w:val="00117D8F"/>
    <w:rsid w:val="00117EFC"/>
    <w:rsid w:val="001205A8"/>
    <w:rsid w:val="001209CB"/>
    <w:rsid w:val="00120EB4"/>
    <w:rsid w:val="001212AC"/>
    <w:rsid w:val="00121766"/>
    <w:rsid w:val="00121B1D"/>
    <w:rsid w:val="00121B40"/>
    <w:rsid w:val="00122450"/>
    <w:rsid w:val="001228D7"/>
    <w:rsid w:val="00122A64"/>
    <w:rsid w:val="00123694"/>
    <w:rsid w:val="0012388A"/>
    <w:rsid w:val="0012388C"/>
    <w:rsid w:val="00123AFA"/>
    <w:rsid w:val="00123C8C"/>
    <w:rsid w:val="00123CAE"/>
    <w:rsid w:val="00123D20"/>
    <w:rsid w:val="00123E8B"/>
    <w:rsid w:val="00124463"/>
    <w:rsid w:val="00124756"/>
    <w:rsid w:val="00124B43"/>
    <w:rsid w:val="00124DF8"/>
    <w:rsid w:val="00124F1A"/>
    <w:rsid w:val="001253EA"/>
    <w:rsid w:val="00125B99"/>
    <w:rsid w:val="00126160"/>
    <w:rsid w:val="0012623D"/>
    <w:rsid w:val="001262E5"/>
    <w:rsid w:val="00126897"/>
    <w:rsid w:val="00126C13"/>
    <w:rsid w:val="00126DB5"/>
    <w:rsid w:val="001270AD"/>
    <w:rsid w:val="00127178"/>
    <w:rsid w:val="001277B2"/>
    <w:rsid w:val="00127E36"/>
    <w:rsid w:val="00127F09"/>
    <w:rsid w:val="0013002A"/>
    <w:rsid w:val="001300CD"/>
    <w:rsid w:val="001305BA"/>
    <w:rsid w:val="0013085D"/>
    <w:rsid w:val="0013089C"/>
    <w:rsid w:val="00130A2D"/>
    <w:rsid w:val="00130F54"/>
    <w:rsid w:val="001310EE"/>
    <w:rsid w:val="00131363"/>
    <w:rsid w:val="00131888"/>
    <w:rsid w:val="00131CAC"/>
    <w:rsid w:val="00131CC3"/>
    <w:rsid w:val="00131F17"/>
    <w:rsid w:val="0013212F"/>
    <w:rsid w:val="001323F9"/>
    <w:rsid w:val="0013251F"/>
    <w:rsid w:val="00132CF3"/>
    <w:rsid w:val="00132F48"/>
    <w:rsid w:val="00133088"/>
    <w:rsid w:val="0013321E"/>
    <w:rsid w:val="00133346"/>
    <w:rsid w:val="001334D7"/>
    <w:rsid w:val="001335B1"/>
    <w:rsid w:val="0013388B"/>
    <w:rsid w:val="00133B4E"/>
    <w:rsid w:val="0013410F"/>
    <w:rsid w:val="001342C3"/>
    <w:rsid w:val="001346AF"/>
    <w:rsid w:val="00134990"/>
    <w:rsid w:val="00134B23"/>
    <w:rsid w:val="00134FB4"/>
    <w:rsid w:val="001354D1"/>
    <w:rsid w:val="00135840"/>
    <w:rsid w:val="00135A0A"/>
    <w:rsid w:val="00135BB9"/>
    <w:rsid w:val="00136098"/>
    <w:rsid w:val="0013621D"/>
    <w:rsid w:val="00136296"/>
    <w:rsid w:val="00136354"/>
    <w:rsid w:val="00136674"/>
    <w:rsid w:val="00136B0E"/>
    <w:rsid w:val="00136C3B"/>
    <w:rsid w:val="00137561"/>
    <w:rsid w:val="001376AB"/>
    <w:rsid w:val="0013777C"/>
    <w:rsid w:val="00137900"/>
    <w:rsid w:val="00137D5F"/>
    <w:rsid w:val="00137ED5"/>
    <w:rsid w:val="00140082"/>
    <w:rsid w:val="00140175"/>
    <w:rsid w:val="00140757"/>
    <w:rsid w:val="00140D07"/>
    <w:rsid w:val="00140FCC"/>
    <w:rsid w:val="00141A3A"/>
    <w:rsid w:val="00141BD6"/>
    <w:rsid w:val="00141D76"/>
    <w:rsid w:val="001423FA"/>
    <w:rsid w:val="001427B5"/>
    <w:rsid w:val="001428CF"/>
    <w:rsid w:val="00142D0C"/>
    <w:rsid w:val="00142E3C"/>
    <w:rsid w:val="00143387"/>
    <w:rsid w:val="00143725"/>
    <w:rsid w:val="001439DE"/>
    <w:rsid w:val="00143E19"/>
    <w:rsid w:val="00144013"/>
    <w:rsid w:val="0014489B"/>
    <w:rsid w:val="001449B6"/>
    <w:rsid w:val="00144BDA"/>
    <w:rsid w:val="001455C3"/>
    <w:rsid w:val="00145A17"/>
    <w:rsid w:val="00145BBE"/>
    <w:rsid w:val="001460B5"/>
    <w:rsid w:val="001463E8"/>
    <w:rsid w:val="0014641F"/>
    <w:rsid w:val="001464A8"/>
    <w:rsid w:val="001467BB"/>
    <w:rsid w:val="00146804"/>
    <w:rsid w:val="00146CA8"/>
    <w:rsid w:val="00146FB1"/>
    <w:rsid w:val="0014723E"/>
    <w:rsid w:val="0014769F"/>
    <w:rsid w:val="00147884"/>
    <w:rsid w:val="001478D4"/>
    <w:rsid w:val="001502C5"/>
    <w:rsid w:val="00150358"/>
    <w:rsid w:val="00150664"/>
    <w:rsid w:val="00150827"/>
    <w:rsid w:val="00150B0D"/>
    <w:rsid w:val="00150E10"/>
    <w:rsid w:val="00151727"/>
    <w:rsid w:val="00151998"/>
    <w:rsid w:val="00151A32"/>
    <w:rsid w:val="00151BDE"/>
    <w:rsid w:val="00151E31"/>
    <w:rsid w:val="00151F9B"/>
    <w:rsid w:val="0015222E"/>
    <w:rsid w:val="00152289"/>
    <w:rsid w:val="0015236E"/>
    <w:rsid w:val="001523B9"/>
    <w:rsid w:val="00152425"/>
    <w:rsid w:val="00152486"/>
    <w:rsid w:val="001529AA"/>
    <w:rsid w:val="00152A7D"/>
    <w:rsid w:val="00152BAD"/>
    <w:rsid w:val="00152CE3"/>
    <w:rsid w:val="00153181"/>
    <w:rsid w:val="00153652"/>
    <w:rsid w:val="00153697"/>
    <w:rsid w:val="00153956"/>
    <w:rsid w:val="00153B95"/>
    <w:rsid w:val="00153F17"/>
    <w:rsid w:val="00154146"/>
    <w:rsid w:val="0015418F"/>
    <w:rsid w:val="00154190"/>
    <w:rsid w:val="0015435F"/>
    <w:rsid w:val="001545EA"/>
    <w:rsid w:val="001549BA"/>
    <w:rsid w:val="00154BBF"/>
    <w:rsid w:val="00154E94"/>
    <w:rsid w:val="00155099"/>
    <w:rsid w:val="00155C85"/>
    <w:rsid w:val="00155D3F"/>
    <w:rsid w:val="0015628A"/>
    <w:rsid w:val="00156362"/>
    <w:rsid w:val="00156A6C"/>
    <w:rsid w:val="00156B10"/>
    <w:rsid w:val="00157673"/>
    <w:rsid w:val="001576FE"/>
    <w:rsid w:val="00157823"/>
    <w:rsid w:val="0015790D"/>
    <w:rsid w:val="00157C5E"/>
    <w:rsid w:val="00157DD3"/>
    <w:rsid w:val="0016015A"/>
    <w:rsid w:val="00160174"/>
    <w:rsid w:val="001601E8"/>
    <w:rsid w:val="0016020E"/>
    <w:rsid w:val="00160503"/>
    <w:rsid w:val="0016085D"/>
    <w:rsid w:val="0016098F"/>
    <w:rsid w:val="00160D7C"/>
    <w:rsid w:val="00160E30"/>
    <w:rsid w:val="0016106D"/>
    <w:rsid w:val="001612E1"/>
    <w:rsid w:val="001614DB"/>
    <w:rsid w:val="00161883"/>
    <w:rsid w:val="0016194E"/>
    <w:rsid w:val="00161BFC"/>
    <w:rsid w:val="00161D8A"/>
    <w:rsid w:val="0016236C"/>
    <w:rsid w:val="00162625"/>
    <w:rsid w:val="00162807"/>
    <w:rsid w:val="001630A8"/>
    <w:rsid w:val="00163243"/>
    <w:rsid w:val="00163826"/>
    <w:rsid w:val="00163943"/>
    <w:rsid w:val="00163BA1"/>
    <w:rsid w:val="00163DA9"/>
    <w:rsid w:val="00163DDF"/>
    <w:rsid w:val="00163F22"/>
    <w:rsid w:val="001640FE"/>
    <w:rsid w:val="0016417B"/>
    <w:rsid w:val="0016422F"/>
    <w:rsid w:val="001642A7"/>
    <w:rsid w:val="0016470E"/>
    <w:rsid w:val="001647F0"/>
    <w:rsid w:val="001649D3"/>
    <w:rsid w:val="00164E0A"/>
    <w:rsid w:val="001650C0"/>
    <w:rsid w:val="001652D7"/>
    <w:rsid w:val="0016573C"/>
    <w:rsid w:val="00165816"/>
    <w:rsid w:val="00165A5F"/>
    <w:rsid w:val="001661D0"/>
    <w:rsid w:val="00166223"/>
    <w:rsid w:val="00166A88"/>
    <w:rsid w:val="00166AE1"/>
    <w:rsid w:val="00166B26"/>
    <w:rsid w:val="0016793E"/>
    <w:rsid w:val="00167D4D"/>
    <w:rsid w:val="0017050F"/>
    <w:rsid w:val="0017054C"/>
    <w:rsid w:val="00170635"/>
    <w:rsid w:val="0017070D"/>
    <w:rsid w:val="00170837"/>
    <w:rsid w:val="00170B5E"/>
    <w:rsid w:val="00170FD0"/>
    <w:rsid w:val="00171035"/>
    <w:rsid w:val="001713B7"/>
    <w:rsid w:val="00171472"/>
    <w:rsid w:val="00171A28"/>
    <w:rsid w:val="00171ADB"/>
    <w:rsid w:val="00171CC4"/>
    <w:rsid w:val="00171E2C"/>
    <w:rsid w:val="00172029"/>
    <w:rsid w:val="00172834"/>
    <w:rsid w:val="00172B23"/>
    <w:rsid w:val="001733A4"/>
    <w:rsid w:val="001735D4"/>
    <w:rsid w:val="00173AB9"/>
    <w:rsid w:val="00173EED"/>
    <w:rsid w:val="001740ED"/>
    <w:rsid w:val="00174368"/>
    <w:rsid w:val="001744EA"/>
    <w:rsid w:val="00174D82"/>
    <w:rsid w:val="00174E44"/>
    <w:rsid w:val="00175053"/>
    <w:rsid w:val="001753B7"/>
    <w:rsid w:val="001757E7"/>
    <w:rsid w:val="00175873"/>
    <w:rsid w:val="00175C59"/>
    <w:rsid w:val="00175ED0"/>
    <w:rsid w:val="001760BC"/>
    <w:rsid w:val="00176674"/>
    <w:rsid w:val="00176818"/>
    <w:rsid w:val="00176B82"/>
    <w:rsid w:val="00176E3B"/>
    <w:rsid w:val="00176ECB"/>
    <w:rsid w:val="001770F1"/>
    <w:rsid w:val="0017752D"/>
    <w:rsid w:val="0017759F"/>
    <w:rsid w:val="00177832"/>
    <w:rsid w:val="00177F27"/>
    <w:rsid w:val="0018057A"/>
    <w:rsid w:val="00181178"/>
    <w:rsid w:val="0018119E"/>
    <w:rsid w:val="0018152C"/>
    <w:rsid w:val="00181A74"/>
    <w:rsid w:val="00181DBA"/>
    <w:rsid w:val="00181EEF"/>
    <w:rsid w:val="00181F3E"/>
    <w:rsid w:val="001820B9"/>
    <w:rsid w:val="00182FE0"/>
    <w:rsid w:val="00183911"/>
    <w:rsid w:val="00183BF0"/>
    <w:rsid w:val="00183FF6"/>
    <w:rsid w:val="00184381"/>
    <w:rsid w:val="001845FB"/>
    <w:rsid w:val="001847C7"/>
    <w:rsid w:val="00184FB1"/>
    <w:rsid w:val="0018503E"/>
    <w:rsid w:val="00185691"/>
    <w:rsid w:val="001857FB"/>
    <w:rsid w:val="00185DA6"/>
    <w:rsid w:val="00185F64"/>
    <w:rsid w:val="00186021"/>
    <w:rsid w:val="00186096"/>
    <w:rsid w:val="001862FE"/>
    <w:rsid w:val="001863D6"/>
    <w:rsid w:val="001863F0"/>
    <w:rsid w:val="001866F1"/>
    <w:rsid w:val="00186A8A"/>
    <w:rsid w:val="00186E20"/>
    <w:rsid w:val="00186F33"/>
    <w:rsid w:val="0018772E"/>
    <w:rsid w:val="00187A94"/>
    <w:rsid w:val="00187F4A"/>
    <w:rsid w:val="0019029E"/>
    <w:rsid w:val="00190804"/>
    <w:rsid w:val="00190865"/>
    <w:rsid w:val="0019088F"/>
    <w:rsid w:val="00190B78"/>
    <w:rsid w:val="00190C51"/>
    <w:rsid w:val="0019122E"/>
    <w:rsid w:val="0019170B"/>
    <w:rsid w:val="00191989"/>
    <w:rsid w:val="00191DDF"/>
    <w:rsid w:val="001922D6"/>
    <w:rsid w:val="00192C56"/>
    <w:rsid w:val="001930C0"/>
    <w:rsid w:val="00193ACC"/>
    <w:rsid w:val="00193BFE"/>
    <w:rsid w:val="00193C3F"/>
    <w:rsid w:val="0019451F"/>
    <w:rsid w:val="0019483E"/>
    <w:rsid w:val="00194AC3"/>
    <w:rsid w:val="001950EB"/>
    <w:rsid w:val="001950F4"/>
    <w:rsid w:val="00195322"/>
    <w:rsid w:val="001954E9"/>
    <w:rsid w:val="0019560E"/>
    <w:rsid w:val="001958E3"/>
    <w:rsid w:val="00195B74"/>
    <w:rsid w:val="0019601B"/>
    <w:rsid w:val="00196048"/>
    <w:rsid w:val="00196A82"/>
    <w:rsid w:val="00196CA7"/>
    <w:rsid w:val="0019769B"/>
    <w:rsid w:val="001979F9"/>
    <w:rsid w:val="00197FFE"/>
    <w:rsid w:val="001A02CD"/>
    <w:rsid w:val="001A0932"/>
    <w:rsid w:val="001A0D25"/>
    <w:rsid w:val="001A0E14"/>
    <w:rsid w:val="001A14F7"/>
    <w:rsid w:val="001A1570"/>
    <w:rsid w:val="001A168C"/>
    <w:rsid w:val="001A1917"/>
    <w:rsid w:val="001A1C64"/>
    <w:rsid w:val="001A1DFB"/>
    <w:rsid w:val="001A1E7F"/>
    <w:rsid w:val="001A2252"/>
    <w:rsid w:val="001A25BA"/>
    <w:rsid w:val="001A2685"/>
    <w:rsid w:val="001A2918"/>
    <w:rsid w:val="001A2ADB"/>
    <w:rsid w:val="001A2D02"/>
    <w:rsid w:val="001A2D8A"/>
    <w:rsid w:val="001A2E3C"/>
    <w:rsid w:val="001A2F14"/>
    <w:rsid w:val="001A2F1F"/>
    <w:rsid w:val="001A3076"/>
    <w:rsid w:val="001A3163"/>
    <w:rsid w:val="001A31A5"/>
    <w:rsid w:val="001A389C"/>
    <w:rsid w:val="001A3ABF"/>
    <w:rsid w:val="001A3B75"/>
    <w:rsid w:val="001A3CEC"/>
    <w:rsid w:val="001A4027"/>
    <w:rsid w:val="001A423E"/>
    <w:rsid w:val="001A46FB"/>
    <w:rsid w:val="001A4EA6"/>
    <w:rsid w:val="001A4EC9"/>
    <w:rsid w:val="001A54E4"/>
    <w:rsid w:val="001A5944"/>
    <w:rsid w:val="001A5FB1"/>
    <w:rsid w:val="001A6121"/>
    <w:rsid w:val="001A677D"/>
    <w:rsid w:val="001A698A"/>
    <w:rsid w:val="001A6AEB"/>
    <w:rsid w:val="001A6C88"/>
    <w:rsid w:val="001A6CCC"/>
    <w:rsid w:val="001A6E3B"/>
    <w:rsid w:val="001A70C8"/>
    <w:rsid w:val="001A71C9"/>
    <w:rsid w:val="001A7429"/>
    <w:rsid w:val="001A760C"/>
    <w:rsid w:val="001A770F"/>
    <w:rsid w:val="001A7977"/>
    <w:rsid w:val="001A799B"/>
    <w:rsid w:val="001A7AC7"/>
    <w:rsid w:val="001A7C38"/>
    <w:rsid w:val="001B00C5"/>
    <w:rsid w:val="001B02F8"/>
    <w:rsid w:val="001B06F1"/>
    <w:rsid w:val="001B0940"/>
    <w:rsid w:val="001B1712"/>
    <w:rsid w:val="001B2104"/>
    <w:rsid w:val="001B2279"/>
    <w:rsid w:val="001B24E4"/>
    <w:rsid w:val="001B2729"/>
    <w:rsid w:val="001B2866"/>
    <w:rsid w:val="001B2881"/>
    <w:rsid w:val="001B290C"/>
    <w:rsid w:val="001B2B73"/>
    <w:rsid w:val="001B2C73"/>
    <w:rsid w:val="001B32A8"/>
    <w:rsid w:val="001B3675"/>
    <w:rsid w:val="001B376A"/>
    <w:rsid w:val="001B37C8"/>
    <w:rsid w:val="001B39EC"/>
    <w:rsid w:val="001B3D18"/>
    <w:rsid w:val="001B4472"/>
    <w:rsid w:val="001B48BA"/>
    <w:rsid w:val="001B4AFF"/>
    <w:rsid w:val="001B4B2C"/>
    <w:rsid w:val="001B4F10"/>
    <w:rsid w:val="001B5154"/>
    <w:rsid w:val="001B54BF"/>
    <w:rsid w:val="001B5955"/>
    <w:rsid w:val="001B6311"/>
    <w:rsid w:val="001B6E30"/>
    <w:rsid w:val="001B7C83"/>
    <w:rsid w:val="001B7D67"/>
    <w:rsid w:val="001B7F9E"/>
    <w:rsid w:val="001C0206"/>
    <w:rsid w:val="001C0246"/>
    <w:rsid w:val="001C0337"/>
    <w:rsid w:val="001C04D4"/>
    <w:rsid w:val="001C078A"/>
    <w:rsid w:val="001C0B34"/>
    <w:rsid w:val="001C0D40"/>
    <w:rsid w:val="001C1244"/>
    <w:rsid w:val="001C12A3"/>
    <w:rsid w:val="001C173D"/>
    <w:rsid w:val="001C17BB"/>
    <w:rsid w:val="001C187E"/>
    <w:rsid w:val="001C1A37"/>
    <w:rsid w:val="001C1B4B"/>
    <w:rsid w:val="001C1C49"/>
    <w:rsid w:val="001C21E5"/>
    <w:rsid w:val="001C266A"/>
    <w:rsid w:val="001C286F"/>
    <w:rsid w:val="001C2B2C"/>
    <w:rsid w:val="001C2B86"/>
    <w:rsid w:val="001C2F54"/>
    <w:rsid w:val="001C3308"/>
    <w:rsid w:val="001C3830"/>
    <w:rsid w:val="001C3BBB"/>
    <w:rsid w:val="001C40D1"/>
    <w:rsid w:val="001C468A"/>
    <w:rsid w:val="001C4983"/>
    <w:rsid w:val="001C4A38"/>
    <w:rsid w:val="001C4A9E"/>
    <w:rsid w:val="001C4DB4"/>
    <w:rsid w:val="001C5001"/>
    <w:rsid w:val="001C5103"/>
    <w:rsid w:val="001C52A8"/>
    <w:rsid w:val="001C551A"/>
    <w:rsid w:val="001C58CB"/>
    <w:rsid w:val="001C5ADF"/>
    <w:rsid w:val="001C5E8E"/>
    <w:rsid w:val="001C6120"/>
    <w:rsid w:val="001C613A"/>
    <w:rsid w:val="001C6184"/>
    <w:rsid w:val="001C61F4"/>
    <w:rsid w:val="001C6516"/>
    <w:rsid w:val="001C65B4"/>
    <w:rsid w:val="001C6B5C"/>
    <w:rsid w:val="001C7155"/>
    <w:rsid w:val="001C7E48"/>
    <w:rsid w:val="001D039B"/>
    <w:rsid w:val="001D0638"/>
    <w:rsid w:val="001D0849"/>
    <w:rsid w:val="001D0E86"/>
    <w:rsid w:val="001D0F8D"/>
    <w:rsid w:val="001D10E4"/>
    <w:rsid w:val="001D1258"/>
    <w:rsid w:val="001D1AB8"/>
    <w:rsid w:val="001D1BA2"/>
    <w:rsid w:val="001D1C40"/>
    <w:rsid w:val="001D286F"/>
    <w:rsid w:val="001D2C94"/>
    <w:rsid w:val="001D2F2E"/>
    <w:rsid w:val="001D33D9"/>
    <w:rsid w:val="001D36F6"/>
    <w:rsid w:val="001D3AC1"/>
    <w:rsid w:val="001D3AC4"/>
    <w:rsid w:val="001D4119"/>
    <w:rsid w:val="001D4303"/>
    <w:rsid w:val="001D455E"/>
    <w:rsid w:val="001D45E5"/>
    <w:rsid w:val="001D461A"/>
    <w:rsid w:val="001D4A9D"/>
    <w:rsid w:val="001D4AAD"/>
    <w:rsid w:val="001D52B7"/>
    <w:rsid w:val="001D53EC"/>
    <w:rsid w:val="001D5864"/>
    <w:rsid w:val="001D5AFA"/>
    <w:rsid w:val="001D647C"/>
    <w:rsid w:val="001D652D"/>
    <w:rsid w:val="001D676D"/>
    <w:rsid w:val="001D69E8"/>
    <w:rsid w:val="001D6B15"/>
    <w:rsid w:val="001D784A"/>
    <w:rsid w:val="001D7930"/>
    <w:rsid w:val="001D7ADF"/>
    <w:rsid w:val="001D7DFB"/>
    <w:rsid w:val="001E04A4"/>
    <w:rsid w:val="001E0633"/>
    <w:rsid w:val="001E068F"/>
    <w:rsid w:val="001E07C5"/>
    <w:rsid w:val="001E0886"/>
    <w:rsid w:val="001E0986"/>
    <w:rsid w:val="001E1251"/>
    <w:rsid w:val="001E1339"/>
    <w:rsid w:val="001E176D"/>
    <w:rsid w:val="001E1BCE"/>
    <w:rsid w:val="001E1E05"/>
    <w:rsid w:val="001E1E27"/>
    <w:rsid w:val="001E2086"/>
    <w:rsid w:val="001E2579"/>
    <w:rsid w:val="001E25BB"/>
    <w:rsid w:val="001E2B29"/>
    <w:rsid w:val="001E2F7E"/>
    <w:rsid w:val="001E2FE5"/>
    <w:rsid w:val="001E2FFE"/>
    <w:rsid w:val="001E338F"/>
    <w:rsid w:val="001E339F"/>
    <w:rsid w:val="001E3629"/>
    <w:rsid w:val="001E3BDF"/>
    <w:rsid w:val="001E3CF0"/>
    <w:rsid w:val="001E3D78"/>
    <w:rsid w:val="001E3E7D"/>
    <w:rsid w:val="001E40F0"/>
    <w:rsid w:val="001E4172"/>
    <w:rsid w:val="001E4CA3"/>
    <w:rsid w:val="001E4F08"/>
    <w:rsid w:val="001E5490"/>
    <w:rsid w:val="001E5730"/>
    <w:rsid w:val="001E5E2E"/>
    <w:rsid w:val="001E61D2"/>
    <w:rsid w:val="001E6352"/>
    <w:rsid w:val="001E6ADE"/>
    <w:rsid w:val="001E70AD"/>
    <w:rsid w:val="001E7237"/>
    <w:rsid w:val="001E7265"/>
    <w:rsid w:val="001E765A"/>
    <w:rsid w:val="001E779B"/>
    <w:rsid w:val="001E7AD1"/>
    <w:rsid w:val="001E7AF6"/>
    <w:rsid w:val="001E7ED9"/>
    <w:rsid w:val="001F01B8"/>
    <w:rsid w:val="001F0851"/>
    <w:rsid w:val="001F0BAB"/>
    <w:rsid w:val="001F0D5C"/>
    <w:rsid w:val="001F0F9A"/>
    <w:rsid w:val="001F0FC3"/>
    <w:rsid w:val="001F1188"/>
    <w:rsid w:val="001F1205"/>
    <w:rsid w:val="001F1623"/>
    <w:rsid w:val="001F1B8D"/>
    <w:rsid w:val="001F1C2D"/>
    <w:rsid w:val="001F1EBB"/>
    <w:rsid w:val="001F1F0B"/>
    <w:rsid w:val="001F22AB"/>
    <w:rsid w:val="001F274F"/>
    <w:rsid w:val="001F289C"/>
    <w:rsid w:val="001F2BF9"/>
    <w:rsid w:val="001F2D51"/>
    <w:rsid w:val="001F329A"/>
    <w:rsid w:val="001F32A4"/>
    <w:rsid w:val="001F34D8"/>
    <w:rsid w:val="001F3AF2"/>
    <w:rsid w:val="001F4582"/>
    <w:rsid w:val="001F57F8"/>
    <w:rsid w:val="001F5881"/>
    <w:rsid w:val="001F6008"/>
    <w:rsid w:val="001F602B"/>
    <w:rsid w:val="001F604B"/>
    <w:rsid w:val="001F6209"/>
    <w:rsid w:val="001F6213"/>
    <w:rsid w:val="001F641B"/>
    <w:rsid w:val="001F6740"/>
    <w:rsid w:val="001F6D4D"/>
    <w:rsid w:val="001F734F"/>
    <w:rsid w:val="001F7FAE"/>
    <w:rsid w:val="00200968"/>
    <w:rsid w:val="00200D69"/>
    <w:rsid w:val="00200F9D"/>
    <w:rsid w:val="002012D0"/>
    <w:rsid w:val="0020130D"/>
    <w:rsid w:val="002014B7"/>
    <w:rsid w:val="002016E0"/>
    <w:rsid w:val="0020174C"/>
    <w:rsid w:val="00201916"/>
    <w:rsid w:val="00201D06"/>
    <w:rsid w:val="00201E9F"/>
    <w:rsid w:val="00201F66"/>
    <w:rsid w:val="0020217D"/>
    <w:rsid w:val="002028FC"/>
    <w:rsid w:val="00202B4B"/>
    <w:rsid w:val="00202F25"/>
    <w:rsid w:val="0020320E"/>
    <w:rsid w:val="002035B3"/>
    <w:rsid w:val="00203929"/>
    <w:rsid w:val="00203CD6"/>
    <w:rsid w:val="00203CE8"/>
    <w:rsid w:val="00203D01"/>
    <w:rsid w:val="00204460"/>
    <w:rsid w:val="00204875"/>
    <w:rsid w:val="00204C55"/>
    <w:rsid w:val="002051EA"/>
    <w:rsid w:val="002057FB"/>
    <w:rsid w:val="00205CBC"/>
    <w:rsid w:val="00206259"/>
    <w:rsid w:val="002071C3"/>
    <w:rsid w:val="002074B7"/>
    <w:rsid w:val="002074DE"/>
    <w:rsid w:val="0020758D"/>
    <w:rsid w:val="00207A7E"/>
    <w:rsid w:val="00207C7B"/>
    <w:rsid w:val="00210058"/>
    <w:rsid w:val="00210D20"/>
    <w:rsid w:val="002111E7"/>
    <w:rsid w:val="002112A3"/>
    <w:rsid w:val="00211470"/>
    <w:rsid w:val="00211922"/>
    <w:rsid w:val="0021213A"/>
    <w:rsid w:val="002121B4"/>
    <w:rsid w:val="0021265F"/>
    <w:rsid w:val="00213232"/>
    <w:rsid w:val="0021336A"/>
    <w:rsid w:val="002136EE"/>
    <w:rsid w:val="00213817"/>
    <w:rsid w:val="00214428"/>
    <w:rsid w:val="002145EB"/>
    <w:rsid w:val="00214933"/>
    <w:rsid w:val="00214F7D"/>
    <w:rsid w:val="00214F82"/>
    <w:rsid w:val="00215033"/>
    <w:rsid w:val="00215834"/>
    <w:rsid w:val="00215A2A"/>
    <w:rsid w:val="00215BA0"/>
    <w:rsid w:val="00215CC2"/>
    <w:rsid w:val="00215ED8"/>
    <w:rsid w:val="00215F51"/>
    <w:rsid w:val="00215FAF"/>
    <w:rsid w:val="00216623"/>
    <w:rsid w:val="00216A56"/>
    <w:rsid w:val="00217144"/>
    <w:rsid w:val="00217700"/>
    <w:rsid w:val="002177E2"/>
    <w:rsid w:val="0021783B"/>
    <w:rsid w:val="00217E9C"/>
    <w:rsid w:val="00217F38"/>
    <w:rsid w:val="002205F3"/>
    <w:rsid w:val="0022085B"/>
    <w:rsid w:val="00220E53"/>
    <w:rsid w:val="0022176C"/>
    <w:rsid w:val="00221918"/>
    <w:rsid w:val="002219F5"/>
    <w:rsid w:val="00221B9B"/>
    <w:rsid w:val="002225D1"/>
    <w:rsid w:val="002228C2"/>
    <w:rsid w:val="002228E1"/>
    <w:rsid w:val="00222E01"/>
    <w:rsid w:val="00222F83"/>
    <w:rsid w:val="002230FA"/>
    <w:rsid w:val="002235D5"/>
    <w:rsid w:val="00223893"/>
    <w:rsid w:val="00223B88"/>
    <w:rsid w:val="00223DF2"/>
    <w:rsid w:val="002241C4"/>
    <w:rsid w:val="002249A2"/>
    <w:rsid w:val="00224C0C"/>
    <w:rsid w:val="00225347"/>
    <w:rsid w:val="002253B9"/>
    <w:rsid w:val="002256C2"/>
    <w:rsid w:val="002256D0"/>
    <w:rsid w:val="00225C8E"/>
    <w:rsid w:val="00226428"/>
    <w:rsid w:val="002265A9"/>
    <w:rsid w:val="002266CB"/>
    <w:rsid w:val="00226790"/>
    <w:rsid w:val="00226843"/>
    <w:rsid w:val="00227052"/>
    <w:rsid w:val="002272D5"/>
    <w:rsid w:val="00227351"/>
    <w:rsid w:val="0022738E"/>
    <w:rsid w:val="002274E3"/>
    <w:rsid w:val="00227906"/>
    <w:rsid w:val="00227934"/>
    <w:rsid w:val="00227E21"/>
    <w:rsid w:val="00230080"/>
    <w:rsid w:val="002303A2"/>
    <w:rsid w:val="00230D9B"/>
    <w:rsid w:val="00230EFB"/>
    <w:rsid w:val="00230F85"/>
    <w:rsid w:val="00230FE5"/>
    <w:rsid w:val="00231572"/>
    <w:rsid w:val="0023184C"/>
    <w:rsid w:val="00231D05"/>
    <w:rsid w:val="0023208B"/>
    <w:rsid w:val="0023215D"/>
    <w:rsid w:val="0023241A"/>
    <w:rsid w:val="002324D3"/>
    <w:rsid w:val="00232AC7"/>
    <w:rsid w:val="00233370"/>
    <w:rsid w:val="00233372"/>
    <w:rsid w:val="002336E2"/>
    <w:rsid w:val="00233AC2"/>
    <w:rsid w:val="00233BAF"/>
    <w:rsid w:val="00233E3A"/>
    <w:rsid w:val="00233F80"/>
    <w:rsid w:val="002345B1"/>
    <w:rsid w:val="00234AD9"/>
    <w:rsid w:val="00234D27"/>
    <w:rsid w:val="00235420"/>
    <w:rsid w:val="00235700"/>
    <w:rsid w:val="002358A6"/>
    <w:rsid w:val="00235D12"/>
    <w:rsid w:val="00236211"/>
    <w:rsid w:val="002367CD"/>
    <w:rsid w:val="002374CA"/>
    <w:rsid w:val="00237D50"/>
    <w:rsid w:val="0024065B"/>
    <w:rsid w:val="002409A6"/>
    <w:rsid w:val="00240C63"/>
    <w:rsid w:val="00240D91"/>
    <w:rsid w:val="00240EA5"/>
    <w:rsid w:val="00241107"/>
    <w:rsid w:val="00241132"/>
    <w:rsid w:val="00241205"/>
    <w:rsid w:val="0024136F"/>
    <w:rsid w:val="002414F1"/>
    <w:rsid w:val="002418C5"/>
    <w:rsid w:val="00241B59"/>
    <w:rsid w:val="002421FD"/>
    <w:rsid w:val="0024261D"/>
    <w:rsid w:val="00242712"/>
    <w:rsid w:val="002427F7"/>
    <w:rsid w:val="0024288A"/>
    <w:rsid w:val="00242DFB"/>
    <w:rsid w:val="00242F5E"/>
    <w:rsid w:val="00243807"/>
    <w:rsid w:val="00243E0D"/>
    <w:rsid w:val="002440AC"/>
    <w:rsid w:val="00244365"/>
    <w:rsid w:val="00244397"/>
    <w:rsid w:val="0024459A"/>
    <w:rsid w:val="002446A3"/>
    <w:rsid w:val="00244771"/>
    <w:rsid w:val="00244903"/>
    <w:rsid w:val="00244AFB"/>
    <w:rsid w:val="0024500E"/>
    <w:rsid w:val="002450D4"/>
    <w:rsid w:val="00245357"/>
    <w:rsid w:val="002453DF"/>
    <w:rsid w:val="00245697"/>
    <w:rsid w:val="002457FE"/>
    <w:rsid w:val="00245A81"/>
    <w:rsid w:val="00246010"/>
    <w:rsid w:val="002462A5"/>
    <w:rsid w:val="0024642A"/>
    <w:rsid w:val="00246B86"/>
    <w:rsid w:val="00246C4A"/>
    <w:rsid w:val="00246E61"/>
    <w:rsid w:val="00247335"/>
    <w:rsid w:val="002473EF"/>
    <w:rsid w:val="002477B9"/>
    <w:rsid w:val="00247B69"/>
    <w:rsid w:val="00247BE3"/>
    <w:rsid w:val="00247CBE"/>
    <w:rsid w:val="00247EEB"/>
    <w:rsid w:val="00247F2C"/>
    <w:rsid w:val="002507FC"/>
    <w:rsid w:val="00250A1F"/>
    <w:rsid w:val="00250ADA"/>
    <w:rsid w:val="00250F1D"/>
    <w:rsid w:val="0025108B"/>
    <w:rsid w:val="00251144"/>
    <w:rsid w:val="002516B0"/>
    <w:rsid w:val="0025176E"/>
    <w:rsid w:val="00251FF1"/>
    <w:rsid w:val="002520BA"/>
    <w:rsid w:val="00252234"/>
    <w:rsid w:val="00252404"/>
    <w:rsid w:val="00252666"/>
    <w:rsid w:val="002528E3"/>
    <w:rsid w:val="00252944"/>
    <w:rsid w:val="00252D55"/>
    <w:rsid w:val="00252D82"/>
    <w:rsid w:val="00253006"/>
    <w:rsid w:val="002533F5"/>
    <w:rsid w:val="00253457"/>
    <w:rsid w:val="002534F6"/>
    <w:rsid w:val="002536B3"/>
    <w:rsid w:val="0025370E"/>
    <w:rsid w:val="002537E0"/>
    <w:rsid w:val="00253A8B"/>
    <w:rsid w:val="00253C60"/>
    <w:rsid w:val="00253F21"/>
    <w:rsid w:val="00254282"/>
    <w:rsid w:val="0025429D"/>
    <w:rsid w:val="002549E9"/>
    <w:rsid w:val="00254FF6"/>
    <w:rsid w:val="00255099"/>
    <w:rsid w:val="002555C6"/>
    <w:rsid w:val="00255E14"/>
    <w:rsid w:val="00255FF9"/>
    <w:rsid w:val="00257059"/>
    <w:rsid w:val="00257100"/>
    <w:rsid w:val="0025712F"/>
    <w:rsid w:val="00257395"/>
    <w:rsid w:val="00257694"/>
    <w:rsid w:val="00257857"/>
    <w:rsid w:val="002578DA"/>
    <w:rsid w:val="00257AF9"/>
    <w:rsid w:val="00257CBC"/>
    <w:rsid w:val="00257EF9"/>
    <w:rsid w:val="00257F75"/>
    <w:rsid w:val="002602C2"/>
    <w:rsid w:val="002602DA"/>
    <w:rsid w:val="002603EA"/>
    <w:rsid w:val="0026040B"/>
    <w:rsid w:val="002604F2"/>
    <w:rsid w:val="00260802"/>
    <w:rsid w:val="002609E3"/>
    <w:rsid w:val="00260C1E"/>
    <w:rsid w:val="00260E50"/>
    <w:rsid w:val="00261223"/>
    <w:rsid w:val="002617AB"/>
    <w:rsid w:val="00261D08"/>
    <w:rsid w:val="00261DCC"/>
    <w:rsid w:val="00261E6C"/>
    <w:rsid w:val="0026239C"/>
    <w:rsid w:val="002624D0"/>
    <w:rsid w:val="00262F9F"/>
    <w:rsid w:val="0026301D"/>
    <w:rsid w:val="0026338A"/>
    <w:rsid w:val="0026397E"/>
    <w:rsid w:val="00263EC7"/>
    <w:rsid w:val="0026491B"/>
    <w:rsid w:val="00264A36"/>
    <w:rsid w:val="00264B06"/>
    <w:rsid w:val="00264C1B"/>
    <w:rsid w:val="00264C3F"/>
    <w:rsid w:val="00264E10"/>
    <w:rsid w:val="002656DE"/>
    <w:rsid w:val="002659E0"/>
    <w:rsid w:val="00265D10"/>
    <w:rsid w:val="00265E2E"/>
    <w:rsid w:val="002661AB"/>
    <w:rsid w:val="00266738"/>
    <w:rsid w:val="00266979"/>
    <w:rsid w:val="00266CB3"/>
    <w:rsid w:val="0026725F"/>
    <w:rsid w:val="0026742B"/>
    <w:rsid w:val="002674FE"/>
    <w:rsid w:val="00267E0C"/>
    <w:rsid w:val="00267E59"/>
    <w:rsid w:val="002702F6"/>
    <w:rsid w:val="00270748"/>
    <w:rsid w:val="00270CAB"/>
    <w:rsid w:val="0027117F"/>
    <w:rsid w:val="002712DC"/>
    <w:rsid w:val="0027172F"/>
    <w:rsid w:val="00271837"/>
    <w:rsid w:val="00271875"/>
    <w:rsid w:val="002718FF"/>
    <w:rsid w:val="00271955"/>
    <w:rsid w:val="002719CD"/>
    <w:rsid w:val="00271FDF"/>
    <w:rsid w:val="00272278"/>
    <w:rsid w:val="00272432"/>
    <w:rsid w:val="00272633"/>
    <w:rsid w:val="0027276C"/>
    <w:rsid w:val="00272D2C"/>
    <w:rsid w:val="00272E48"/>
    <w:rsid w:val="00272FBF"/>
    <w:rsid w:val="00273182"/>
    <w:rsid w:val="0027352A"/>
    <w:rsid w:val="00273934"/>
    <w:rsid w:val="002739B5"/>
    <w:rsid w:val="00273A10"/>
    <w:rsid w:val="00273A35"/>
    <w:rsid w:val="00273A58"/>
    <w:rsid w:val="00273BE3"/>
    <w:rsid w:val="00273F5F"/>
    <w:rsid w:val="002741B8"/>
    <w:rsid w:val="0027422E"/>
    <w:rsid w:val="00274C00"/>
    <w:rsid w:val="00274CAB"/>
    <w:rsid w:val="00274E8A"/>
    <w:rsid w:val="00275636"/>
    <w:rsid w:val="00275A53"/>
    <w:rsid w:val="00275FCE"/>
    <w:rsid w:val="002766B8"/>
    <w:rsid w:val="0027680F"/>
    <w:rsid w:val="00276AFB"/>
    <w:rsid w:val="0027754E"/>
    <w:rsid w:val="00277580"/>
    <w:rsid w:val="002776D6"/>
    <w:rsid w:val="002777C0"/>
    <w:rsid w:val="00277922"/>
    <w:rsid w:val="002800FE"/>
    <w:rsid w:val="00280563"/>
    <w:rsid w:val="00281006"/>
    <w:rsid w:val="002811E0"/>
    <w:rsid w:val="0028120A"/>
    <w:rsid w:val="00281236"/>
    <w:rsid w:val="00281382"/>
    <w:rsid w:val="002815B1"/>
    <w:rsid w:val="002816E2"/>
    <w:rsid w:val="00281893"/>
    <w:rsid w:val="00281C1F"/>
    <w:rsid w:val="00281EEA"/>
    <w:rsid w:val="00281F88"/>
    <w:rsid w:val="002825BF"/>
    <w:rsid w:val="0028288D"/>
    <w:rsid w:val="002829B7"/>
    <w:rsid w:val="00282B82"/>
    <w:rsid w:val="00282C74"/>
    <w:rsid w:val="00282D27"/>
    <w:rsid w:val="00282E5B"/>
    <w:rsid w:val="002836C0"/>
    <w:rsid w:val="00283995"/>
    <w:rsid w:val="00283B11"/>
    <w:rsid w:val="002841A9"/>
    <w:rsid w:val="00284313"/>
    <w:rsid w:val="00284484"/>
    <w:rsid w:val="00284554"/>
    <w:rsid w:val="0028467B"/>
    <w:rsid w:val="002846C3"/>
    <w:rsid w:val="002848AD"/>
    <w:rsid w:val="00284C0B"/>
    <w:rsid w:val="00284CA5"/>
    <w:rsid w:val="00284DE4"/>
    <w:rsid w:val="00285154"/>
    <w:rsid w:val="002856A0"/>
    <w:rsid w:val="002857D7"/>
    <w:rsid w:val="00285BF2"/>
    <w:rsid w:val="00285C78"/>
    <w:rsid w:val="00285DF8"/>
    <w:rsid w:val="00285E54"/>
    <w:rsid w:val="0028625F"/>
    <w:rsid w:val="002863CE"/>
    <w:rsid w:val="00286471"/>
    <w:rsid w:val="00286AD4"/>
    <w:rsid w:val="00286E2A"/>
    <w:rsid w:val="00286F31"/>
    <w:rsid w:val="00287D84"/>
    <w:rsid w:val="00287E20"/>
    <w:rsid w:val="00290478"/>
    <w:rsid w:val="00290689"/>
    <w:rsid w:val="00290755"/>
    <w:rsid w:val="00290CBD"/>
    <w:rsid w:val="0029110F"/>
    <w:rsid w:val="00291191"/>
    <w:rsid w:val="00291492"/>
    <w:rsid w:val="00291527"/>
    <w:rsid w:val="0029199A"/>
    <w:rsid w:val="00291BBE"/>
    <w:rsid w:val="00291D1B"/>
    <w:rsid w:val="00291F87"/>
    <w:rsid w:val="00291FEB"/>
    <w:rsid w:val="0029221A"/>
    <w:rsid w:val="002928A0"/>
    <w:rsid w:val="00292A11"/>
    <w:rsid w:val="00292B4F"/>
    <w:rsid w:val="00293146"/>
    <w:rsid w:val="0029361E"/>
    <w:rsid w:val="002939F4"/>
    <w:rsid w:val="00293D68"/>
    <w:rsid w:val="0029408A"/>
    <w:rsid w:val="00294352"/>
    <w:rsid w:val="002944A0"/>
    <w:rsid w:val="002946E4"/>
    <w:rsid w:val="0029495C"/>
    <w:rsid w:val="00294FDD"/>
    <w:rsid w:val="0029521E"/>
    <w:rsid w:val="002957D9"/>
    <w:rsid w:val="00295B52"/>
    <w:rsid w:val="00295F3A"/>
    <w:rsid w:val="00296024"/>
    <w:rsid w:val="00296293"/>
    <w:rsid w:val="0029634E"/>
    <w:rsid w:val="002964F5"/>
    <w:rsid w:val="00296AF7"/>
    <w:rsid w:val="002972F9"/>
    <w:rsid w:val="00297612"/>
    <w:rsid w:val="002977CA"/>
    <w:rsid w:val="002979B5"/>
    <w:rsid w:val="00297A04"/>
    <w:rsid w:val="00297DE7"/>
    <w:rsid w:val="00297ED7"/>
    <w:rsid w:val="002A0007"/>
    <w:rsid w:val="002A032A"/>
    <w:rsid w:val="002A03AA"/>
    <w:rsid w:val="002A056D"/>
    <w:rsid w:val="002A07FE"/>
    <w:rsid w:val="002A094D"/>
    <w:rsid w:val="002A0CAF"/>
    <w:rsid w:val="002A0DDB"/>
    <w:rsid w:val="002A0E9D"/>
    <w:rsid w:val="002A1341"/>
    <w:rsid w:val="002A1565"/>
    <w:rsid w:val="002A161E"/>
    <w:rsid w:val="002A1672"/>
    <w:rsid w:val="002A16A9"/>
    <w:rsid w:val="002A1CAC"/>
    <w:rsid w:val="002A2941"/>
    <w:rsid w:val="002A2DC4"/>
    <w:rsid w:val="002A2EC2"/>
    <w:rsid w:val="002A33DB"/>
    <w:rsid w:val="002A3E69"/>
    <w:rsid w:val="002A44F9"/>
    <w:rsid w:val="002A49EF"/>
    <w:rsid w:val="002A4B8B"/>
    <w:rsid w:val="002A4F99"/>
    <w:rsid w:val="002A5107"/>
    <w:rsid w:val="002A5165"/>
    <w:rsid w:val="002A526F"/>
    <w:rsid w:val="002A535E"/>
    <w:rsid w:val="002A5962"/>
    <w:rsid w:val="002A5B79"/>
    <w:rsid w:val="002A5DBD"/>
    <w:rsid w:val="002A5EDA"/>
    <w:rsid w:val="002A60BF"/>
    <w:rsid w:val="002A6283"/>
    <w:rsid w:val="002A6398"/>
    <w:rsid w:val="002A6406"/>
    <w:rsid w:val="002A6432"/>
    <w:rsid w:val="002A6CF0"/>
    <w:rsid w:val="002A6FFC"/>
    <w:rsid w:val="002A7010"/>
    <w:rsid w:val="002A70BA"/>
    <w:rsid w:val="002A7208"/>
    <w:rsid w:val="002A78BB"/>
    <w:rsid w:val="002A7A57"/>
    <w:rsid w:val="002A7BB2"/>
    <w:rsid w:val="002A7DCB"/>
    <w:rsid w:val="002B00F3"/>
    <w:rsid w:val="002B0440"/>
    <w:rsid w:val="002B0685"/>
    <w:rsid w:val="002B0777"/>
    <w:rsid w:val="002B0A7C"/>
    <w:rsid w:val="002B0B53"/>
    <w:rsid w:val="002B0DA4"/>
    <w:rsid w:val="002B13F2"/>
    <w:rsid w:val="002B1617"/>
    <w:rsid w:val="002B1A90"/>
    <w:rsid w:val="002B1D11"/>
    <w:rsid w:val="002B1E53"/>
    <w:rsid w:val="002B1EEC"/>
    <w:rsid w:val="002B209B"/>
    <w:rsid w:val="002B273B"/>
    <w:rsid w:val="002B29AA"/>
    <w:rsid w:val="002B2A7E"/>
    <w:rsid w:val="002B2C8F"/>
    <w:rsid w:val="002B2E86"/>
    <w:rsid w:val="002B2F1B"/>
    <w:rsid w:val="002B3191"/>
    <w:rsid w:val="002B3332"/>
    <w:rsid w:val="002B34C7"/>
    <w:rsid w:val="002B3FE5"/>
    <w:rsid w:val="002B45EB"/>
    <w:rsid w:val="002B472B"/>
    <w:rsid w:val="002B4AC7"/>
    <w:rsid w:val="002B5269"/>
    <w:rsid w:val="002B5AFB"/>
    <w:rsid w:val="002B5BAB"/>
    <w:rsid w:val="002B6074"/>
    <w:rsid w:val="002B6320"/>
    <w:rsid w:val="002B6499"/>
    <w:rsid w:val="002B66AC"/>
    <w:rsid w:val="002B6852"/>
    <w:rsid w:val="002B6933"/>
    <w:rsid w:val="002B6CCF"/>
    <w:rsid w:val="002B715A"/>
    <w:rsid w:val="002B77E1"/>
    <w:rsid w:val="002C0656"/>
    <w:rsid w:val="002C0714"/>
    <w:rsid w:val="002C0A96"/>
    <w:rsid w:val="002C0D70"/>
    <w:rsid w:val="002C1422"/>
    <w:rsid w:val="002C1649"/>
    <w:rsid w:val="002C1697"/>
    <w:rsid w:val="002C1A64"/>
    <w:rsid w:val="002C1BF4"/>
    <w:rsid w:val="002C1CC4"/>
    <w:rsid w:val="002C1E0D"/>
    <w:rsid w:val="002C2266"/>
    <w:rsid w:val="002C2356"/>
    <w:rsid w:val="002C25EB"/>
    <w:rsid w:val="002C2602"/>
    <w:rsid w:val="002C2795"/>
    <w:rsid w:val="002C28EB"/>
    <w:rsid w:val="002C316C"/>
    <w:rsid w:val="002C3265"/>
    <w:rsid w:val="002C3AED"/>
    <w:rsid w:val="002C3D40"/>
    <w:rsid w:val="002C3E56"/>
    <w:rsid w:val="002C414C"/>
    <w:rsid w:val="002C49ED"/>
    <w:rsid w:val="002C49F8"/>
    <w:rsid w:val="002C4C2F"/>
    <w:rsid w:val="002C5236"/>
    <w:rsid w:val="002C5776"/>
    <w:rsid w:val="002C5B16"/>
    <w:rsid w:val="002C5EED"/>
    <w:rsid w:val="002C6575"/>
    <w:rsid w:val="002C66DE"/>
    <w:rsid w:val="002C6D71"/>
    <w:rsid w:val="002C6FC5"/>
    <w:rsid w:val="002C7193"/>
    <w:rsid w:val="002C725D"/>
    <w:rsid w:val="002C7699"/>
    <w:rsid w:val="002C7A49"/>
    <w:rsid w:val="002D0128"/>
    <w:rsid w:val="002D03CD"/>
    <w:rsid w:val="002D0638"/>
    <w:rsid w:val="002D0B52"/>
    <w:rsid w:val="002D0C13"/>
    <w:rsid w:val="002D0E85"/>
    <w:rsid w:val="002D0FA7"/>
    <w:rsid w:val="002D12FB"/>
    <w:rsid w:val="002D15F6"/>
    <w:rsid w:val="002D1756"/>
    <w:rsid w:val="002D19D1"/>
    <w:rsid w:val="002D1A75"/>
    <w:rsid w:val="002D1F35"/>
    <w:rsid w:val="002D1FA3"/>
    <w:rsid w:val="002D20CD"/>
    <w:rsid w:val="002D23C6"/>
    <w:rsid w:val="002D24F0"/>
    <w:rsid w:val="002D25EB"/>
    <w:rsid w:val="002D29E9"/>
    <w:rsid w:val="002D29F3"/>
    <w:rsid w:val="002D2EE4"/>
    <w:rsid w:val="002D3126"/>
    <w:rsid w:val="002D3529"/>
    <w:rsid w:val="002D3AEF"/>
    <w:rsid w:val="002D3D0A"/>
    <w:rsid w:val="002D3EF0"/>
    <w:rsid w:val="002D44B9"/>
    <w:rsid w:val="002D478E"/>
    <w:rsid w:val="002D47AE"/>
    <w:rsid w:val="002D4A88"/>
    <w:rsid w:val="002D4A94"/>
    <w:rsid w:val="002D4B77"/>
    <w:rsid w:val="002D5896"/>
    <w:rsid w:val="002D5A67"/>
    <w:rsid w:val="002D618E"/>
    <w:rsid w:val="002D6216"/>
    <w:rsid w:val="002D65FF"/>
    <w:rsid w:val="002D6A5F"/>
    <w:rsid w:val="002D6C80"/>
    <w:rsid w:val="002D6D10"/>
    <w:rsid w:val="002D71E2"/>
    <w:rsid w:val="002D724A"/>
    <w:rsid w:val="002D78B1"/>
    <w:rsid w:val="002D7B6A"/>
    <w:rsid w:val="002E0026"/>
    <w:rsid w:val="002E02BF"/>
    <w:rsid w:val="002E05DF"/>
    <w:rsid w:val="002E08E8"/>
    <w:rsid w:val="002E0918"/>
    <w:rsid w:val="002E0BAA"/>
    <w:rsid w:val="002E0D96"/>
    <w:rsid w:val="002E0EA5"/>
    <w:rsid w:val="002E0F1C"/>
    <w:rsid w:val="002E1078"/>
    <w:rsid w:val="002E1E19"/>
    <w:rsid w:val="002E1FAC"/>
    <w:rsid w:val="002E250D"/>
    <w:rsid w:val="002E2651"/>
    <w:rsid w:val="002E283F"/>
    <w:rsid w:val="002E2854"/>
    <w:rsid w:val="002E2E69"/>
    <w:rsid w:val="002E2E74"/>
    <w:rsid w:val="002E32D2"/>
    <w:rsid w:val="002E361B"/>
    <w:rsid w:val="002E36F0"/>
    <w:rsid w:val="002E37AB"/>
    <w:rsid w:val="002E3A80"/>
    <w:rsid w:val="002E3FB9"/>
    <w:rsid w:val="002E41C7"/>
    <w:rsid w:val="002E4F40"/>
    <w:rsid w:val="002E51DF"/>
    <w:rsid w:val="002E57B9"/>
    <w:rsid w:val="002E6127"/>
    <w:rsid w:val="002E61F4"/>
    <w:rsid w:val="002E66EE"/>
    <w:rsid w:val="002E6876"/>
    <w:rsid w:val="002E6885"/>
    <w:rsid w:val="002E6A24"/>
    <w:rsid w:val="002E6A45"/>
    <w:rsid w:val="002E72E4"/>
    <w:rsid w:val="002E739D"/>
    <w:rsid w:val="002E742C"/>
    <w:rsid w:val="002E7778"/>
    <w:rsid w:val="002F007D"/>
    <w:rsid w:val="002F0481"/>
    <w:rsid w:val="002F0F36"/>
    <w:rsid w:val="002F1276"/>
    <w:rsid w:val="002F1667"/>
    <w:rsid w:val="002F175B"/>
    <w:rsid w:val="002F1986"/>
    <w:rsid w:val="002F1D0D"/>
    <w:rsid w:val="002F1E5F"/>
    <w:rsid w:val="002F2A49"/>
    <w:rsid w:val="002F2DB1"/>
    <w:rsid w:val="002F3550"/>
    <w:rsid w:val="002F3A4F"/>
    <w:rsid w:val="002F3B63"/>
    <w:rsid w:val="002F3C56"/>
    <w:rsid w:val="002F46B0"/>
    <w:rsid w:val="002F4AB1"/>
    <w:rsid w:val="002F4B17"/>
    <w:rsid w:val="002F4C3D"/>
    <w:rsid w:val="002F4ECE"/>
    <w:rsid w:val="002F5150"/>
    <w:rsid w:val="002F5463"/>
    <w:rsid w:val="002F5480"/>
    <w:rsid w:val="002F56D9"/>
    <w:rsid w:val="002F5846"/>
    <w:rsid w:val="002F58B7"/>
    <w:rsid w:val="002F58C2"/>
    <w:rsid w:val="002F5932"/>
    <w:rsid w:val="002F59E8"/>
    <w:rsid w:val="002F5C3D"/>
    <w:rsid w:val="002F5C85"/>
    <w:rsid w:val="002F5EAA"/>
    <w:rsid w:val="002F603B"/>
    <w:rsid w:val="002F6201"/>
    <w:rsid w:val="002F6493"/>
    <w:rsid w:val="002F67CB"/>
    <w:rsid w:val="002F724B"/>
    <w:rsid w:val="002F72BA"/>
    <w:rsid w:val="002F757C"/>
    <w:rsid w:val="00300267"/>
    <w:rsid w:val="003002CE"/>
    <w:rsid w:val="003003FB"/>
    <w:rsid w:val="003004D2"/>
    <w:rsid w:val="00300904"/>
    <w:rsid w:val="00300D6B"/>
    <w:rsid w:val="00301380"/>
    <w:rsid w:val="003014F8"/>
    <w:rsid w:val="00301E89"/>
    <w:rsid w:val="00302052"/>
    <w:rsid w:val="00302142"/>
    <w:rsid w:val="00302169"/>
    <w:rsid w:val="00302612"/>
    <w:rsid w:val="00303254"/>
    <w:rsid w:val="003032D8"/>
    <w:rsid w:val="0030357F"/>
    <w:rsid w:val="003037FF"/>
    <w:rsid w:val="00304004"/>
    <w:rsid w:val="0030400C"/>
    <w:rsid w:val="003044D9"/>
    <w:rsid w:val="00304731"/>
    <w:rsid w:val="00304D8A"/>
    <w:rsid w:val="0030500C"/>
    <w:rsid w:val="003051FE"/>
    <w:rsid w:val="00305216"/>
    <w:rsid w:val="0030555B"/>
    <w:rsid w:val="00305597"/>
    <w:rsid w:val="003061F5"/>
    <w:rsid w:val="00306314"/>
    <w:rsid w:val="0030677F"/>
    <w:rsid w:val="00306A49"/>
    <w:rsid w:val="00306D27"/>
    <w:rsid w:val="00306E8E"/>
    <w:rsid w:val="0030710E"/>
    <w:rsid w:val="0030722F"/>
    <w:rsid w:val="0030735B"/>
    <w:rsid w:val="0030739C"/>
    <w:rsid w:val="0030768D"/>
    <w:rsid w:val="003077A6"/>
    <w:rsid w:val="003077E8"/>
    <w:rsid w:val="00307A2C"/>
    <w:rsid w:val="00310D51"/>
    <w:rsid w:val="003112D7"/>
    <w:rsid w:val="00311B36"/>
    <w:rsid w:val="00311BBB"/>
    <w:rsid w:val="00311C92"/>
    <w:rsid w:val="00311FB7"/>
    <w:rsid w:val="003123EF"/>
    <w:rsid w:val="00312814"/>
    <w:rsid w:val="00312B89"/>
    <w:rsid w:val="00313321"/>
    <w:rsid w:val="0031339D"/>
    <w:rsid w:val="003133AE"/>
    <w:rsid w:val="0031371B"/>
    <w:rsid w:val="00313C7B"/>
    <w:rsid w:val="00314156"/>
    <w:rsid w:val="00314326"/>
    <w:rsid w:val="00314707"/>
    <w:rsid w:val="00314CF8"/>
    <w:rsid w:val="0031535B"/>
    <w:rsid w:val="003154DD"/>
    <w:rsid w:val="003158B6"/>
    <w:rsid w:val="00315FEA"/>
    <w:rsid w:val="00316394"/>
    <w:rsid w:val="00316DB4"/>
    <w:rsid w:val="00316F76"/>
    <w:rsid w:val="003170F4"/>
    <w:rsid w:val="00317DAC"/>
    <w:rsid w:val="00320334"/>
    <w:rsid w:val="0032035D"/>
    <w:rsid w:val="003205E9"/>
    <w:rsid w:val="00320B28"/>
    <w:rsid w:val="00320C3C"/>
    <w:rsid w:val="00320FDB"/>
    <w:rsid w:val="00321096"/>
    <w:rsid w:val="003210BE"/>
    <w:rsid w:val="0032123E"/>
    <w:rsid w:val="0032136D"/>
    <w:rsid w:val="003216D5"/>
    <w:rsid w:val="003216FF"/>
    <w:rsid w:val="00321866"/>
    <w:rsid w:val="00321A5A"/>
    <w:rsid w:val="00321A83"/>
    <w:rsid w:val="00321C1A"/>
    <w:rsid w:val="00321F6B"/>
    <w:rsid w:val="00322389"/>
    <w:rsid w:val="003223CA"/>
    <w:rsid w:val="00322BE5"/>
    <w:rsid w:val="00322D6A"/>
    <w:rsid w:val="00322E5A"/>
    <w:rsid w:val="00322E87"/>
    <w:rsid w:val="00323023"/>
    <w:rsid w:val="0032312D"/>
    <w:rsid w:val="00323750"/>
    <w:rsid w:val="00323AA5"/>
    <w:rsid w:val="00324111"/>
    <w:rsid w:val="003242E4"/>
    <w:rsid w:val="0032468D"/>
    <w:rsid w:val="003246E6"/>
    <w:rsid w:val="00324863"/>
    <w:rsid w:val="00324926"/>
    <w:rsid w:val="00324B25"/>
    <w:rsid w:val="00324DEE"/>
    <w:rsid w:val="00324F4C"/>
    <w:rsid w:val="0032522F"/>
    <w:rsid w:val="003253C4"/>
    <w:rsid w:val="0032550F"/>
    <w:rsid w:val="0032554A"/>
    <w:rsid w:val="0032577A"/>
    <w:rsid w:val="00325992"/>
    <w:rsid w:val="00325A6F"/>
    <w:rsid w:val="00325B74"/>
    <w:rsid w:val="00325F3A"/>
    <w:rsid w:val="00326162"/>
    <w:rsid w:val="0032638F"/>
    <w:rsid w:val="00326ACF"/>
    <w:rsid w:val="00326B29"/>
    <w:rsid w:val="00326B59"/>
    <w:rsid w:val="00326BD4"/>
    <w:rsid w:val="00326DA3"/>
    <w:rsid w:val="00326E49"/>
    <w:rsid w:val="003272C6"/>
    <w:rsid w:val="00327752"/>
    <w:rsid w:val="00327C7C"/>
    <w:rsid w:val="00327ECF"/>
    <w:rsid w:val="00330009"/>
    <w:rsid w:val="003301E6"/>
    <w:rsid w:val="003303FC"/>
    <w:rsid w:val="00330ED8"/>
    <w:rsid w:val="003310AB"/>
    <w:rsid w:val="0033146C"/>
    <w:rsid w:val="003314D2"/>
    <w:rsid w:val="003315A9"/>
    <w:rsid w:val="00331712"/>
    <w:rsid w:val="00331A3F"/>
    <w:rsid w:val="00331D90"/>
    <w:rsid w:val="00332191"/>
    <w:rsid w:val="00332511"/>
    <w:rsid w:val="00332720"/>
    <w:rsid w:val="0033290F"/>
    <w:rsid w:val="00332E95"/>
    <w:rsid w:val="00332EED"/>
    <w:rsid w:val="00332F1F"/>
    <w:rsid w:val="003333AB"/>
    <w:rsid w:val="003334A7"/>
    <w:rsid w:val="0033362A"/>
    <w:rsid w:val="003337E8"/>
    <w:rsid w:val="00333A14"/>
    <w:rsid w:val="00333AC2"/>
    <w:rsid w:val="00333B2A"/>
    <w:rsid w:val="00333FD5"/>
    <w:rsid w:val="003348DD"/>
    <w:rsid w:val="003350E9"/>
    <w:rsid w:val="003351BA"/>
    <w:rsid w:val="003351F7"/>
    <w:rsid w:val="0033520F"/>
    <w:rsid w:val="0033569E"/>
    <w:rsid w:val="0033596B"/>
    <w:rsid w:val="00335A93"/>
    <w:rsid w:val="0033650E"/>
    <w:rsid w:val="00336907"/>
    <w:rsid w:val="003369DF"/>
    <w:rsid w:val="00336AB0"/>
    <w:rsid w:val="00336AD1"/>
    <w:rsid w:val="00336BCD"/>
    <w:rsid w:val="00336C71"/>
    <w:rsid w:val="00336D96"/>
    <w:rsid w:val="00336DFC"/>
    <w:rsid w:val="00336FED"/>
    <w:rsid w:val="00337230"/>
    <w:rsid w:val="003377D0"/>
    <w:rsid w:val="00337D75"/>
    <w:rsid w:val="00340020"/>
    <w:rsid w:val="003400A0"/>
    <w:rsid w:val="003403E9"/>
    <w:rsid w:val="00340AFD"/>
    <w:rsid w:val="00340BF2"/>
    <w:rsid w:val="00341048"/>
    <w:rsid w:val="00341162"/>
    <w:rsid w:val="00341866"/>
    <w:rsid w:val="003419FF"/>
    <w:rsid w:val="00341DAF"/>
    <w:rsid w:val="00342181"/>
    <w:rsid w:val="00342658"/>
    <w:rsid w:val="003427C6"/>
    <w:rsid w:val="00342B37"/>
    <w:rsid w:val="00342F58"/>
    <w:rsid w:val="003430CA"/>
    <w:rsid w:val="00343315"/>
    <w:rsid w:val="003434E2"/>
    <w:rsid w:val="00343560"/>
    <w:rsid w:val="0034384E"/>
    <w:rsid w:val="00343A20"/>
    <w:rsid w:val="00343A9A"/>
    <w:rsid w:val="0034402B"/>
    <w:rsid w:val="0034428D"/>
    <w:rsid w:val="00344496"/>
    <w:rsid w:val="0034449E"/>
    <w:rsid w:val="00344D46"/>
    <w:rsid w:val="003451F0"/>
    <w:rsid w:val="00345526"/>
    <w:rsid w:val="00345576"/>
    <w:rsid w:val="0034583C"/>
    <w:rsid w:val="00345BA2"/>
    <w:rsid w:val="00345BD4"/>
    <w:rsid w:val="00345D26"/>
    <w:rsid w:val="0034610D"/>
    <w:rsid w:val="003464EB"/>
    <w:rsid w:val="003465A5"/>
    <w:rsid w:val="00346817"/>
    <w:rsid w:val="00346EB5"/>
    <w:rsid w:val="0034704A"/>
    <w:rsid w:val="00347440"/>
    <w:rsid w:val="003475EA"/>
    <w:rsid w:val="00347999"/>
    <w:rsid w:val="00347A27"/>
    <w:rsid w:val="00347BE7"/>
    <w:rsid w:val="00347CD4"/>
    <w:rsid w:val="00347DA6"/>
    <w:rsid w:val="00347E2E"/>
    <w:rsid w:val="00350046"/>
    <w:rsid w:val="003500F8"/>
    <w:rsid w:val="003502E4"/>
    <w:rsid w:val="003508E9"/>
    <w:rsid w:val="00350A55"/>
    <w:rsid w:val="00350DF8"/>
    <w:rsid w:val="00351197"/>
    <w:rsid w:val="00351A8A"/>
    <w:rsid w:val="00351E8C"/>
    <w:rsid w:val="00352162"/>
    <w:rsid w:val="00352174"/>
    <w:rsid w:val="0035266A"/>
    <w:rsid w:val="0035279C"/>
    <w:rsid w:val="00352E1F"/>
    <w:rsid w:val="003533FF"/>
    <w:rsid w:val="00353480"/>
    <w:rsid w:val="003535D2"/>
    <w:rsid w:val="003537B0"/>
    <w:rsid w:val="0035384D"/>
    <w:rsid w:val="00353C0B"/>
    <w:rsid w:val="00353FBD"/>
    <w:rsid w:val="0035418A"/>
    <w:rsid w:val="0035471A"/>
    <w:rsid w:val="00354AE4"/>
    <w:rsid w:val="00354B0A"/>
    <w:rsid w:val="00355264"/>
    <w:rsid w:val="0035551B"/>
    <w:rsid w:val="003555ED"/>
    <w:rsid w:val="00355911"/>
    <w:rsid w:val="00355B9E"/>
    <w:rsid w:val="00355BFC"/>
    <w:rsid w:val="00356320"/>
    <w:rsid w:val="0035636B"/>
    <w:rsid w:val="00356433"/>
    <w:rsid w:val="003573F2"/>
    <w:rsid w:val="00357424"/>
    <w:rsid w:val="0035799C"/>
    <w:rsid w:val="00357B3D"/>
    <w:rsid w:val="00357BE9"/>
    <w:rsid w:val="003601A2"/>
    <w:rsid w:val="0036032F"/>
    <w:rsid w:val="00360441"/>
    <w:rsid w:val="003605DB"/>
    <w:rsid w:val="00361327"/>
    <w:rsid w:val="003614DF"/>
    <w:rsid w:val="003616D1"/>
    <w:rsid w:val="00361789"/>
    <w:rsid w:val="00361921"/>
    <w:rsid w:val="0036196D"/>
    <w:rsid w:val="00361A59"/>
    <w:rsid w:val="003620F8"/>
    <w:rsid w:val="00362136"/>
    <w:rsid w:val="003623B1"/>
    <w:rsid w:val="0036268A"/>
    <w:rsid w:val="003627BD"/>
    <w:rsid w:val="00362848"/>
    <w:rsid w:val="00362997"/>
    <w:rsid w:val="00362C59"/>
    <w:rsid w:val="00363040"/>
    <w:rsid w:val="003630B7"/>
    <w:rsid w:val="003631BC"/>
    <w:rsid w:val="00363786"/>
    <w:rsid w:val="003638A4"/>
    <w:rsid w:val="003638BF"/>
    <w:rsid w:val="003639BF"/>
    <w:rsid w:val="00363B68"/>
    <w:rsid w:val="00363C6C"/>
    <w:rsid w:val="00363E41"/>
    <w:rsid w:val="00363FD2"/>
    <w:rsid w:val="00364091"/>
    <w:rsid w:val="0036447A"/>
    <w:rsid w:val="00364B17"/>
    <w:rsid w:val="0036572E"/>
    <w:rsid w:val="00366168"/>
    <w:rsid w:val="003663D9"/>
    <w:rsid w:val="003666BF"/>
    <w:rsid w:val="00366707"/>
    <w:rsid w:val="00366B06"/>
    <w:rsid w:val="00366D02"/>
    <w:rsid w:val="00366FA9"/>
    <w:rsid w:val="0036747F"/>
    <w:rsid w:val="00367A1B"/>
    <w:rsid w:val="00367B19"/>
    <w:rsid w:val="00367CA2"/>
    <w:rsid w:val="00367E49"/>
    <w:rsid w:val="00367EDD"/>
    <w:rsid w:val="003700E6"/>
    <w:rsid w:val="0037017C"/>
    <w:rsid w:val="003701FB"/>
    <w:rsid w:val="00370203"/>
    <w:rsid w:val="00370490"/>
    <w:rsid w:val="00370633"/>
    <w:rsid w:val="0037187D"/>
    <w:rsid w:val="00371C86"/>
    <w:rsid w:val="003721BB"/>
    <w:rsid w:val="0037236C"/>
    <w:rsid w:val="003729C2"/>
    <w:rsid w:val="003729DE"/>
    <w:rsid w:val="00372D41"/>
    <w:rsid w:val="0037348F"/>
    <w:rsid w:val="003735D3"/>
    <w:rsid w:val="0037386D"/>
    <w:rsid w:val="00373956"/>
    <w:rsid w:val="003739A4"/>
    <w:rsid w:val="00373F5F"/>
    <w:rsid w:val="00373F88"/>
    <w:rsid w:val="00374138"/>
    <w:rsid w:val="00374153"/>
    <w:rsid w:val="003741EC"/>
    <w:rsid w:val="003743EF"/>
    <w:rsid w:val="00374671"/>
    <w:rsid w:val="0037502D"/>
    <w:rsid w:val="003750E0"/>
    <w:rsid w:val="00375AF1"/>
    <w:rsid w:val="00375C2F"/>
    <w:rsid w:val="00375FC5"/>
    <w:rsid w:val="00376943"/>
    <w:rsid w:val="003769BA"/>
    <w:rsid w:val="0037757E"/>
    <w:rsid w:val="00377871"/>
    <w:rsid w:val="00377882"/>
    <w:rsid w:val="003778B2"/>
    <w:rsid w:val="003778CB"/>
    <w:rsid w:val="00377D0E"/>
    <w:rsid w:val="00377E58"/>
    <w:rsid w:val="003804EE"/>
    <w:rsid w:val="003805E3"/>
    <w:rsid w:val="00380618"/>
    <w:rsid w:val="0038062E"/>
    <w:rsid w:val="003806D7"/>
    <w:rsid w:val="003807F7"/>
    <w:rsid w:val="00381610"/>
    <w:rsid w:val="00382106"/>
    <w:rsid w:val="003822A1"/>
    <w:rsid w:val="00382461"/>
    <w:rsid w:val="00382657"/>
    <w:rsid w:val="00382708"/>
    <w:rsid w:val="00382887"/>
    <w:rsid w:val="00382ADF"/>
    <w:rsid w:val="00382B82"/>
    <w:rsid w:val="00382E29"/>
    <w:rsid w:val="00382FAF"/>
    <w:rsid w:val="003833E2"/>
    <w:rsid w:val="003834CE"/>
    <w:rsid w:val="0038350D"/>
    <w:rsid w:val="003837EE"/>
    <w:rsid w:val="0038390F"/>
    <w:rsid w:val="00383CA0"/>
    <w:rsid w:val="00384110"/>
    <w:rsid w:val="003842D0"/>
    <w:rsid w:val="003844BF"/>
    <w:rsid w:val="003849D3"/>
    <w:rsid w:val="00384CB9"/>
    <w:rsid w:val="00384F87"/>
    <w:rsid w:val="0038518F"/>
    <w:rsid w:val="00385312"/>
    <w:rsid w:val="003854D5"/>
    <w:rsid w:val="0038552A"/>
    <w:rsid w:val="003856F1"/>
    <w:rsid w:val="003859EA"/>
    <w:rsid w:val="003861F6"/>
    <w:rsid w:val="003866BA"/>
    <w:rsid w:val="00386F7A"/>
    <w:rsid w:val="0038709E"/>
    <w:rsid w:val="003872C4"/>
    <w:rsid w:val="00387300"/>
    <w:rsid w:val="00387D18"/>
    <w:rsid w:val="00387D30"/>
    <w:rsid w:val="00387D88"/>
    <w:rsid w:val="00390349"/>
    <w:rsid w:val="00390A2D"/>
    <w:rsid w:val="0039174F"/>
    <w:rsid w:val="00391753"/>
    <w:rsid w:val="00391C7F"/>
    <w:rsid w:val="00392253"/>
    <w:rsid w:val="00392454"/>
    <w:rsid w:val="00392BB4"/>
    <w:rsid w:val="00392C85"/>
    <w:rsid w:val="00392FD8"/>
    <w:rsid w:val="003931A9"/>
    <w:rsid w:val="00393214"/>
    <w:rsid w:val="0039383A"/>
    <w:rsid w:val="00393E11"/>
    <w:rsid w:val="00393E6E"/>
    <w:rsid w:val="003942BD"/>
    <w:rsid w:val="00394466"/>
    <w:rsid w:val="00394475"/>
    <w:rsid w:val="00395039"/>
    <w:rsid w:val="0039517A"/>
    <w:rsid w:val="003958B9"/>
    <w:rsid w:val="00395B51"/>
    <w:rsid w:val="0039637E"/>
    <w:rsid w:val="00396796"/>
    <w:rsid w:val="00396EC6"/>
    <w:rsid w:val="00396F1D"/>
    <w:rsid w:val="003970BA"/>
    <w:rsid w:val="003973C7"/>
    <w:rsid w:val="0039746C"/>
    <w:rsid w:val="0039781F"/>
    <w:rsid w:val="003978CA"/>
    <w:rsid w:val="003979A7"/>
    <w:rsid w:val="00397DC6"/>
    <w:rsid w:val="003A0040"/>
    <w:rsid w:val="003A0CD2"/>
    <w:rsid w:val="003A0E82"/>
    <w:rsid w:val="003A0FAC"/>
    <w:rsid w:val="003A1584"/>
    <w:rsid w:val="003A184D"/>
    <w:rsid w:val="003A1F68"/>
    <w:rsid w:val="003A1FB7"/>
    <w:rsid w:val="003A2033"/>
    <w:rsid w:val="003A2583"/>
    <w:rsid w:val="003A25BA"/>
    <w:rsid w:val="003A290E"/>
    <w:rsid w:val="003A3659"/>
    <w:rsid w:val="003A371E"/>
    <w:rsid w:val="003A3957"/>
    <w:rsid w:val="003A3AAD"/>
    <w:rsid w:val="003A3C52"/>
    <w:rsid w:val="003A3FE1"/>
    <w:rsid w:val="003A45CA"/>
    <w:rsid w:val="003A462A"/>
    <w:rsid w:val="003A4A2C"/>
    <w:rsid w:val="003A4CA1"/>
    <w:rsid w:val="003A4E5B"/>
    <w:rsid w:val="003A595F"/>
    <w:rsid w:val="003A5EEC"/>
    <w:rsid w:val="003A5F67"/>
    <w:rsid w:val="003A6238"/>
    <w:rsid w:val="003A635A"/>
    <w:rsid w:val="003A6B70"/>
    <w:rsid w:val="003A6B7A"/>
    <w:rsid w:val="003A6BE6"/>
    <w:rsid w:val="003A70F9"/>
    <w:rsid w:val="003A7720"/>
    <w:rsid w:val="003A79AE"/>
    <w:rsid w:val="003A7C82"/>
    <w:rsid w:val="003A7CA3"/>
    <w:rsid w:val="003B00B6"/>
    <w:rsid w:val="003B01C4"/>
    <w:rsid w:val="003B0538"/>
    <w:rsid w:val="003B09D5"/>
    <w:rsid w:val="003B0BB0"/>
    <w:rsid w:val="003B0F80"/>
    <w:rsid w:val="003B108C"/>
    <w:rsid w:val="003B11EE"/>
    <w:rsid w:val="003B15F8"/>
    <w:rsid w:val="003B1848"/>
    <w:rsid w:val="003B198E"/>
    <w:rsid w:val="003B1B60"/>
    <w:rsid w:val="003B1CD5"/>
    <w:rsid w:val="003B2127"/>
    <w:rsid w:val="003B230B"/>
    <w:rsid w:val="003B23BC"/>
    <w:rsid w:val="003B28BA"/>
    <w:rsid w:val="003B28F6"/>
    <w:rsid w:val="003B2945"/>
    <w:rsid w:val="003B2BB8"/>
    <w:rsid w:val="003B2C8A"/>
    <w:rsid w:val="003B2DB5"/>
    <w:rsid w:val="003B2DC8"/>
    <w:rsid w:val="003B2F05"/>
    <w:rsid w:val="003B3181"/>
    <w:rsid w:val="003B364E"/>
    <w:rsid w:val="003B3794"/>
    <w:rsid w:val="003B384B"/>
    <w:rsid w:val="003B3966"/>
    <w:rsid w:val="003B39B7"/>
    <w:rsid w:val="003B3B99"/>
    <w:rsid w:val="003B4754"/>
    <w:rsid w:val="003B4C78"/>
    <w:rsid w:val="003B4E0B"/>
    <w:rsid w:val="003B4EB0"/>
    <w:rsid w:val="003B5026"/>
    <w:rsid w:val="003B5094"/>
    <w:rsid w:val="003B5C7D"/>
    <w:rsid w:val="003B5CC8"/>
    <w:rsid w:val="003B5F6A"/>
    <w:rsid w:val="003B6B7F"/>
    <w:rsid w:val="003B6BDE"/>
    <w:rsid w:val="003B731D"/>
    <w:rsid w:val="003B7820"/>
    <w:rsid w:val="003B7D48"/>
    <w:rsid w:val="003C01A4"/>
    <w:rsid w:val="003C0219"/>
    <w:rsid w:val="003C0C12"/>
    <w:rsid w:val="003C0D7A"/>
    <w:rsid w:val="003C1323"/>
    <w:rsid w:val="003C16EE"/>
    <w:rsid w:val="003C18B8"/>
    <w:rsid w:val="003C1C87"/>
    <w:rsid w:val="003C2007"/>
    <w:rsid w:val="003C20D6"/>
    <w:rsid w:val="003C20F3"/>
    <w:rsid w:val="003C255A"/>
    <w:rsid w:val="003C289F"/>
    <w:rsid w:val="003C2A96"/>
    <w:rsid w:val="003C2C85"/>
    <w:rsid w:val="003C2CF5"/>
    <w:rsid w:val="003C2D9F"/>
    <w:rsid w:val="003C2EF6"/>
    <w:rsid w:val="003C2F61"/>
    <w:rsid w:val="003C2F72"/>
    <w:rsid w:val="003C3378"/>
    <w:rsid w:val="003C345E"/>
    <w:rsid w:val="003C3617"/>
    <w:rsid w:val="003C4165"/>
    <w:rsid w:val="003C42E0"/>
    <w:rsid w:val="003C42E4"/>
    <w:rsid w:val="003C4409"/>
    <w:rsid w:val="003C4425"/>
    <w:rsid w:val="003C4997"/>
    <w:rsid w:val="003C4DA5"/>
    <w:rsid w:val="003C502A"/>
    <w:rsid w:val="003C51B4"/>
    <w:rsid w:val="003C5666"/>
    <w:rsid w:val="003C5B3E"/>
    <w:rsid w:val="003C60CC"/>
    <w:rsid w:val="003C62CD"/>
    <w:rsid w:val="003C64F4"/>
    <w:rsid w:val="003C67C6"/>
    <w:rsid w:val="003C6D4E"/>
    <w:rsid w:val="003C6ED1"/>
    <w:rsid w:val="003C70C7"/>
    <w:rsid w:val="003C715E"/>
    <w:rsid w:val="003C724B"/>
    <w:rsid w:val="003C73DB"/>
    <w:rsid w:val="003C7D1A"/>
    <w:rsid w:val="003D0185"/>
    <w:rsid w:val="003D02CB"/>
    <w:rsid w:val="003D0382"/>
    <w:rsid w:val="003D069C"/>
    <w:rsid w:val="003D0B5F"/>
    <w:rsid w:val="003D12D3"/>
    <w:rsid w:val="003D16CF"/>
    <w:rsid w:val="003D18F6"/>
    <w:rsid w:val="003D191E"/>
    <w:rsid w:val="003D1A19"/>
    <w:rsid w:val="003D1F30"/>
    <w:rsid w:val="003D2027"/>
    <w:rsid w:val="003D2284"/>
    <w:rsid w:val="003D22A5"/>
    <w:rsid w:val="003D23A4"/>
    <w:rsid w:val="003D30B6"/>
    <w:rsid w:val="003D3414"/>
    <w:rsid w:val="003D3426"/>
    <w:rsid w:val="003D3654"/>
    <w:rsid w:val="003D3721"/>
    <w:rsid w:val="003D413A"/>
    <w:rsid w:val="003D4A9F"/>
    <w:rsid w:val="003D53E7"/>
    <w:rsid w:val="003D6722"/>
    <w:rsid w:val="003D6748"/>
    <w:rsid w:val="003D6844"/>
    <w:rsid w:val="003D71A3"/>
    <w:rsid w:val="003D7428"/>
    <w:rsid w:val="003D75F0"/>
    <w:rsid w:val="003D77F2"/>
    <w:rsid w:val="003D78CC"/>
    <w:rsid w:val="003D7D01"/>
    <w:rsid w:val="003D7D25"/>
    <w:rsid w:val="003D7ED8"/>
    <w:rsid w:val="003E0003"/>
    <w:rsid w:val="003E0099"/>
    <w:rsid w:val="003E00D1"/>
    <w:rsid w:val="003E037C"/>
    <w:rsid w:val="003E081A"/>
    <w:rsid w:val="003E08C7"/>
    <w:rsid w:val="003E1427"/>
    <w:rsid w:val="003E1771"/>
    <w:rsid w:val="003E1A72"/>
    <w:rsid w:val="003E1C35"/>
    <w:rsid w:val="003E2582"/>
    <w:rsid w:val="003E2767"/>
    <w:rsid w:val="003E277D"/>
    <w:rsid w:val="003E2880"/>
    <w:rsid w:val="003E28FB"/>
    <w:rsid w:val="003E2A00"/>
    <w:rsid w:val="003E2AE7"/>
    <w:rsid w:val="003E30DC"/>
    <w:rsid w:val="003E382C"/>
    <w:rsid w:val="003E3C96"/>
    <w:rsid w:val="003E3D00"/>
    <w:rsid w:val="003E4306"/>
    <w:rsid w:val="003E437D"/>
    <w:rsid w:val="003E4531"/>
    <w:rsid w:val="003E4637"/>
    <w:rsid w:val="003E4771"/>
    <w:rsid w:val="003E4C12"/>
    <w:rsid w:val="003E544D"/>
    <w:rsid w:val="003E54A8"/>
    <w:rsid w:val="003E5833"/>
    <w:rsid w:val="003E5C72"/>
    <w:rsid w:val="003E5DA8"/>
    <w:rsid w:val="003E6F8A"/>
    <w:rsid w:val="003E7109"/>
    <w:rsid w:val="003E72EE"/>
    <w:rsid w:val="003E77DC"/>
    <w:rsid w:val="003E7891"/>
    <w:rsid w:val="003E7956"/>
    <w:rsid w:val="003E7BC1"/>
    <w:rsid w:val="003F03B2"/>
    <w:rsid w:val="003F0453"/>
    <w:rsid w:val="003F0670"/>
    <w:rsid w:val="003F0688"/>
    <w:rsid w:val="003F0C9F"/>
    <w:rsid w:val="003F144A"/>
    <w:rsid w:val="003F1867"/>
    <w:rsid w:val="003F18FB"/>
    <w:rsid w:val="003F1B02"/>
    <w:rsid w:val="003F1EFE"/>
    <w:rsid w:val="003F2240"/>
    <w:rsid w:val="003F2460"/>
    <w:rsid w:val="003F2590"/>
    <w:rsid w:val="003F2A8B"/>
    <w:rsid w:val="003F2E5B"/>
    <w:rsid w:val="003F2E7B"/>
    <w:rsid w:val="003F3CD5"/>
    <w:rsid w:val="003F4473"/>
    <w:rsid w:val="003F4CF5"/>
    <w:rsid w:val="003F4E31"/>
    <w:rsid w:val="003F4F9D"/>
    <w:rsid w:val="003F51EE"/>
    <w:rsid w:val="003F574E"/>
    <w:rsid w:val="003F5813"/>
    <w:rsid w:val="003F5C97"/>
    <w:rsid w:val="003F60D6"/>
    <w:rsid w:val="003F618F"/>
    <w:rsid w:val="003F65EB"/>
    <w:rsid w:val="003F687F"/>
    <w:rsid w:val="003F68E9"/>
    <w:rsid w:val="003F728C"/>
    <w:rsid w:val="003F7E15"/>
    <w:rsid w:val="003F7F13"/>
    <w:rsid w:val="003F7FDA"/>
    <w:rsid w:val="00400254"/>
    <w:rsid w:val="004002D7"/>
    <w:rsid w:val="0040061A"/>
    <w:rsid w:val="00400CE4"/>
    <w:rsid w:val="00400E65"/>
    <w:rsid w:val="00401283"/>
    <w:rsid w:val="00401296"/>
    <w:rsid w:val="004013AD"/>
    <w:rsid w:val="004013BD"/>
    <w:rsid w:val="00401461"/>
    <w:rsid w:val="00401E20"/>
    <w:rsid w:val="00401E99"/>
    <w:rsid w:val="00401F5A"/>
    <w:rsid w:val="004021C0"/>
    <w:rsid w:val="004024F9"/>
    <w:rsid w:val="004028CE"/>
    <w:rsid w:val="00402AEE"/>
    <w:rsid w:val="00403014"/>
    <w:rsid w:val="0040313D"/>
    <w:rsid w:val="00403437"/>
    <w:rsid w:val="00404308"/>
    <w:rsid w:val="004043FA"/>
    <w:rsid w:val="00404970"/>
    <w:rsid w:val="00405181"/>
    <w:rsid w:val="00405272"/>
    <w:rsid w:val="00405540"/>
    <w:rsid w:val="0040567F"/>
    <w:rsid w:val="00405873"/>
    <w:rsid w:val="00405948"/>
    <w:rsid w:val="00405F09"/>
    <w:rsid w:val="00405F3A"/>
    <w:rsid w:val="004065B8"/>
    <w:rsid w:val="004066F4"/>
    <w:rsid w:val="00406750"/>
    <w:rsid w:val="00406A32"/>
    <w:rsid w:val="0040741E"/>
    <w:rsid w:val="0040760B"/>
    <w:rsid w:val="00407731"/>
    <w:rsid w:val="00407ED7"/>
    <w:rsid w:val="00410108"/>
    <w:rsid w:val="00410117"/>
    <w:rsid w:val="00410836"/>
    <w:rsid w:val="00410855"/>
    <w:rsid w:val="004109CB"/>
    <w:rsid w:val="00410B8E"/>
    <w:rsid w:val="00410C32"/>
    <w:rsid w:val="00411237"/>
    <w:rsid w:val="00411557"/>
    <w:rsid w:val="00411623"/>
    <w:rsid w:val="00411994"/>
    <w:rsid w:val="00411D74"/>
    <w:rsid w:val="00411DDE"/>
    <w:rsid w:val="00411F60"/>
    <w:rsid w:val="00411F84"/>
    <w:rsid w:val="00412068"/>
    <w:rsid w:val="00412069"/>
    <w:rsid w:val="004121A1"/>
    <w:rsid w:val="00412477"/>
    <w:rsid w:val="00412500"/>
    <w:rsid w:val="00412570"/>
    <w:rsid w:val="004127A2"/>
    <w:rsid w:val="0041280A"/>
    <w:rsid w:val="0041284D"/>
    <w:rsid w:val="004128BE"/>
    <w:rsid w:val="00412A9D"/>
    <w:rsid w:val="00412CB1"/>
    <w:rsid w:val="00412FAF"/>
    <w:rsid w:val="00412FCC"/>
    <w:rsid w:val="004133A5"/>
    <w:rsid w:val="0041346C"/>
    <w:rsid w:val="00413609"/>
    <w:rsid w:val="00413C01"/>
    <w:rsid w:val="00413D45"/>
    <w:rsid w:val="00413EAA"/>
    <w:rsid w:val="00414197"/>
    <w:rsid w:val="004144D7"/>
    <w:rsid w:val="0041453B"/>
    <w:rsid w:val="0041471E"/>
    <w:rsid w:val="00414BB4"/>
    <w:rsid w:val="00414D68"/>
    <w:rsid w:val="00414FD9"/>
    <w:rsid w:val="004152F2"/>
    <w:rsid w:val="00415773"/>
    <w:rsid w:val="00415CAE"/>
    <w:rsid w:val="00415EE7"/>
    <w:rsid w:val="00415FD5"/>
    <w:rsid w:val="00416033"/>
    <w:rsid w:val="004160FA"/>
    <w:rsid w:val="004165DE"/>
    <w:rsid w:val="0041669E"/>
    <w:rsid w:val="004169FB"/>
    <w:rsid w:val="00416ACA"/>
    <w:rsid w:val="00416C56"/>
    <w:rsid w:val="00417287"/>
    <w:rsid w:val="00417294"/>
    <w:rsid w:val="004175CF"/>
    <w:rsid w:val="004176B8"/>
    <w:rsid w:val="00417B99"/>
    <w:rsid w:val="00417CE0"/>
    <w:rsid w:val="00417D90"/>
    <w:rsid w:val="0042023F"/>
    <w:rsid w:val="004209D5"/>
    <w:rsid w:val="00420F5C"/>
    <w:rsid w:val="00420FAF"/>
    <w:rsid w:val="00421184"/>
    <w:rsid w:val="0042124C"/>
    <w:rsid w:val="004212C1"/>
    <w:rsid w:val="004214B7"/>
    <w:rsid w:val="00421510"/>
    <w:rsid w:val="00421C96"/>
    <w:rsid w:val="00421F26"/>
    <w:rsid w:val="00421FB5"/>
    <w:rsid w:val="0042266C"/>
    <w:rsid w:val="004226ED"/>
    <w:rsid w:val="00422AF4"/>
    <w:rsid w:val="004235F4"/>
    <w:rsid w:val="004236C9"/>
    <w:rsid w:val="0042380B"/>
    <w:rsid w:val="004238B2"/>
    <w:rsid w:val="00423CF3"/>
    <w:rsid w:val="00423E18"/>
    <w:rsid w:val="00424542"/>
    <w:rsid w:val="004245E4"/>
    <w:rsid w:val="00424B7C"/>
    <w:rsid w:val="00424BCA"/>
    <w:rsid w:val="0042500C"/>
    <w:rsid w:val="00425514"/>
    <w:rsid w:val="004256BD"/>
    <w:rsid w:val="00425863"/>
    <w:rsid w:val="00425D02"/>
    <w:rsid w:val="00425EDC"/>
    <w:rsid w:val="00426C3E"/>
    <w:rsid w:val="00426C7C"/>
    <w:rsid w:val="00426C94"/>
    <w:rsid w:val="00426E2C"/>
    <w:rsid w:val="004275CD"/>
    <w:rsid w:val="00427A3A"/>
    <w:rsid w:val="00427E74"/>
    <w:rsid w:val="00427FEB"/>
    <w:rsid w:val="00427FF2"/>
    <w:rsid w:val="004300A4"/>
    <w:rsid w:val="00430436"/>
    <w:rsid w:val="004305C0"/>
    <w:rsid w:val="004306A4"/>
    <w:rsid w:val="0043082D"/>
    <w:rsid w:val="00430B20"/>
    <w:rsid w:val="00430B6C"/>
    <w:rsid w:val="004312AD"/>
    <w:rsid w:val="004318C9"/>
    <w:rsid w:val="00432125"/>
    <w:rsid w:val="0043227C"/>
    <w:rsid w:val="00433334"/>
    <w:rsid w:val="004335C0"/>
    <w:rsid w:val="004345E1"/>
    <w:rsid w:val="00435121"/>
    <w:rsid w:val="00435236"/>
    <w:rsid w:val="00435715"/>
    <w:rsid w:val="0043571B"/>
    <w:rsid w:val="00435D79"/>
    <w:rsid w:val="00435D97"/>
    <w:rsid w:val="00435EE0"/>
    <w:rsid w:val="00435F29"/>
    <w:rsid w:val="0043610C"/>
    <w:rsid w:val="004365CA"/>
    <w:rsid w:val="004366FF"/>
    <w:rsid w:val="00436E40"/>
    <w:rsid w:val="0043700F"/>
    <w:rsid w:val="00437423"/>
    <w:rsid w:val="004375BD"/>
    <w:rsid w:val="00437BB5"/>
    <w:rsid w:val="00437D83"/>
    <w:rsid w:val="004401DD"/>
    <w:rsid w:val="00440344"/>
    <w:rsid w:val="0044051C"/>
    <w:rsid w:val="004406EC"/>
    <w:rsid w:val="00440CC8"/>
    <w:rsid w:val="004410A3"/>
    <w:rsid w:val="00441264"/>
    <w:rsid w:val="00441B0F"/>
    <w:rsid w:val="00441C8F"/>
    <w:rsid w:val="004425C6"/>
    <w:rsid w:val="0044320B"/>
    <w:rsid w:val="0044374D"/>
    <w:rsid w:val="00443D5D"/>
    <w:rsid w:val="004442D4"/>
    <w:rsid w:val="00444303"/>
    <w:rsid w:val="00444F77"/>
    <w:rsid w:val="0044532F"/>
    <w:rsid w:val="004453E8"/>
    <w:rsid w:val="00445CBA"/>
    <w:rsid w:val="00445F6F"/>
    <w:rsid w:val="00446163"/>
    <w:rsid w:val="004463CB"/>
    <w:rsid w:val="004466F7"/>
    <w:rsid w:val="00446858"/>
    <w:rsid w:val="004468E3"/>
    <w:rsid w:val="004468F7"/>
    <w:rsid w:val="004469C3"/>
    <w:rsid w:val="00446C99"/>
    <w:rsid w:val="00447090"/>
    <w:rsid w:val="00447304"/>
    <w:rsid w:val="004476F6"/>
    <w:rsid w:val="0044773D"/>
    <w:rsid w:val="00447B45"/>
    <w:rsid w:val="00447C06"/>
    <w:rsid w:val="00447CDD"/>
    <w:rsid w:val="00447D45"/>
    <w:rsid w:val="00450127"/>
    <w:rsid w:val="004503A8"/>
    <w:rsid w:val="004506C5"/>
    <w:rsid w:val="00450714"/>
    <w:rsid w:val="0045073D"/>
    <w:rsid w:val="0045075F"/>
    <w:rsid w:val="004507B2"/>
    <w:rsid w:val="004507F4"/>
    <w:rsid w:val="004511CB"/>
    <w:rsid w:val="004513DC"/>
    <w:rsid w:val="004516AD"/>
    <w:rsid w:val="00451E84"/>
    <w:rsid w:val="00451EA3"/>
    <w:rsid w:val="00451F01"/>
    <w:rsid w:val="004526FE"/>
    <w:rsid w:val="0045291F"/>
    <w:rsid w:val="00452FFA"/>
    <w:rsid w:val="00453826"/>
    <w:rsid w:val="00453E08"/>
    <w:rsid w:val="00454145"/>
    <w:rsid w:val="00454660"/>
    <w:rsid w:val="004546A7"/>
    <w:rsid w:val="00454778"/>
    <w:rsid w:val="00454831"/>
    <w:rsid w:val="004548DF"/>
    <w:rsid w:val="00455346"/>
    <w:rsid w:val="00455737"/>
    <w:rsid w:val="004563DC"/>
    <w:rsid w:val="004565DD"/>
    <w:rsid w:val="004566BF"/>
    <w:rsid w:val="00456CC0"/>
    <w:rsid w:val="0045746B"/>
    <w:rsid w:val="00457887"/>
    <w:rsid w:val="00457933"/>
    <w:rsid w:val="00457C78"/>
    <w:rsid w:val="00460735"/>
    <w:rsid w:val="00460AD5"/>
    <w:rsid w:val="00460EB8"/>
    <w:rsid w:val="00461090"/>
    <w:rsid w:val="004616A7"/>
    <w:rsid w:val="00461991"/>
    <w:rsid w:val="00461A20"/>
    <w:rsid w:val="00461AC5"/>
    <w:rsid w:val="00461ACB"/>
    <w:rsid w:val="00461BD1"/>
    <w:rsid w:val="00461C43"/>
    <w:rsid w:val="00461D22"/>
    <w:rsid w:val="00461DDE"/>
    <w:rsid w:val="00462125"/>
    <w:rsid w:val="00462255"/>
    <w:rsid w:val="00462463"/>
    <w:rsid w:val="00463216"/>
    <w:rsid w:val="0046334D"/>
    <w:rsid w:val="004634B1"/>
    <w:rsid w:val="00463911"/>
    <w:rsid w:val="00463C95"/>
    <w:rsid w:val="00463DA4"/>
    <w:rsid w:val="00463E1C"/>
    <w:rsid w:val="00464052"/>
    <w:rsid w:val="00464236"/>
    <w:rsid w:val="0046498B"/>
    <w:rsid w:val="00465153"/>
    <w:rsid w:val="00465602"/>
    <w:rsid w:val="00465634"/>
    <w:rsid w:val="004656A4"/>
    <w:rsid w:val="0046599C"/>
    <w:rsid w:val="00465DBC"/>
    <w:rsid w:val="00465F01"/>
    <w:rsid w:val="00466078"/>
    <w:rsid w:val="00466218"/>
    <w:rsid w:val="00466437"/>
    <w:rsid w:val="004664D1"/>
    <w:rsid w:val="0046654E"/>
    <w:rsid w:val="00466A11"/>
    <w:rsid w:val="00466A31"/>
    <w:rsid w:val="00466A4A"/>
    <w:rsid w:val="00466AFD"/>
    <w:rsid w:val="00467295"/>
    <w:rsid w:val="00467518"/>
    <w:rsid w:val="004675F2"/>
    <w:rsid w:val="0047034B"/>
    <w:rsid w:val="00470696"/>
    <w:rsid w:val="0047093A"/>
    <w:rsid w:val="00470F0E"/>
    <w:rsid w:val="00470F29"/>
    <w:rsid w:val="004713A5"/>
    <w:rsid w:val="004718E1"/>
    <w:rsid w:val="00471B04"/>
    <w:rsid w:val="00471BC2"/>
    <w:rsid w:val="00471FEC"/>
    <w:rsid w:val="00472177"/>
    <w:rsid w:val="00472234"/>
    <w:rsid w:val="004724C9"/>
    <w:rsid w:val="00472585"/>
    <w:rsid w:val="0047278F"/>
    <w:rsid w:val="00472B33"/>
    <w:rsid w:val="00473A98"/>
    <w:rsid w:val="00474130"/>
    <w:rsid w:val="00474680"/>
    <w:rsid w:val="00474EDD"/>
    <w:rsid w:val="004751F4"/>
    <w:rsid w:val="00475A6C"/>
    <w:rsid w:val="004764AF"/>
    <w:rsid w:val="00476544"/>
    <w:rsid w:val="004769EF"/>
    <w:rsid w:val="00476D04"/>
    <w:rsid w:val="00476F58"/>
    <w:rsid w:val="00477083"/>
    <w:rsid w:val="004770CB"/>
    <w:rsid w:val="0047775E"/>
    <w:rsid w:val="00477AAE"/>
    <w:rsid w:val="00477AF6"/>
    <w:rsid w:val="00477B3B"/>
    <w:rsid w:val="00477BCB"/>
    <w:rsid w:val="00477DAF"/>
    <w:rsid w:val="0048003F"/>
    <w:rsid w:val="004800ED"/>
    <w:rsid w:val="004801A7"/>
    <w:rsid w:val="00480340"/>
    <w:rsid w:val="0048078E"/>
    <w:rsid w:val="00480CDC"/>
    <w:rsid w:val="00480E47"/>
    <w:rsid w:val="00481666"/>
    <w:rsid w:val="0048181B"/>
    <w:rsid w:val="00481928"/>
    <w:rsid w:val="00481B2B"/>
    <w:rsid w:val="00481F2B"/>
    <w:rsid w:val="004820C5"/>
    <w:rsid w:val="00482198"/>
    <w:rsid w:val="004823D8"/>
    <w:rsid w:val="00482694"/>
    <w:rsid w:val="00482D05"/>
    <w:rsid w:val="00482D1A"/>
    <w:rsid w:val="00482F20"/>
    <w:rsid w:val="004830F6"/>
    <w:rsid w:val="00483196"/>
    <w:rsid w:val="0048340F"/>
    <w:rsid w:val="004836CF"/>
    <w:rsid w:val="0048423C"/>
    <w:rsid w:val="00484449"/>
    <w:rsid w:val="00484B38"/>
    <w:rsid w:val="00484CBC"/>
    <w:rsid w:val="00484F65"/>
    <w:rsid w:val="004852CE"/>
    <w:rsid w:val="004853EF"/>
    <w:rsid w:val="0048540C"/>
    <w:rsid w:val="004855ED"/>
    <w:rsid w:val="00485A21"/>
    <w:rsid w:val="00485B5F"/>
    <w:rsid w:val="00485F92"/>
    <w:rsid w:val="004860BD"/>
    <w:rsid w:val="004865D6"/>
    <w:rsid w:val="004866E1"/>
    <w:rsid w:val="00486C72"/>
    <w:rsid w:val="00486F8D"/>
    <w:rsid w:val="00487C81"/>
    <w:rsid w:val="00487CB9"/>
    <w:rsid w:val="00487D3A"/>
    <w:rsid w:val="00487FA5"/>
    <w:rsid w:val="00490210"/>
    <w:rsid w:val="004905D7"/>
    <w:rsid w:val="00490954"/>
    <w:rsid w:val="00490D2A"/>
    <w:rsid w:val="0049102F"/>
    <w:rsid w:val="00491602"/>
    <w:rsid w:val="0049277A"/>
    <w:rsid w:val="00492B38"/>
    <w:rsid w:val="00492D1C"/>
    <w:rsid w:val="00492F03"/>
    <w:rsid w:val="00492FE4"/>
    <w:rsid w:val="00493035"/>
    <w:rsid w:val="00493321"/>
    <w:rsid w:val="004936DE"/>
    <w:rsid w:val="0049459F"/>
    <w:rsid w:val="00494963"/>
    <w:rsid w:val="004949B0"/>
    <w:rsid w:val="0049544E"/>
    <w:rsid w:val="00495465"/>
    <w:rsid w:val="0049546F"/>
    <w:rsid w:val="00495670"/>
    <w:rsid w:val="0049567B"/>
    <w:rsid w:val="004957DE"/>
    <w:rsid w:val="0049604B"/>
    <w:rsid w:val="00496666"/>
    <w:rsid w:val="004968C4"/>
    <w:rsid w:val="00496AC9"/>
    <w:rsid w:val="00496EE5"/>
    <w:rsid w:val="0049707D"/>
    <w:rsid w:val="00497170"/>
    <w:rsid w:val="004974F5"/>
    <w:rsid w:val="00497B30"/>
    <w:rsid w:val="004A0405"/>
    <w:rsid w:val="004A040E"/>
    <w:rsid w:val="004A042D"/>
    <w:rsid w:val="004A06AB"/>
    <w:rsid w:val="004A070C"/>
    <w:rsid w:val="004A0D65"/>
    <w:rsid w:val="004A0E93"/>
    <w:rsid w:val="004A0F65"/>
    <w:rsid w:val="004A11E0"/>
    <w:rsid w:val="004A15E5"/>
    <w:rsid w:val="004A1953"/>
    <w:rsid w:val="004A1AD7"/>
    <w:rsid w:val="004A1F9F"/>
    <w:rsid w:val="004A1FC5"/>
    <w:rsid w:val="004A2158"/>
    <w:rsid w:val="004A2533"/>
    <w:rsid w:val="004A29A5"/>
    <w:rsid w:val="004A3225"/>
    <w:rsid w:val="004A374A"/>
    <w:rsid w:val="004A395B"/>
    <w:rsid w:val="004A3C59"/>
    <w:rsid w:val="004A3FE2"/>
    <w:rsid w:val="004A4195"/>
    <w:rsid w:val="004A4448"/>
    <w:rsid w:val="004A480D"/>
    <w:rsid w:val="004A4D76"/>
    <w:rsid w:val="004A5056"/>
    <w:rsid w:val="004A53E0"/>
    <w:rsid w:val="004A5851"/>
    <w:rsid w:val="004A5A91"/>
    <w:rsid w:val="004A5B0F"/>
    <w:rsid w:val="004A5CF1"/>
    <w:rsid w:val="004A6067"/>
    <w:rsid w:val="004A611A"/>
    <w:rsid w:val="004A630D"/>
    <w:rsid w:val="004A6490"/>
    <w:rsid w:val="004A66E0"/>
    <w:rsid w:val="004A6C4E"/>
    <w:rsid w:val="004A6FC1"/>
    <w:rsid w:val="004A7433"/>
    <w:rsid w:val="004A7712"/>
    <w:rsid w:val="004A7AAE"/>
    <w:rsid w:val="004A7D49"/>
    <w:rsid w:val="004A7E52"/>
    <w:rsid w:val="004A7F21"/>
    <w:rsid w:val="004B03AC"/>
    <w:rsid w:val="004B07C6"/>
    <w:rsid w:val="004B08DB"/>
    <w:rsid w:val="004B1422"/>
    <w:rsid w:val="004B17D5"/>
    <w:rsid w:val="004B1B2D"/>
    <w:rsid w:val="004B1D71"/>
    <w:rsid w:val="004B1DF2"/>
    <w:rsid w:val="004B24EB"/>
    <w:rsid w:val="004B29AC"/>
    <w:rsid w:val="004B2AC5"/>
    <w:rsid w:val="004B3086"/>
    <w:rsid w:val="004B324E"/>
    <w:rsid w:val="004B3558"/>
    <w:rsid w:val="004B35F2"/>
    <w:rsid w:val="004B3C8B"/>
    <w:rsid w:val="004B4069"/>
    <w:rsid w:val="004B4094"/>
    <w:rsid w:val="004B4397"/>
    <w:rsid w:val="004B44A9"/>
    <w:rsid w:val="004B4509"/>
    <w:rsid w:val="004B452A"/>
    <w:rsid w:val="004B4543"/>
    <w:rsid w:val="004B473E"/>
    <w:rsid w:val="004B4871"/>
    <w:rsid w:val="004B4ADF"/>
    <w:rsid w:val="004B4C00"/>
    <w:rsid w:val="004B4E06"/>
    <w:rsid w:val="004B5493"/>
    <w:rsid w:val="004B54FF"/>
    <w:rsid w:val="004B572C"/>
    <w:rsid w:val="004B5914"/>
    <w:rsid w:val="004B5E1F"/>
    <w:rsid w:val="004B60F3"/>
    <w:rsid w:val="004B68F1"/>
    <w:rsid w:val="004B69E2"/>
    <w:rsid w:val="004B6C77"/>
    <w:rsid w:val="004B6D0A"/>
    <w:rsid w:val="004B6DA4"/>
    <w:rsid w:val="004B751E"/>
    <w:rsid w:val="004B7554"/>
    <w:rsid w:val="004B75F0"/>
    <w:rsid w:val="004B794C"/>
    <w:rsid w:val="004B7995"/>
    <w:rsid w:val="004B7FAE"/>
    <w:rsid w:val="004C02B3"/>
    <w:rsid w:val="004C098E"/>
    <w:rsid w:val="004C0BBE"/>
    <w:rsid w:val="004C0E2F"/>
    <w:rsid w:val="004C1153"/>
    <w:rsid w:val="004C1705"/>
    <w:rsid w:val="004C183D"/>
    <w:rsid w:val="004C20AF"/>
    <w:rsid w:val="004C222E"/>
    <w:rsid w:val="004C22C0"/>
    <w:rsid w:val="004C2561"/>
    <w:rsid w:val="004C25B4"/>
    <w:rsid w:val="004C2632"/>
    <w:rsid w:val="004C2806"/>
    <w:rsid w:val="004C29BD"/>
    <w:rsid w:val="004C2F70"/>
    <w:rsid w:val="004C39CE"/>
    <w:rsid w:val="004C3A7A"/>
    <w:rsid w:val="004C3ADD"/>
    <w:rsid w:val="004C3C00"/>
    <w:rsid w:val="004C4034"/>
    <w:rsid w:val="004C4132"/>
    <w:rsid w:val="004C428E"/>
    <w:rsid w:val="004C441A"/>
    <w:rsid w:val="004C4775"/>
    <w:rsid w:val="004C483D"/>
    <w:rsid w:val="004C48A9"/>
    <w:rsid w:val="004C4D05"/>
    <w:rsid w:val="004C52EF"/>
    <w:rsid w:val="004C544E"/>
    <w:rsid w:val="004C55BB"/>
    <w:rsid w:val="004C5705"/>
    <w:rsid w:val="004C590B"/>
    <w:rsid w:val="004C5BF4"/>
    <w:rsid w:val="004C5E9D"/>
    <w:rsid w:val="004C6017"/>
    <w:rsid w:val="004C62DE"/>
    <w:rsid w:val="004C63C7"/>
    <w:rsid w:val="004C6584"/>
    <w:rsid w:val="004C687B"/>
    <w:rsid w:val="004C6D39"/>
    <w:rsid w:val="004C6D98"/>
    <w:rsid w:val="004C6FE3"/>
    <w:rsid w:val="004C7217"/>
    <w:rsid w:val="004C7743"/>
    <w:rsid w:val="004C77A7"/>
    <w:rsid w:val="004C7B38"/>
    <w:rsid w:val="004D039E"/>
    <w:rsid w:val="004D04A3"/>
    <w:rsid w:val="004D072D"/>
    <w:rsid w:val="004D0C9F"/>
    <w:rsid w:val="004D0CCE"/>
    <w:rsid w:val="004D15FD"/>
    <w:rsid w:val="004D1A0A"/>
    <w:rsid w:val="004D1D1E"/>
    <w:rsid w:val="004D1D81"/>
    <w:rsid w:val="004D2369"/>
    <w:rsid w:val="004D2485"/>
    <w:rsid w:val="004D2AA7"/>
    <w:rsid w:val="004D2CFC"/>
    <w:rsid w:val="004D319F"/>
    <w:rsid w:val="004D32A1"/>
    <w:rsid w:val="004D32AB"/>
    <w:rsid w:val="004D370C"/>
    <w:rsid w:val="004D3A57"/>
    <w:rsid w:val="004D3B52"/>
    <w:rsid w:val="004D3E0D"/>
    <w:rsid w:val="004D443D"/>
    <w:rsid w:val="004D47FF"/>
    <w:rsid w:val="004D4A09"/>
    <w:rsid w:val="004D4D35"/>
    <w:rsid w:val="004D518F"/>
    <w:rsid w:val="004D5394"/>
    <w:rsid w:val="004D54D7"/>
    <w:rsid w:val="004D56E3"/>
    <w:rsid w:val="004D5BB7"/>
    <w:rsid w:val="004D5D4D"/>
    <w:rsid w:val="004D6053"/>
    <w:rsid w:val="004D6463"/>
    <w:rsid w:val="004D6A65"/>
    <w:rsid w:val="004D6CF9"/>
    <w:rsid w:val="004D6FA4"/>
    <w:rsid w:val="004D7330"/>
    <w:rsid w:val="004D7C23"/>
    <w:rsid w:val="004E019D"/>
    <w:rsid w:val="004E01C6"/>
    <w:rsid w:val="004E0212"/>
    <w:rsid w:val="004E08C6"/>
    <w:rsid w:val="004E0952"/>
    <w:rsid w:val="004E0ADC"/>
    <w:rsid w:val="004E0BC3"/>
    <w:rsid w:val="004E0FB1"/>
    <w:rsid w:val="004E1043"/>
    <w:rsid w:val="004E14B6"/>
    <w:rsid w:val="004E19DB"/>
    <w:rsid w:val="004E1DCA"/>
    <w:rsid w:val="004E1E38"/>
    <w:rsid w:val="004E21B4"/>
    <w:rsid w:val="004E252B"/>
    <w:rsid w:val="004E2861"/>
    <w:rsid w:val="004E28A1"/>
    <w:rsid w:val="004E2A85"/>
    <w:rsid w:val="004E2ED2"/>
    <w:rsid w:val="004E3021"/>
    <w:rsid w:val="004E38BB"/>
    <w:rsid w:val="004E3BF2"/>
    <w:rsid w:val="004E3EF3"/>
    <w:rsid w:val="004E3F72"/>
    <w:rsid w:val="004E47D5"/>
    <w:rsid w:val="004E4903"/>
    <w:rsid w:val="004E4A5C"/>
    <w:rsid w:val="004E4A78"/>
    <w:rsid w:val="004E543C"/>
    <w:rsid w:val="004E551E"/>
    <w:rsid w:val="004E584D"/>
    <w:rsid w:val="004E58F6"/>
    <w:rsid w:val="004E5E37"/>
    <w:rsid w:val="004E5E4C"/>
    <w:rsid w:val="004E5F79"/>
    <w:rsid w:val="004E5FE1"/>
    <w:rsid w:val="004E61B2"/>
    <w:rsid w:val="004E623E"/>
    <w:rsid w:val="004E62A1"/>
    <w:rsid w:val="004E6589"/>
    <w:rsid w:val="004E697C"/>
    <w:rsid w:val="004E69EC"/>
    <w:rsid w:val="004E6A1D"/>
    <w:rsid w:val="004E6CF9"/>
    <w:rsid w:val="004E7152"/>
    <w:rsid w:val="004E734E"/>
    <w:rsid w:val="004E77A7"/>
    <w:rsid w:val="004E78EE"/>
    <w:rsid w:val="004E7EC0"/>
    <w:rsid w:val="004E7F48"/>
    <w:rsid w:val="004F014E"/>
    <w:rsid w:val="004F023B"/>
    <w:rsid w:val="004F0381"/>
    <w:rsid w:val="004F0BC6"/>
    <w:rsid w:val="004F0BE9"/>
    <w:rsid w:val="004F1123"/>
    <w:rsid w:val="004F1715"/>
    <w:rsid w:val="004F17DA"/>
    <w:rsid w:val="004F1A50"/>
    <w:rsid w:val="004F2DD9"/>
    <w:rsid w:val="004F2EA7"/>
    <w:rsid w:val="004F355B"/>
    <w:rsid w:val="004F3A98"/>
    <w:rsid w:val="004F3ACA"/>
    <w:rsid w:val="004F3BD2"/>
    <w:rsid w:val="004F3CBF"/>
    <w:rsid w:val="004F4372"/>
    <w:rsid w:val="004F43E0"/>
    <w:rsid w:val="004F45EB"/>
    <w:rsid w:val="004F466E"/>
    <w:rsid w:val="004F5079"/>
    <w:rsid w:val="004F521B"/>
    <w:rsid w:val="004F5288"/>
    <w:rsid w:val="004F52BB"/>
    <w:rsid w:val="004F5333"/>
    <w:rsid w:val="004F53C1"/>
    <w:rsid w:val="004F5582"/>
    <w:rsid w:val="004F59B8"/>
    <w:rsid w:val="004F608E"/>
    <w:rsid w:val="004F62A7"/>
    <w:rsid w:val="004F62F9"/>
    <w:rsid w:val="004F651D"/>
    <w:rsid w:val="004F66B3"/>
    <w:rsid w:val="004F696E"/>
    <w:rsid w:val="004F6C9C"/>
    <w:rsid w:val="004F6D31"/>
    <w:rsid w:val="004F6F8A"/>
    <w:rsid w:val="004F6FA7"/>
    <w:rsid w:val="004F71FB"/>
    <w:rsid w:val="004F7352"/>
    <w:rsid w:val="004F7889"/>
    <w:rsid w:val="00500023"/>
    <w:rsid w:val="0050015C"/>
    <w:rsid w:val="00500418"/>
    <w:rsid w:val="00500A84"/>
    <w:rsid w:val="00500CCF"/>
    <w:rsid w:val="00500E62"/>
    <w:rsid w:val="005010DE"/>
    <w:rsid w:val="005011FD"/>
    <w:rsid w:val="0050164B"/>
    <w:rsid w:val="00501A86"/>
    <w:rsid w:val="00501AA5"/>
    <w:rsid w:val="00502958"/>
    <w:rsid w:val="00502A13"/>
    <w:rsid w:val="00502BD2"/>
    <w:rsid w:val="00502DA4"/>
    <w:rsid w:val="00503F83"/>
    <w:rsid w:val="0050421C"/>
    <w:rsid w:val="0050474C"/>
    <w:rsid w:val="00504980"/>
    <w:rsid w:val="00504A9B"/>
    <w:rsid w:val="00504E9A"/>
    <w:rsid w:val="00504F83"/>
    <w:rsid w:val="005059B9"/>
    <w:rsid w:val="00505A76"/>
    <w:rsid w:val="00505F64"/>
    <w:rsid w:val="005062FF"/>
    <w:rsid w:val="00506DCD"/>
    <w:rsid w:val="00507325"/>
    <w:rsid w:val="00507583"/>
    <w:rsid w:val="00507C36"/>
    <w:rsid w:val="00507C56"/>
    <w:rsid w:val="00507F13"/>
    <w:rsid w:val="00510925"/>
    <w:rsid w:val="005109D4"/>
    <w:rsid w:val="00510CF4"/>
    <w:rsid w:val="0051160A"/>
    <w:rsid w:val="005118BA"/>
    <w:rsid w:val="00511FED"/>
    <w:rsid w:val="00512D87"/>
    <w:rsid w:val="005130DA"/>
    <w:rsid w:val="00513430"/>
    <w:rsid w:val="00513548"/>
    <w:rsid w:val="0051354B"/>
    <w:rsid w:val="005138F6"/>
    <w:rsid w:val="00513957"/>
    <w:rsid w:val="0051396B"/>
    <w:rsid w:val="00513DDA"/>
    <w:rsid w:val="00513E19"/>
    <w:rsid w:val="005148B4"/>
    <w:rsid w:val="005149DB"/>
    <w:rsid w:val="00514A32"/>
    <w:rsid w:val="00514B29"/>
    <w:rsid w:val="00514E8C"/>
    <w:rsid w:val="0051524D"/>
    <w:rsid w:val="005152B1"/>
    <w:rsid w:val="005152F0"/>
    <w:rsid w:val="0051532D"/>
    <w:rsid w:val="00515609"/>
    <w:rsid w:val="00515612"/>
    <w:rsid w:val="00515805"/>
    <w:rsid w:val="00515856"/>
    <w:rsid w:val="00515CE6"/>
    <w:rsid w:val="00515F50"/>
    <w:rsid w:val="005163E6"/>
    <w:rsid w:val="00516F2B"/>
    <w:rsid w:val="005172EC"/>
    <w:rsid w:val="0051740D"/>
    <w:rsid w:val="005178CE"/>
    <w:rsid w:val="005200AB"/>
    <w:rsid w:val="0052036B"/>
    <w:rsid w:val="005205FE"/>
    <w:rsid w:val="005205FF"/>
    <w:rsid w:val="00520798"/>
    <w:rsid w:val="00520ABE"/>
    <w:rsid w:val="00520B0B"/>
    <w:rsid w:val="00520CFE"/>
    <w:rsid w:val="00521356"/>
    <w:rsid w:val="00521402"/>
    <w:rsid w:val="00521C38"/>
    <w:rsid w:val="00521C83"/>
    <w:rsid w:val="00521CAB"/>
    <w:rsid w:val="00521DFB"/>
    <w:rsid w:val="005224EF"/>
    <w:rsid w:val="0052261F"/>
    <w:rsid w:val="00522654"/>
    <w:rsid w:val="00522746"/>
    <w:rsid w:val="00522835"/>
    <w:rsid w:val="0052293D"/>
    <w:rsid w:val="00522AF4"/>
    <w:rsid w:val="005230F2"/>
    <w:rsid w:val="00523499"/>
    <w:rsid w:val="0052373F"/>
    <w:rsid w:val="00523B57"/>
    <w:rsid w:val="00523BC7"/>
    <w:rsid w:val="00523C08"/>
    <w:rsid w:val="00523C10"/>
    <w:rsid w:val="00523E23"/>
    <w:rsid w:val="0052427C"/>
    <w:rsid w:val="005245D5"/>
    <w:rsid w:val="005247FE"/>
    <w:rsid w:val="0052487E"/>
    <w:rsid w:val="00524889"/>
    <w:rsid w:val="00524A1B"/>
    <w:rsid w:val="00524DD2"/>
    <w:rsid w:val="0052501D"/>
    <w:rsid w:val="0052575D"/>
    <w:rsid w:val="005259FC"/>
    <w:rsid w:val="00525A1A"/>
    <w:rsid w:val="00525A53"/>
    <w:rsid w:val="00525E40"/>
    <w:rsid w:val="005260C7"/>
    <w:rsid w:val="005260E2"/>
    <w:rsid w:val="005260F1"/>
    <w:rsid w:val="00526154"/>
    <w:rsid w:val="00526569"/>
    <w:rsid w:val="00526726"/>
    <w:rsid w:val="0052698A"/>
    <w:rsid w:val="00526F91"/>
    <w:rsid w:val="00527256"/>
    <w:rsid w:val="005278A5"/>
    <w:rsid w:val="00527934"/>
    <w:rsid w:val="00527999"/>
    <w:rsid w:val="00527AC0"/>
    <w:rsid w:val="00527B57"/>
    <w:rsid w:val="00527C4D"/>
    <w:rsid w:val="00527C8D"/>
    <w:rsid w:val="00527C9C"/>
    <w:rsid w:val="00530034"/>
    <w:rsid w:val="0053040D"/>
    <w:rsid w:val="0053066D"/>
    <w:rsid w:val="00530AC4"/>
    <w:rsid w:val="00531A5F"/>
    <w:rsid w:val="00531F7B"/>
    <w:rsid w:val="00532064"/>
    <w:rsid w:val="0053268A"/>
    <w:rsid w:val="0053273A"/>
    <w:rsid w:val="00532918"/>
    <w:rsid w:val="0053309E"/>
    <w:rsid w:val="00533169"/>
    <w:rsid w:val="00533194"/>
    <w:rsid w:val="005332C8"/>
    <w:rsid w:val="00533350"/>
    <w:rsid w:val="0053335D"/>
    <w:rsid w:val="00533D9B"/>
    <w:rsid w:val="00533F4E"/>
    <w:rsid w:val="00534021"/>
    <w:rsid w:val="0053464E"/>
    <w:rsid w:val="00534CBD"/>
    <w:rsid w:val="005350F5"/>
    <w:rsid w:val="005352C8"/>
    <w:rsid w:val="005354C1"/>
    <w:rsid w:val="0053570B"/>
    <w:rsid w:val="00535712"/>
    <w:rsid w:val="00535A71"/>
    <w:rsid w:val="00535C1A"/>
    <w:rsid w:val="00535F88"/>
    <w:rsid w:val="00535F99"/>
    <w:rsid w:val="00536051"/>
    <w:rsid w:val="005361D3"/>
    <w:rsid w:val="00536356"/>
    <w:rsid w:val="0053691D"/>
    <w:rsid w:val="00536BBB"/>
    <w:rsid w:val="00536CBB"/>
    <w:rsid w:val="00536DDD"/>
    <w:rsid w:val="00536E47"/>
    <w:rsid w:val="00537033"/>
    <w:rsid w:val="00537039"/>
    <w:rsid w:val="00540058"/>
    <w:rsid w:val="00540A37"/>
    <w:rsid w:val="00540B49"/>
    <w:rsid w:val="00540ED7"/>
    <w:rsid w:val="00541415"/>
    <w:rsid w:val="005416E7"/>
    <w:rsid w:val="005418DB"/>
    <w:rsid w:val="00541B51"/>
    <w:rsid w:val="00542738"/>
    <w:rsid w:val="0054305D"/>
    <w:rsid w:val="005433EA"/>
    <w:rsid w:val="005434EA"/>
    <w:rsid w:val="005436B8"/>
    <w:rsid w:val="0054397A"/>
    <w:rsid w:val="00544238"/>
    <w:rsid w:val="005449C5"/>
    <w:rsid w:val="00545B5F"/>
    <w:rsid w:val="00545D55"/>
    <w:rsid w:val="005461AB"/>
    <w:rsid w:val="00546C6A"/>
    <w:rsid w:val="00546FBA"/>
    <w:rsid w:val="0054748F"/>
    <w:rsid w:val="00547704"/>
    <w:rsid w:val="00547F04"/>
    <w:rsid w:val="0055003F"/>
    <w:rsid w:val="005502E2"/>
    <w:rsid w:val="0055065E"/>
    <w:rsid w:val="00550924"/>
    <w:rsid w:val="00550934"/>
    <w:rsid w:val="00550D63"/>
    <w:rsid w:val="00550EF1"/>
    <w:rsid w:val="00550FC4"/>
    <w:rsid w:val="00551075"/>
    <w:rsid w:val="005513C8"/>
    <w:rsid w:val="00551773"/>
    <w:rsid w:val="00551D32"/>
    <w:rsid w:val="00552204"/>
    <w:rsid w:val="0055236E"/>
    <w:rsid w:val="00552873"/>
    <w:rsid w:val="00552A83"/>
    <w:rsid w:val="00552D49"/>
    <w:rsid w:val="00552ED3"/>
    <w:rsid w:val="00552F13"/>
    <w:rsid w:val="0055352C"/>
    <w:rsid w:val="005535F9"/>
    <w:rsid w:val="005538A6"/>
    <w:rsid w:val="00554C15"/>
    <w:rsid w:val="00554F94"/>
    <w:rsid w:val="00555161"/>
    <w:rsid w:val="0055543F"/>
    <w:rsid w:val="00555A59"/>
    <w:rsid w:val="00555B55"/>
    <w:rsid w:val="00555BB7"/>
    <w:rsid w:val="00555DE6"/>
    <w:rsid w:val="00555EB3"/>
    <w:rsid w:val="005567F6"/>
    <w:rsid w:val="0055695F"/>
    <w:rsid w:val="00556BC8"/>
    <w:rsid w:val="00556E29"/>
    <w:rsid w:val="00557357"/>
    <w:rsid w:val="00557474"/>
    <w:rsid w:val="005576A9"/>
    <w:rsid w:val="00557ABE"/>
    <w:rsid w:val="00557C13"/>
    <w:rsid w:val="00557DAA"/>
    <w:rsid w:val="00557DAD"/>
    <w:rsid w:val="0056017D"/>
    <w:rsid w:val="005606C3"/>
    <w:rsid w:val="00560722"/>
    <w:rsid w:val="00560C7F"/>
    <w:rsid w:val="00560DD9"/>
    <w:rsid w:val="00560E5E"/>
    <w:rsid w:val="00561138"/>
    <w:rsid w:val="00561322"/>
    <w:rsid w:val="005613BE"/>
    <w:rsid w:val="00561572"/>
    <w:rsid w:val="00561699"/>
    <w:rsid w:val="00561890"/>
    <w:rsid w:val="0056194F"/>
    <w:rsid w:val="005619E1"/>
    <w:rsid w:val="00561EEE"/>
    <w:rsid w:val="00562629"/>
    <w:rsid w:val="005628FE"/>
    <w:rsid w:val="005634BE"/>
    <w:rsid w:val="0056364B"/>
    <w:rsid w:val="00563D49"/>
    <w:rsid w:val="00564191"/>
    <w:rsid w:val="00564211"/>
    <w:rsid w:val="005643E9"/>
    <w:rsid w:val="00564433"/>
    <w:rsid w:val="00564557"/>
    <w:rsid w:val="0056458C"/>
    <w:rsid w:val="00564628"/>
    <w:rsid w:val="005648B9"/>
    <w:rsid w:val="00564A3C"/>
    <w:rsid w:val="00564C5F"/>
    <w:rsid w:val="00564F82"/>
    <w:rsid w:val="0056515C"/>
    <w:rsid w:val="005653AF"/>
    <w:rsid w:val="00565501"/>
    <w:rsid w:val="00565755"/>
    <w:rsid w:val="0056601E"/>
    <w:rsid w:val="00566406"/>
    <w:rsid w:val="00566412"/>
    <w:rsid w:val="005664A6"/>
    <w:rsid w:val="00566538"/>
    <w:rsid w:val="0056663C"/>
    <w:rsid w:val="00566853"/>
    <w:rsid w:val="00566B57"/>
    <w:rsid w:val="0056725A"/>
    <w:rsid w:val="0056741F"/>
    <w:rsid w:val="00567647"/>
    <w:rsid w:val="0056781B"/>
    <w:rsid w:val="00567BE2"/>
    <w:rsid w:val="00570102"/>
    <w:rsid w:val="00570446"/>
    <w:rsid w:val="00570505"/>
    <w:rsid w:val="00570FDD"/>
    <w:rsid w:val="005712E6"/>
    <w:rsid w:val="0057153C"/>
    <w:rsid w:val="00571670"/>
    <w:rsid w:val="00571EF1"/>
    <w:rsid w:val="00572942"/>
    <w:rsid w:val="005730DB"/>
    <w:rsid w:val="00573168"/>
    <w:rsid w:val="005731B6"/>
    <w:rsid w:val="00573251"/>
    <w:rsid w:val="00573336"/>
    <w:rsid w:val="005733A8"/>
    <w:rsid w:val="00573607"/>
    <w:rsid w:val="005738CB"/>
    <w:rsid w:val="00573B5B"/>
    <w:rsid w:val="00573DCB"/>
    <w:rsid w:val="00573E1D"/>
    <w:rsid w:val="00573F55"/>
    <w:rsid w:val="00574070"/>
    <w:rsid w:val="0057447A"/>
    <w:rsid w:val="005749F5"/>
    <w:rsid w:val="00574DA3"/>
    <w:rsid w:val="00574DF6"/>
    <w:rsid w:val="00574E7B"/>
    <w:rsid w:val="00574F43"/>
    <w:rsid w:val="00574FF9"/>
    <w:rsid w:val="0057510E"/>
    <w:rsid w:val="00575148"/>
    <w:rsid w:val="0057540E"/>
    <w:rsid w:val="0057559E"/>
    <w:rsid w:val="005757B6"/>
    <w:rsid w:val="00575C12"/>
    <w:rsid w:val="005761E2"/>
    <w:rsid w:val="005761F5"/>
    <w:rsid w:val="00577108"/>
    <w:rsid w:val="00577220"/>
    <w:rsid w:val="00577AFD"/>
    <w:rsid w:val="0058000F"/>
    <w:rsid w:val="00580557"/>
    <w:rsid w:val="0058074F"/>
    <w:rsid w:val="00580A76"/>
    <w:rsid w:val="00580FDD"/>
    <w:rsid w:val="00581042"/>
    <w:rsid w:val="00581703"/>
    <w:rsid w:val="00581B15"/>
    <w:rsid w:val="0058206C"/>
    <w:rsid w:val="005821DD"/>
    <w:rsid w:val="005827AD"/>
    <w:rsid w:val="005827E6"/>
    <w:rsid w:val="00582B77"/>
    <w:rsid w:val="00583908"/>
    <w:rsid w:val="00583958"/>
    <w:rsid w:val="00583F9C"/>
    <w:rsid w:val="005842ED"/>
    <w:rsid w:val="0058431C"/>
    <w:rsid w:val="005843AF"/>
    <w:rsid w:val="005845DF"/>
    <w:rsid w:val="00584757"/>
    <w:rsid w:val="00584E21"/>
    <w:rsid w:val="0058509D"/>
    <w:rsid w:val="005854C9"/>
    <w:rsid w:val="00585E41"/>
    <w:rsid w:val="0058608B"/>
    <w:rsid w:val="005863C1"/>
    <w:rsid w:val="0058654D"/>
    <w:rsid w:val="00586671"/>
    <w:rsid w:val="00586786"/>
    <w:rsid w:val="00586887"/>
    <w:rsid w:val="00586F26"/>
    <w:rsid w:val="00587686"/>
    <w:rsid w:val="00587729"/>
    <w:rsid w:val="00587886"/>
    <w:rsid w:val="00587A66"/>
    <w:rsid w:val="00587AD4"/>
    <w:rsid w:val="00587D25"/>
    <w:rsid w:val="00590147"/>
    <w:rsid w:val="005901B3"/>
    <w:rsid w:val="0059028F"/>
    <w:rsid w:val="005904D4"/>
    <w:rsid w:val="00590740"/>
    <w:rsid w:val="005907CE"/>
    <w:rsid w:val="00590AD9"/>
    <w:rsid w:val="00590BD1"/>
    <w:rsid w:val="00590D26"/>
    <w:rsid w:val="00591276"/>
    <w:rsid w:val="00591490"/>
    <w:rsid w:val="0059151A"/>
    <w:rsid w:val="005916C9"/>
    <w:rsid w:val="00591763"/>
    <w:rsid w:val="00591858"/>
    <w:rsid w:val="00591C7E"/>
    <w:rsid w:val="00591C8B"/>
    <w:rsid w:val="00591D27"/>
    <w:rsid w:val="00591DCF"/>
    <w:rsid w:val="0059207A"/>
    <w:rsid w:val="005929B4"/>
    <w:rsid w:val="00592A3C"/>
    <w:rsid w:val="00592F1D"/>
    <w:rsid w:val="0059367F"/>
    <w:rsid w:val="00593720"/>
    <w:rsid w:val="00593909"/>
    <w:rsid w:val="00593A71"/>
    <w:rsid w:val="00593CA7"/>
    <w:rsid w:val="005941E1"/>
    <w:rsid w:val="005943E2"/>
    <w:rsid w:val="00594745"/>
    <w:rsid w:val="00594B8A"/>
    <w:rsid w:val="00594CD3"/>
    <w:rsid w:val="00594E67"/>
    <w:rsid w:val="00595009"/>
    <w:rsid w:val="005954B7"/>
    <w:rsid w:val="00595784"/>
    <w:rsid w:val="00595A05"/>
    <w:rsid w:val="00595F17"/>
    <w:rsid w:val="00595F3D"/>
    <w:rsid w:val="00595F89"/>
    <w:rsid w:val="005963B3"/>
    <w:rsid w:val="005963DC"/>
    <w:rsid w:val="00596473"/>
    <w:rsid w:val="00596873"/>
    <w:rsid w:val="00596BB3"/>
    <w:rsid w:val="00596BD4"/>
    <w:rsid w:val="00596FA8"/>
    <w:rsid w:val="0059716F"/>
    <w:rsid w:val="005971A7"/>
    <w:rsid w:val="00597310"/>
    <w:rsid w:val="0059743B"/>
    <w:rsid w:val="005977AB"/>
    <w:rsid w:val="00597953"/>
    <w:rsid w:val="005A01C5"/>
    <w:rsid w:val="005A020F"/>
    <w:rsid w:val="005A0362"/>
    <w:rsid w:val="005A0451"/>
    <w:rsid w:val="005A0532"/>
    <w:rsid w:val="005A07E7"/>
    <w:rsid w:val="005A0A57"/>
    <w:rsid w:val="005A0B9F"/>
    <w:rsid w:val="005A0DBB"/>
    <w:rsid w:val="005A0EBD"/>
    <w:rsid w:val="005A0FF9"/>
    <w:rsid w:val="005A1270"/>
    <w:rsid w:val="005A1295"/>
    <w:rsid w:val="005A1A9A"/>
    <w:rsid w:val="005A1FBF"/>
    <w:rsid w:val="005A2088"/>
    <w:rsid w:val="005A2404"/>
    <w:rsid w:val="005A29B1"/>
    <w:rsid w:val="005A2EBF"/>
    <w:rsid w:val="005A2F83"/>
    <w:rsid w:val="005A3230"/>
    <w:rsid w:val="005A32AC"/>
    <w:rsid w:val="005A36BA"/>
    <w:rsid w:val="005A380B"/>
    <w:rsid w:val="005A3A8D"/>
    <w:rsid w:val="005A3CFB"/>
    <w:rsid w:val="005A426F"/>
    <w:rsid w:val="005A4500"/>
    <w:rsid w:val="005A4890"/>
    <w:rsid w:val="005A49D4"/>
    <w:rsid w:val="005A4D7C"/>
    <w:rsid w:val="005A51C9"/>
    <w:rsid w:val="005A5A96"/>
    <w:rsid w:val="005A5D7F"/>
    <w:rsid w:val="005A5DC0"/>
    <w:rsid w:val="005A5E44"/>
    <w:rsid w:val="005A5E5E"/>
    <w:rsid w:val="005A5F4A"/>
    <w:rsid w:val="005A6149"/>
    <w:rsid w:val="005A6B6D"/>
    <w:rsid w:val="005A6E3E"/>
    <w:rsid w:val="005A6ED5"/>
    <w:rsid w:val="005A6F0E"/>
    <w:rsid w:val="005A6F57"/>
    <w:rsid w:val="005A70D7"/>
    <w:rsid w:val="005A7235"/>
    <w:rsid w:val="005A725F"/>
    <w:rsid w:val="005A795B"/>
    <w:rsid w:val="005A795F"/>
    <w:rsid w:val="005A7BAF"/>
    <w:rsid w:val="005B05FA"/>
    <w:rsid w:val="005B0652"/>
    <w:rsid w:val="005B0D40"/>
    <w:rsid w:val="005B110F"/>
    <w:rsid w:val="005B11A3"/>
    <w:rsid w:val="005B120B"/>
    <w:rsid w:val="005B1213"/>
    <w:rsid w:val="005B12B9"/>
    <w:rsid w:val="005B179B"/>
    <w:rsid w:val="005B1A40"/>
    <w:rsid w:val="005B1B55"/>
    <w:rsid w:val="005B1C52"/>
    <w:rsid w:val="005B1DBD"/>
    <w:rsid w:val="005B23F7"/>
    <w:rsid w:val="005B2642"/>
    <w:rsid w:val="005B26B0"/>
    <w:rsid w:val="005B318F"/>
    <w:rsid w:val="005B3201"/>
    <w:rsid w:val="005B324F"/>
    <w:rsid w:val="005B32C9"/>
    <w:rsid w:val="005B35CB"/>
    <w:rsid w:val="005B3977"/>
    <w:rsid w:val="005B3A01"/>
    <w:rsid w:val="005B3DB7"/>
    <w:rsid w:val="005B3EBD"/>
    <w:rsid w:val="005B3F0C"/>
    <w:rsid w:val="005B48E8"/>
    <w:rsid w:val="005B5387"/>
    <w:rsid w:val="005B564F"/>
    <w:rsid w:val="005B56D9"/>
    <w:rsid w:val="005B5BA3"/>
    <w:rsid w:val="005B5E62"/>
    <w:rsid w:val="005B607F"/>
    <w:rsid w:val="005B616B"/>
    <w:rsid w:val="005B6722"/>
    <w:rsid w:val="005B7230"/>
    <w:rsid w:val="005B77C6"/>
    <w:rsid w:val="005B7A9F"/>
    <w:rsid w:val="005B7E97"/>
    <w:rsid w:val="005B7F46"/>
    <w:rsid w:val="005C07D2"/>
    <w:rsid w:val="005C09A7"/>
    <w:rsid w:val="005C102D"/>
    <w:rsid w:val="005C132C"/>
    <w:rsid w:val="005C17FB"/>
    <w:rsid w:val="005C1833"/>
    <w:rsid w:val="005C1838"/>
    <w:rsid w:val="005C18C2"/>
    <w:rsid w:val="005C1AD4"/>
    <w:rsid w:val="005C2063"/>
    <w:rsid w:val="005C211A"/>
    <w:rsid w:val="005C244F"/>
    <w:rsid w:val="005C2692"/>
    <w:rsid w:val="005C2767"/>
    <w:rsid w:val="005C2922"/>
    <w:rsid w:val="005C2A35"/>
    <w:rsid w:val="005C2C01"/>
    <w:rsid w:val="005C2C26"/>
    <w:rsid w:val="005C2F60"/>
    <w:rsid w:val="005C30A7"/>
    <w:rsid w:val="005C3106"/>
    <w:rsid w:val="005C323D"/>
    <w:rsid w:val="005C3772"/>
    <w:rsid w:val="005C37B0"/>
    <w:rsid w:val="005C39C3"/>
    <w:rsid w:val="005C3BE2"/>
    <w:rsid w:val="005C3FF2"/>
    <w:rsid w:val="005C4229"/>
    <w:rsid w:val="005C4532"/>
    <w:rsid w:val="005C4580"/>
    <w:rsid w:val="005C474A"/>
    <w:rsid w:val="005C4811"/>
    <w:rsid w:val="005C5065"/>
    <w:rsid w:val="005C52F3"/>
    <w:rsid w:val="005C564C"/>
    <w:rsid w:val="005C56EA"/>
    <w:rsid w:val="005C5C73"/>
    <w:rsid w:val="005C6234"/>
    <w:rsid w:val="005C6330"/>
    <w:rsid w:val="005C6416"/>
    <w:rsid w:val="005C64DC"/>
    <w:rsid w:val="005C6605"/>
    <w:rsid w:val="005C693B"/>
    <w:rsid w:val="005C6AE0"/>
    <w:rsid w:val="005C71A0"/>
    <w:rsid w:val="005C72AF"/>
    <w:rsid w:val="005C75B8"/>
    <w:rsid w:val="005C7802"/>
    <w:rsid w:val="005C7A59"/>
    <w:rsid w:val="005C7B50"/>
    <w:rsid w:val="005D029E"/>
    <w:rsid w:val="005D0427"/>
    <w:rsid w:val="005D0776"/>
    <w:rsid w:val="005D07AE"/>
    <w:rsid w:val="005D0A0B"/>
    <w:rsid w:val="005D0C83"/>
    <w:rsid w:val="005D113B"/>
    <w:rsid w:val="005D1732"/>
    <w:rsid w:val="005D173D"/>
    <w:rsid w:val="005D17FB"/>
    <w:rsid w:val="005D1B4A"/>
    <w:rsid w:val="005D22EB"/>
    <w:rsid w:val="005D23CC"/>
    <w:rsid w:val="005D282A"/>
    <w:rsid w:val="005D2D9A"/>
    <w:rsid w:val="005D317D"/>
    <w:rsid w:val="005D344A"/>
    <w:rsid w:val="005D3A6E"/>
    <w:rsid w:val="005D3B21"/>
    <w:rsid w:val="005D3F16"/>
    <w:rsid w:val="005D4019"/>
    <w:rsid w:val="005D41DC"/>
    <w:rsid w:val="005D4501"/>
    <w:rsid w:val="005D460F"/>
    <w:rsid w:val="005D4DC5"/>
    <w:rsid w:val="005D5069"/>
    <w:rsid w:val="005D5442"/>
    <w:rsid w:val="005D5C22"/>
    <w:rsid w:val="005D5E6C"/>
    <w:rsid w:val="005D63A9"/>
    <w:rsid w:val="005D65D5"/>
    <w:rsid w:val="005D6B76"/>
    <w:rsid w:val="005D6C56"/>
    <w:rsid w:val="005D6E9C"/>
    <w:rsid w:val="005D6F49"/>
    <w:rsid w:val="005D78E0"/>
    <w:rsid w:val="005D7E8A"/>
    <w:rsid w:val="005E06FA"/>
    <w:rsid w:val="005E0D8D"/>
    <w:rsid w:val="005E11A5"/>
    <w:rsid w:val="005E1268"/>
    <w:rsid w:val="005E13D4"/>
    <w:rsid w:val="005E1435"/>
    <w:rsid w:val="005E17E9"/>
    <w:rsid w:val="005E21F3"/>
    <w:rsid w:val="005E235C"/>
    <w:rsid w:val="005E2399"/>
    <w:rsid w:val="005E2961"/>
    <w:rsid w:val="005E2A37"/>
    <w:rsid w:val="005E2D2B"/>
    <w:rsid w:val="005E3078"/>
    <w:rsid w:val="005E34C0"/>
    <w:rsid w:val="005E392E"/>
    <w:rsid w:val="005E4528"/>
    <w:rsid w:val="005E4565"/>
    <w:rsid w:val="005E45F3"/>
    <w:rsid w:val="005E47F7"/>
    <w:rsid w:val="005E48EA"/>
    <w:rsid w:val="005E49CA"/>
    <w:rsid w:val="005E4BFD"/>
    <w:rsid w:val="005E5384"/>
    <w:rsid w:val="005E5427"/>
    <w:rsid w:val="005E5428"/>
    <w:rsid w:val="005E55EC"/>
    <w:rsid w:val="005E5939"/>
    <w:rsid w:val="005E5A7C"/>
    <w:rsid w:val="005E5C33"/>
    <w:rsid w:val="005E5DD2"/>
    <w:rsid w:val="005E665C"/>
    <w:rsid w:val="005E6976"/>
    <w:rsid w:val="005E6C7A"/>
    <w:rsid w:val="005E703B"/>
    <w:rsid w:val="005E721A"/>
    <w:rsid w:val="005E74EC"/>
    <w:rsid w:val="005E760A"/>
    <w:rsid w:val="005E78CB"/>
    <w:rsid w:val="005E7917"/>
    <w:rsid w:val="005E7AB6"/>
    <w:rsid w:val="005E7B1E"/>
    <w:rsid w:val="005E7CBC"/>
    <w:rsid w:val="005F0854"/>
    <w:rsid w:val="005F0903"/>
    <w:rsid w:val="005F09A8"/>
    <w:rsid w:val="005F0A62"/>
    <w:rsid w:val="005F0B3C"/>
    <w:rsid w:val="005F0CF7"/>
    <w:rsid w:val="005F0EFB"/>
    <w:rsid w:val="005F0FA8"/>
    <w:rsid w:val="005F12B3"/>
    <w:rsid w:val="005F146E"/>
    <w:rsid w:val="005F14B5"/>
    <w:rsid w:val="005F1C5D"/>
    <w:rsid w:val="005F1F94"/>
    <w:rsid w:val="005F2317"/>
    <w:rsid w:val="005F2550"/>
    <w:rsid w:val="005F2788"/>
    <w:rsid w:val="005F2946"/>
    <w:rsid w:val="005F2B2D"/>
    <w:rsid w:val="005F2FD5"/>
    <w:rsid w:val="005F3191"/>
    <w:rsid w:val="005F340A"/>
    <w:rsid w:val="005F3744"/>
    <w:rsid w:val="005F3A3F"/>
    <w:rsid w:val="005F3AE8"/>
    <w:rsid w:val="005F3B09"/>
    <w:rsid w:val="005F3B47"/>
    <w:rsid w:val="005F3D20"/>
    <w:rsid w:val="005F4674"/>
    <w:rsid w:val="005F47C1"/>
    <w:rsid w:val="005F4926"/>
    <w:rsid w:val="005F4B6F"/>
    <w:rsid w:val="005F4D5C"/>
    <w:rsid w:val="005F4E1D"/>
    <w:rsid w:val="005F4F54"/>
    <w:rsid w:val="005F5009"/>
    <w:rsid w:val="005F5054"/>
    <w:rsid w:val="005F50CC"/>
    <w:rsid w:val="005F530F"/>
    <w:rsid w:val="005F55AF"/>
    <w:rsid w:val="005F5676"/>
    <w:rsid w:val="005F56E3"/>
    <w:rsid w:val="005F5BB4"/>
    <w:rsid w:val="005F610D"/>
    <w:rsid w:val="005F6321"/>
    <w:rsid w:val="005F64FE"/>
    <w:rsid w:val="005F65D9"/>
    <w:rsid w:val="005F6768"/>
    <w:rsid w:val="005F69CF"/>
    <w:rsid w:val="005F6B8B"/>
    <w:rsid w:val="005F6C3C"/>
    <w:rsid w:val="005F6E39"/>
    <w:rsid w:val="005F6E58"/>
    <w:rsid w:val="005F7031"/>
    <w:rsid w:val="005F704C"/>
    <w:rsid w:val="005F7A22"/>
    <w:rsid w:val="005F7B9D"/>
    <w:rsid w:val="005F7CF0"/>
    <w:rsid w:val="005F7EA0"/>
    <w:rsid w:val="00600501"/>
    <w:rsid w:val="0060075C"/>
    <w:rsid w:val="00600B0C"/>
    <w:rsid w:val="00600B60"/>
    <w:rsid w:val="00600CE5"/>
    <w:rsid w:val="00600D1A"/>
    <w:rsid w:val="00601038"/>
    <w:rsid w:val="006011BA"/>
    <w:rsid w:val="0060181B"/>
    <w:rsid w:val="00601FB5"/>
    <w:rsid w:val="006024C7"/>
    <w:rsid w:val="006025AF"/>
    <w:rsid w:val="00602982"/>
    <w:rsid w:val="00602DFA"/>
    <w:rsid w:val="00603021"/>
    <w:rsid w:val="00603153"/>
    <w:rsid w:val="006031D1"/>
    <w:rsid w:val="006033BF"/>
    <w:rsid w:val="00603702"/>
    <w:rsid w:val="00603B4B"/>
    <w:rsid w:val="00603DC8"/>
    <w:rsid w:val="00603F20"/>
    <w:rsid w:val="006047D7"/>
    <w:rsid w:val="00604A4C"/>
    <w:rsid w:val="00604F37"/>
    <w:rsid w:val="0060508A"/>
    <w:rsid w:val="0060535E"/>
    <w:rsid w:val="006053FC"/>
    <w:rsid w:val="006055AF"/>
    <w:rsid w:val="00605942"/>
    <w:rsid w:val="00605C9F"/>
    <w:rsid w:val="006068E8"/>
    <w:rsid w:val="006069FF"/>
    <w:rsid w:val="00606ADB"/>
    <w:rsid w:val="00606C07"/>
    <w:rsid w:val="006072DE"/>
    <w:rsid w:val="00607323"/>
    <w:rsid w:val="006075F4"/>
    <w:rsid w:val="006078A8"/>
    <w:rsid w:val="00607BAD"/>
    <w:rsid w:val="00607E00"/>
    <w:rsid w:val="00607EC7"/>
    <w:rsid w:val="0061048A"/>
    <w:rsid w:val="006104C9"/>
    <w:rsid w:val="006106A9"/>
    <w:rsid w:val="00610959"/>
    <w:rsid w:val="00610AE7"/>
    <w:rsid w:val="00611178"/>
    <w:rsid w:val="0061148D"/>
    <w:rsid w:val="00611D01"/>
    <w:rsid w:val="00611F1E"/>
    <w:rsid w:val="00611FA2"/>
    <w:rsid w:val="0061218F"/>
    <w:rsid w:val="006122EC"/>
    <w:rsid w:val="006124B3"/>
    <w:rsid w:val="00612611"/>
    <w:rsid w:val="0061279A"/>
    <w:rsid w:val="00612C60"/>
    <w:rsid w:val="00613009"/>
    <w:rsid w:val="006132EA"/>
    <w:rsid w:val="0061347A"/>
    <w:rsid w:val="00613493"/>
    <w:rsid w:val="00613848"/>
    <w:rsid w:val="00613A48"/>
    <w:rsid w:val="00613CA5"/>
    <w:rsid w:val="0061401C"/>
    <w:rsid w:val="0061420B"/>
    <w:rsid w:val="00614227"/>
    <w:rsid w:val="00614864"/>
    <w:rsid w:val="006148F7"/>
    <w:rsid w:val="00614BD4"/>
    <w:rsid w:val="00614C5D"/>
    <w:rsid w:val="00614D33"/>
    <w:rsid w:val="0061524C"/>
    <w:rsid w:val="0061537D"/>
    <w:rsid w:val="0061537F"/>
    <w:rsid w:val="006156D7"/>
    <w:rsid w:val="00615CF1"/>
    <w:rsid w:val="00615DEA"/>
    <w:rsid w:val="00616249"/>
    <w:rsid w:val="0061639F"/>
    <w:rsid w:val="0061661C"/>
    <w:rsid w:val="00616A60"/>
    <w:rsid w:val="00616D0C"/>
    <w:rsid w:val="00616EE6"/>
    <w:rsid w:val="00617055"/>
    <w:rsid w:val="006171FB"/>
    <w:rsid w:val="00617283"/>
    <w:rsid w:val="00617525"/>
    <w:rsid w:val="00617A2A"/>
    <w:rsid w:val="00617B10"/>
    <w:rsid w:val="006207F4"/>
    <w:rsid w:val="00620C67"/>
    <w:rsid w:val="00620E85"/>
    <w:rsid w:val="00621479"/>
    <w:rsid w:val="0062149D"/>
    <w:rsid w:val="006214D4"/>
    <w:rsid w:val="00621646"/>
    <w:rsid w:val="00621803"/>
    <w:rsid w:val="00621A34"/>
    <w:rsid w:val="00621F0C"/>
    <w:rsid w:val="006220F1"/>
    <w:rsid w:val="006225BC"/>
    <w:rsid w:val="00622E3D"/>
    <w:rsid w:val="00623E46"/>
    <w:rsid w:val="0062404E"/>
    <w:rsid w:val="0062439C"/>
    <w:rsid w:val="00624604"/>
    <w:rsid w:val="00624D2C"/>
    <w:rsid w:val="00624F7F"/>
    <w:rsid w:val="00625145"/>
    <w:rsid w:val="0062519D"/>
    <w:rsid w:val="00626107"/>
    <w:rsid w:val="00626720"/>
    <w:rsid w:val="00626768"/>
    <w:rsid w:val="00627402"/>
    <w:rsid w:val="00627474"/>
    <w:rsid w:val="00627CEA"/>
    <w:rsid w:val="00627D39"/>
    <w:rsid w:val="00627E37"/>
    <w:rsid w:val="00627E94"/>
    <w:rsid w:val="0063018C"/>
    <w:rsid w:val="00630480"/>
    <w:rsid w:val="0063058E"/>
    <w:rsid w:val="006305F8"/>
    <w:rsid w:val="00630CE0"/>
    <w:rsid w:val="00630CE8"/>
    <w:rsid w:val="006317A3"/>
    <w:rsid w:val="006318A8"/>
    <w:rsid w:val="0063197B"/>
    <w:rsid w:val="00631AC8"/>
    <w:rsid w:val="00631DA7"/>
    <w:rsid w:val="0063250B"/>
    <w:rsid w:val="006327AF"/>
    <w:rsid w:val="006327BB"/>
    <w:rsid w:val="00632B9C"/>
    <w:rsid w:val="00632F18"/>
    <w:rsid w:val="00633260"/>
    <w:rsid w:val="006332D7"/>
    <w:rsid w:val="0063333D"/>
    <w:rsid w:val="00634225"/>
    <w:rsid w:val="0063493A"/>
    <w:rsid w:val="00635003"/>
    <w:rsid w:val="006351CE"/>
    <w:rsid w:val="006352FD"/>
    <w:rsid w:val="006358ED"/>
    <w:rsid w:val="00635ACC"/>
    <w:rsid w:val="00635B15"/>
    <w:rsid w:val="00636037"/>
    <w:rsid w:val="006361F1"/>
    <w:rsid w:val="006362E1"/>
    <w:rsid w:val="006367DA"/>
    <w:rsid w:val="00636D97"/>
    <w:rsid w:val="0063706B"/>
    <w:rsid w:val="006370E1"/>
    <w:rsid w:val="00637382"/>
    <w:rsid w:val="006375B2"/>
    <w:rsid w:val="006375BB"/>
    <w:rsid w:val="00637985"/>
    <w:rsid w:val="00637D5E"/>
    <w:rsid w:val="006407F1"/>
    <w:rsid w:val="006408C0"/>
    <w:rsid w:val="006409BF"/>
    <w:rsid w:val="006409EE"/>
    <w:rsid w:val="00640BF7"/>
    <w:rsid w:val="00640FFF"/>
    <w:rsid w:val="00641436"/>
    <w:rsid w:val="0064143D"/>
    <w:rsid w:val="00641450"/>
    <w:rsid w:val="00641735"/>
    <w:rsid w:val="00641761"/>
    <w:rsid w:val="00642065"/>
    <w:rsid w:val="006425FC"/>
    <w:rsid w:val="00642631"/>
    <w:rsid w:val="0064289D"/>
    <w:rsid w:val="00642DF5"/>
    <w:rsid w:val="00642F9E"/>
    <w:rsid w:val="0064304A"/>
    <w:rsid w:val="0064380B"/>
    <w:rsid w:val="00643A4F"/>
    <w:rsid w:val="00643A71"/>
    <w:rsid w:val="00643F3D"/>
    <w:rsid w:val="00643FF5"/>
    <w:rsid w:val="006441FD"/>
    <w:rsid w:val="00644245"/>
    <w:rsid w:val="00644C98"/>
    <w:rsid w:val="00644E5A"/>
    <w:rsid w:val="00644F27"/>
    <w:rsid w:val="00644F2C"/>
    <w:rsid w:val="00644F8F"/>
    <w:rsid w:val="006450DD"/>
    <w:rsid w:val="00645141"/>
    <w:rsid w:val="00645349"/>
    <w:rsid w:val="00645499"/>
    <w:rsid w:val="006456F4"/>
    <w:rsid w:val="00645AEE"/>
    <w:rsid w:val="00646057"/>
    <w:rsid w:val="006461FA"/>
    <w:rsid w:val="00646232"/>
    <w:rsid w:val="00646301"/>
    <w:rsid w:val="00646428"/>
    <w:rsid w:val="006466D1"/>
    <w:rsid w:val="0064688F"/>
    <w:rsid w:val="00646AFD"/>
    <w:rsid w:val="00646C0D"/>
    <w:rsid w:val="00646FA1"/>
    <w:rsid w:val="0064707F"/>
    <w:rsid w:val="006471E8"/>
    <w:rsid w:val="00647507"/>
    <w:rsid w:val="00647E90"/>
    <w:rsid w:val="00647FA3"/>
    <w:rsid w:val="006500F7"/>
    <w:rsid w:val="00650288"/>
    <w:rsid w:val="00650769"/>
    <w:rsid w:val="00650AC2"/>
    <w:rsid w:val="00650C7D"/>
    <w:rsid w:val="006516B7"/>
    <w:rsid w:val="00651740"/>
    <w:rsid w:val="006518E4"/>
    <w:rsid w:val="00651FB8"/>
    <w:rsid w:val="006520D5"/>
    <w:rsid w:val="0065239B"/>
    <w:rsid w:val="00652BA0"/>
    <w:rsid w:val="00652C32"/>
    <w:rsid w:val="00652CFD"/>
    <w:rsid w:val="00653045"/>
    <w:rsid w:val="0065349C"/>
    <w:rsid w:val="00653683"/>
    <w:rsid w:val="00653A25"/>
    <w:rsid w:val="00653D93"/>
    <w:rsid w:val="00653FDA"/>
    <w:rsid w:val="006541A0"/>
    <w:rsid w:val="00654561"/>
    <w:rsid w:val="00654A02"/>
    <w:rsid w:val="00654E99"/>
    <w:rsid w:val="00654ED9"/>
    <w:rsid w:val="00655104"/>
    <w:rsid w:val="0065511F"/>
    <w:rsid w:val="0065548F"/>
    <w:rsid w:val="00655633"/>
    <w:rsid w:val="006559BB"/>
    <w:rsid w:val="00655D93"/>
    <w:rsid w:val="00655E86"/>
    <w:rsid w:val="00656614"/>
    <w:rsid w:val="006568E2"/>
    <w:rsid w:val="00656C4D"/>
    <w:rsid w:val="00656E04"/>
    <w:rsid w:val="006570EE"/>
    <w:rsid w:val="006570FD"/>
    <w:rsid w:val="00657308"/>
    <w:rsid w:val="006577CD"/>
    <w:rsid w:val="0065781B"/>
    <w:rsid w:val="00657C92"/>
    <w:rsid w:val="00657CCC"/>
    <w:rsid w:val="00660162"/>
    <w:rsid w:val="0066036D"/>
    <w:rsid w:val="006604FA"/>
    <w:rsid w:val="006607FB"/>
    <w:rsid w:val="00660879"/>
    <w:rsid w:val="00660A5B"/>
    <w:rsid w:val="00660B3F"/>
    <w:rsid w:val="006610B1"/>
    <w:rsid w:val="0066134F"/>
    <w:rsid w:val="00661639"/>
    <w:rsid w:val="00661655"/>
    <w:rsid w:val="0066174D"/>
    <w:rsid w:val="00661C61"/>
    <w:rsid w:val="00661E36"/>
    <w:rsid w:val="00662147"/>
    <w:rsid w:val="006629B4"/>
    <w:rsid w:val="0066318A"/>
    <w:rsid w:val="006631D3"/>
    <w:rsid w:val="00663A2E"/>
    <w:rsid w:val="00663D0F"/>
    <w:rsid w:val="00664525"/>
    <w:rsid w:val="0066465B"/>
    <w:rsid w:val="00664C81"/>
    <w:rsid w:val="0066500E"/>
    <w:rsid w:val="0066503A"/>
    <w:rsid w:val="0066521A"/>
    <w:rsid w:val="006652DB"/>
    <w:rsid w:val="0066540C"/>
    <w:rsid w:val="006655AC"/>
    <w:rsid w:val="00665776"/>
    <w:rsid w:val="00665EAE"/>
    <w:rsid w:val="006661EA"/>
    <w:rsid w:val="006662CD"/>
    <w:rsid w:val="00666386"/>
    <w:rsid w:val="00666749"/>
    <w:rsid w:val="006668E3"/>
    <w:rsid w:val="00666909"/>
    <w:rsid w:val="006669C9"/>
    <w:rsid w:val="00666EBC"/>
    <w:rsid w:val="00666F0D"/>
    <w:rsid w:val="00667189"/>
    <w:rsid w:val="0066749E"/>
    <w:rsid w:val="00667650"/>
    <w:rsid w:val="00667AEA"/>
    <w:rsid w:val="00667CCB"/>
    <w:rsid w:val="00667EFD"/>
    <w:rsid w:val="00670276"/>
    <w:rsid w:val="00670475"/>
    <w:rsid w:val="00670B8C"/>
    <w:rsid w:val="00670C4A"/>
    <w:rsid w:val="00671BCC"/>
    <w:rsid w:val="00671F3E"/>
    <w:rsid w:val="006721CC"/>
    <w:rsid w:val="00672482"/>
    <w:rsid w:val="00672945"/>
    <w:rsid w:val="00672A18"/>
    <w:rsid w:val="00672F78"/>
    <w:rsid w:val="006731DF"/>
    <w:rsid w:val="0067322C"/>
    <w:rsid w:val="006735D0"/>
    <w:rsid w:val="006739E9"/>
    <w:rsid w:val="00673D74"/>
    <w:rsid w:val="00674D52"/>
    <w:rsid w:val="00674E43"/>
    <w:rsid w:val="00674F93"/>
    <w:rsid w:val="00675262"/>
    <w:rsid w:val="0067546F"/>
    <w:rsid w:val="0067563E"/>
    <w:rsid w:val="0067594C"/>
    <w:rsid w:val="00676287"/>
    <w:rsid w:val="00676369"/>
    <w:rsid w:val="00676CE4"/>
    <w:rsid w:val="00676EC2"/>
    <w:rsid w:val="00676F61"/>
    <w:rsid w:val="00676FA5"/>
    <w:rsid w:val="00677065"/>
    <w:rsid w:val="006771A4"/>
    <w:rsid w:val="006771AD"/>
    <w:rsid w:val="006774A2"/>
    <w:rsid w:val="006774A8"/>
    <w:rsid w:val="00677572"/>
    <w:rsid w:val="0067784D"/>
    <w:rsid w:val="00677C2A"/>
    <w:rsid w:val="00680064"/>
    <w:rsid w:val="00681019"/>
    <w:rsid w:val="00681229"/>
    <w:rsid w:val="00681514"/>
    <w:rsid w:val="0068183A"/>
    <w:rsid w:val="0068185E"/>
    <w:rsid w:val="00681BE5"/>
    <w:rsid w:val="00681C81"/>
    <w:rsid w:val="00681E30"/>
    <w:rsid w:val="0068379B"/>
    <w:rsid w:val="00683D98"/>
    <w:rsid w:val="00683D99"/>
    <w:rsid w:val="00684079"/>
    <w:rsid w:val="006847B5"/>
    <w:rsid w:val="0068484C"/>
    <w:rsid w:val="006848EE"/>
    <w:rsid w:val="006849DB"/>
    <w:rsid w:val="006856AA"/>
    <w:rsid w:val="00685CEA"/>
    <w:rsid w:val="00685E51"/>
    <w:rsid w:val="0068629B"/>
    <w:rsid w:val="00686425"/>
    <w:rsid w:val="00686C12"/>
    <w:rsid w:val="00686D75"/>
    <w:rsid w:val="006872D5"/>
    <w:rsid w:val="0068736A"/>
    <w:rsid w:val="006874DD"/>
    <w:rsid w:val="00687D17"/>
    <w:rsid w:val="00687D42"/>
    <w:rsid w:val="00690024"/>
    <w:rsid w:val="00690184"/>
    <w:rsid w:val="006903A4"/>
    <w:rsid w:val="00690C56"/>
    <w:rsid w:val="00690CAA"/>
    <w:rsid w:val="00690EFB"/>
    <w:rsid w:val="00691256"/>
    <w:rsid w:val="0069137B"/>
    <w:rsid w:val="006913EC"/>
    <w:rsid w:val="006914B7"/>
    <w:rsid w:val="00691742"/>
    <w:rsid w:val="00691C37"/>
    <w:rsid w:val="00691DEE"/>
    <w:rsid w:val="00691E1B"/>
    <w:rsid w:val="006920E0"/>
    <w:rsid w:val="00692242"/>
    <w:rsid w:val="0069236E"/>
    <w:rsid w:val="00692704"/>
    <w:rsid w:val="00692E67"/>
    <w:rsid w:val="006930AE"/>
    <w:rsid w:val="0069385B"/>
    <w:rsid w:val="00693ACF"/>
    <w:rsid w:val="00693E2F"/>
    <w:rsid w:val="00693EE5"/>
    <w:rsid w:val="006944C5"/>
    <w:rsid w:val="00694ABE"/>
    <w:rsid w:val="00694B8D"/>
    <w:rsid w:val="00694E16"/>
    <w:rsid w:val="0069528E"/>
    <w:rsid w:val="0069561C"/>
    <w:rsid w:val="00695634"/>
    <w:rsid w:val="00695695"/>
    <w:rsid w:val="006958D2"/>
    <w:rsid w:val="00695E0D"/>
    <w:rsid w:val="0069600D"/>
    <w:rsid w:val="006963AE"/>
    <w:rsid w:val="00696885"/>
    <w:rsid w:val="0069693D"/>
    <w:rsid w:val="00696D75"/>
    <w:rsid w:val="00697053"/>
    <w:rsid w:val="006977C3"/>
    <w:rsid w:val="006A00E8"/>
    <w:rsid w:val="006A01E4"/>
    <w:rsid w:val="006A02D1"/>
    <w:rsid w:val="006A02DC"/>
    <w:rsid w:val="006A066A"/>
    <w:rsid w:val="006A06CA"/>
    <w:rsid w:val="006A083E"/>
    <w:rsid w:val="006A0FFD"/>
    <w:rsid w:val="006A1170"/>
    <w:rsid w:val="006A14A3"/>
    <w:rsid w:val="006A159D"/>
    <w:rsid w:val="006A1842"/>
    <w:rsid w:val="006A18BF"/>
    <w:rsid w:val="006A1987"/>
    <w:rsid w:val="006A1F58"/>
    <w:rsid w:val="006A2105"/>
    <w:rsid w:val="006A242E"/>
    <w:rsid w:val="006A26AB"/>
    <w:rsid w:val="006A2768"/>
    <w:rsid w:val="006A2894"/>
    <w:rsid w:val="006A298D"/>
    <w:rsid w:val="006A2BB4"/>
    <w:rsid w:val="006A2F80"/>
    <w:rsid w:val="006A31D7"/>
    <w:rsid w:val="006A32E2"/>
    <w:rsid w:val="006A3A19"/>
    <w:rsid w:val="006A3CB3"/>
    <w:rsid w:val="006A3DB1"/>
    <w:rsid w:val="006A3FD6"/>
    <w:rsid w:val="006A4076"/>
    <w:rsid w:val="006A436F"/>
    <w:rsid w:val="006A474A"/>
    <w:rsid w:val="006A4954"/>
    <w:rsid w:val="006A4CCE"/>
    <w:rsid w:val="006A4E18"/>
    <w:rsid w:val="006A4E5B"/>
    <w:rsid w:val="006A514E"/>
    <w:rsid w:val="006A52F8"/>
    <w:rsid w:val="006A54C3"/>
    <w:rsid w:val="006A59D8"/>
    <w:rsid w:val="006A630B"/>
    <w:rsid w:val="006A6B7B"/>
    <w:rsid w:val="006A6DFF"/>
    <w:rsid w:val="006A7701"/>
    <w:rsid w:val="006A78F8"/>
    <w:rsid w:val="006A7C26"/>
    <w:rsid w:val="006A7E27"/>
    <w:rsid w:val="006B010B"/>
    <w:rsid w:val="006B010E"/>
    <w:rsid w:val="006B03CA"/>
    <w:rsid w:val="006B0512"/>
    <w:rsid w:val="006B091F"/>
    <w:rsid w:val="006B0B1E"/>
    <w:rsid w:val="006B0CAF"/>
    <w:rsid w:val="006B0ED0"/>
    <w:rsid w:val="006B0EED"/>
    <w:rsid w:val="006B1265"/>
    <w:rsid w:val="006B147E"/>
    <w:rsid w:val="006B14F8"/>
    <w:rsid w:val="006B1AE7"/>
    <w:rsid w:val="006B1D4E"/>
    <w:rsid w:val="006B1D8A"/>
    <w:rsid w:val="006B1DF6"/>
    <w:rsid w:val="006B233F"/>
    <w:rsid w:val="006B275E"/>
    <w:rsid w:val="006B28EA"/>
    <w:rsid w:val="006B2AC5"/>
    <w:rsid w:val="006B2CD3"/>
    <w:rsid w:val="006B2D4A"/>
    <w:rsid w:val="006B2DA3"/>
    <w:rsid w:val="006B2FBB"/>
    <w:rsid w:val="006B3384"/>
    <w:rsid w:val="006B359F"/>
    <w:rsid w:val="006B378A"/>
    <w:rsid w:val="006B3BD5"/>
    <w:rsid w:val="006B414B"/>
    <w:rsid w:val="006B4185"/>
    <w:rsid w:val="006B4224"/>
    <w:rsid w:val="006B4493"/>
    <w:rsid w:val="006B453E"/>
    <w:rsid w:val="006B459E"/>
    <w:rsid w:val="006B4868"/>
    <w:rsid w:val="006B4B62"/>
    <w:rsid w:val="006B53DC"/>
    <w:rsid w:val="006B5423"/>
    <w:rsid w:val="006B5855"/>
    <w:rsid w:val="006B59B4"/>
    <w:rsid w:val="006B5AB2"/>
    <w:rsid w:val="006B5BC7"/>
    <w:rsid w:val="006B5C67"/>
    <w:rsid w:val="006B5E94"/>
    <w:rsid w:val="006B6B5D"/>
    <w:rsid w:val="006B6BF6"/>
    <w:rsid w:val="006B6C0D"/>
    <w:rsid w:val="006B6DCF"/>
    <w:rsid w:val="006B756A"/>
    <w:rsid w:val="006B7A88"/>
    <w:rsid w:val="006B7B9E"/>
    <w:rsid w:val="006C0116"/>
    <w:rsid w:val="006C1371"/>
    <w:rsid w:val="006C166D"/>
    <w:rsid w:val="006C178C"/>
    <w:rsid w:val="006C1818"/>
    <w:rsid w:val="006C18F7"/>
    <w:rsid w:val="006C1F8B"/>
    <w:rsid w:val="006C2153"/>
    <w:rsid w:val="006C2362"/>
    <w:rsid w:val="006C2721"/>
    <w:rsid w:val="006C2BD2"/>
    <w:rsid w:val="006C2BE5"/>
    <w:rsid w:val="006C316A"/>
    <w:rsid w:val="006C31BC"/>
    <w:rsid w:val="006C3868"/>
    <w:rsid w:val="006C38FF"/>
    <w:rsid w:val="006C3E6E"/>
    <w:rsid w:val="006C3EEA"/>
    <w:rsid w:val="006C3F92"/>
    <w:rsid w:val="006C41CF"/>
    <w:rsid w:val="006C42FA"/>
    <w:rsid w:val="006C43A6"/>
    <w:rsid w:val="006C4A4A"/>
    <w:rsid w:val="006C4E89"/>
    <w:rsid w:val="006C4EA4"/>
    <w:rsid w:val="006C53EB"/>
    <w:rsid w:val="006C5434"/>
    <w:rsid w:val="006C58F7"/>
    <w:rsid w:val="006C5D29"/>
    <w:rsid w:val="006C63A1"/>
    <w:rsid w:val="006C650D"/>
    <w:rsid w:val="006C688A"/>
    <w:rsid w:val="006C69A5"/>
    <w:rsid w:val="006C6FB0"/>
    <w:rsid w:val="006C7484"/>
    <w:rsid w:val="006C76EB"/>
    <w:rsid w:val="006C7740"/>
    <w:rsid w:val="006C7CD1"/>
    <w:rsid w:val="006D0389"/>
    <w:rsid w:val="006D0475"/>
    <w:rsid w:val="006D0848"/>
    <w:rsid w:val="006D0BA5"/>
    <w:rsid w:val="006D0C15"/>
    <w:rsid w:val="006D0D8B"/>
    <w:rsid w:val="006D0F0E"/>
    <w:rsid w:val="006D0FBF"/>
    <w:rsid w:val="006D10DC"/>
    <w:rsid w:val="006D12E7"/>
    <w:rsid w:val="006D1586"/>
    <w:rsid w:val="006D17D1"/>
    <w:rsid w:val="006D194A"/>
    <w:rsid w:val="006D19C1"/>
    <w:rsid w:val="006D24CA"/>
    <w:rsid w:val="006D2827"/>
    <w:rsid w:val="006D2848"/>
    <w:rsid w:val="006D2B19"/>
    <w:rsid w:val="006D2E59"/>
    <w:rsid w:val="006D2EC9"/>
    <w:rsid w:val="006D3089"/>
    <w:rsid w:val="006D3592"/>
    <w:rsid w:val="006D3A05"/>
    <w:rsid w:val="006D3B62"/>
    <w:rsid w:val="006D3E8C"/>
    <w:rsid w:val="006D3FDF"/>
    <w:rsid w:val="006D40B8"/>
    <w:rsid w:val="006D4527"/>
    <w:rsid w:val="006D4B05"/>
    <w:rsid w:val="006D4F86"/>
    <w:rsid w:val="006D5D0A"/>
    <w:rsid w:val="006D5F98"/>
    <w:rsid w:val="006D6359"/>
    <w:rsid w:val="006D6665"/>
    <w:rsid w:val="006D6765"/>
    <w:rsid w:val="006D6992"/>
    <w:rsid w:val="006D6D4E"/>
    <w:rsid w:val="006D7098"/>
    <w:rsid w:val="006D740E"/>
    <w:rsid w:val="006D752B"/>
    <w:rsid w:val="006D794B"/>
    <w:rsid w:val="006D7F72"/>
    <w:rsid w:val="006E00B7"/>
    <w:rsid w:val="006E0E5B"/>
    <w:rsid w:val="006E13BA"/>
    <w:rsid w:val="006E18D0"/>
    <w:rsid w:val="006E1E90"/>
    <w:rsid w:val="006E1EB5"/>
    <w:rsid w:val="006E1EC7"/>
    <w:rsid w:val="006E22AE"/>
    <w:rsid w:val="006E236A"/>
    <w:rsid w:val="006E28FD"/>
    <w:rsid w:val="006E3023"/>
    <w:rsid w:val="006E3099"/>
    <w:rsid w:val="006E3369"/>
    <w:rsid w:val="006E3D12"/>
    <w:rsid w:val="006E449C"/>
    <w:rsid w:val="006E4726"/>
    <w:rsid w:val="006E483F"/>
    <w:rsid w:val="006E4ADF"/>
    <w:rsid w:val="006E4E72"/>
    <w:rsid w:val="006E4F1D"/>
    <w:rsid w:val="006E50D0"/>
    <w:rsid w:val="006E595A"/>
    <w:rsid w:val="006E5EE6"/>
    <w:rsid w:val="006E5F41"/>
    <w:rsid w:val="006E64BD"/>
    <w:rsid w:val="006E663E"/>
    <w:rsid w:val="006E6EDF"/>
    <w:rsid w:val="006E711D"/>
    <w:rsid w:val="006E719F"/>
    <w:rsid w:val="006E7BA5"/>
    <w:rsid w:val="006E7C2B"/>
    <w:rsid w:val="006F01E8"/>
    <w:rsid w:val="006F02D7"/>
    <w:rsid w:val="006F062C"/>
    <w:rsid w:val="006F0BFE"/>
    <w:rsid w:val="006F0EBB"/>
    <w:rsid w:val="006F13DD"/>
    <w:rsid w:val="006F144C"/>
    <w:rsid w:val="006F1A08"/>
    <w:rsid w:val="006F1E96"/>
    <w:rsid w:val="006F1EC7"/>
    <w:rsid w:val="006F2706"/>
    <w:rsid w:val="006F2991"/>
    <w:rsid w:val="006F29E6"/>
    <w:rsid w:val="006F2D24"/>
    <w:rsid w:val="006F2F19"/>
    <w:rsid w:val="006F352A"/>
    <w:rsid w:val="006F37F7"/>
    <w:rsid w:val="006F3909"/>
    <w:rsid w:val="006F3FF7"/>
    <w:rsid w:val="006F4036"/>
    <w:rsid w:val="006F4259"/>
    <w:rsid w:val="006F428E"/>
    <w:rsid w:val="006F48E1"/>
    <w:rsid w:val="006F4FA0"/>
    <w:rsid w:val="006F5096"/>
    <w:rsid w:val="006F5160"/>
    <w:rsid w:val="006F5374"/>
    <w:rsid w:val="006F5E4A"/>
    <w:rsid w:val="006F60DF"/>
    <w:rsid w:val="006F62DA"/>
    <w:rsid w:val="006F64DE"/>
    <w:rsid w:val="006F6586"/>
    <w:rsid w:val="006F6720"/>
    <w:rsid w:val="006F6766"/>
    <w:rsid w:val="006F68C1"/>
    <w:rsid w:val="006F6AA9"/>
    <w:rsid w:val="006F6CE2"/>
    <w:rsid w:val="006F6E10"/>
    <w:rsid w:val="006F7895"/>
    <w:rsid w:val="00700F57"/>
    <w:rsid w:val="00701484"/>
    <w:rsid w:val="007014DC"/>
    <w:rsid w:val="007014F8"/>
    <w:rsid w:val="0070150D"/>
    <w:rsid w:val="007016D2"/>
    <w:rsid w:val="007016E0"/>
    <w:rsid w:val="007018D8"/>
    <w:rsid w:val="00701979"/>
    <w:rsid w:val="00701B1B"/>
    <w:rsid w:val="00701C4E"/>
    <w:rsid w:val="00701C6E"/>
    <w:rsid w:val="00701E60"/>
    <w:rsid w:val="00702731"/>
    <w:rsid w:val="007029E8"/>
    <w:rsid w:val="00702D16"/>
    <w:rsid w:val="00703107"/>
    <w:rsid w:val="00703138"/>
    <w:rsid w:val="00703277"/>
    <w:rsid w:val="00703374"/>
    <w:rsid w:val="0070356D"/>
    <w:rsid w:val="00703981"/>
    <w:rsid w:val="00703CDF"/>
    <w:rsid w:val="00703D7E"/>
    <w:rsid w:val="007047B3"/>
    <w:rsid w:val="0070495F"/>
    <w:rsid w:val="00704A08"/>
    <w:rsid w:val="00704B6E"/>
    <w:rsid w:val="00704DFD"/>
    <w:rsid w:val="00704E49"/>
    <w:rsid w:val="00704F10"/>
    <w:rsid w:val="00704F73"/>
    <w:rsid w:val="0070508D"/>
    <w:rsid w:val="0070542E"/>
    <w:rsid w:val="00705849"/>
    <w:rsid w:val="0070604A"/>
    <w:rsid w:val="007060D4"/>
    <w:rsid w:val="0070624C"/>
    <w:rsid w:val="00706451"/>
    <w:rsid w:val="007065F2"/>
    <w:rsid w:val="007073B4"/>
    <w:rsid w:val="00707759"/>
    <w:rsid w:val="00707DFD"/>
    <w:rsid w:val="00707E0F"/>
    <w:rsid w:val="0071068A"/>
    <w:rsid w:val="00710E19"/>
    <w:rsid w:val="00710E3C"/>
    <w:rsid w:val="00710E52"/>
    <w:rsid w:val="007110A9"/>
    <w:rsid w:val="0071154B"/>
    <w:rsid w:val="0071174F"/>
    <w:rsid w:val="0071196A"/>
    <w:rsid w:val="00712767"/>
    <w:rsid w:val="00712801"/>
    <w:rsid w:val="00712C13"/>
    <w:rsid w:val="00713064"/>
    <w:rsid w:val="007130CA"/>
    <w:rsid w:val="007131CF"/>
    <w:rsid w:val="007133C0"/>
    <w:rsid w:val="00713613"/>
    <w:rsid w:val="007137C6"/>
    <w:rsid w:val="007138FC"/>
    <w:rsid w:val="0071393D"/>
    <w:rsid w:val="007139C0"/>
    <w:rsid w:val="00713E79"/>
    <w:rsid w:val="00713F90"/>
    <w:rsid w:val="00714073"/>
    <w:rsid w:val="00714159"/>
    <w:rsid w:val="00714245"/>
    <w:rsid w:val="00714C1A"/>
    <w:rsid w:val="00715441"/>
    <w:rsid w:val="00715739"/>
    <w:rsid w:val="0071576C"/>
    <w:rsid w:val="00715B3F"/>
    <w:rsid w:val="00715B7B"/>
    <w:rsid w:val="00715C94"/>
    <w:rsid w:val="00715EB3"/>
    <w:rsid w:val="007165F0"/>
    <w:rsid w:val="00716A09"/>
    <w:rsid w:val="00716C9E"/>
    <w:rsid w:val="007170DB"/>
    <w:rsid w:val="00717880"/>
    <w:rsid w:val="00717A51"/>
    <w:rsid w:val="00717CA8"/>
    <w:rsid w:val="00717FAD"/>
    <w:rsid w:val="007205E7"/>
    <w:rsid w:val="007209C4"/>
    <w:rsid w:val="00721235"/>
    <w:rsid w:val="007218C8"/>
    <w:rsid w:val="00721E9E"/>
    <w:rsid w:val="007227FE"/>
    <w:rsid w:val="00722D05"/>
    <w:rsid w:val="0072328A"/>
    <w:rsid w:val="007233C3"/>
    <w:rsid w:val="007238D7"/>
    <w:rsid w:val="00723C95"/>
    <w:rsid w:val="00723CF3"/>
    <w:rsid w:val="00724404"/>
    <w:rsid w:val="00724446"/>
    <w:rsid w:val="007244E7"/>
    <w:rsid w:val="00724504"/>
    <w:rsid w:val="0072458F"/>
    <w:rsid w:val="0072487C"/>
    <w:rsid w:val="00724DA1"/>
    <w:rsid w:val="0072505F"/>
    <w:rsid w:val="0072560B"/>
    <w:rsid w:val="00725A0D"/>
    <w:rsid w:val="00725B00"/>
    <w:rsid w:val="00725EA9"/>
    <w:rsid w:val="00725F1D"/>
    <w:rsid w:val="007262AF"/>
    <w:rsid w:val="0072680C"/>
    <w:rsid w:val="0072694B"/>
    <w:rsid w:val="00726B3D"/>
    <w:rsid w:val="00726C64"/>
    <w:rsid w:val="0072715B"/>
    <w:rsid w:val="00727279"/>
    <w:rsid w:val="00730016"/>
    <w:rsid w:val="007302C6"/>
    <w:rsid w:val="00730D70"/>
    <w:rsid w:val="00731097"/>
    <w:rsid w:val="007310B7"/>
    <w:rsid w:val="00731237"/>
    <w:rsid w:val="00731A22"/>
    <w:rsid w:val="00731BD2"/>
    <w:rsid w:val="00731C60"/>
    <w:rsid w:val="0073207E"/>
    <w:rsid w:val="00732339"/>
    <w:rsid w:val="00732523"/>
    <w:rsid w:val="00732644"/>
    <w:rsid w:val="00732664"/>
    <w:rsid w:val="0073268F"/>
    <w:rsid w:val="00732907"/>
    <w:rsid w:val="00732BA7"/>
    <w:rsid w:val="00732C0B"/>
    <w:rsid w:val="007333EA"/>
    <w:rsid w:val="00733596"/>
    <w:rsid w:val="00733601"/>
    <w:rsid w:val="00733A57"/>
    <w:rsid w:val="00733F36"/>
    <w:rsid w:val="0073408D"/>
    <w:rsid w:val="007340CE"/>
    <w:rsid w:val="00734781"/>
    <w:rsid w:val="007349FC"/>
    <w:rsid w:val="00734B6F"/>
    <w:rsid w:val="007351A5"/>
    <w:rsid w:val="00735293"/>
    <w:rsid w:val="007352AD"/>
    <w:rsid w:val="00735376"/>
    <w:rsid w:val="00735438"/>
    <w:rsid w:val="0073562A"/>
    <w:rsid w:val="00736001"/>
    <w:rsid w:val="007363EA"/>
    <w:rsid w:val="00736A02"/>
    <w:rsid w:val="00736E06"/>
    <w:rsid w:val="00736E37"/>
    <w:rsid w:val="00737286"/>
    <w:rsid w:val="007373DB"/>
    <w:rsid w:val="00737847"/>
    <w:rsid w:val="00737A75"/>
    <w:rsid w:val="00737C8B"/>
    <w:rsid w:val="00737F27"/>
    <w:rsid w:val="00737FD3"/>
    <w:rsid w:val="00740240"/>
    <w:rsid w:val="007404DA"/>
    <w:rsid w:val="007407DB"/>
    <w:rsid w:val="0074098D"/>
    <w:rsid w:val="00740BFC"/>
    <w:rsid w:val="00740F76"/>
    <w:rsid w:val="00741037"/>
    <w:rsid w:val="00741199"/>
    <w:rsid w:val="007415A8"/>
    <w:rsid w:val="00741A63"/>
    <w:rsid w:val="00742061"/>
    <w:rsid w:val="007422B3"/>
    <w:rsid w:val="007422C2"/>
    <w:rsid w:val="007424BF"/>
    <w:rsid w:val="00742727"/>
    <w:rsid w:val="00743110"/>
    <w:rsid w:val="007435F1"/>
    <w:rsid w:val="00743674"/>
    <w:rsid w:val="00743DDD"/>
    <w:rsid w:val="00743FCD"/>
    <w:rsid w:val="00744392"/>
    <w:rsid w:val="00744625"/>
    <w:rsid w:val="007446BB"/>
    <w:rsid w:val="00744A1D"/>
    <w:rsid w:val="00744AF1"/>
    <w:rsid w:val="007453B5"/>
    <w:rsid w:val="00745882"/>
    <w:rsid w:val="0074593E"/>
    <w:rsid w:val="00745A04"/>
    <w:rsid w:val="00745A0F"/>
    <w:rsid w:val="00745CCE"/>
    <w:rsid w:val="00745DFD"/>
    <w:rsid w:val="0074605B"/>
    <w:rsid w:val="00746197"/>
    <w:rsid w:val="00746609"/>
    <w:rsid w:val="0074689C"/>
    <w:rsid w:val="00746B3F"/>
    <w:rsid w:val="00747117"/>
    <w:rsid w:val="0074732D"/>
    <w:rsid w:val="007479C2"/>
    <w:rsid w:val="00747B0D"/>
    <w:rsid w:val="00747D4C"/>
    <w:rsid w:val="00750299"/>
    <w:rsid w:val="007503EA"/>
    <w:rsid w:val="00750C82"/>
    <w:rsid w:val="00751452"/>
    <w:rsid w:val="00751A30"/>
    <w:rsid w:val="00751DF2"/>
    <w:rsid w:val="007521A5"/>
    <w:rsid w:val="00752488"/>
    <w:rsid w:val="0075294D"/>
    <w:rsid w:val="007534A5"/>
    <w:rsid w:val="00753959"/>
    <w:rsid w:val="00753A46"/>
    <w:rsid w:val="00753DD6"/>
    <w:rsid w:val="00754A07"/>
    <w:rsid w:val="00754A4A"/>
    <w:rsid w:val="00754C16"/>
    <w:rsid w:val="00754C96"/>
    <w:rsid w:val="00755EFD"/>
    <w:rsid w:val="0075610A"/>
    <w:rsid w:val="007566FB"/>
    <w:rsid w:val="007567A8"/>
    <w:rsid w:val="00756804"/>
    <w:rsid w:val="00756D6A"/>
    <w:rsid w:val="00756DE7"/>
    <w:rsid w:val="00756E02"/>
    <w:rsid w:val="007572A9"/>
    <w:rsid w:val="0076043F"/>
    <w:rsid w:val="00760D17"/>
    <w:rsid w:val="00760F66"/>
    <w:rsid w:val="007611F5"/>
    <w:rsid w:val="007611F8"/>
    <w:rsid w:val="00761200"/>
    <w:rsid w:val="00761293"/>
    <w:rsid w:val="00761343"/>
    <w:rsid w:val="0076142E"/>
    <w:rsid w:val="00761931"/>
    <w:rsid w:val="00761BD1"/>
    <w:rsid w:val="00761F56"/>
    <w:rsid w:val="0076261B"/>
    <w:rsid w:val="007627BA"/>
    <w:rsid w:val="0076291E"/>
    <w:rsid w:val="00762C76"/>
    <w:rsid w:val="00762D81"/>
    <w:rsid w:val="0076317B"/>
    <w:rsid w:val="00763702"/>
    <w:rsid w:val="007637A4"/>
    <w:rsid w:val="007638DE"/>
    <w:rsid w:val="007640EB"/>
    <w:rsid w:val="007643D5"/>
    <w:rsid w:val="007646CC"/>
    <w:rsid w:val="00764952"/>
    <w:rsid w:val="00765366"/>
    <w:rsid w:val="00765408"/>
    <w:rsid w:val="00765914"/>
    <w:rsid w:val="0076614D"/>
    <w:rsid w:val="0076624C"/>
    <w:rsid w:val="0076627D"/>
    <w:rsid w:val="00766304"/>
    <w:rsid w:val="007675EF"/>
    <w:rsid w:val="0076787C"/>
    <w:rsid w:val="00767A28"/>
    <w:rsid w:val="00767DD2"/>
    <w:rsid w:val="00770109"/>
    <w:rsid w:val="00770264"/>
    <w:rsid w:val="0077082B"/>
    <w:rsid w:val="00770E60"/>
    <w:rsid w:val="00771C8F"/>
    <w:rsid w:val="0077216F"/>
    <w:rsid w:val="00772386"/>
    <w:rsid w:val="0077266E"/>
    <w:rsid w:val="0077292E"/>
    <w:rsid w:val="00772A5F"/>
    <w:rsid w:val="0077374B"/>
    <w:rsid w:val="00773782"/>
    <w:rsid w:val="007737D4"/>
    <w:rsid w:val="007737D8"/>
    <w:rsid w:val="0077391C"/>
    <w:rsid w:val="00773BFA"/>
    <w:rsid w:val="00773D24"/>
    <w:rsid w:val="007741D1"/>
    <w:rsid w:val="00774576"/>
    <w:rsid w:val="007745DA"/>
    <w:rsid w:val="007747E2"/>
    <w:rsid w:val="007749DA"/>
    <w:rsid w:val="0077508A"/>
    <w:rsid w:val="007751BB"/>
    <w:rsid w:val="00775475"/>
    <w:rsid w:val="00775567"/>
    <w:rsid w:val="00775AF2"/>
    <w:rsid w:val="00775CEF"/>
    <w:rsid w:val="00775E0D"/>
    <w:rsid w:val="0077621F"/>
    <w:rsid w:val="00776343"/>
    <w:rsid w:val="00776416"/>
    <w:rsid w:val="00776829"/>
    <w:rsid w:val="007768EB"/>
    <w:rsid w:val="00776C7B"/>
    <w:rsid w:val="00776CEF"/>
    <w:rsid w:val="00777234"/>
    <w:rsid w:val="00777E7E"/>
    <w:rsid w:val="00777EFA"/>
    <w:rsid w:val="007801B6"/>
    <w:rsid w:val="00780276"/>
    <w:rsid w:val="007804DD"/>
    <w:rsid w:val="00780854"/>
    <w:rsid w:val="00780EC1"/>
    <w:rsid w:val="00780F3B"/>
    <w:rsid w:val="0078115B"/>
    <w:rsid w:val="007816EE"/>
    <w:rsid w:val="00781851"/>
    <w:rsid w:val="007819DA"/>
    <w:rsid w:val="00782071"/>
    <w:rsid w:val="00782643"/>
    <w:rsid w:val="00782783"/>
    <w:rsid w:val="00782902"/>
    <w:rsid w:val="00782946"/>
    <w:rsid w:val="00782C37"/>
    <w:rsid w:val="00782ECD"/>
    <w:rsid w:val="007832AD"/>
    <w:rsid w:val="00783404"/>
    <w:rsid w:val="0078363B"/>
    <w:rsid w:val="00783896"/>
    <w:rsid w:val="0078395E"/>
    <w:rsid w:val="00783CCF"/>
    <w:rsid w:val="00783F5B"/>
    <w:rsid w:val="00784609"/>
    <w:rsid w:val="00784720"/>
    <w:rsid w:val="0078481D"/>
    <w:rsid w:val="00784D91"/>
    <w:rsid w:val="007859FC"/>
    <w:rsid w:val="00785F1E"/>
    <w:rsid w:val="00785F4C"/>
    <w:rsid w:val="0078605E"/>
    <w:rsid w:val="0078609C"/>
    <w:rsid w:val="0078624B"/>
    <w:rsid w:val="00786355"/>
    <w:rsid w:val="007863C2"/>
    <w:rsid w:val="00787370"/>
    <w:rsid w:val="007874AE"/>
    <w:rsid w:val="0078750B"/>
    <w:rsid w:val="0078771A"/>
    <w:rsid w:val="00787F5E"/>
    <w:rsid w:val="00790037"/>
    <w:rsid w:val="0079024D"/>
    <w:rsid w:val="00790E1F"/>
    <w:rsid w:val="00791069"/>
    <w:rsid w:val="007911B8"/>
    <w:rsid w:val="0079143D"/>
    <w:rsid w:val="007914E2"/>
    <w:rsid w:val="00791DAE"/>
    <w:rsid w:val="00792729"/>
    <w:rsid w:val="00792EB3"/>
    <w:rsid w:val="007930E8"/>
    <w:rsid w:val="00793A57"/>
    <w:rsid w:val="00793A9C"/>
    <w:rsid w:val="00793F28"/>
    <w:rsid w:val="00794402"/>
    <w:rsid w:val="007944D2"/>
    <w:rsid w:val="00794752"/>
    <w:rsid w:val="007947CD"/>
    <w:rsid w:val="00794A55"/>
    <w:rsid w:val="00794AC7"/>
    <w:rsid w:val="00794B19"/>
    <w:rsid w:val="00794FFA"/>
    <w:rsid w:val="0079593A"/>
    <w:rsid w:val="00795B8D"/>
    <w:rsid w:val="00795D1C"/>
    <w:rsid w:val="00795E34"/>
    <w:rsid w:val="00795F0E"/>
    <w:rsid w:val="00796324"/>
    <w:rsid w:val="00797030"/>
    <w:rsid w:val="007974D1"/>
    <w:rsid w:val="007978A3"/>
    <w:rsid w:val="00797D8F"/>
    <w:rsid w:val="00797F58"/>
    <w:rsid w:val="00797FCD"/>
    <w:rsid w:val="007A081C"/>
    <w:rsid w:val="007A0C00"/>
    <w:rsid w:val="007A0E15"/>
    <w:rsid w:val="007A176E"/>
    <w:rsid w:val="007A19BF"/>
    <w:rsid w:val="007A1D70"/>
    <w:rsid w:val="007A2512"/>
    <w:rsid w:val="007A2A69"/>
    <w:rsid w:val="007A2CF1"/>
    <w:rsid w:val="007A3579"/>
    <w:rsid w:val="007A35CC"/>
    <w:rsid w:val="007A384E"/>
    <w:rsid w:val="007A3BF7"/>
    <w:rsid w:val="007A3C5F"/>
    <w:rsid w:val="007A3EDF"/>
    <w:rsid w:val="007A41B5"/>
    <w:rsid w:val="007A4486"/>
    <w:rsid w:val="007A4609"/>
    <w:rsid w:val="007A4682"/>
    <w:rsid w:val="007A4729"/>
    <w:rsid w:val="007A49D8"/>
    <w:rsid w:val="007A4B5B"/>
    <w:rsid w:val="007A4BCD"/>
    <w:rsid w:val="007A4F02"/>
    <w:rsid w:val="007A5151"/>
    <w:rsid w:val="007A55BD"/>
    <w:rsid w:val="007A5879"/>
    <w:rsid w:val="007A58A8"/>
    <w:rsid w:val="007A5BDC"/>
    <w:rsid w:val="007A5CC5"/>
    <w:rsid w:val="007A612C"/>
    <w:rsid w:val="007A629D"/>
    <w:rsid w:val="007A6610"/>
    <w:rsid w:val="007A6D51"/>
    <w:rsid w:val="007A6DD3"/>
    <w:rsid w:val="007A6FF3"/>
    <w:rsid w:val="007A7169"/>
    <w:rsid w:val="007A71DC"/>
    <w:rsid w:val="007A7837"/>
    <w:rsid w:val="007A7A04"/>
    <w:rsid w:val="007A7E7E"/>
    <w:rsid w:val="007B005B"/>
    <w:rsid w:val="007B04FF"/>
    <w:rsid w:val="007B0976"/>
    <w:rsid w:val="007B0CAC"/>
    <w:rsid w:val="007B15F3"/>
    <w:rsid w:val="007B1701"/>
    <w:rsid w:val="007B18FD"/>
    <w:rsid w:val="007B1B54"/>
    <w:rsid w:val="007B1C0E"/>
    <w:rsid w:val="007B1C32"/>
    <w:rsid w:val="007B1DBB"/>
    <w:rsid w:val="007B1E0F"/>
    <w:rsid w:val="007B2319"/>
    <w:rsid w:val="007B29DF"/>
    <w:rsid w:val="007B2FBF"/>
    <w:rsid w:val="007B3900"/>
    <w:rsid w:val="007B3E13"/>
    <w:rsid w:val="007B4044"/>
    <w:rsid w:val="007B4046"/>
    <w:rsid w:val="007B4153"/>
    <w:rsid w:val="007B41F5"/>
    <w:rsid w:val="007B4300"/>
    <w:rsid w:val="007B514C"/>
    <w:rsid w:val="007B565C"/>
    <w:rsid w:val="007B57C8"/>
    <w:rsid w:val="007B595F"/>
    <w:rsid w:val="007B5C72"/>
    <w:rsid w:val="007B5D75"/>
    <w:rsid w:val="007B6939"/>
    <w:rsid w:val="007B6D5E"/>
    <w:rsid w:val="007B6F74"/>
    <w:rsid w:val="007B7115"/>
    <w:rsid w:val="007B71A4"/>
    <w:rsid w:val="007B736B"/>
    <w:rsid w:val="007B7F7A"/>
    <w:rsid w:val="007C012E"/>
    <w:rsid w:val="007C055A"/>
    <w:rsid w:val="007C0853"/>
    <w:rsid w:val="007C0C90"/>
    <w:rsid w:val="007C0E07"/>
    <w:rsid w:val="007C0E86"/>
    <w:rsid w:val="007C190D"/>
    <w:rsid w:val="007C1F2C"/>
    <w:rsid w:val="007C223C"/>
    <w:rsid w:val="007C249E"/>
    <w:rsid w:val="007C26CF"/>
    <w:rsid w:val="007C271B"/>
    <w:rsid w:val="007C2777"/>
    <w:rsid w:val="007C2C14"/>
    <w:rsid w:val="007C34D0"/>
    <w:rsid w:val="007C3A55"/>
    <w:rsid w:val="007C3D67"/>
    <w:rsid w:val="007C404B"/>
    <w:rsid w:val="007C4166"/>
    <w:rsid w:val="007C44E1"/>
    <w:rsid w:val="007C4701"/>
    <w:rsid w:val="007C48CB"/>
    <w:rsid w:val="007C48DD"/>
    <w:rsid w:val="007C4A05"/>
    <w:rsid w:val="007C5550"/>
    <w:rsid w:val="007C555D"/>
    <w:rsid w:val="007C5711"/>
    <w:rsid w:val="007C57B9"/>
    <w:rsid w:val="007C5DAC"/>
    <w:rsid w:val="007C6325"/>
    <w:rsid w:val="007C6644"/>
    <w:rsid w:val="007C670B"/>
    <w:rsid w:val="007C727D"/>
    <w:rsid w:val="007C73A3"/>
    <w:rsid w:val="007C749F"/>
    <w:rsid w:val="007C7975"/>
    <w:rsid w:val="007C7DC9"/>
    <w:rsid w:val="007C7EF5"/>
    <w:rsid w:val="007D0227"/>
    <w:rsid w:val="007D0264"/>
    <w:rsid w:val="007D06AC"/>
    <w:rsid w:val="007D0741"/>
    <w:rsid w:val="007D0852"/>
    <w:rsid w:val="007D0A53"/>
    <w:rsid w:val="007D0FFC"/>
    <w:rsid w:val="007D1013"/>
    <w:rsid w:val="007D140E"/>
    <w:rsid w:val="007D19EC"/>
    <w:rsid w:val="007D1B28"/>
    <w:rsid w:val="007D2608"/>
    <w:rsid w:val="007D2F12"/>
    <w:rsid w:val="007D30C3"/>
    <w:rsid w:val="007D35AC"/>
    <w:rsid w:val="007D36B1"/>
    <w:rsid w:val="007D36D7"/>
    <w:rsid w:val="007D3A88"/>
    <w:rsid w:val="007D3BA1"/>
    <w:rsid w:val="007D3EC8"/>
    <w:rsid w:val="007D40AC"/>
    <w:rsid w:val="007D4317"/>
    <w:rsid w:val="007D4AE5"/>
    <w:rsid w:val="007D4C12"/>
    <w:rsid w:val="007D50EF"/>
    <w:rsid w:val="007D57E0"/>
    <w:rsid w:val="007D5962"/>
    <w:rsid w:val="007D5A2B"/>
    <w:rsid w:val="007D6173"/>
    <w:rsid w:val="007D6213"/>
    <w:rsid w:val="007D63B2"/>
    <w:rsid w:val="007D651B"/>
    <w:rsid w:val="007D651D"/>
    <w:rsid w:val="007D71B7"/>
    <w:rsid w:val="007D7C66"/>
    <w:rsid w:val="007D7CF3"/>
    <w:rsid w:val="007E0274"/>
    <w:rsid w:val="007E02A7"/>
    <w:rsid w:val="007E0358"/>
    <w:rsid w:val="007E0415"/>
    <w:rsid w:val="007E0991"/>
    <w:rsid w:val="007E0B2C"/>
    <w:rsid w:val="007E0BD1"/>
    <w:rsid w:val="007E0D67"/>
    <w:rsid w:val="007E107F"/>
    <w:rsid w:val="007E1E99"/>
    <w:rsid w:val="007E216D"/>
    <w:rsid w:val="007E21F8"/>
    <w:rsid w:val="007E285A"/>
    <w:rsid w:val="007E2E9C"/>
    <w:rsid w:val="007E2FD7"/>
    <w:rsid w:val="007E310B"/>
    <w:rsid w:val="007E3275"/>
    <w:rsid w:val="007E3401"/>
    <w:rsid w:val="007E38DA"/>
    <w:rsid w:val="007E396E"/>
    <w:rsid w:val="007E3D65"/>
    <w:rsid w:val="007E3EE2"/>
    <w:rsid w:val="007E4288"/>
    <w:rsid w:val="007E442F"/>
    <w:rsid w:val="007E47C9"/>
    <w:rsid w:val="007E47E7"/>
    <w:rsid w:val="007E4A98"/>
    <w:rsid w:val="007E4EB6"/>
    <w:rsid w:val="007E5355"/>
    <w:rsid w:val="007E5D92"/>
    <w:rsid w:val="007E5DD7"/>
    <w:rsid w:val="007E6742"/>
    <w:rsid w:val="007E6C50"/>
    <w:rsid w:val="007E6F15"/>
    <w:rsid w:val="007E6FB9"/>
    <w:rsid w:val="007E7139"/>
    <w:rsid w:val="007E729F"/>
    <w:rsid w:val="007E7366"/>
    <w:rsid w:val="007E7613"/>
    <w:rsid w:val="007E7707"/>
    <w:rsid w:val="007E7EA1"/>
    <w:rsid w:val="007E7EA4"/>
    <w:rsid w:val="007F0248"/>
    <w:rsid w:val="007F03CE"/>
    <w:rsid w:val="007F04D3"/>
    <w:rsid w:val="007F137D"/>
    <w:rsid w:val="007F13C7"/>
    <w:rsid w:val="007F17B5"/>
    <w:rsid w:val="007F20D9"/>
    <w:rsid w:val="007F210A"/>
    <w:rsid w:val="007F2D70"/>
    <w:rsid w:val="007F2D8D"/>
    <w:rsid w:val="007F2EBF"/>
    <w:rsid w:val="007F3044"/>
    <w:rsid w:val="007F3249"/>
    <w:rsid w:val="007F3704"/>
    <w:rsid w:val="007F3E3D"/>
    <w:rsid w:val="007F4657"/>
    <w:rsid w:val="007F4A02"/>
    <w:rsid w:val="007F5229"/>
    <w:rsid w:val="007F52F3"/>
    <w:rsid w:val="007F5609"/>
    <w:rsid w:val="007F5625"/>
    <w:rsid w:val="007F568A"/>
    <w:rsid w:val="007F59F7"/>
    <w:rsid w:val="007F5B3A"/>
    <w:rsid w:val="007F5E21"/>
    <w:rsid w:val="007F5F27"/>
    <w:rsid w:val="007F5FC4"/>
    <w:rsid w:val="007F6256"/>
    <w:rsid w:val="007F626F"/>
    <w:rsid w:val="007F6413"/>
    <w:rsid w:val="007F676E"/>
    <w:rsid w:val="007F6B11"/>
    <w:rsid w:val="007F6E2B"/>
    <w:rsid w:val="007F775D"/>
    <w:rsid w:val="007F7D12"/>
    <w:rsid w:val="007F7F02"/>
    <w:rsid w:val="00800258"/>
    <w:rsid w:val="00800955"/>
    <w:rsid w:val="00800C97"/>
    <w:rsid w:val="0080220F"/>
    <w:rsid w:val="008026A7"/>
    <w:rsid w:val="00802735"/>
    <w:rsid w:val="008028C2"/>
    <w:rsid w:val="00802DDB"/>
    <w:rsid w:val="00802EB8"/>
    <w:rsid w:val="00802FC1"/>
    <w:rsid w:val="008032A3"/>
    <w:rsid w:val="008033B8"/>
    <w:rsid w:val="00803445"/>
    <w:rsid w:val="008037D8"/>
    <w:rsid w:val="00803B7E"/>
    <w:rsid w:val="00803DA6"/>
    <w:rsid w:val="008040D9"/>
    <w:rsid w:val="0080436E"/>
    <w:rsid w:val="00804937"/>
    <w:rsid w:val="00804C02"/>
    <w:rsid w:val="00804E1E"/>
    <w:rsid w:val="00804E43"/>
    <w:rsid w:val="008050F5"/>
    <w:rsid w:val="0080519C"/>
    <w:rsid w:val="0080521C"/>
    <w:rsid w:val="0080553F"/>
    <w:rsid w:val="0080555C"/>
    <w:rsid w:val="00805608"/>
    <w:rsid w:val="00805913"/>
    <w:rsid w:val="00805973"/>
    <w:rsid w:val="00805E48"/>
    <w:rsid w:val="00805FCE"/>
    <w:rsid w:val="008076C7"/>
    <w:rsid w:val="00807ADD"/>
    <w:rsid w:val="00810B94"/>
    <w:rsid w:val="00810BC2"/>
    <w:rsid w:val="00811683"/>
    <w:rsid w:val="00811AFF"/>
    <w:rsid w:val="00811F91"/>
    <w:rsid w:val="00812373"/>
    <w:rsid w:val="00812771"/>
    <w:rsid w:val="00812D30"/>
    <w:rsid w:val="00813F3A"/>
    <w:rsid w:val="008140E8"/>
    <w:rsid w:val="008145C1"/>
    <w:rsid w:val="008148D4"/>
    <w:rsid w:val="0081491F"/>
    <w:rsid w:val="00814941"/>
    <w:rsid w:val="008149C4"/>
    <w:rsid w:val="00814A65"/>
    <w:rsid w:val="00814BD9"/>
    <w:rsid w:val="008158AC"/>
    <w:rsid w:val="0081607A"/>
    <w:rsid w:val="00816675"/>
    <w:rsid w:val="00816805"/>
    <w:rsid w:val="00816B31"/>
    <w:rsid w:val="00816BE8"/>
    <w:rsid w:val="00816CCC"/>
    <w:rsid w:val="00816CD5"/>
    <w:rsid w:val="00816DBD"/>
    <w:rsid w:val="00816FE2"/>
    <w:rsid w:val="00817062"/>
    <w:rsid w:val="00817585"/>
    <w:rsid w:val="00817991"/>
    <w:rsid w:val="00817F58"/>
    <w:rsid w:val="008203C5"/>
    <w:rsid w:val="00820737"/>
    <w:rsid w:val="0082097E"/>
    <w:rsid w:val="00820B84"/>
    <w:rsid w:val="00821902"/>
    <w:rsid w:val="0082199B"/>
    <w:rsid w:val="00821C2A"/>
    <w:rsid w:val="00821C61"/>
    <w:rsid w:val="008227B7"/>
    <w:rsid w:val="00822A84"/>
    <w:rsid w:val="00823733"/>
    <w:rsid w:val="00823975"/>
    <w:rsid w:val="008243A8"/>
    <w:rsid w:val="00824925"/>
    <w:rsid w:val="00824969"/>
    <w:rsid w:val="00824ABD"/>
    <w:rsid w:val="00824C8B"/>
    <w:rsid w:val="008252E8"/>
    <w:rsid w:val="00825BA8"/>
    <w:rsid w:val="00825C14"/>
    <w:rsid w:val="00825E3F"/>
    <w:rsid w:val="008263D0"/>
    <w:rsid w:val="0082641D"/>
    <w:rsid w:val="008267CA"/>
    <w:rsid w:val="008269D9"/>
    <w:rsid w:val="00826D71"/>
    <w:rsid w:val="00826E45"/>
    <w:rsid w:val="008270EE"/>
    <w:rsid w:val="0082722B"/>
    <w:rsid w:val="0082745B"/>
    <w:rsid w:val="00827735"/>
    <w:rsid w:val="00827C1B"/>
    <w:rsid w:val="0083016B"/>
    <w:rsid w:val="008301F1"/>
    <w:rsid w:val="00830929"/>
    <w:rsid w:val="00830C0E"/>
    <w:rsid w:val="00830DD6"/>
    <w:rsid w:val="008313E0"/>
    <w:rsid w:val="008317EC"/>
    <w:rsid w:val="0083195D"/>
    <w:rsid w:val="00831B7B"/>
    <w:rsid w:val="00831D90"/>
    <w:rsid w:val="008324F3"/>
    <w:rsid w:val="00832691"/>
    <w:rsid w:val="0083296B"/>
    <w:rsid w:val="00832B01"/>
    <w:rsid w:val="00832B8A"/>
    <w:rsid w:val="00832D52"/>
    <w:rsid w:val="00833404"/>
    <w:rsid w:val="00833547"/>
    <w:rsid w:val="00833852"/>
    <w:rsid w:val="00833967"/>
    <w:rsid w:val="00833AB9"/>
    <w:rsid w:val="00833B62"/>
    <w:rsid w:val="00833E6C"/>
    <w:rsid w:val="0083436A"/>
    <w:rsid w:val="00834820"/>
    <w:rsid w:val="00834B9E"/>
    <w:rsid w:val="00834C6E"/>
    <w:rsid w:val="00834C82"/>
    <w:rsid w:val="00834DB6"/>
    <w:rsid w:val="00834F93"/>
    <w:rsid w:val="00834F94"/>
    <w:rsid w:val="0083506C"/>
    <w:rsid w:val="00835146"/>
    <w:rsid w:val="008354AC"/>
    <w:rsid w:val="00835C44"/>
    <w:rsid w:val="00835DE6"/>
    <w:rsid w:val="00835F72"/>
    <w:rsid w:val="0083613E"/>
    <w:rsid w:val="00836290"/>
    <w:rsid w:val="008374B1"/>
    <w:rsid w:val="00837509"/>
    <w:rsid w:val="008375DD"/>
    <w:rsid w:val="00840C4A"/>
    <w:rsid w:val="00841039"/>
    <w:rsid w:val="008411B9"/>
    <w:rsid w:val="0084122F"/>
    <w:rsid w:val="00841282"/>
    <w:rsid w:val="00841573"/>
    <w:rsid w:val="00841735"/>
    <w:rsid w:val="00841AF8"/>
    <w:rsid w:val="00841D08"/>
    <w:rsid w:val="00842219"/>
    <w:rsid w:val="00842328"/>
    <w:rsid w:val="008425BF"/>
    <w:rsid w:val="00842C94"/>
    <w:rsid w:val="00842D43"/>
    <w:rsid w:val="0084323E"/>
    <w:rsid w:val="00843470"/>
    <w:rsid w:val="008439DE"/>
    <w:rsid w:val="00843A79"/>
    <w:rsid w:val="00843D50"/>
    <w:rsid w:val="008441D9"/>
    <w:rsid w:val="008445A0"/>
    <w:rsid w:val="00844607"/>
    <w:rsid w:val="0084464E"/>
    <w:rsid w:val="00844D05"/>
    <w:rsid w:val="00845647"/>
    <w:rsid w:val="008458BF"/>
    <w:rsid w:val="00845FB0"/>
    <w:rsid w:val="00846262"/>
    <w:rsid w:val="00846323"/>
    <w:rsid w:val="00846370"/>
    <w:rsid w:val="008463E8"/>
    <w:rsid w:val="008468EE"/>
    <w:rsid w:val="00846BE8"/>
    <w:rsid w:val="0084715E"/>
    <w:rsid w:val="008473BA"/>
    <w:rsid w:val="0084765D"/>
    <w:rsid w:val="00847665"/>
    <w:rsid w:val="00847799"/>
    <w:rsid w:val="008478B7"/>
    <w:rsid w:val="00847925"/>
    <w:rsid w:val="00847BC5"/>
    <w:rsid w:val="00847F11"/>
    <w:rsid w:val="00850010"/>
    <w:rsid w:val="008503F4"/>
    <w:rsid w:val="008504A0"/>
    <w:rsid w:val="008506AD"/>
    <w:rsid w:val="00850996"/>
    <w:rsid w:val="00850AC1"/>
    <w:rsid w:val="00850C2A"/>
    <w:rsid w:val="00850D37"/>
    <w:rsid w:val="00850DFA"/>
    <w:rsid w:val="00850EF2"/>
    <w:rsid w:val="0085131D"/>
    <w:rsid w:val="00851331"/>
    <w:rsid w:val="008516D1"/>
    <w:rsid w:val="008517A6"/>
    <w:rsid w:val="00851944"/>
    <w:rsid w:val="00851BB1"/>
    <w:rsid w:val="00851CC8"/>
    <w:rsid w:val="00851E1B"/>
    <w:rsid w:val="00852003"/>
    <w:rsid w:val="0085212C"/>
    <w:rsid w:val="0085221E"/>
    <w:rsid w:val="0085223F"/>
    <w:rsid w:val="008529FD"/>
    <w:rsid w:val="00852BE6"/>
    <w:rsid w:val="00852F9E"/>
    <w:rsid w:val="008533B6"/>
    <w:rsid w:val="00853F59"/>
    <w:rsid w:val="00854053"/>
    <w:rsid w:val="008543AC"/>
    <w:rsid w:val="00854694"/>
    <w:rsid w:val="008548B8"/>
    <w:rsid w:val="00854965"/>
    <w:rsid w:val="00854A3C"/>
    <w:rsid w:val="00854B21"/>
    <w:rsid w:val="008554D1"/>
    <w:rsid w:val="00855897"/>
    <w:rsid w:val="008558E0"/>
    <w:rsid w:val="008569E0"/>
    <w:rsid w:val="0085739E"/>
    <w:rsid w:val="0085745B"/>
    <w:rsid w:val="00857ADD"/>
    <w:rsid w:val="00857AF7"/>
    <w:rsid w:val="00857BE5"/>
    <w:rsid w:val="00857CDF"/>
    <w:rsid w:val="00860109"/>
    <w:rsid w:val="008601BD"/>
    <w:rsid w:val="00860359"/>
    <w:rsid w:val="00860521"/>
    <w:rsid w:val="00860E43"/>
    <w:rsid w:val="00861252"/>
    <w:rsid w:val="0086171A"/>
    <w:rsid w:val="0086226C"/>
    <w:rsid w:val="00862A0D"/>
    <w:rsid w:val="00862BB6"/>
    <w:rsid w:val="008632AF"/>
    <w:rsid w:val="00863C07"/>
    <w:rsid w:val="00863C1E"/>
    <w:rsid w:val="00863C9B"/>
    <w:rsid w:val="008640B7"/>
    <w:rsid w:val="00864379"/>
    <w:rsid w:val="008643F4"/>
    <w:rsid w:val="008644A4"/>
    <w:rsid w:val="00864760"/>
    <w:rsid w:val="00864A6C"/>
    <w:rsid w:val="00864BB1"/>
    <w:rsid w:val="00864CD6"/>
    <w:rsid w:val="00864D5D"/>
    <w:rsid w:val="00864D75"/>
    <w:rsid w:val="00864DF7"/>
    <w:rsid w:val="00865278"/>
    <w:rsid w:val="008654F9"/>
    <w:rsid w:val="008658C0"/>
    <w:rsid w:val="008659B6"/>
    <w:rsid w:val="00865F26"/>
    <w:rsid w:val="00866388"/>
    <w:rsid w:val="008663E5"/>
    <w:rsid w:val="00866FE3"/>
    <w:rsid w:val="00867148"/>
    <w:rsid w:val="0086722D"/>
    <w:rsid w:val="00867459"/>
    <w:rsid w:val="0086786E"/>
    <w:rsid w:val="00867D56"/>
    <w:rsid w:val="00867D70"/>
    <w:rsid w:val="00867E26"/>
    <w:rsid w:val="00870148"/>
    <w:rsid w:val="0087018F"/>
    <w:rsid w:val="00870646"/>
    <w:rsid w:val="008706C3"/>
    <w:rsid w:val="00870BAA"/>
    <w:rsid w:val="00870BDA"/>
    <w:rsid w:val="00870D91"/>
    <w:rsid w:val="008712A5"/>
    <w:rsid w:val="008716D1"/>
    <w:rsid w:val="008716ED"/>
    <w:rsid w:val="008718AD"/>
    <w:rsid w:val="0087193F"/>
    <w:rsid w:val="00871ED7"/>
    <w:rsid w:val="00871F80"/>
    <w:rsid w:val="008724E6"/>
    <w:rsid w:val="008728C8"/>
    <w:rsid w:val="00872B12"/>
    <w:rsid w:val="0087303C"/>
    <w:rsid w:val="00873205"/>
    <w:rsid w:val="008735E8"/>
    <w:rsid w:val="00873662"/>
    <w:rsid w:val="0087377E"/>
    <w:rsid w:val="00874414"/>
    <w:rsid w:val="00874571"/>
    <w:rsid w:val="00874583"/>
    <w:rsid w:val="00874594"/>
    <w:rsid w:val="00874776"/>
    <w:rsid w:val="0087487C"/>
    <w:rsid w:val="008748E3"/>
    <w:rsid w:val="00874A07"/>
    <w:rsid w:val="00874B75"/>
    <w:rsid w:val="00875007"/>
    <w:rsid w:val="008750DB"/>
    <w:rsid w:val="008751B4"/>
    <w:rsid w:val="0087527F"/>
    <w:rsid w:val="008754B5"/>
    <w:rsid w:val="00875AF3"/>
    <w:rsid w:val="00876403"/>
    <w:rsid w:val="008765E9"/>
    <w:rsid w:val="00876605"/>
    <w:rsid w:val="00876B13"/>
    <w:rsid w:val="00876CE7"/>
    <w:rsid w:val="00876DDC"/>
    <w:rsid w:val="00877940"/>
    <w:rsid w:val="00877E87"/>
    <w:rsid w:val="00880017"/>
    <w:rsid w:val="00880305"/>
    <w:rsid w:val="0088054A"/>
    <w:rsid w:val="00880629"/>
    <w:rsid w:val="0088078C"/>
    <w:rsid w:val="0088088A"/>
    <w:rsid w:val="00880A3F"/>
    <w:rsid w:val="00880AFD"/>
    <w:rsid w:val="00880EE2"/>
    <w:rsid w:val="00881155"/>
    <w:rsid w:val="008813BC"/>
    <w:rsid w:val="0088145A"/>
    <w:rsid w:val="00881732"/>
    <w:rsid w:val="008818A2"/>
    <w:rsid w:val="00881D9E"/>
    <w:rsid w:val="00881FF9"/>
    <w:rsid w:val="00882004"/>
    <w:rsid w:val="0088213D"/>
    <w:rsid w:val="008821C6"/>
    <w:rsid w:val="0088243D"/>
    <w:rsid w:val="0088249B"/>
    <w:rsid w:val="0088251A"/>
    <w:rsid w:val="00882530"/>
    <w:rsid w:val="008826B6"/>
    <w:rsid w:val="00882D28"/>
    <w:rsid w:val="00883A67"/>
    <w:rsid w:val="00883BED"/>
    <w:rsid w:val="008845D4"/>
    <w:rsid w:val="008848E9"/>
    <w:rsid w:val="00884D0F"/>
    <w:rsid w:val="00884FD8"/>
    <w:rsid w:val="00885244"/>
    <w:rsid w:val="00885685"/>
    <w:rsid w:val="008857C7"/>
    <w:rsid w:val="008858B3"/>
    <w:rsid w:val="0088591C"/>
    <w:rsid w:val="00885BF6"/>
    <w:rsid w:val="008866CF"/>
    <w:rsid w:val="00886782"/>
    <w:rsid w:val="0088691F"/>
    <w:rsid w:val="008869A1"/>
    <w:rsid w:val="008869FC"/>
    <w:rsid w:val="00886B3F"/>
    <w:rsid w:val="008878B9"/>
    <w:rsid w:val="00887D4B"/>
    <w:rsid w:val="008900FD"/>
    <w:rsid w:val="0089015D"/>
    <w:rsid w:val="0089021A"/>
    <w:rsid w:val="0089022E"/>
    <w:rsid w:val="0089031F"/>
    <w:rsid w:val="00890475"/>
    <w:rsid w:val="0089051C"/>
    <w:rsid w:val="008907ED"/>
    <w:rsid w:val="00890A7C"/>
    <w:rsid w:val="00890C34"/>
    <w:rsid w:val="00890D11"/>
    <w:rsid w:val="00890F72"/>
    <w:rsid w:val="008910EE"/>
    <w:rsid w:val="008913B0"/>
    <w:rsid w:val="0089160E"/>
    <w:rsid w:val="00891A26"/>
    <w:rsid w:val="00891BCE"/>
    <w:rsid w:val="008921DE"/>
    <w:rsid w:val="0089229F"/>
    <w:rsid w:val="008923F8"/>
    <w:rsid w:val="008928F1"/>
    <w:rsid w:val="00892BBF"/>
    <w:rsid w:val="00892DB5"/>
    <w:rsid w:val="008937A4"/>
    <w:rsid w:val="00893A02"/>
    <w:rsid w:val="00893F27"/>
    <w:rsid w:val="008942BD"/>
    <w:rsid w:val="0089478A"/>
    <w:rsid w:val="0089480A"/>
    <w:rsid w:val="00894902"/>
    <w:rsid w:val="00894D7B"/>
    <w:rsid w:val="00894FE5"/>
    <w:rsid w:val="00895658"/>
    <w:rsid w:val="008956DA"/>
    <w:rsid w:val="0089598F"/>
    <w:rsid w:val="00895BA9"/>
    <w:rsid w:val="00895D79"/>
    <w:rsid w:val="0089601B"/>
    <w:rsid w:val="00896100"/>
    <w:rsid w:val="0089655D"/>
    <w:rsid w:val="00896784"/>
    <w:rsid w:val="0089688E"/>
    <w:rsid w:val="0089696E"/>
    <w:rsid w:val="00896C56"/>
    <w:rsid w:val="00897051"/>
    <w:rsid w:val="008975AD"/>
    <w:rsid w:val="00897824"/>
    <w:rsid w:val="00897AD7"/>
    <w:rsid w:val="00897BCB"/>
    <w:rsid w:val="00897C07"/>
    <w:rsid w:val="00897DBA"/>
    <w:rsid w:val="008A02FA"/>
    <w:rsid w:val="008A0676"/>
    <w:rsid w:val="008A06A8"/>
    <w:rsid w:val="008A0AD6"/>
    <w:rsid w:val="008A0BCE"/>
    <w:rsid w:val="008A1AAC"/>
    <w:rsid w:val="008A20CA"/>
    <w:rsid w:val="008A239B"/>
    <w:rsid w:val="008A28B6"/>
    <w:rsid w:val="008A28B9"/>
    <w:rsid w:val="008A2956"/>
    <w:rsid w:val="008A2EA1"/>
    <w:rsid w:val="008A2EAA"/>
    <w:rsid w:val="008A2EF6"/>
    <w:rsid w:val="008A3480"/>
    <w:rsid w:val="008A3642"/>
    <w:rsid w:val="008A368F"/>
    <w:rsid w:val="008A3C36"/>
    <w:rsid w:val="008A4003"/>
    <w:rsid w:val="008A457E"/>
    <w:rsid w:val="008A4EDD"/>
    <w:rsid w:val="008A4F1F"/>
    <w:rsid w:val="008A4F3C"/>
    <w:rsid w:val="008A51AD"/>
    <w:rsid w:val="008A53BA"/>
    <w:rsid w:val="008A5418"/>
    <w:rsid w:val="008A551D"/>
    <w:rsid w:val="008A56BA"/>
    <w:rsid w:val="008A570A"/>
    <w:rsid w:val="008A58E4"/>
    <w:rsid w:val="008A58E7"/>
    <w:rsid w:val="008A5A3E"/>
    <w:rsid w:val="008A5C1D"/>
    <w:rsid w:val="008A615A"/>
    <w:rsid w:val="008A61A2"/>
    <w:rsid w:val="008A6357"/>
    <w:rsid w:val="008A64AA"/>
    <w:rsid w:val="008A650C"/>
    <w:rsid w:val="008A66E1"/>
    <w:rsid w:val="008A6754"/>
    <w:rsid w:val="008A6A36"/>
    <w:rsid w:val="008A6CB9"/>
    <w:rsid w:val="008A6DC1"/>
    <w:rsid w:val="008A6DD4"/>
    <w:rsid w:val="008A6F2E"/>
    <w:rsid w:val="008A7083"/>
    <w:rsid w:val="008A7100"/>
    <w:rsid w:val="008A7139"/>
    <w:rsid w:val="008A776D"/>
    <w:rsid w:val="008A7AD7"/>
    <w:rsid w:val="008A7C74"/>
    <w:rsid w:val="008B02E9"/>
    <w:rsid w:val="008B03BD"/>
    <w:rsid w:val="008B04C0"/>
    <w:rsid w:val="008B09E1"/>
    <w:rsid w:val="008B0A83"/>
    <w:rsid w:val="008B0C8F"/>
    <w:rsid w:val="008B0DCF"/>
    <w:rsid w:val="008B0E93"/>
    <w:rsid w:val="008B0F8D"/>
    <w:rsid w:val="008B1142"/>
    <w:rsid w:val="008B198D"/>
    <w:rsid w:val="008B23A8"/>
    <w:rsid w:val="008B2511"/>
    <w:rsid w:val="008B29A4"/>
    <w:rsid w:val="008B2BB4"/>
    <w:rsid w:val="008B2C30"/>
    <w:rsid w:val="008B339B"/>
    <w:rsid w:val="008B3C2B"/>
    <w:rsid w:val="008B416C"/>
    <w:rsid w:val="008B43A3"/>
    <w:rsid w:val="008B44A4"/>
    <w:rsid w:val="008B4679"/>
    <w:rsid w:val="008B4D00"/>
    <w:rsid w:val="008B4D13"/>
    <w:rsid w:val="008B4D8C"/>
    <w:rsid w:val="008B4E78"/>
    <w:rsid w:val="008B4FAA"/>
    <w:rsid w:val="008B4FE2"/>
    <w:rsid w:val="008B5830"/>
    <w:rsid w:val="008B61A1"/>
    <w:rsid w:val="008B66EE"/>
    <w:rsid w:val="008B6793"/>
    <w:rsid w:val="008B6E87"/>
    <w:rsid w:val="008B7009"/>
    <w:rsid w:val="008B7588"/>
    <w:rsid w:val="008B75C2"/>
    <w:rsid w:val="008B784A"/>
    <w:rsid w:val="008B787A"/>
    <w:rsid w:val="008B7B77"/>
    <w:rsid w:val="008B7C53"/>
    <w:rsid w:val="008C0213"/>
    <w:rsid w:val="008C0254"/>
    <w:rsid w:val="008C0A7A"/>
    <w:rsid w:val="008C0A89"/>
    <w:rsid w:val="008C0BCD"/>
    <w:rsid w:val="008C0CBD"/>
    <w:rsid w:val="008C0E71"/>
    <w:rsid w:val="008C123D"/>
    <w:rsid w:val="008C1361"/>
    <w:rsid w:val="008C1486"/>
    <w:rsid w:val="008C1852"/>
    <w:rsid w:val="008C20EA"/>
    <w:rsid w:val="008C20FB"/>
    <w:rsid w:val="008C25F9"/>
    <w:rsid w:val="008C26F4"/>
    <w:rsid w:val="008C297F"/>
    <w:rsid w:val="008C2AF0"/>
    <w:rsid w:val="008C2CFF"/>
    <w:rsid w:val="008C2D49"/>
    <w:rsid w:val="008C2E1E"/>
    <w:rsid w:val="008C2E22"/>
    <w:rsid w:val="008C2ED2"/>
    <w:rsid w:val="008C31FB"/>
    <w:rsid w:val="008C3D4D"/>
    <w:rsid w:val="008C4026"/>
    <w:rsid w:val="008C417E"/>
    <w:rsid w:val="008C4266"/>
    <w:rsid w:val="008C463C"/>
    <w:rsid w:val="008C4E60"/>
    <w:rsid w:val="008C5655"/>
    <w:rsid w:val="008C597D"/>
    <w:rsid w:val="008C59E8"/>
    <w:rsid w:val="008C5B51"/>
    <w:rsid w:val="008C5F0A"/>
    <w:rsid w:val="008C6105"/>
    <w:rsid w:val="008C6124"/>
    <w:rsid w:val="008C6334"/>
    <w:rsid w:val="008C646B"/>
    <w:rsid w:val="008C66BD"/>
    <w:rsid w:val="008C6968"/>
    <w:rsid w:val="008C7367"/>
    <w:rsid w:val="008C742A"/>
    <w:rsid w:val="008C74C7"/>
    <w:rsid w:val="008C76A5"/>
    <w:rsid w:val="008C7714"/>
    <w:rsid w:val="008C7F4F"/>
    <w:rsid w:val="008D007F"/>
    <w:rsid w:val="008D00F3"/>
    <w:rsid w:val="008D03C3"/>
    <w:rsid w:val="008D0925"/>
    <w:rsid w:val="008D0F27"/>
    <w:rsid w:val="008D11F0"/>
    <w:rsid w:val="008D15A2"/>
    <w:rsid w:val="008D16AE"/>
    <w:rsid w:val="008D1839"/>
    <w:rsid w:val="008D18CD"/>
    <w:rsid w:val="008D1965"/>
    <w:rsid w:val="008D1F86"/>
    <w:rsid w:val="008D20E0"/>
    <w:rsid w:val="008D2374"/>
    <w:rsid w:val="008D2B6E"/>
    <w:rsid w:val="008D311B"/>
    <w:rsid w:val="008D335C"/>
    <w:rsid w:val="008D35B7"/>
    <w:rsid w:val="008D3763"/>
    <w:rsid w:val="008D39A5"/>
    <w:rsid w:val="008D39CC"/>
    <w:rsid w:val="008D3A2B"/>
    <w:rsid w:val="008D3F09"/>
    <w:rsid w:val="008D4007"/>
    <w:rsid w:val="008D436A"/>
    <w:rsid w:val="008D46D3"/>
    <w:rsid w:val="008D4B85"/>
    <w:rsid w:val="008D4C72"/>
    <w:rsid w:val="008D4CF8"/>
    <w:rsid w:val="008D4EE9"/>
    <w:rsid w:val="008D5023"/>
    <w:rsid w:val="008D5291"/>
    <w:rsid w:val="008D5368"/>
    <w:rsid w:val="008D561B"/>
    <w:rsid w:val="008D582B"/>
    <w:rsid w:val="008D58C1"/>
    <w:rsid w:val="008D5CF9"/>
    <w:rsid w:val="008D5D0A"/>
    <w:rsid w:val="008D6794"/>
    <w:rsid w:val="008D6D3C"/>
    <w:rsid w:val="008D6E9A"/>
    <w:rsid w:val="008D7A5E"/>
    <w:rsid w:val="008D7F62"/>
    <w:rsid w:val="008D7F65"/>
    <w:rsid w:val="008E0178"/>
    <w:rsid w:val="008E02F8"/>
    <w:rsid w:val="008E12AF"/>
    <w:rsid w:val="008E1342"/>
    <w:rsid w:val="008E145F"/>
    <w:rsid w:val="008E17F3"/>
    <w:rsid w:val="008E1DC9"/>
    <w:rsid w:val="008E1F11"/>
    <w:rsid w:val="008E211C"/>
    <w:rsid w:val="008E2227"/>
    <w:rsid w:val="008E240E"/>
    <w:rsid w:val="008E24E4"/>
    <w:rsid w:val="008E25C5"/>
    <w:rsid w:val="008E28EC"/>
    <w:rsid w:val="008E2BB3"/>
    <w:rsid w:val="008E2BC5"/>
    <w:rsid w:val="008E2C79"/>
    <w:rsid w:val="008E3176"/>
    <w:rsid w:val="008E3564"/>
    <w:rsid w:val="008E3A0B"/>
    <w:rsid w:val="008E3A90"/>
    <w:rsid w:val="008E3AAB"/>
    <w:rsid w:val="008E3D37"/>
    <w:rsid w:val="008E4043"/>
    <w:rsid w:val="008E41A9"/>
    <w:rsid w:val="008E4520"/>
    <w:rsid w:val="008E4A6D"/>
    <w:rsid w:val="008E4ECF"/>
    <w:rsid w:val="008E54E8"/>
    <w:rsid w:val="008E5740"/>
    <w:rsid w:val="008E5868"/>
    <w:rsid w:val="008E5970"/>
    <w:rsid w:val="008E5ADB"/>
    <w:rsid w:val="008E5D1D"/>
    <w:rsid w:val="008E5DC8"/>
    <w:rsid w:val="008E632F"/>
    <w:rsid w:val="008E634D"/>
    <w:rsid w:val="008E6465"/>
    <w:rsid w:val="008E6BFC"/>
    <w:rsid w:val="008E6C57"/>
    <w:rsid w:val="008E6EB9"/>
    <w:rsid w:val="008E6F9C"/>
    <w:rsid w:val="008E7082"/>
    <w:rsid w:val="008E7226"/>
    <w:rsid w:val="008E72AF"/>
    <w:rsid w:val="008E7708"/>
    <w:rsid w:val="008F0005"/>
    <w:rsid w:val="008F0336"/>
    <w:rsid w:val="008F069E"/>
    <w:rsid w:val="008F0952"/>
    <w:rsid w:val="008F1154"/>
    <w:rsid w:val="008F185C"/>
    <w:rsid w:val="008F1B84"/>
    <w:rsid w:val="008F1B9D"/>
    <w:rsid w:val="008F1D75"/>
    <w:rsid w:val="008F1DB6"/>
    <w:rsid w:val="008F25C2"/>
    <w:rsid w:val="008F2643"/>
    <w:rsid w:val="008F337C"/>
    <w:rsid w:val="008F3563"/>
    <w:rsid w:val="008F35DF"/>
    <w:rsid w:val="008F39C0"/>
    <w:rsid w:val="008F39E4"/>
    <w:rsid w:val="008F4853"/>
    <w:rsid w:val="008F4DF2"/>
    <w:rsid w:val="008F50C0"/>
    <w:rsid w:val="008F5697"/>
    <w:rsid w:val="008F57CD"/>
    <w:rsid w:val="008F5960"/>
    <w:rsid w:val="008F5CD0"/>
    <w:rsid w:val="008F5E2C"/>
    <w:rsid w:val="008F629A"/>
    <w:rsid w:val="008F6368"/>
    <w:rsid w:val="008F6A9B"/>
    <w:rsid w:val="008F6F03"/>
    <w:rsid w:val="008F7603"/>
    <w:rsid w:val="008F769D"/>
    <w:rsid w:val="008F76B7"/>
    <w:rsid w:val="008F76DC"/>
    <w:rsid w:val="008F772B"/>
    <w:rsid w:val="008F7D2F"/>
    <w:rsid w:val="008F7F49"/>
    <w:rsid w:val="00900195"/>
    <w:rsid w:val="00900966"/>
    <w:rsid w:val="00901099"/>
    <w:rsid w:val="009013C5"/>
    <w:rsid w:val="0090147B"/>
    <w:rsid w:val="00901649"/>
    <w:rsid w:val="009019D7"/>
    <w:rsid w:val="00901CBA"/>
    <w:rsid w:val="00901DC6"/>
    <w:rsid w:val="00902157"/>
    <w:rsid w:val="009021DC"/>
    <w:rsid w:val="0090254E"/>
    <w:rsid w:val="009029FA"/>
    <w:rsid w:val="00902BA2"/>
    <w:rsid w:val="00903026"/>
    <w:rsid w:val="0090357B"/>
    <w:rsid w:val="00903832"/>
    <w:rsid w:val="009038E6"/>
    <w:rsid w:val="00903EE8"/>
    <w:rsid w:val="009042D0"/>
    <w:rsid w:val="009044BE"/>
    <w:rsid w:val="00904580"/>
    <w:rsid w:val="009048EB"/>
    <w:rsid w:val="00904913"/>
    <w:rsid w:val="00904B8A"/>
    <w:rsid w:val="00904C15"/>
    <w:rsid w:val="009050B3"/>
    <w:rsid w:val="00905298"/>
    <w:rsid w:val="00905945"/>
    <w:rsid w:val="00905FEB"/>
    <w:rsid w:val="00906164"/>
    <w:rsid w:val="00906252"/>
    <w:rsid w:val="009063A3"/>
    <w:rsid w:val="0090672E"/>
    <w:rsid w:val="009068C6"/>
    <w:rsid w:val="00906A4F"/>
    <w:rsid w:val="00906BD6"/>
    <w:rsid w:val="00906E50"/>
    <w:rsid w:val="00906E76"/>
    <w:rsid w:val="00907074"/>
    <w:rsid w:val="009073C7"/>
    <w:rsid w:val="00907410"/>
    <w:rsid w:val="009078BA"/>
    <w:rsid w:val="009079C7"/>
    <w:rsid w:val="009079F7"/>
    <w:rsid w:val="00907B44"/>
    <w:rsid w:val="00907C33"/>
    <w:rsid w:val="0091067A"/>
    <w:rsid w:val="009108D2"/>
    <w:rsid w:val="00910C20"/>
    <w:rsid w:val="00910FE1"/>
    <w:rsid w:val="0091106A"/>
    <w:rsid w:val="009111FE"/>
    <w:rsid w:val="0091139B"/>
    <w:rsid w:val="009113E0"/>
    <w:rsid w:val="009119E8"/>
    <w:rsid w:val="00911C09"/>
    <w:rsid w:val="00911CBB"/>
    <w:rsid w:val="00911D1C"/>
    <w:rsid w:val="00912B3C"/>
    <w:rsid w:val="00912F38"/>
    <w:rsid w:val="0091340D"/>
    <w:rsid w:val="00913AE1"/>
    <w:rsid w:val="00913B24"/>
    <w:rsid w:val="00913C58"/>
    <w:rsid w:val="009140B4"/>
    <w:rsid w:val="00914174"/>
    <w:rsid w:val="0091428A"/>
    <w:rsid w:val="00914733"/>
    <w:rsid w:val="009147C2"/>
    <w:rsid w:val="009148EB"/>
    <w:rsid w:val="0091495E"/>
    <w:rsid w:val="00914AA5"/>
    <w:rsid w:val="00914AEE"/>
    <w:rsid w:val="00915564"/>
    <w:rsid w:val="009159F6"/>
    <w:rsid w:val="00915B7E"/>
    <w:rsid w:val="00915BA7"/>
    <w:rsid w:val="00915F75"/>
    <w:rsid w:val="009162DD"/>
    <w:rsid w:val="009163DE"/>
    <w:rsid w:val="009163E7"/>
    <w:rsid w:val="0091671A"/>
    <w:rsid w:val="009169F6"/>
    <w:rsid w:val="0091719D"/>
    <w:rsid w:val="00917630"/>
    <w:rsid w:val="00917903"/>
    <w:rsid w:val="00917BEA"/>
    <w:rsid w:val="00917C28"/>
    <w:rsid w:val="00920189"/>
    <w:rsid w:val="00920203"/>
    <w:rsid w:val="00920371"/>
    <w:rsid w:val="009203A2"/>
    <w:rsid w:val="00920665"/>
    <w:rsid w:val="00920997"/>
    <w:rsid w:val="00920B1E"/>
    <w:rsid w:val="00920DD5"/>
    <w:rsid w:val="00920F2D"/>
    <w:rsid w:val="00921161"/>
    <w:rsid w:val="009212B5"/>
    <w:rsid w:val="00921A60"/>
    <w:rsid w:val="00922492"/>
    <w:rsid w:val="009224EB"/>
    <w:rsid w:val="0092272F"/>
    <w:rsid w:val="00922B0B"/>
    <w:rsid w:val="00922B52"/>
    <w:rsid w:val="00922BE2"/>
    <w:rsid w:val="00922E30"/>
    <w:rsid w:val="00922EDE"/>
    <w:rsid w:val="009237D9"/>
    <w:rsid w:val="00923EDF"/>
    <w:rsid w:val="00923FBB"/>
    <w:rsid w:val="0092406C"/>
    <w:rsid w:val="00924096"/>
    <w:rsid w:val="009243BC"/>
    <w:rsid w:val="009244D5"/>
    <w:rsid w:val="00924A30"/>
    <w:rsid w:val="0092523A"/>
    <w:rsid w:val="009252F1"/>
    <w:rsid w:val="009253A2"/>
    <w:rsid w:val="00925588"/>
    <w:rsid w:val="00925795"/>
    <w:rsid w:val="00925A0E"/>
    <w:rsid w:val="00925AF5"/>
    <w:rsid w:val="009261FC"/>
    <w:rsid w:val="00926268"/>
    <w:rsid w:val="00926416"/>
    <w:rsid w:val="009264A2"/>
    <w:rsid w:val="0092715D"/>
    <w:rsid w:val="00927299"/>
    <w:rsid w:val="00927585"/>
    <w:rsid w:val="00927C98"/>
    <w:rsid w:val="00930060"/>
    <w:rsid w:val="00930632"/>
    <w:rsid w:val="00930734"/>
    <w:rsid w:val="009310BC"/>
    <w:rsid w:val="00931D3F"/>
    <w:rsid w:val="00931DE8"/>
    <w:rsid w:val="00932259"/>
    <w:rsid w:val="009324C4"/>
    <w:rsid w:val="00932671"/>
    <w:rsid w:val="00932A7A"/>
    <w:rsid w:val="00932AC7"/>
    <w:rsid w:val="00932C2C"/>
    <w:rsid w:val="00932D26"/>
    <w:rsid w:val="00932D49"/>
    <w:rsid w:val="00932E47"/>
    <w:rsid w:val="00932E7C"/>
    <w:rsid w:val="009330BF"/>
    <w:rsid w:val="00933817"/>
    <w:rsid w:val="00933B0D"/>
    <w:rsid w:val="00933B2C"/>
    <w:rsid w:val="00933EE7"/>
    <w:rsid w:val="009342C7"/>
    <w:rsid w:val="00934510"/>
    <w:rsid w:val="00934540"/>
    <w:rsid w:val="0093476C"/>
    <w:rsid w:val="00935A1E"/>
    <w:rsid w:val="00935AA3"/>
    <w:rsid w:val="00935B7C"/>
    <w:rsid w:val="00935BC9"/>
    <w:rsid w:val="00935CB3"/>
    <w:rsid w:val="00935E3A"/>
    <w:rsid w:val="00936005"/>
    <w:rsid w:val="0093607C"/>
    <w:rsid w:val="00936E26"/>
    <w:rsid w:val="009370C1"/>
    <w:rsid w:val="009373E6"/>
    <w:rsid w:val="00937C42"/>
    <w:rsid w:val="00940008"/>
    <w:rsid w:val="00940064"/>
    <w:rsid w:val="009402FB"/>
    <w:rsid w:val="00940A61"/>
    <w:rsid w:val="00940A9F"/>
    <w:rsid w:val="00940FFA"/>
    <w:rsid w:val="00941158"/>
    <w:rsid w:val="00941503"/>
    <w:rsid w:val="009416C9"/>
    <w:rsid w:val="00941753"/>
    <w:rsid w:val="0094187D"/>
    <w:rsid w:val="00941A4A"/>
    <w:rsid w:val="009423ED"/>
    <w:rsid w:val="009424EB"/>
    <w:rsid w:val="00942862"/>
    <w:rsid w:val="00942C90"/>
    <w:rsid w:val="00942F29"/>
    <w:rsid w:val="00942FB6"/>
    <w:rsid w:val="009430E1"/>
    <w:rsid w:val="0094318A"/>
    <w:rsid w:val="009434EB"/>
    <w:rsid w:val="0094367B"/>
    <w:rsid w:val="00943AD0"/>
    <w:rsid w:val="00943EA6"/>
    <w:rsid w:val="009443F2"/>
    <w:rsid w:val="00944510"/>
    <w:rsid w:val="0094475B"/>
    <w:rsid w:val="009448F2"/>
    <w:rsid w:val="00944D6F"/>
    <w:rsid w:val="009451E0"/>
    <w:rsid w:val="0094524B"/>
    <w:rsid w:val="0094546A"/>
    <w:rsid w:val="009455B4"/>
    <w:rsid w:val="009456C5"/>
    <w:rsid w:val="009456E3"/>
    <w:rsid w:val="00945759"/>
    <w:rsid w:val="00945925"/>
    <w:rsid w:val="00945949"/>
    <w:rsid w:val="00945A1B"/>
    <w:rsid w:val="00946102"/>
    <w:rsid w:val="009466E9"/>
    <w:rsid w:val="00946CB3"/>
    <w:rsid w:val="00946D20"/>
    <w:rsid w:val="00946E51"/>
    <w:rsid w:val="009470FE"/>
    <w:rsid w:val="0094720F"/>
    <w:rsid w:val="009473F4"/>
    <w:rsid w:val="0094767D"/>
    <w:rsid w:val="00947D38"/>
    <w:rsid w:val="00947EB9"/>
    <w:rsid w:val="00950231"/>
    <w:rsid w:val="00950794"/>
    <w:rsid w:val="009507AA"/>
    <w:rsid w:val="009509EF"/>
    <w:rsid w:val="00950E07"/>
    <w:rsid w:val="009511F3"/>
    <w:rsid w:val="0095147E"/>
    <w:rsid w:val="009515CA"/>
    <w:rsid w:val="00951617"/>
    <w:rsid w:val="00951691"/>
    <w:rsid w:val="00951C8C"/>
    <w:rsid w:val="00951FCE"/>
    <w:rsid w:val="009521CC"/>
    <w:rsid w:val="0095226C"/>
    <w:rsid w:val="0095269B"/>
    <w:rsid w:val="00952C05"/>
    <w:rsid w:val="00952C08"/>
    <w:rsid w:val="00952D52"/>
    <w:rsid w:val="00952DDD"/>
    <w:rsid w:val="00953347"/>
    <w:rsid w:val="009540B7"/>
    <w:rsid w:val="009540C2"/>
    <w:rsid w:val="0095428D"/>
    <w:rsid w:val="009543D0"/>
    <w:rsid w:val="0095448C"/>
    <w:rsid w:val="00954AF9"/>
    <w:rsid w:val="00954DAE"/>
    <w:rsid w:val="00955410"/>
    <w:rsid w:val="009557E8"/>
    <w:rsid w:val="009558EE"/>
    <w:rsid w:val="009559D5"/>
    <w:rsid w:val="00955B8B"/>
    <w:rsid w:val="00955C17"/>
    <w:rsid w:val="00955D4B"/>
    <w:rsid w:val="00955EF2"/>
    <w:rsid w:val="00955FFA"/>
    <w:rsid w:val="00956170"/>
    <w:rsid w:val="00956589"/>
    <w:rsid w:val="009568C2"/>
    <w:rsid w:val="00956BA1"/>
    <w:rsid w:val="00956D42"/>
    <w:rsid w:val="00956F0F"/>
    <w:rsid w:val="0095727F"/>
    <w:rsid w:val="009572AF"/>
    <w:rsid w:val="0095746F"/>
    <w:rsid w:val="009575A3"/>
    <w:rsid w:val="00957AC3"/>
    <w:rsid w:val="00957E41"/>
    <w:rsid w:val="00957FCD"/>
    <w:rsid w:val="0096016E"/>
    <w:rsid w:val="0096023A"/>
    <w:rsid w:val="00960354"/>
    <w:rsid w:val="009607AB"/>
    <w:rsid w:val="00960C53"/>
    <w:rsid w:val="00961154"/>
    <w:rsid w:val="009615DB"/>
    <w:rsid w:val="0096186C"/>
    <w:rsid w:val="00962274"/>
    <w:rsid w:val="00962683"/>
    <w:rsid w:val="00962E23"/>
    <w:rsid w:val="0096303D"/>
    <w:rsid w:val="009631FF"/>
    <w:rsid w:val="009633ED"/>
    <w:rsid w:val="0096487C"/>
    <w:rsid w:val="00964B45"/>
    <w:rsid w:val="00964BC2"/>
    <w:rsid w:val="00964D4A"/>
    <w:rsid w:val="00964EAE"/>
    <w:rsid w:val="00965023"/>
    <w:rsid w:val="009650B7"/>
    <w:rsid w:val="0096515D"/>
    <w:rsid w:val="009651EA"/>
    <w:rsid w:val="00965456"/>
    <w:rsid w:val="00965841"/>
    <w:rsid w:val="00965C29"/>
    <w:rsid w:val="00966118"/>
    <w:rsid w:val="00966623"/>
    <w:rsid w:val="00966C50"/>
    <w:rsid w:val="009672B0"/>
    <w:rsid w:val="009678DB"/>
    <w:rsid w:val="00967DAB"/>
    <w:rsid w:val="00970728"/>
    <w:rsid w:val="00970767"/>
    <w:rsid w:val="009707C9"/>
    <w:rsid w:val="00970BF4"/>
    <w:rsid w:val="00971303"/>
    <w:rsid w:val="00971615"/>
    <w:rsid w:val="0097175E"/>
    <w:rsid w:val="00971976"/>
    <w:rsid w:val="00971E0B"/>
    <w:rsid w:val="00971E85"/>
    <w:rsid w:val="00972101"/>
    <w:rsid w:val="00972285"/>
    <w:rsid w:val="009723CC"/>
    <w:rsid w:val="0097247F"/>
    <w:rsid w:val="00972958"/>
    <w:rsid w:val="00972B73"/>
    <w:rsid w:val="00972FB5"/>
    <w:rsid w:val="00973444"/>
    <w:rsid w:val="00973607"/>
    <w:rsid w:val="009736FE"/>
    <w:rsid w:val="00973B96"/>
    <w:rsid w:val="00973E3C"/>
    <w:rsid w:val="00974763"/>
    <w:rsid w:val="009757CA"/>
    <w:rsid w:val="00975800"/>
    <w:rsid w:val="009764F6"/>
    <w:rsid w:val="009765DC"/>
    <w:rsid w:val="0097667C"/>
    <w:rsid w:val="00976887"/>
    <w:rsid w:val="00976E76"/>
    <w:rsid w:val="00977A14"/>
    <w:rsid w:val="00977E9B"/>
    <w:rsid w:val="00980233"/>
    <w:rsid w:val="009807BF"/>
    <w:rsid w:val="00980848"/>
    <w:rsid w:val="009809CE"/>
    <w:rsid w:val="00980D33"/>
    <w:rsid w:val="0098131F"/>
    <w:rsid w:val="00981479"/>
    <w:rsid w:val="009814DA"/>
    <w:rsid w:val="00981614"/>
    <w:rsid w:val="00981694"/>
    <w:rsid w:val="00981F74"/>
    <w:rsid w:val="00982219"/>
    <w:rsid w:val="0098237C"/>
    <w:rsid w:val="009829B3"/>
    <w:rsid w:val="00982C31"/>
    <w:rsid w:val="00982D45"/>
    <w:rsid w:val="00983165"/>
    <w:rsid w:val="00983343"/>
    <w:rsid w:val="009833C4"/>
    <w:rsid w:val="009834E0"/>
    <w:rsid w:val="009838FF"/>
    <w:rsid w:val="00983B8A"/>
    <w:rsid w:val="00983CFE"/>
    <w:rsid w:val="0098410C"/>
    <w:rsid w:val="00984149"/>
    <w:rsid w:val="0098447E"/>
    <w:rsid w:val="00984788"/>
    <w:rsid w:val="00984909"/>
    <w:rsid w:val="00984DE6"/>
    <w:rsid w:val="00984FF3"/>
    <w:rsid w:val="00984FF9"/>
    <w:rsid w:val="009850C5"/>
    <w:rsid w:val="009852E2"/>
    <w:rsid w:val="00985550"/>
    <w:rsid w:val="00986326"/>
    <w:rsid w:val="00986403"/>
    <w:rsid w:val="00986535"/>
    <w:rsid w:val="00986658"/>
    <w:rsid w:val="00986849"/>
    <w:rsid w:val="00986BB7"/>
    <w:rsid w:val="00986CB5"/>
    <w:rsid w:val="00986D4B"/>
    <w:rsid w:val="00986F67"/>
    <w:rsid w:val="00986F6D"/>
    <w:rsid w:val="0098727C"/>
    <w:rsid w:val="009873A4"/>
    <w:rsid w:val="00987579"/>
    <w:rsid w:val="00987708"/>
    <w:rsid w:val="00987932"/>
    <w:rsid w:val="00987DF0"/>
    <w:rsid w:val="00987E2E"/>
    <w:rsid w:val="0099008B"/>
    <w:rsid w:val="00990DC7"/>
    <w:rsid w:val="009911F6"/>
    <w:rsid w:val="009916CF"/>
    <w:rsid w:val="0099177B"/>
    <w:rsid w:val="0099197C"/>
    <w:rsid w:val="00991B8C"/>
    <w:rsid w:val="00991C23"/>
    <w:rsid w:val="00991C33"/>
    <w:rsid w:val="00991FAA"/>
    <w:rsid w:val="00992080"/>
    <w:rsid w:val="00992905"/>
    <w:rsid w:val="00993078"/>
    <w:rsid w:val="009930CE"/>
    <w:rsid w:val="0099340E"/>
    <w:rsid w:val="0099367E"/>
    <w:rsid w:val="00993A3D"/>
    <w:rsid w:val="00993E3B"/>
    <w:rsid w:val="00993FE4"/>
    <w:rsid w:val="0099425E"/>
    <w:rsid w:val="00994728"/>
    <w:rsid w:val="00994942"/>
    <w:rsid w:val="00994CDC"/>
    <w:rsid w:val="00994F85"/>
    <w:rsid w:val="009951C8"/>
    <w:rsid w:val="00995398"/>
    <w:rsid w:val="0099563A"/>
    <w:rsid w:val="009958B8"/>
    <w:rsid w:val="00995A60"/>
    <w:rsid w:val="00995AC3"/>
    <w:rsid w:val="0099610A"/>
    <w:rsid w:val="00996118"/>
    <w:rsid w:val="009964A1"/>
    <w:rsid w:val="009966D9"/>
    <w:rsid w:val="00996883"/>
    <w:rsid w:val="009969CD"/>
    <w:rsid w:val="0099770A"/>
    <w:rsid w:val="00997769"/>
    <w:rsid w:val="009979B7"/>
    <w:rsid w:val="009979C6"/>
    <w:rsid w:val="009979DE"/>
    <w:rsid w:val="00997A2E"/>
    <w:rsid w:val="00997D51"/>
    <w:rsid w:val="009A048E"/>
    <w:rsid w:val="009A0881"/>
    <w:rsid w:val="009A0962"/>
    <w:rsid w:val="009A119F"/>
    <w:rsid w:val="009A12BE"/>
    <w:rsid w:val="009A151D"/>
    <w:rsid w:val="009A1609"/>
    <w:rsid w:val="009A16A3"/>
    <w:rsid w:val="009A1702"/>
    <w:rsid w:val="009A17AF"/>
    <w:rsid w:val="009A197D"/>
    <w:rsid w:val="009A1A7E"/>
    <w:rsid w:val="009A28B3"/>
    <w:rsid w:val="009A2B8E"/>
    <w:rsid w:val="009A2CBE"/>
    <w:rsid w:val="009A333D"/>
    <w:rsid w:val="009A3480"/>
    <w:rsid w:val="009A34AE"/>
    <w:rsid w:val="009A3DB8"/>
    <w:rsid w:val="009A408E"/>
    <w:rsid w:val="009A43B3"/>
    <w:rsid w:val="009A464D"/>
    <w:rsid w:val="009A496F"/>
    <w:rsid w:val="009A4AD2"/>
    <w:rsid w:val="009A4B78"/>
    <w:rsid w:val="009A4C02"/>
    <w:rsid w:val="009A4D73"/>
    <w:rsid w:val="009A4E41"/>
    <w:rsid w:val="009A5297"/>
    <w:rsid w:val="009A5446"/>
    <w:rsid w:val="009A5851"/>
    <w:rsid w:val="009A5D40"/>
    <w:rsid w:val="009A5E10"/>
    <w:rsid w:val="009A6644"/>
    <w:rsid w:val="009A6665"/>
    <w:rsid w:val="009A6DFA"/>
    <w:rsid w:val="009A70AC"/>
    <w:rsid w:val="009A743F"/>
    <w:rsid w:val="009A74F7"/>
    <w:rsid w:val="009A76A7"/>
    <w:rsid w:val="009A7956"/>
    <w:rsid w:val="009A79C6"/>
    <w:rsid w:val="009A7D1A"/>
    <w:rsid w:val="009A7E7F"/>
    <w:rsid w:val="009B00F2"/>
    <w:rsid w:val="009B02BE"/>
    <w:rsid w:val="009B0B63"/>
    <w:rsid w:val="009B0FB2"/>
    <w:rsid w:val="009B1113"/>
    <w:rsid w:val="009B1195"/>
    <w:rsid w:val="009B166B"/>
    <w:rsid w:val="009B1788"/>
    <w:rsid w:val="009B1B2A"/>
    <w:rsid w:val="009B1C34"/>
    <w:rsid w:val="009B1D22"/>
    <w:rsid w:val="009B1E86"/>
    <w:rsid w:val="009B1FBC"/>
    <w:rsid w:val="009B27C4"/>
    <w:rsid w:val="009B2BE6"/>
    <w:rsid w:val="009B2D92"/>
    <w:rsid w:val="009B314C"/>
    <w:rsid w:val="009B31DE"/>
    <w:rsid w:val="009B3231"/>
    <w:rsid w:val="009B3250"/>
    <w:rsid w:val="009B3256"/>
    <w:rsid w:val="009B3D24"/>
    <w:rsid w:val="009B3EB3"/>
    <w:rsid w:val="009B4297"/>
    <w:rsid w:val="009B42D2"/>
    <w:rsid w:val="009B430E"/>
    <w:rsid w:val="009B4A06"/>
    <w:rsid w:val="009B4C92"/>
    <w:rsid w:val="009B52F6"/>
    <w:rsid w:val="009B59D3"/>
    <w:rsid w:val="009B5DF9"/>
    <w:rsid w:val="009B60EA"/>
    <w:rsid w:val="009B6193"/>
    <w:rsid w:val="009B6384"/>
    <w:rsid w:val="009B70C8"/>
    <w:rsid w:val="009B70E5"/>
    <w:rsid w:val="009B737C"/>
    <w:rsid w:val="009B73C7"/>
    <w:rsid w:val="009B742E"/>
    <w:rsid w:val="009B7BE3"/>
    <w:rsid w:val="009C0156"/>
    <w:rsid w:val="009C08BB"/>
    <w:rsid w:val="009C0AC6"/>
    <w:rsid w:val="009C0C1A"/>
    <w:rsid w:val="009C11B2"/>
    <w:rsid w:val="009C1456"/>
    <w:rsid w:val="009C164F"/>
    <w:rsid w:val="009C173D"/>
    <w:rsid w:val="009C1BBC"/>
    <w:rsid w:val="009C1C30"/>
    <w:rsid w:val="009C1FBE"/>
    <w:rsid w:val="009C22DD"/>
    <w:rsid w:val="009C23E3"/>
    <w:rsid w:val="009C2482"/>
    <w:rsid w:val="009C28D5"/>
    <w:rsid w:val="009C29D5"/>
    <w:rsid w:val="009C30A0"/>
    <w:rsid w:val="009C351C"/>
    <w:rsid w:val="009C359E"/>
    <w:rsid w:val="009C37FE"/>
    <w:rsid w:val="009C3CDE"/>
    <w:rsid w:val="009C3F83"/>
    <w:rsid w:val="009C4082"/>
    <w:rsid w:val="009C4A38"/>
    <w:rsid w:val="009C4A72"/>
    <w:rsid w:val="009C4AD8"/>
    <w:rsid w:val="009C4D3D"/>
    <w:rsid w:val="009C50CB"/>
    <w:rsid w:val="009C52A8"/>
    <w:rsid w:val="009C55E2"/>
    <w:rsid w:val="009C5A4E"/>
    <w:rsid w:val="009C5EE5"/>
    <w:rsid w:val="009C5F0E"/>
    <w:rsid w:val="009C5FE9"/>
    <w:rsid w:val="009C61E3"/>
    <w:rsid w:val="009C6B56"/>
    <w:rsid w:val="009C7DB8"/>
    <w:rsid w:val="009C7FF0"/>
    <w:rsid w:val="009D010D"/>
    <w:rsid w:val="009D0244"/>
    <w:rsid w:val="009D0AAD"/>
    <w:rsid w:val="009D0F71"/>
    <w:rsid w:val="009D0FD2"/>
    <w:rsid w:val="009D111C"/>
    <w:rsid w:val="009D12D3"/>
    <w:rsid w:val="009D1677"/>
    <w:rsid w:val="009D17A0"/>
    <w:rsid w:val="009D1A55"/>
    <w:rsid w:val="009D1C6C"/>
    <w:rsid w:val="009D1D8F"/>
    <w:rsid w:val="009D1F7A"/>
    <w:rsid w:val="009D2753"/>
    <w:rsid w:val="009D2873"/>
    <w:rsid w:val="009D2942"/>
    <w:rsid w:val="009D2BE9"/>
    <w:rsid w:val="009D2F3E"/>
    <w:rsid w:val="009D300A"/>
    <w:rsid w:val="009D3A1A"/>
    <w:rsid w:val="009D3A95"/>
    <w:rsid w:val="009D426A"/>
    <w:rsid w:val="009D479D"/>
    <w:rsid w:val="009D5418"/>
    <w:rsid w:val="009D58BD"/>
    <w:rsid w:val="009D5BDB"/>
    <w:rsid w:val="009D68BE"/>
    <w:rsid w:val="009D6A42"/>
    <w:rsid w:val="009D6B03"/>
    <w:rsid w:val="009D6B3D"/>
    <w:rsid w:val="009D7422"/>
    <w:rsid w:val="009D78E7"/>
    <w:rsid w:val="009D7979"/>
    <w:rsid w:val="009D7CD6"/>
    <w:rsid w:val="009D7ECD"/>
    <w:rsid w:val="009E0279"/>
    <w:rsid w:val="009E0742"/>
    <w:rsid w:val="009E0B29"/>
    <w:rsid w:val="009E1291"/>
    <w:rsid w:val="009E12BC"/>
    <w:rsid w:val="009E139D"/>
    <w:rsid w:val="009E1AC6"/>
    <w:rsid w:val="009E1B6A"/>
    <w:rsid w:val="009E213D"/>
    <w:rsid w:val="009E224D"/>
    <w:rsid w:val="009E26D5"/>
    <w:rsid w:val="009E2A07"/>
    <w:rsid w:val="009E3398"/>
    <w:rsid w:val="009E33C1"/>
    <w:rsid w:val="009E3577"/>
    <w:rsid w:val="009E37A5"/>
    <w:rsid w:val="009E395B"/>
    <w:rsid w:val="009E3D2B"/>
    <w:rsid w:val="009E3E57"/>
    <w:rsid w:val="009E3E84"/>
    <w:rsid w:val="009E4097"/>
    <w:rsid w:val="009E4138"/>
    <w:rsid w:val="009E4664"/>
    <w:rsid w:val="009E4D8E"/>
    <w:rsid w:val="009E4E90"/>
    <w:rsid w:val="009E4EB7"/>
    <w:rsid w:val="009E5630"/>
    <w:rsid w:val="009E57C1"/>
    <w:rsid w:val="009E60D2"/>
    <w:rsid w:val="009E624A"/>
    <w:rsid w:val="009E6884"/>
    <w:rsid w:val="009E692F"/>
    <w:rsid w:val="009E6B32"/>
    <w:rsid w:val="009E7039"/>
    <w:rsid w:val="009E70F3"/>
    <w:rsid w:val="009E7169"/>
    <w:rsid w:val="009E750E"/>
    <w:rsid w:val="009E7E98"/>
    <w:rsid w:val="009F00EE"/>
    <w:rsid w:val="009F0260"/>
    <w:rsid w:val="009F042C"/>
    <w:rsid w:val="009F0827"/>
    <w:rsid w:val="009F0BED"/>
    <w:rsid w:val="009F1620"/>
    <w:rsid w:val="009F1673"/>
    <w:rsid w:val="009F193D"/>
    <w:rsid w:val="009F1D43"/>
    <w:rsid w:val="009F1F9C"/>
    <w:rsid w:val="009F1FF3"/>
    <w:rsid w:val="009F2043"/>
    <w:rsid w:val="009F2961"/>
    <w:rsid w:val="009F29F2"/>
    <w:rsid w:val="009F2E3B"/>
    <w:rsid w:val="009F3255"/>
    <w:rsid w:val="009F34AA"/>
    <w:rsid w:val="009F3D81"/>
    <w:rsid w:val="009F3DCE"/>
    <w:rsid w:val="009F4298"/>
    <w:rsid w:val="009F44FF"/>
    <w:rsid w:val="009F45E2"/>
    <w:rsid w:val="009F46E8"/>
    <w:rsid w:val="009F472D"/>
    <w:rsid w:val="009F4CF0"/>
    <w:rsid w:val="009F4D67"/>
    <w:rsid w:val="009F4E88"/>
    <w:rsid w:val="009F50D1"/>
    <w:rsid w:val="009F539C"/>
    <w:rsid w:val="009F53EE"/>
    <w:rsid w:val="009F573B"/>
    <w:rsid w:val="009F5853"/>
    <w:rsid w:val="009F58E8"/>
    <w:rsid w:val="009F5918"/>
    <w:rsid w:val="009F596D"/>
    <w:rsid w:val="009F6A91"/>
    <w:rsid w:val="009F6AA9"/>
    <w:rsid w:val="009F6C4D"/>
    <w:rsid w:val="009F71A6"/>
    <w:rsid w:val="009F71AA"/>
    <w:rsid w:val="009F754A"/>
    <w:rsid w:val="009F767B"/>
    <w:rsid w:val="009F791F"/>
    <w:rsid w:val="009F7B3E"/>
    <w:rsid w:val="009F7D17"/>
    <w:rsid w:val="009F7E63"/>
    <w:rsid w:val="009F7E70"/>
    <w:rsid w:val="009F7F86"/>
    <w:rsid w:val="00A0034D"/>
    <w:rsid w:val="00A00BFB"/>
    <w:rsid w:val="00A00DCF"/>
    <w:rsid w:val="00A00F68"/>
    <w:rsid w:val="00A0126C"/>
    <w:rsid w:val="00A012DA"/>
    <w:rsid w:val="00A016F1"/>
    <w:rsid w:val="00A0187E"/>
    <w:rsid w:val="00A01AC2"/>
    <w:rsid w:val="00A026F0"/>
    <w:rsid w:val="00A02F2D"/>
    <w:rsid w:val="00A02F61"/>
    <w:rsid w:val="00A03101"/>
    <w:rsid w:val="00A03A26"/>
    <w:rsid w:val="00A03E0E"/>
    <w:rsid w:val="00A04088"/>
    <w:rsid w:val="00A040D1"/>
    <w:rsid w:val="00A04142"/>
    <w:rsid w:val="00A044B7"/>
    <w:rsid w:val="00A04595"/>
    <w:rsid w:val="00A048AF"/>
    <w:rsid w:val="00A04A0A"/>
    <w:rsid w:val="00A04B68"/>
    <w:rsid w:val="00A050A8"/>
    <w:rsid w:val="00A056A3"/>
    <w:rsid w:val="00A059AF"/>
    <w:rsid w:val="00A05AC6"/>
    <w:rsid w:val="00A05B51"/>
    <w:rsid w:val="00A0619F"/>
    <w:rsid w:val="00A06226"/>
    <w:rsid w:val="00A06286"/>
    <w:rsid w:val="00A06318"/>
    <w:rsid w:val="00A063BC"/>
    <w:rsid w:val="00A067D7"/>
    <w:rsid w:val="00A068E1"/>
    <w:rsid w:val="00A06A80"/>
    <w:rsid w:val="00A06D8A"/>
    <w:rsid w:val="00A0711F"/>
    <w:rsid w:val="00A07B0B"/>
    <w:rsid w:val="00A102A0"/>
    <w:rsid w:val="00A106D4"/>
    <w:rsid w:val="00A10860"/>
    <w:rsid w:val="00A109BA"/>
    <w:rsid w:val="00A10A62"/>
    <w:rsid w:val="00A10AB4"/>
    <w:rsid w:val="00A114FA"/>
    <w:rsid w:val="00A11649"/>
    <w:rsid w:val="00A11AF3"/>
    <w:rsid w:val="00A12ACF"/>
    <w:rsid w:val="00A12C09"/>
    <w:rsid w:val="00A13084"/>
    <w:rsid w:val="00A1327F"/>
    <w:rsid w:val="00A136A3"/>
    <w:rsid w:val="00A13817"/>
    <w:rsid w:val="00A138D3"/>
    <w:rsid w:val="00A13E0F"/>
    <w:rsid w:val="00A14006"/>
    <w:rsid w:val="00A144B7"/>
    <w:rsid w:val="00A145AE"/>
    <w:rsid w:val="00A1466E"/>
    <w:rsid w:val="00A149B4"/>
    <w:rsid w:val="00A14FE2"/>
    <w:rsid w:val="00A152D3"/>
    <w:rsid w:val="00A1552F"/>
    <w:rsid w:val="00A1598C"/>
    <w:rsid w:val="00A15A54"/>
    <w:rsid w:val="00A15CEA"/>
    <w:rsid w:val="00A15F4F"/>
    <w:rsid w:val="00A160AB"/>
    <w:rsid w:val="00A161B1"/>
    <w:rsid w:val="00A16745"/>
    <w:rsid w:val="00A16747"/>
    <w:rsid w:val="00A16BF8"/>
    <w:rsid w:val="00A1793F"/>
    <w:rsid w:val="00A17E93"/>
    <w:rsid w:val="00A20013"/>
    <w:rsid w:val="00A200E6"/>
    <w:rsid w:val="00A203AF"/>
    <w:rsid w:val="00A2056F"/>
    <w:rsid w:val="00A20582"/>
    <w:rsid w:val="00A20C65"/>
    <w:rsid w:val="00A21767"/>
    <w:rsid w:val="00A21937"/>
    <w:rsid w:val="00A21F58"/>
    <w:rsid w:val="00A21FD5"/>
    <w:rsid w:val="00A2269C"/>
    <w:rsid w:val="00A22751"/>
    <w:rsid w:val="00A22940"/>
    <w:rsid w:val="00A22C96"/>
    <w:rsid w:val="00A23102"/>
    <w:rsid w:val="00A233D8"/>
    <w:rsid w:val="00A2343F"/>
    <w:rsid w:val="00A23505"/>
    <w:rsid w:val="00A236AC"/>
    <w:rsid w:val="00A237D0"/>
    <w:rsid w:val="00A23A4D"/>
    <w:rsid w:val="00A2428B"/>
    <w:rsid w:val="00A247E5"/>
    <w:rsid w:val="00A248BD"/>
    <w:rsid w:val="00A24A36"/>
    <w:rsid w:val="00A24D81"/>
    <w:rsid w:val="00A24EA5"/>
    <w:rsid w:val="00A24F6A"/>
    <w:rsid w:val="00A250BB"/>
    <w:rsid w:val="00A25173"/>
    <w:rsid w:val="00A252F0"/>
    <w:rsid w:val="00A259D2"/>
    <w:rsid w:val="00A259F2"/>
    <w:rsid w:val="00A263F6"/>
    <w:rsid w:val="00A26463"/>
    <w:rsid w:val="00A2660E"/>
    <w:rsid w:val="00A266D8"/>
    <w:rsid w:val="00A267CA"/>
    <w:rsid w:val="00A26916"/>
    <w:rsid w:val="00A26B47"/>
    <w:rsid w:val="00A26FF1"/>
    <w:rsid w:val="00A2702F"/>
    <w:rsid w:val="00A27547"/>
    <w:rsid w:val="00A27806"/>
    <w:rsid w:val="00A3068C"/>
    <w:rsid w:val="00A30EC1"/>
    <w:rsid w:val="00A31065"/>
    <w:rsid w:val="00A3127F"/>
    <w:rsid w:val="00A31724"/>
    <w:rsid w:val="00A31922"/>
    <w:rsid w:val="00A319A4"/>
    <w:rsid w:val="00A31BCC"/>
    <w:rsid w:val="00A31C70"/>
    <w:rsid w:val="00A31C87"/>
    <w:rsid w:val="00A322E2"/>
    <w:rsid w:val="00A325BB"/>
    <w:rsid w:val="00A3297A"/>
    <w:rsid w:val="00A32A45"/>
    <w:rsid w:val="00A32A58"/>
    <w:rsid w:val="00A32EEC"/>
    <w:rsid w:val="00A32FD5"/>
    <w:rsid w:val="00A32FE6"/>
    <w:rsid w:val="00A336C5"/>
    <w:rsid w:val="00A336E4"/>
    <w:rsid w:val="00A3372A"/>
    <w:rsid w:val="00A339D9"/>
    <w:rsid w:val="00A33A05"/>
    <w:rsid w:val="00A33BD6"/>
    <w:rsid w:val="00A34578"/>
    <w:rsid w:val="00A3510A"/>
    <w:rsid w:val="00A3515F"/>
    <w:rsid w:val="00A35751"/>
    <w:rsid w:val="00A3577F"/>
    <w:rsid w:val="00A358BE"/>
    <w:rsid w:val="00A35BBC"/>
    <w:rsid w:val="00A35DAB"/>
    <w:rsid w:val="00A35E2D"/>
    <w:rsid w:val="00A3603F"/>
    <w:rsid w:val="00A361BD"/>
    <w:rsid w:val="00A36724"/>
    <w:rsid w:val="00A367AF"/>
    <w:rsid w:val="00A36C13"/>
    <w:rsid w:val="00A36D2C"/>
    <w:rsid w:val="00A36E3A"/>
    <w:rsid w:val="00A36E63"/>
    <w:rsid w:val="00A37303"/>
    <w:rsid w:val="00A377C2"/>
    <w:rsid w:val="00A37A31"/>
    <w:rsid w:val="00A37F8E"/>
    <w:rsid w:val="00A406D8"/>
    <w:rsid w:val="00A40B1F"/>
    <w:rsid w:val="00A40B4D"/>
    <w:rsid w:val="00A411E2"/>
    <w:rsid w:val="00A411F3"/>
    <w:rsid w:val="00A41373"/>
    <w:rsid w:val="00A41638"/>
    <w:rsid w:val="00A41A3F"/>
    <w:rsid w:val="00A41AD9"/>
    <w:rsid w:val="00A41B15"/>
    <w:rsid w:val="00A41B8F"/>
    <w:rsid w:val="00A41DE9"/>
    <w:rsid w:val="00A41FB4"/>
    <w:rsid w:val="00A4224E"/>
    <w:rsid w:val="00A4229F"/>
    <w:rsid w:val="00A428A9"/>
    <w:rsid w:val="00A42ACA"/>
    <w:rsid w:val="00A4327C"/>
    <w:rsid w:val="00A434AB"/>
    <w:rsid w:val="00A43864"/>
    <w:rsid w:val="00A43AAB"/>
    <w:rsid w:val="00A43AFE"/>
    <w:rsid w:val="00A44281"/>
    <w:rsid w:val="00A442F2"/>
    <w:rsid w:val="00A445D4"/>
    <w:rsid w:val="00A447E3"/>
    <w:rsid w:val="00A447F0"/>
    <w:rsid w:val="00A44AAD"/>
    <w:rsid w:val="00A44D3B"/>
    <w:rsid w:val="00A45241"/>
    <w:rsid w:val="00A45280"/>
    <w:rsid w:val="00A452B8"/>
    <w:rsid w:val="00A456E2"/>
    <w:rsid w:val="00A4595E"/>
    <w:rsid w:val="00A45BF7"/>
    <w:rsid w:val="00A45DB8"/>
    <w:rsid w:val="00A45EAF"/>
    <w:rsid w:val="00A463B5"/>
    <w:rsid w:val="00A463BA"/>
    <w:rsid w:val="00A46675"/>
    <w:rsid w:val="00A466DF"/>
    <w:rsid w:val="00A46A5F"/>
    <w:rsid w:val="00A46ACD"/>
    <w:rsid w:val="00A46F6E"/>
    <w:rsid w:val="00A471A3"/>
    <w:rsid w:val="00A47597"/>
    <w:rsid w:val="00A477AC"/>
    <w:rsid w:val="00A47E44"/>
    <w:rsid w:val="00A47F91"/>
    <w:rsid w:val="00A507D7"/>
    <w:rsid w:val="00A50A5C"/>
    <w:rsid w:val="00A50BE2"/>
    <w:rsid w:val="00A50CC6"/>
    <w:rsid w:val="00A50DF3"/>
    <w:rsid w:val="00A50E40"/>
    <w:rsid w:val="00A51462"/>
    <w:rsid w:val="00A51946"/>
    <w:rsid w:val="00A51E1A"/>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4F44"/>
    <w:rsid w:val="00A55654"/>
    <w:rsid w:val="00A556E2"/>
    <w:rsid w:val="00A55FF9"/>
    <w:rsid w:val="00A5643C"/>
    <w:rsid w:val="00A5678F"/>
    <w:rsid w:val="00A56CD8"/>
    <w:rsid w:val="00A57E98"/>
    <w:rsid w:val="00A60017"/>
    <w:rsid w:val="00A60849"/>
    <w:rsid w:val="00A608CC"/>
    <w:rsid w:val="00A6105B"/>
    <w:rsid w:val="00A61355"/>
    <w:rsid w:val="00A61668"/>
    <w:rsid w:val="00A61AE8"/>
    <w:rsid w:val="00A61F94"/>
    <w:rsid w:val="00A61FA5"/>
    <w:rsid w:val="00A621D3"/>
    <w:rsid w:val="00A62394"/>
    <w:rsid w:val="00A628F8"/>
    <w:rsid w:val="00A62B7A"/>
    <w:rsid w:val="00A62D09"/>
    <w:rsid w:val="00A631A1"/>
    <w:rsid w:val="00A632EA"/>
    <w:rsid w:val="00A63337"/>
    <w:rsid w:val="00A6339D"/>
    <w:rsid w:val="00A634BE"/>
    <w:rsid w:val="00A6386B"/>
    <w:rsid w:val="00A63AD7"/>
    <w:rsid w:val="00A63BFD"/>
    <w:rsid w:val="00A63CD2"/>
    <w:rsid w:val="00A63D74"/>
    <w:rsid w:val="00A6491F"/>
    <w:rsid w:val="00A64C72"/>
    <w:rsid w:val="00A64D1A"/>
    <w:rsid w:val="00A65320"/>
    <w:rsid w:val="00A65615"/>
    <w:rsid w:val="00A658C7"/>
    <w:rsid w:val="00A65BA5"/>
    <w:rsid w:val="00A65D9B"/>
    <w:rsid w:val="00A66226"/>
    <w:rsid w:val="00A66354"/>
    <w:rsid w:val="00A66587"/>
    <w:rsid w:val="00A6664F"/>
    <w:rsid w:val="00A66825"/>
    <w:rsid w:val="00A66DC5"/>
    <w:rsid w:val="00A66E37"/>
    <w:rsid w:val="00A66ECF"/>
    <w:rsid w:val="00A67157"/>
    <w:rsid w:val="00A6784A"/>
    <w:rsid w:val="00A67A3C"/>
    <w:rsid w:val="00A67E38"/>
    <w:rsid w:val="00A67FC5"/>
    <w:rsid w:val="00A703E4"/>
    <w:rsid w:val="00A704C9"/>
    <w:rsid w:val="00A70714"/>
    <w:rsid w:val="00A708A7"/>
    <w:rsid w:val="00A70D57"/>
    <w:rsid w:val="00A70DC6"/>
    <w:rsid w:val="00A71080"/>
    <w:rsid w:val="00A7144A"/>
    <w:rsid w:val="00A71986"/>
    <w:rsid w:val="00A71A50"/>
    <w:rsid w:val="00A71CEB"/>
    <w:rsid w:val="00A71E3D"/>
    <w:rsid w:val="00A71E73"/>
    <w:rsid w:val="00A724B8"/>
    <w:rsid w:val="00A7255D"/>
    <w:rsid w:val="00A72740"/>
    <w:rsid w:val="00A73A64"/>
    <w:rsid w:val="00A742AD"/>
    <w:rsid w:val="00A74576"/>
    <w:rsid w:val="00A745BD"/>
    <w:rsid w:val="00A746D7"/>
    <w:rsid w:val="00A74AB2"/>
    <w:rsid w:val="00A750E4"/>
    <w:rsid w:val="00A75146"/>
    <w:rsid w:val="00A751F3"/>
    <w:rsid w:val="00A755A4"/>
    <w:rsid w:val="00A75A27"/>
    <w:rsid w:val="00A75A46"/>
    <w:rsid w:val="00A75B36"/>
    <w:rsid w:val="00A76076"/>
    <w:rsid w:val="00A76285"/>
    <w:rsid w:val="00A7663A"/>
    <w:rsid w:val="00A768C8"/>
    <w:rsid w:val="00A7696B"/>
    <w:rsid w:val="00A769D4"/>
    <w:rsid w:val="00A770D1"/>
    <w:rsid w:val="00A77249"/>
    <w:rsid w:val="00A8008F"/>
    <w:rsid w:val="00A804C7"/>
    <w:rsid w:val="00A80625"/>
    <w:rsid w:val="00A807F4"/>
    <w:rsid w:val="00A80857"/>
    <w:rsid w:val="00A80A39"/>
    <w:rsid w:val="00A80D41"/>
    <w:rsid w:val="00A80DF0"/>
    <w:rsid w:val="00A80E64"/>
    <w:rsid w:val="00A8175C"/>
    <w:rsid w:val="00A81A16"/>
    <w:rsid w:val="00A82363"/>
    <w:rsid w:val="00A823A7"/>
    <w:rsid w:val="00A824D4"/>
    <w:rsid w:val="00A825C8"/>
    <w:rsid w:val="00A82742"/>
    <w:rsid w:val="00A82A29"/>
    <w:rsid w:val="00A82A95"/>
    <w:rsid w:val="00A82EA5"/>
    <w:rsid w:val="00A82F1B"/>
    <w:rsid w:val="00A835B2"/>
    <w:rsid w:val="00A8389F"/>
    <w:rsid w:val="00A83984"/>
    <w:rsid w:val="00A83A1E"/>
    <w:rsid w:val="00A84198"/>
    <w:rsid w:val="00A841AB"/>
    <w:rsid w:val="00A841B0"/>
    <w:rsid w:val="00A84383"/>
    <w:rsid w:val="00A84A93"/>
    <w:rsid w:val="00A84FFD"/>
    <w:rsid w:val="00A850C9"/>
    <w:rsid w:val="00A853FF"/>
    <w:rsid w:val="00A86104"/>
    <w:rsid w:val="00A8655A"/>
    <w:rsid w:val="00A87203"/>
    <w:rsid w:val="00A873DF"/>
    <w:rsid w:val="00A87744"/>
    <w:rsid w:val="00A879AA"/>
    <w:rsid w:val="00A87AE6"/>
    <w:rsid w:val="00A87B09"/>
    <w:rsid w:val="00A87C22"/>
    <w:rsid w:val="00A90590"/>
    <w:rsid w:val="00A90A97"/>
    <w:rsid w:val="00A90CB4"/>
    <w:rsid w:val="00A90E43"/>
    <w:rsid w:val="00A90F13"/>
    <w:rsid w:val="00A910DA"/>
    <w:rsid w:val="00A910ED"/>
    <w:rsid w:val="00A920E1"/>
    <w:rsid w:val="00A925C1"/>
    <w:rsid w:val="00A92A53"/>
    <w:rsid w:val="00A92AFD"/>
    <w:rsid w:val="00A93335"/>
    <w:rsid w:val="00A933AE"/>
    <w:rsid w:val="00A93863"/>
    <w:rsid w:val="00A93928"/>
    <w:rsid w:val="00A9415E"/>
    <w:rsid w:val="00A9423F"/>
    <w:rsid w:val="00A946EF"/>
    <w:rsid w:val="00A94AFC"/>
    <w:rsid w:val="00A94EBD"/>
    <w:rsid w:val="00A9510D"/>
    <w:rsid w:val="00A95212"/>
    <w:rsid w:val="00A954E6"/>
    <w:rsid w:val="00A95580"/>
    <w:rsid w:val="00A956AC"/>
    <w:rsid w:val="00A95D2A"/>
    <w:rsid w:val="00A96214"/>
    <w:rsid w:val="00A962B4"/>
    <w:rsid w:val="00A965A9"/>
    <w:rsid w:val="00A967E8"/>
    <w:rsid w:val="00A97298"/>
    <w:rsid w:val="00A9768D"/>
    <w:rsid w:val="00A977E4"/>
    <w:rsid w:val="00A97F4B"/>
    <w:rsid w:val="00AA003E"/>
    <w:rsid w:val="00AA04C5"/>
    <w:rsid w:val="00AA0B05"/>
    <w:rsid w:val="00AA10B1"/>
    <w:rsid w:val="00AA1573"/>
    <w:rsid w:val="00AA1A1F"/>
    <w:rsid w:val="00AA2803"/>
    <w:rsid w:val="00AA2AB3"/>
    <w:rsid w:val="00AA2BF2"/>
    <w:rsid w:val="00AA2D55"/>
    <w:rsid w:val="00AA2D68"/>
    <w:rsid w:val="00AA2D6F"/>
    <w:rsid w:val="00AA36D4"/>
    <w:rsid w:val="00AA3731"/>
    <w:rsid w:val="00AA3987"/>
    <w:rsid w:val="00AA3B68"/>
    <w:rsid w:val="00AA3D2C"/>
    <w:rsid w:val="00AA3E79"/>
    <w:rsid w:val="00AA42D3"/>
    <w:rsid w:val="00AA4DC7"/>
    <w:rsid w:val="00AA4EB2"/>
    <w:rsid w:val="00AA4F33"/>
    <w:rsid w:val="00AA4FB4"/>
    <w:rsid w:val="00AA5057"/>
    <w:rsid w:val="00AA541A"/>
    <w:rsid w:val="00AA5708"/>
    <w:rsid w:val="00AA5C0B"/>
    <w:rsid w:val="00AA5C65"/>
    <w:rsid w:val="00AA5E3B"/>
    <w:rsid w:val="00AA63AD"/>
    <w:rsid w:val="00AA65B4"/>
    <w:rsid w:val="00AA69C3"/>
    <w:rsid w:val="00AA6A75"/>
    <w:rsid w:val="00AA6ACA"/>
    <w:rsid w:val="00AA72FE"/>
    <w:rsid w:val="00AA73D8"/>
    <w:rsid w:val="00AA745E"/>
    <w:rsid w:val="00AB00D9"/>
    <w:rsid w:val="00AB013A"/>
    <w:rsid w:val="00AB04AB"/>
    <w:rsid w:val="00AB062F"/>
    <w:rsid w:val="00AB0733"/>
    <w:rsid w:val="00AB09D2"/>
    <w:rsid w:val="00AB0B64"/>
    <w:rsid w:val="00AB0C30"/>
    <w:rsid w:val="00AB0FCB"/>
    <w:rsid w:val="00AB114A"/>
    <w:rsid w:val="00AB152E"/>
    <w:rsid w:val="00AB176B"/>
    <w:rsid w:val="00AB18D0"/>
    <w:rsid w:val="00AB1D96"/>
    <w:rsid w:val="00AB37E6"/>
    <w:rsid w:val="00AB3DBA"/>
    <w:rsid w:val="00AB41A9"/>
    <w:rsid w:val="00AB4262"/>
    <w:rsid w:val="00AB431C"/>
    <w:rsid w:val="00AB433D"/>
    <w:rsid w:val="00AB470E"/>
    <w:rsid w:val="00AB4C97"/>
    <w:rsid w:val="00AB4F31"/>
    <w:rsid w:val="00AB530A"/>
    <w:rsid w:val="00AB5467"/>
    <w:rsid w:val="00AB56B2"/>
    <w:rsid w:val="00AB5A60"/>
    <w:rsid w:val="00AB5A7E"/>
    <w:rsid w:val="00AB673A"/>
    <w:rsid w:val="00AB6EEA"/>
    <w:rsid w:val="00AB6F28"/>
    <w:rsid w:val="00AB721A"/>
    <w:rsid w:val="00AB7515"/>
    <w:rsid w:val="00AB7538"/>
    <w:rsid w:val="00AB7775"/>
    <w:rsid w:val="00AB77F3"/>
    <w:rsid w:val="00AB799D"/>
    <w:rsid w:val="00AB7CC1"/>
    <w:rsid w:val="00AB7FCC"/>
    <w:rsid w:val="00AC00DE"/>
    <w:rsid w:val="00AC0256"/>
    <w:rsid w:val="00AC0AAD"/>
    <w:rsid w:val="00AC0B4E"/>
    <w:rsid w:val="00AC0D10"/>
    <w:rsid w:val="00AC0D4A"/>
    <w:rsid w:val="00AC1231"/>
    <w:rsid w:val="00AC1565"/>
    <w:rsid w:val="00AC1992"/>
    <w:rsid w:val="00AC1E14"/>
    <w:rsid w:val="00AC216E"/>
    <w:rsid w:val="00AC2CFA"/>
    <w:rsid w:val="00AC3263"/>
    <w:rsid w:val="00AC337E"/>
    <w:rsid w:val="00AC3CD7"/>
    <w:rsid w:val="00AC3E12"/>
    <w:rsid w:val="00AC406E"/>
    <w:rsid w:val="00AC430C"/>
    <w:rsid w:val="00AC4951"/>
    <w:rsid w:val="00AC4A38"/>
    <w:rsid w:val="00AC4A6B"/>
    <w:rsid w:val="00AC4B9E"/>
    <w:rsid w:val="00AC4FEE"/>
    <w:rsid w:val="00AC56FE"/>
    <w:rsid w:val="00AC5BF1"/>
    <w:rsid w:val="00AC5C19"/>
    <w:rsid w:val="00AC5D31"/>
    <w:rsid w:val="00AC5D59"/>
    <w:rsid w:val="00AC60F0"/>
    <w:rsid w:val="00AC62B9"/>
    <w:rsid w:val="00AC6436"/>
    <w:rsid w:val="00AC6473"/>
    <w:rsid w:val="00AC647C"/>
    <w:rsid w:val="00AC6657"/>
    <w:rsid w:val="00AC6D7A"/>
    <w:rsid w:val="00AC6EA9"/>
    <w:rsid w:val="00AC6F11"/>
    <w:rsid w:val="00AC7363"/>
    <w:rsid w:val="00AC7401"/>
    <w:rsid w:val="00AC7675"/>
    <w:rsid w:val="00AC7901"/>
    <w:rsid w:val="00AC79F3"/>
    <w:rsid w:val="00AC7B1B"/>
    <w:rsid w:val="00AC7FDD"/>
    <w:rsid w:val="00AD0228"/>
    <w:rsid w:val="00AD02A1"/>
    <w:rsid w:val="00AD0949"/>
    <w:rsid w:val="00AD0F1D"/>
    <w:rsid w:val="00AD1179"/>
    <w:rsid w:val="00AD1359"/>
    <w:rsid w:val="00AD13D2"/>
    <w:rsid w:val="00AD1784"/>
    <w:rsid w:val="00AD19F0"/>
    <w:rsid w:val="00AD1AE7"/>
    <w:rsid w:val="00AD1FCE"/>
    <w:rsid w:val="00AD24D1"/>
    <w:rsid w:val="00AD26E1"/>
    <w:rsid w:val="00AD29CC"/>
    <w:rsid w:val="00AD306C"/>
    <w:rsid w:val="00AD3268"/>
    <w:rsid w:val="00AD3652"/>
    <w:rsid w:val="00AD3DE2"/>
    <w:rsid w:val="00AD4135"/>
    <w:rsid w:val="00AD4261"/>
    <w:rsid w:val="00AD43D3"/>
    <w:rsid w:val="00AD46F5"/>
    <w:rsid w:val="00AD4CB1"/>
    <w:rsid w:val="00AD50C3"/>
    <w:rsid w:val="00AD51A3"/>
    <w:rsid w:val="00AD598B"/>
    <w:rsid w:val="00AD6DA3"/>
    <w:rsid w:val="00AD7154"/>
    <w:rsid w:val="00AD797D"/>
    <w:rsid w:val="00AD7E02"/>
    <w:rsid w:val="00AE0034"/>
    <w:rsid w:val="00AE023E"/>
    <w:rsid w:val="00AE0483"/>
    <w:rsid w:val="00AE08DD"/>
    <w:rsid w:val="00AE091C"/>
    <w:rsid w:val="00AE0EB8"/>
    <w:rsid w:val="00AE13BD"/>
    <w:rsid w:val="00AE156F"/>
    <w:rsid w:val="00AE17B5"/>
    <w:rsid w:val="00AE1922"/>
    <w:rsid w:val="00AE1ABF"/>
    <w:rsid w:val="00AE1AF9"/>
    <w:rsid w:val="00AE1C09"/>
    <w:rsid w:val="00AE1D11"/>
    <w:rsid w:val="00AE1E60"/>
    <w:rsid w:val="00AE2068"/>
    <w:rsid w:val="00AE2258"/>
    <w:rsid w:val="00AE26DD"/>
    <w:rsid w:val="00AE277E"/>
    <w:rsid w:val="00AE2A36"/>
    <w:rsid w:val="00AE2BC6"/>
    <w:rsid w:val="00AE2EC5"/>
    <w:rsid w:val="00AE3251"/>
    <w:rsid w:val="00AE33DA"/>
    <w:rsid w:val="00AE3539"/>
    <w:rsid w:val="00AE3FE0"/>
    <w:rsid w:val="00AE499D"/>
    <w:rsid w:val="00AE4D46"/>
    <w:rsid w:val="00AE504F"/>
    <w:rsid w:val="00AE5058"/>
    <w:rsid w:val="00AE50EB"/>
    <w:rsid w:val="00AE51CD"/>
    <w:rsid w:val="00AE5471"/>
    <w:rsid w:val="00AE54AA"/>
    <w:rsid w:val="00AE54F1"/>
    <w:rsid w:val="00AE60E4"/>
    <w:rsid w:val="00AE618B"/>
    <w:rsid w:val="00AE61DE"/>
    <w:rsid w:val="00AE64C6"/>
    <w:rsid w:val="00AE6872"/>
    <w:rsid w:val="00AE6C58"/>
    <w:rsid w:val="00AE71E9"/>
    <w:rsid w:val="00AE72C4"/>
    <w:rsid w:val="00AE72F7"/>
    <w:rsid w:val="00AE7DFE"/>
    <w:rsid w:val="00AE7F05"/>
    <w:rsid w:val="00AE7F38"/>
    <w:rsid w:val="00AF054D"/>
    <w:rsid w:val="00AF0939"/>
    <w:rsid w:val="00AF0981"/>
    <w:rsid w:val="00AF0CA9"/>
    <w:rsid w:val="00AF0F9C"/>
    <w:rsid w:val="00AF10F0"/>
    <w:rsid w:val="00AF1374"/>
    <w:rsid w:val="00AF2303"/>
    <w:rsid w:val="00AF24E7"/>
    <w:rsid w:val="00AF25D6"/>
    <w:rsid w:val="00AF272B"/>
    <w:rsid w:val="00AF286E"/>
    <w:rsid w:val="00AF291B"/>
    <w:rsid w:val="00AF2943"/>
    <w:rsid w:val="00AF2DAA"/>
    <w:rsid w:val="00AF2EBD"/>
    <w:rsid w:val="00AF33AE"/>
    <w:rsid w:val="00AF34BB"/>
    <w:rsid w:val="00AF34C9"/>
    <w:rsid w:val="00AF3C0B"/>
    <w:rsid w:val="00AF3C4C"/>
    <w:rsid w:val="00AF3CDC"/>
    <w:rsid w:val="00AF3D50"/>
    <w:rsid w:val="00AF3EE3"/>
    <w:rsid w:val="00AF44B1"/>
    <w:rsid w:val="00AF454A"/>
    <w:rsid w:val="00AF4583"/>
    <w:rsid w:val="00AF4BF5"/>
    <w:rsid w:val="00AF4CA4"/>
    <w:rsid w:val="00AF4FF8"/>
    <w:rsid w:val="00AF52B0"/>
    <w:rsid w:val="00AF5351"/>
    <w:rsid w:val="00AF5615"/>
    <w:rsid w:val="00AF5800"/>
    <w:rsid w:val="00AF61B5"/>
    <w:rsid w:val="00AF6986"/>
    <w:rsid w:val="00AF69FE"/>
    <w:rsid w:val="00AF6A77"/>
    <w:rsid w:val="00AF6C88"/>
    <w:rsid w:val="00AF6D1B"/>
    <w:rsid w:val="00AF70C3"/>
    <w:rsid w:val="00AF73ED"/>
    <w:rsid w:val="00AF7B5B"/>
    <w:rsid w:val="00AF7D69"/>
    <w:rsid w:val="00AF7ED2"/>
    <w:rsid w:val="00B004D8"/>
    <w:rsid w:val="00B00830"/>
    <w:rsid w:val="00B00CC5"/>
    <w:rsid w:val="00B016D2"/>
    <w:rsid w:val="00B02091"/>
    <w:rsid w:val="00B0244B"/>
    <w:rsid w:val="00B024FE"/>
    <w:rsid w:val="00B0278A"/>
    <w:rsid w:val="00B02B43"/>
    <w:rsid w:val="00B039C2"/>
    <w:rsid w:val="00B03C20"/>
    <w:rsid w:val="00B03D36"/>
    <w:rsid w:val="00B03E51"/>
    <w:rsid w:val="00B040C1"/>
    <w:rsid w:val="00B04540"/>
    <w:rsid w:val="00B045F6"/>
    <w:rsid w:val="00B046F1"/>
    <w:rsid w:val="00B05116"/>
    <w:rsid w:val="00B051A7"/>
    <w:rsid w:val="00B05737"/>
    <w:rsid w:val="00B05F1A"/>
    <w:rsid w:val="00B06494"/>
    <w:rsid w:val="00B065D8"/>
    <w:rsid w:val="00B06FFD"/>
    <w:rsid w:val="00B07313"/>
    <w:rsid w:val="00B07B33"/>
    <w:rsid w:val="00B07FA2"/>
    <w:rsid w:val="00B100CF"/>
    <w:rsid w:val="00B1037A"/>
    <w:rsid w:val="00B105B2"/>
    <w:rsid w:val="00B1074F"/>
    <w:rsid w:val="00B10E82"/>
    <w:rsid w:val="00B11005"/>
    <w:rsid w:val="00B11161"/>
    <w:rsid w:val="00B111A6"/>
    <w:rsid w:val="00B115E5"/>
    <w:rsid w:val="00B11646"/>
    <w:rsid w:val="00B1185D"/>
    <w:rsid w:val="00B118EE"/>
    <w:rsid w:val="00B1197B"/>
    <w:rsid w:val="00B1199B"/>
    <w:rsid w:val="00B11B03"/>
    <w:rsid w:val="00B11B79"/>
    <w:rsid w:val="00B11C5B"/>
    <w:rsid w:val="00B1203F"/>
    <w:rsid w:val="00B121CD"/>
    <w:rsid w:val="00B12343"/>
    <w:rsid w:val="00B12529"/>
    <w:rsid w:val="00B127C6"/>
    <w:rsid w:val="00B128C5"/>
    <w:rsid w:val="00B12B11"/>
    <w:rsid w:val="00B12C94"/>
    <w:rsid w:val="00B12D5B"/>
    <w:rsid w:val="00B135AB"/>
    <w:rsid w:val="00B135D7"/>
    <w:rsid w:val="00B13797"/>
    <w:rsid w:val="00B137BF"/>
    <w:rsid w:val="00B13A1B"/>
    <w:rsid w:val="00B13A76"/>
    <w:rsid w:val="00B13C55"/>
    <w:rsid w:val="00B142D9"/>
    <w:rsid w:val="00B14A84"/>
    <w:rsid w:val="00B14B09"/>
    <w:rsid w:val="00B14BC4"/>
    <w:rsid w:val="00B158A3"/>
    <w:rsid w:val="00B15B25"/>
    <w:rsid w:val="00B15C36"/>
    <w:rsid w:val="00B15C91"/>
    <w:rsid w:val="00B15EA0"/>
    <w:rsid w:val="00B16069"/>
    <w:rsid w:val="00B165B6"/>
    <w:rsid w:val="00B179D1"/>
    <w:rsid w:val="00B17A4E"/>
    <w:rsid w:val="00B17B30"/>
    <w:rsid w:val="00B17C2F"/>
    <w:rsid w:val="00B20032"/>
    <w:rsid w:val="00B20080"/>
    <w:rsid w:val="00B2153E"/>
    <w:rsid w:val="00B21563"/>
    <w:rsid w:val="00B219F4"/>
    <w:rsid w:val="00B21A42"/>
    <w:rsid w:val="00B21B37"/>
    <w:rsid w:val="00B21F72"/>
    <w:rsid w:val="00B21FA7"/>
    <w:rsid w:val="00B22022"/>
    <w:rsid w:val="00B2248F"/>
    <w:rsid w:val="00B225E4"/>
    <w:rsid w:val="00B231C5"/>
    <w:rsid w:val="00B23F7A"/>
    <w:rsid w:val="00B240B1"/>
    <w:rsid w:val="00B2415B"/>
    <w:rsid w:val="00B24208"/>
    <w:rsid w:val="00B24374"/>
    <w:rsid w:val="00B24728"/>
    <w:rsid w:val="00B248A9"/>
    <w:rsid w:val="00B2490A"/>
    <w:rsid w:val="00B24BE3"/>
    <w:rsid w:val="00B24CB5"/>
    <w:rsid w:val="00B24D28"/>
    <w:rsid w:val="00B24F1C"/>
    <w:rsid w:val="00B25BB9"/>
    <w:rsid w:val="00B25C3F"/>
    <w:rsid w:val="00B25D76"/>
    <w:rsid w:val="00B25F8B"/>
    <w:rsid w:val="00B26899"/>
    <w:rsid w:val="00B268B4"/>
    <w:rsid w:val="00B26E6E"/>
    <w:rsid w:val="00B2701F"/>
    <w:rsid w:val="00B27032"/>
    <w:rsid w:val="00B27085"/>
    <w:rsid w:val="00B27267"/>
    <w:rsid w:val="00B27563"/>
    <w:rsid w:val="00B279D2"/>
    <w:rsid w:val="00B30003"/>
    <w:rsid w:val="00B3015C"/>
    <w:rsid w:val="00B30175"/>
    <w:rsid w:val="00B30A09"/>
    <w:rsid w:val="00B30AD9"/>
    <w:rsid w:val="00B30E0F"/>
    <w:rsid w:val="00B31201"/>
    <w:rsid w:val="00B31274"/>
    <w:rsid w:val="00B313D4"/>
    <w:rsid w:val="00B31B00"/>
    <w:rsid w:val="00B31B4B"/>
    <w:rsid w:val="00B31BEC"/>
    <w:rsid w:val="00B31C62"/>
    <w:rsid w:val="00B31DD3"/>
    <w:rsid w:val="00B31E36"/>
    <w:rsid w:val="00B31F1D"/>
    <w:rsid w:val="00B32E26"/>
    <w:rsid w:val="00B338B7"/>
    <w:rsid w:val="00B33BC3"/>
    <w:rsid w:val="00B34061"/>
    <w:rsid w:val="00B34102"/>
    <w:rsid w:val="00B3421E"/>
    <w:rsid w:val="00B342C7"/>
    <w:rsid w:val="00B34376"/>
    <w:rsid w:val="00B3440A"/>
    <w:rsid w:val="00B34441"/>
    <w:rsid w:val="00B344D8"/>
    <w:rsid w:val="00B347D2"/>
    <w:rsid w:val="00B349ED"/>
    <w:rsid w:val="00B34DC2"/>
    <w:rsid w:val="00B35533"/>
    <w:rsid w:val="00B35534"/>
    <w:rsid w:val="00B35A87"/>
    <w:rsid w:val="00B35AFD"/>
    <w:rsid w:val="00B35F9A"/>
    <w:rsid w:val="00B3609C"/>
    <w:rsid w:val="00B361BF"/>
    <w:rsid w:val="00B36236"/>
    <w:rsid w:val="00B3662E"/>
    <w:rsid w:val="00B366D2"/>
    <w:rsid w:val="00B366FA"/>
    <w:rsid w:val="00B36E86"/>
    <w:rsid w:val="00B379BA"/>
    <w:rsid w:val="00B403D4"/>
    <w:rsid w:val="00B40B26"/>
    <w:rsid w:val="00B40BAF"/>
    <w:rsid w:val="00B41195"/>
    <w:rsid w:val="00B412FD"/>
    <w:rsid w:val="00B4167E"/>
    <w:rsid w:val="00B422BE"/>
    <w:rsid w:val="00B4241D"/>
    <w:rsid w:val="00B426BB"/>
    <w:rsid w:val="00B42ADF"/>
    <w:rsid w:val="00B42EB9"/>
    <w:rsid w:val="00B436F0"/>
    <w:rsid w:val="00B43C44"/>
    <w:rsid w:val="00B43E9A"/>
    <w:rsid w:val="00B440F1"/>
    <w:rsid w:val="00B441FE"/>
    <w:rsid w:val="00B44617"/>
    <w:rsid w:val="00B44821"/>
    <w:rsid w:val="00B44AD3"/>
    <w:rsid w:val="00B44ADA"/>
    <w:rsid w:val="00B450EB"/>
    <w:rsid w:val="00B45152"/>
    <w:rsid w:val="00B4545D"/>
    <w:rsid w:val="00B4549F"/>
    <w:rsid w:val="00B4572B"/>
    <w:rsid w:val="00B45C60"/>
    <w:rsid w:val="00B45E54"/>
    <w:rsid w:val="00B464E4"/>
    <w:rsid w:val="00B46849"/>
    <w:rsid w:val="00B4689A"/>
    <w:rsid w:val="00B46D5F"/>
    <w:rsid w:val="00B46DED"/>
    <w:rsid w:val="00B46E7B"/>
    <w:rsid w:val="00B4708C"/>
    <w:rsid w:val="00B47DC5"/>
    <w:rsid w:val="00B47E23"/>
    <w:rsid w:val="00B50034"/>
    <w:rsid w:val="00B505B3"/>
    <w:rsid w:val="00B50882"/>
    <w:rsid w:val="00B50951"/>
    <w:rsid w:val="00B50A74"/>
    <w:rsid w:val="00B516B4"/>
    <w:rsid w:val="00B51DA8"/>
    <w:rsid w:val="00B51EFB"/>
    <w:rsid w:val="00B520A0"/>
    <w:rsid w:val="00B521E9"/>
    <w:rsid w:val="00B5257E"/>
    <w:rsid w:val="00B525CE"/>
    <w:rsid w:val="00B52C7D"/>
    <w:rsid w:val="00B52CFD"/>
    <w:rsid w:val="00B52EED"/>
    <w:rsid w:val="00B53103"/>
    <w:rsid w:val="00B53499"/>
    <w:rsid w:val="00B5384A"/>
    <w:rsid w:val="00B5425F"/>
    <w:rsid w:val="00B544E3"/>
    <w:rsid w:val="00B545A8"/>
    <w:rsid w:val="00B546BA"/>
    <w:rsid w:val="00B5569B"/>
    <w:rsid w:val="00B55959"/>
    <w:rsid w:val="00B55F22"/>
    <w:rsid w:val="00B56527"/>
    <w:rsid w:val="00B566E6"/>
    <w:rsid w:val="00B56D0A"/>
    <w:rsid w:val="00B57019"/>
    <w:rsid w:val="00B576DA"/>
    <w:rsid w:val="00B57710"/>
    <w:rsid w:val="00B57AE0"/>
    <w:rsid w:val="00B601C9"/>
    <w:rsid w:val="00B60A74"/>
    <w:rsid w:val="00B60D04"/>
    <w:rsid w:val="00B60E9E"/>
    <w:rsid w:val="00B610B8"/>
    <w:rsid w:val="00B6158F"/>
    <w:rsid w:val="00B61EE8"/>
    <w:rsid w:val="00B61F83"/>
    <w:rsid w:val="00B629CE"/>
    <w:rsid w:val="00B629E5"/>
    <w:rsid w:val="00B62BEA"/>
    <w:rsid w:val="00B62FA7"/>
    <w:rsid w:val="00B633A3"/>
    <w:rsid w:val="00B63533"/>
    <w:rsid w:val="00B63BDB"/>
    <w:rsid w:val="00B64787"/>
    <w:rsid w:val="00B64A0E"/>
    <w:rsid w:val="00B64DDF"/>
    <w:rsid w:val="00B65518"/>
    <w:rsid w:val="00B65C21"/>
    <w:rsid w:val="00B65E53"/>
    <w:rsid w:val="00B6601E"/>
    <w:rsid w:val="00B663AA"/>
    <w:rsid w:val="00B665F0"/>
    <w:rsid w:val="00B66C26"/>
    <w:rsid w:val="00B66DD5"/>
    <w:rsid w:val="00B67722"/>
    <w:rsid w:val="00B678A5"/>
    <w:rsid w:val="00B67A38"/>
    <w:rsid w:val="00B67B97"/>
    <w:rsid w:val="00B67F01"/>
    <w:rsid w:val="00B700F7"/>
    <w:rsid w:val="00B70329"/>
    <w:rsid w:val="00B70764"/>
    <w:rsid w:val="00B711AB"/>
    <w:rsid w:val="00B714F0"/>
    <w:rsid w:val="00B71A3C"/>
    <w:rsid w:val="00B71A40"/>
    <w:rsid w:val="00B71C8C"/>
    <w:rsid w:val="00B71CB4"/>
    <w:rsid w:val="00B71FD7"/>
    <w:rsid w:val="00B723DB"/>
    <w:rsid w:val="00B725E7"/>
    <w:rsid w:val="00B72C07"/>
    <w:rsid w:val="00B72DF7"/>
    <w:rsid w:val="00B72F07"/>
    <w:rsid w:val="00B72F42"/>
    <w:rsid w:val="00B7300E"/>
    <w:rsid w:val="00B733FB"/>
    <w:rsid w:val="00B73C4A"/>
    <w:rsid w:val="00B73E44"/>
    <w:rsid w:val="00B740F7"/>
    <w:rsid w:val="00B74290"/>
    <w:rsid w:val="00B74510"/>
    <w:rsid w:val="00B74BD4"/>
    <w:rsid w:val="00B74BF7"/>
    <w:rsid w:val="00B74C7A"/>
    <w:rsid w:val="00B75436"/>
    <w:rsid w:val="00B75586"/>
    <w:rsid w:val="00B76185"/>
    <w:rsid w:val="00B76375"/>
    <w:rsid w:val="00B763A6"/>
    <w:rsid w:val="00B7666D"/>
    <w:rsid w:val="00B7669B"/>
    <w:rsid w:val="00B76BCD"/>
    <w:rsid w:val="00B76FBA"/>
    <w:rsid w:val="00B7735B"/>
    <w:rsid w:val="00B77438"/>
    <w:rsid w:val="00B7786D"/>
    <w:rsid w:val="00B779E6"/>
    <w:rsid w:val="00B77A49"/>
    <w:rsid w:val="00B801A9"/>
    <w:rsid w:val="00B801B8"/>
    <w:rsid w:val="00B804E2"/>
    <w:rsid w:val="00B80F2B"/>
    <w:rsid w:val="00B811B2"/>
    <w:rsid w:val="00B81418"/>
    <w:rsid w:val="00B81BA3"/>
    <w:rsid w:val="00B81C90"/>
    <w:rsid w:val="00B81C9D"/>
    <w:rsid w:val="00B81EF3"/>
    <w:rsid w:val="00B82213"/>
    <w:rsid w:val="00B82399"/>
    <w:rsid w:val="00B82532"/>
    <w:rsid w:val="00B8276E"/>
    <w:rsid w:val="00B82BCA"/>
    <w:rsid w:val="00B82BE0"/>
    <w:rsid w:val="00B82C30"/>
    <w:rsid w:val="00B82E63"/>
    <w:rsid w:val="00B83A62"/>
    <w:rsid w:val="00B83B59"/>
    <w:rsid w:val="00B83C11"/>
    <w:rsid w:val="00B8412B"/>
    <w:rsid w:val="00B84252"/>
    <w:rsid w:val="00B84378"/>
    <w:rsid w:val="00B8468F"/>
    <w:rsid w:val="00B849F1"/>
    <w:rsid w:val="00B84FC6"/>
    <w:rsid w:val="00B857F5"/>
    <w:rsid w:val="00B86556"/>
    <w:rsid w:val="00B86D6C"/>
    <w:rsid w:val="00B86E27"/>
    <w:rsid w:val="00B86EB5"/>
    <w:rsid w:val="00B86F47"/>
    <w:rsid w:val="00B87300"/>
    <w:rsid w:val="00B874B4"/>
    <w:rsid w:val="00B876C1"/>
    <w:rsid w:val="00B876DB"/>
    <w:rsid w:val="00B8787A"/>
    <w:rsid w:val="00B87887"/>
    <w:rsid w:val="00B87AEB"/>
    <w:rsid w:val="00B87BCA"/>
    <w:rsid w:val="00B90123"/>
    <w:rsid w:val="00B90196"/>
    <w:rsid w:val="00B9037F"/>
    <w:rsid w:val="00B90831"/>
    <w:rsid w:val="00B909E6"/>
    <w:rsid w:val="00B90F7F"/>
    <w:rsid w:val="00B9106A"/>
    <w:rsid w:val="00B91121"/>
    <w:rsid w:val="00B911C1"/>
    <w:rsid w:val="00B91374"/>
    <w:rsid w:val="00B91FCD"/>
    <w:rsid w:val="00B922C3"/>
    <w:rsid w:val="00B9253E"/>
    <w:rsid w:val="00B9272A"/>
    <w:rsid w:val="00B9272E"/>
    <w:rsid w:val="00B927A7"/>
    <w:rsid w:val="00B92B9E"/>
    <w:rsid w:val="00B92D56"/>
    <w:rsid w:val="00B930EE"/>
    <w:rsid w:val="00B93158"/>
    <w:rsid w:val="00B93315"/>
    <w:rsid w:val="00B93519"/>
    <w:rsid w:val="00B9372A"/>
    <w:rsid w:val="00B93846"/>
    <w:rsid w:val="00B93AA6"/>
    <w:rsid w:val="00B9414F"/>
    <w:rsid w:val="00B9425C"/>
    <w:rsid w:val="00B947E4"/>
    <w:rsid w:val="00B94AAF"/>
    <w:rsid w:val="00B953FF"/>
    <w:rsid w:val="00B95A22"/>
    <w:rsid w:val="00B95ED1"/>
    <w:rsid w:val="00B9622D"/>
    <w:rsid w:val="00B96263"/>
    <w:rsid w:val="00B968A5"/>
    <w:rsid w:val="00B968FA"/>
    <w:rsid w:val="00B96E81"/>
    <w:rsid w:val="00B972CD"/>
    <w:rsid w:val="00B97A30"/>
    <w:rsid w:val="00B97D02"/>
    <w:rsid w:val="00BA0304"/>
    <w:rsid w:val="00BA0557"/>
    <w:rsid w:val="00BA079F"/>
    <w:rsid w:val="00BA11C5"/>
    <w:rsid w:val="00BA19C4"/>
    <w:rsid w:val="00BA1CE8"/>
    <w:rsid w:val="00BA25FB"/>
    <w:rsid w:val="00BA29DC"/>
    <w:rsid w:val="00BA2FEA"/>
    <w:rsid w:val="00BA3038"/>
    <w:rsid w:val="00BA360A"/>
    <w:rsid w:val="00BA370A"/>
    <w:rsid w:val="00BA40E2"/>
    <w:rsid w:val="00BA4357"/>
    <w:rsid w:val="00BA4816"/>
    <w:rsid w:val="00BA48BC"/>
    <w:rsid w:val="00BA4A29"/>
    <w:rsid w:val="00BA4BE7"/>
    <w:rsid w:val="00BA50E1"/>
    <w:rsid w:val="00BA57C2"/>
    <w:rsid w:val="00BA5F20"/>
    <w:rsid w:val="00BA5F44"/>
    <w:rsid w:val="00BA64D4"/>
    <w:rsid w:val="00BA68D9"/>
    <w:rsid w:val="00BA6A1B"/>
    <w:rsid w:val="00BA6FD8"/>
    <w:rsid w:val="00BA7172"/>
    <w:rsid w:val="00BA72CF"/>
    <w:rsid w:val="00BA7575"/>
    <w:rsid w:val="00BA7B01"/>
    <w:rsid w:val="00BB02D7"/>
    <w:rsid w:val="00BB0D9F"/>
    <w:rsid w:val="00BB0DEE"/>
    <w:rsid w:val="00BB0F93"/>
    <w:rsid w:val="00BB1031"/>
    <w:rsid w:val="00BB1A18"/>
    <w:rsid w:val="00BB1B33"/>
    <w:rsid w:val="00BB21DB"/>
    <w:rsid w:val="00BB2480"/>
    <w:rsid w:val="00BB27FD"/>
    <w:rsid w:val="00BB2C4E"/>
    <w:rsid w:val="00BB2E29"/>
    <w:rsid w:val="00BB2F74"/>
    <w:rsid w:val="00BB302C"/>
    <w:rsid w:val="00BB3206"/>
    <w:rsid w:val="00BB321F"/>
    <w:rsid w:val="00BB32C2"/>
    <w:rsid w:val="00BB3425"/>
    <w:rsid w:val="00BB355F"/>
    <w:rsid w:val="00BB36B3"/>
    <w:rsid w:val="00BB3B0D"/>
    <w:rsid w:val="00BB4369"/>
    <w:rsid w:val="00BB50A7"/>
    <w:rsid w:val="00BB524C"/>
    <w:rsid w:val="00BB5DAB"/>
    <w:rsid w:val="00BB5E28"/>
    <w:rsid w:val="00BB6195"/>
    <w:rsid w:val="00BB61A3"/>
    <w:rsid w:val="00BB61C9"/>
    <w:rsid w:val="00BB67EA"/>
    <w:rsid w:val="00BB686B"/>
    <w:rsid w:val="00BB6FBD"/>
    <w:rsid w:val="00BB707E"/>
    <w:rsid w:val="00BB7568"/>
    <w:rsid w:val="00BB7D65"/>
    <w:rsid w:val="00BB7E76"/>
    <w:rsid w:val="00BC007C"/>
    <w:rsid w:val="00BC0157"/>
    <w:rsid w:val="00BC0497"/>
    <w:rsid w:val="00BC067B"/>
    <w:rsid w:val="00BC0876"/>
    <w:rsid w:val="00BC095D"/>
    <w:rsid w:val="00BC0986"/>
    <w:rsid w:val="00BC0A3A"/>
    <w:rsid w:val="00BC0AB2"/>
    <w:rsid w:val="00BC1308"/>
    <w:rsid w:val="00BC1748"/>
    <w:rsid w:val="00BC18B1"/>
    <w:rsid w:val="00BC1BF4"/>
    <w:rsid w:val="00BC1DD2"/>
    <w:rsid w:val="00BC246D"/>
    <w:rsid w:val="00BC2475"/>
    <w:rsid w:val="00BC2600"/>
    <w:rsid w:val="00BC2F24"/>
    <w:rsid w:val="00BC312C"/>
    <w:rsid w:val="00BC33BE"/>
    <w:rsid w:val="00BC3A47"/>
    <w:rsid w:val="00BC3CFF"/>
    <w:rsid w:val="00BC3D78"/>
    <w:rsid w:val="00BC3D7B"/>
    <w:rsid w:val="00BC3EEB"/>
    <w:rsid w:val="00BC4780"/>
    <w:rsid w:val="00BC4A41"/>
    <w:rsid w:val="00BC4D52"/>
    <w:rsid w:val="00BC52C8"/>
    <w:rsid w:val="00BC5485"/>
    <w:rsid w:val="00BC549C"/>
    <w:rsid w:val="00BC570E"/>
    <w:rsid w:val="00BC5A6C"/>
    <w:rsid w:val="00BC5AF6"/>
    <w:rsid w:val="00BC5B2E"/>
    <w:rsid w:val="00BC5B4B"/>
    <w:rsid w:val="00BC5EDB"/>
    <w:rsid w:val="00BC605E"/>
    <w:rsid w:val="00BC637A"/>
    <w:rsid w:val="00BC6581"/>
    <w:rsid w:val="00BC69A2"/>
    <w:rsid w:val="00BC6ED6"/>
    <w:rsid w:val="00BC6F03"/>
    <w:rsid w:val="00BC6FA1"/>
    <w:rsid w:val="00BC70CE"/>
    <w:rsid w:val="00BC7487"/>
    <w:rsid w:val="00BD0570"/>
    <w:rsid w:val="00BD0853"/>
    <w:rsid w:val="00BD0CE1"/>
    <w:rsid w:val="00BD112D"/>
    <w:rsid w:val="00BD1513"/>
    <w:rsid w:val="00BD214E"/>
    <w:rsid w:val="00BD2296"/>
    <w:rsid w:val="00BD2395"/>
    <w:rsid w:val="00BD25B8"/>
    <w:rsid w:val="00BD2842"/>
    <w:rsid w:val="00BD2B22"/>
    <w:rsid w:val="00BD2D2E"/>
    <w:rsid w:val="00BD2E62"/>
    <w:rsid w:val="00BD3041"/>
    <w:rsid w:val="00BD3120"/>
    <w:rsid w:val="00BD3354"/>
    <w:rsid w:val="00BD384E"/>
    <w:rsid w:val="00BD3E76"/>
    <w:rsid w:val="00BD3EE2"/>
    <w:rsid w:val="00BD3FCF"/>
    <w:rsid w:val="00BD4167"/>
    <w:rsid w:val="00BD42D2"/>
    <w:rsid w:val="00BD47D7"/>
    <w:rsid w:val="00BD4EFB"/>
    <w:rsid w:val="00BD5076"/>
    <w:rsid w:val="00BD5530"/>
    <w:rsid w:val="00BD5551"/>
    <w:rsid w:val="00BD5879"/>
    <w:rsid w:val="00BD5984"/>
    <w:rsid w:val="00BD617F"/>
    <w:rsid w:val="00BD63D1"/>
    <w:rsid w:val="00BD6D43"/>
    <w:rsid w:val="00BD6D78"/>
    <w:rsid w:val="00BD7090"/>
    <w:rsid w:val="00BD7490"/>
    <w:rsid w:val="00BD7596"/>
    <w:rsid w:val="00BD767F"/>
    <w:rsid w:val="00BD7DA0"/>
    <w:rsid w:val="00BE022B"/>
    <w:rsid w:val="00BE03B0"/>
    <w:rsid w:val="00BE07A1"/>
    <w:rsid w:val="00BE096B"/>
    <w:rsid w:val="00BE09C3"/>
    <w:rsid w:val="00BE0C27"/>
    <w:rsid w:val="00BE1208"/>
    <w:rsid w:val="00BE128C"/>
    <w:rsid w:val="00BE15BB"/>
    <w:rsid w:val="00BE1906"/>
    <w:rsid w:val="00BE198F"/>
    <w:rsid w:val="00BE1A35"/>
    <w:rsid w:val="00BE24AD"/>
    <w:rsid w:val="00BE2991"/>
    <w:rsid w:val="00BE2B7B"/>
    <w:rsid w:val="00BE31F4"/>
    <w:rsid w:val="00BE3200"/>
    <w:rsid w:val="00BE3E00"/>
    <w:rsid w:val="00BE4595"/>
    <w:rsid w:val="00BE470E"/>
    <w:rsid w:val="00BE4817"/>
    <w:rsid w:val="00BE4CCF"/>
    <w:rsid w:val="00BE4FC8"/>
    <w:rsid w:val="00BE5246"/>
    <w:rsid w:val="00BE5363"/>
    <w:rsid w:val="00BE53B9"/>
    <w:rsid w:val="00BE55EB"/>
    <w:rsid w:val="00BE5964"/>
    <w:rsid w:val="00BE5A38"/>
    <w:rsid w:val="00BE5BB2"/>
    <w:rsid w:val="00BE5D54"/>
    <w:rsid w:val="00BE5D68"/>
    <w:rsid w:val="00BE6332"/>
    <w:rsid w:val="00BE660B"/>
    <w:rsid w:val="00BE6AFE"/>
    <w:rsid w:val="00BE6BBE"/>
    <w:rsid w:val="00BE7021"/>
    <w:rsid w:val="00BE7099"/>
    <w:rsid w:val="00BE7300"/>
    <w:rsid w:val="00BE76F7"/>
    <w:rsid w:val="00BE784F"/>
    <w:rsid w:val="00BE79C6"/>
    <w:rsid w:val="00BE79D7"/>
    <w:rsid w:val="00BE7AF1"/>
    <w:rsid w:val="00BF0206"/>
    <w:rsid w:val="00BF0238"/>
    <w:rsid w:val="00BF030C"/>
    <w:rsid w:val="00BF03C2"/>
    <w:rsid w:val="00BF0717"/>
    <w:rsid w:val="00BF0966"/>
    <w:rsid w:val="00BF14BF"/>
    <w:rsid w:val="00BF15E6"/>
    <w:rsid w:val="00BF1750"/>
    <w:rsid w:val="00BF178E"/>
    <w:rsid w:val="00BF189F"/>
    <w:rsid w:val="00BF18F2"/>
    <w:rsid w:val="00BF1B44"/>
    <w:rsid w:val="00BF1DB9"/>
    <w:rsid w:val="00BF1F01"/>
    <w:rsid w:val="00BF1FC2"/>
    <w:rsid w:val="00BF23CC"/>
    <w:rsid w:val="00BF242C"/>
    <w:rsid w:val="00BF243F"/>
    <w:rsid w:val="00BF258B"/>
    <w:rsid w:val="00BF2708"/>
    <w:rsid w:val="00BF2857"/>
    <w:rsid w:val="00BF2CE7"/>
    <w:rsid w:val="00BF2FFC"/>
    <w:rsid w:val="00BF48A7"/>
    <w:rsid w:val="00BF4C2B"/>
    <w:rsid w:val="00BF507A"/>
    <w:rsid w:val="00BF53F1"/>
    <w:rsid w:val="00BF5717"/>
    <w:rsid w:val="00BF585E"/>
    <w:rsid w:val="00BF5B9D"/>
    <w:rsid w:val="00BF5C45"/>
    <w:rsid w:val="00BF5FA3"/>
    <w:rsid w:val="00BF62F2"/>
    <w:rsid w:val="00BF63A5"/>
    <w:rsid w:val="00BF653C"/>
    <w:rsid w:val="00BF6FBB"/>
    <w:rsid w:val="00BF72A7"/>
    <w:rsid w:val="00BF7558"/>
    <w:rsid w:val="00BF7DD2"/>
    <w:rsid w:val="00BF7F5E"/>
    <w:rsid w:val="00C003EE"/>
    <w:rsid w:val="00C0111E"/>
    <w:rsid w:val="00C01821"/>
    <w:rsid w:val="00C01CD0"/>
    <w:rsid w:val="00C01D0A"/>
    <w:rsid w:val="00C01E9A"/>
    <w:rsid w:val="00C02676"/>
    <w:rsid w:val="00C029AB"/>
    <w:rsid w:val="00C02A62"/>
    <w:rsid w:val="00C02D74"/>
    <w:rsid w:val="00C02E4B"/>
    <w:rsid w:val="00C03143"/>
    <w:rsid w:val="00C03535"/>
    <w:rsid w:val="00C037BD"/>
    <w:rsid w:val="00C039E8"/>
    <w:rsid w:val="00C03BD5"/>
    <w:rsid w:val="00C03C8B"/>
    <w:rsid w:val="00C03D82"/>
    <w:rsid w:val="00C03F3C"/>
    <w:rsid w:val="00C0425C"/>
    <w:rsid w:val="00C0443D"/>
    <w:rsid w:val="00C04806"/>
    <w:rsid w:val="00C049BE"/>
    <w:rsid w:val="00C04A71"/>
    <w:rsid w:val="00C04DF0"/>
    <w:rsid w:val="00C050BB"/>
    <w:rsid w:val="00C050E4"/>
    <w:rsid w:val="00C051EF"/>
    <w:rsid w:val="00C05A4C"/>
    <w:rsid w:val="00C05A67"/>
    <w:rsid w:val="00C05C50"/>
    <w:rsid w:val="00C05EC1"/>
    <w:rsid w:val="00C0641F"/>
    <w:rsid w:val="00C065B7"/>
    <w:rsid w:val="00C069DF"/>
    <w:rsid w:val="00C069EA"/>
    <w:rsid w:val="00C06E6F"/>
    <w:rsid w:val="00C07090"/>
    <w:rsid w:val="00C07314"/>
    <w:rsid w:val="00C07371"/>
    <w:rsid w:val="00C075DB"/>
    <w:rsid w:val="00C07A76"/>
    <w:rsid w:val="00C07EBA"/>
    <w:rsid w:val="00C07FBC"/>
    <w:rsid w:val="00C100E7"/>
    <w:rsid w:val="00C102BA"/>
    <w:rsid w:val="00C10426"/>
    <w:rsid w:val="00C10A2B"/>
    <w:rsid w:val="00C11113"/>
    <w:rsid w:val="00C11687"/>
    <w:rsid w:val="00C117E9"/>
    <w:rsid w:val="00C11E28"/>
    <w:rsid w:val="00C11F66"/>
    <w:rsid w:val="00C1225B"/>
    <w:rsid w:val="00C122F9"/>
    <w:rsid w:val="00C12330"/>
    <w:rsid w:val="00C1253A"/>
    <w:rsid w:val="00C128C9"/>
    <w:rsid w:val="00C12CF3"/>
    <w:rsid w:val="00C12F88"/>
    <w:rsid w:val="00C13168"/>
    <w:rsid w:val="00C131A8"/>
    <w:rsid w:val="00C1322D"/>
    <w:rsid w:val="00C135A3"/>
    <w:rsid w:val="00C1477A"/>
    <w:rsid w:val="00C14A62"/>
    <w:rsid w:val="00C14B66"/>
    <w:rsid w:val="00C14E10"/>
    <w:rsid w:val="00C151F5"/>
    <w:rsid w:val="00C153C0"/>
    <w:rsid w:val="00C15416"/>
    <w:rsid w:val="00C158EB"/>
    <w:rsid w:val="00C159B1"/>
    <w:rsid w:val="00C15D51"/>
    <w:rsid w:val="00C161F5"/>
    <w:rsid w:val="00C16861"/>
    <w:rsid w:val="00C16A8C"/>
    <w:rsid w:val="00C16BE6"/>
    <w:rsid w:val="00C16C92"/>
    <w:rsid w:val="00C16EA0"/>
    <w:rsid w:val="00C1706B"/>
    <w:rsid w:val="00C17DB7"/>
    <w:rsid w:val="00C17E48"/>
    <w:rsid w:val="00C17F0B"/>
    <w:rsid w:val="00C201E7"/>
    <w:rsid w:val="00C20506"/>
    <w:rsid w:val="00C20AA2"/>
    <w:rsid w:val="00C20B91"/>
    <w:rsid w:val="00C21155"/>
    <w:rsid w:val="00C2121B"/>
    <w:rsid w:val="00C2146C"/>
    <w:rsid w:val="00C214D7"/>
    <w:rsid w:val="00C21561"/>
    <w:rsid w:val="00C216EF"/>
    <w:rsid w:val="00C217EE"/>
    <w:rsid w:val="00C21B7A"/>
    <w:rsid w:val="00C21C41"/>
    <w:rsid w:val="00C22294"/>
    <w:rsid w:val="00C2252E"/>
    <w:rsid w:val="00C22784"/>
    <w:rsid w:val="00C230D8"/>
    <w:rsid w:val="00C23843"/>
    <w:rsid w:val="00C23A4C"/>
    <w:rsid w:val="00C23D3A"/>
    <w:rsid w:val="00C2419D"/>
    <w:rsid w:val="00C243A4"/>
    <w:rsid w:val="00C243A7"/>
    <w:rsid w:val="00C24416"/>
    <w:rsid w:val="00C248DB"/>
    <w:rsid w:val="00C25CE5"/>
    <w:rsid w:val="00C2602C"/>
    <w:rsid w:val="00C26170"/>
    <w:rsid w:val="00C26210"/>
    <w:rsid w:val="00C264FC"/>
    <w:rsid w:val="00C265A2"/>
    <w:rsid w:val="00C2677F"/>
    <w:rsid w:val="00C268C6"/>
    <w:rsid w:val="00C26AE3"/>
    <w:rsid w:val="00C26B22"/>
    <w:rsid w:val="00C26B5A"/>
    <w:rsid w:val="00C26D52"/>
    <w:rsid w:val="00C26FB5"/>
    <w:rsid w:val="00C271F3"/>
    <w:rsid w:val="00C27A35"/>
    <w:rsid w:val="00C27B6F"/>
    <w:rsid w:val="00C27FDB"/>
    <w:rsid w:val="00C30314"/>
    <w:rsid w:val="00C303E4"/>
    <w:rsid w:val="00C30775"/>
    <w:rsid w:val="00C30B8D"/>
    <w:rsid w:val="00C30BA9"/>
    <w:rsid w:val="00C3134E"/>
    <w:rsid w:val="00C315D8"/>
    <w:rsid w:val="00C31B60"/>
    <w:rsid w:val="00C31C4A"/>
    <w:rsid w:val="00C31D2D"/>
    <w:rsid w:val="00C3209A"/>
    <w:rsid w:val="00C3223C"/>
    <w:rsid w:val="00C32476"/>
    <w:rsid w:val="00C32639"/>
    <w:rsid w:val="00C32808"/>
    <w:rsid w:val="00C32AD2"/>
    <w:rsid w:val="00C32B00"/>
    <w:rsid w:val="00C3303B"/>
    <w:rsid w:val="00C33114"/>
    <w:rsid w:val="00C331E9"/>
    <w:rsid w:val="00C3380B"/>
    <w:rsid w:val="00C339A4"/>
    <w:rsid w:val="00C34038"/>
    <w:rsid w:val="00C34193"/>
    <w:rsid w:val="00C347FD"/>
    <w:rsid w:val="00C348D8"/>
    <w:rsid w:val="00C34A5D"/>
    <w:rsid w:val="00C34AF4"/>
    <w:rsid w:val="00C34CB9"/>
    <w:rsid w:val="00C34DAE"/>
    <w:rsid w:val="00C34E1E"/>
    <w:rsid w:val="00C34E5A"/>
    <w:rsid w:val="00C35153"/>
    <w:rsid w:val="00C353D2"/>
    <w:rsid w:val="00C35649"/>
    <w:rsid w:val="00C35844"/>
    <w:rsid w:val="00C35D9C"/>
    <w:rsid w:val="00C36219"/>
    <w:rsid w:val="00C362D1"/>
    <w:rsid w:val="00C36691"/>
    <w:rsid w:val="00C3698E"/>
    <w:rsid w:val="00C36CCA"/>
    <w:rsid w:val="00C36E1C"/>
    <w:rsid w:val="00C36F42"/>
    <w:rsid w:val="00C3718A"/>
    <w:rsid w:val="00C3728D"/>
    <w:rsid w:val="00C374CC"/>
    <w:rsid w:val="00C37547"/>
    <w:rsid w:val="00C379C5"/>
    <w:rsid w:val="00C37EEE"/>
    <w:rsid w:val="00C40453"/>
    <w:rsid w:val="00C40BC4"/>
    <w:rsid w:val="00C40BD1"/>
    <w:rsid w:val="00C40E71"/>
    <w:rsid w:val="00C40FBC"/>
    <w:rsid w:val="00C4141D"/>
    <w:rsid w:val="00C415D2"/>
    <w:rsid w:val="00C41879"/>
    <w:rsid w:val="00C41A7C"/>
    <w:rsid w:val="00C41C79"/>
    <w:rsid w:val="00C42880"/>
    <w:rsid w:val="00C42CEF"/>
    <w:rsid w:val="00C42D55"/>
    <w:rsid w:val="00C42E32"/>
    <w:rsid w:val="00C43080"/>
    <w:rsid w:val="00C4370E"/>
    <w:rsid w:val="00C43823"/>
    <w:rsid w:val="00C4384B"/>
    <w:rsid w:val="00C4393C"/>
    <w:rsid w:val="00C43A9A"/>
    <w:rsid w:val="00C43E52"/>
    <w:rsid w:val="00C43F2D"/>
    <w:rsid w:val="00C44068"/>
    <w:rsid w:val="00C442AE"/>
    <w:rsid w:val="00C44DCD"/>
    <w:rsid w:val="00C450DC"/>
    <w:rsid w:val="00C4518B"/>
    <w:rsid w:val="00C45757"/>
    <w:rsid w:val="00C45780"/>
    <w:rsid w:val="00C458D6"/>
    <w:rsid w:val="00C45919"/>
    <w:rsid w:val="00C45EB8"/>
    <w:rsid w:val="00C46199"/>
    <w:rsid w:val="00C4655A"/>
    <w:rsid w:val="00C466BF"/>
    <w:rsid w:val="00C46BFF"/>
    <w:rsid w:val="00C47385"/>
    <w:rsid w:val="00C47555"/>
    <w:rsid w:val="00C476AC"/>
    <w:rsid w:val="00C47CDF"/>
    <w:rsid w:val="00C47E67"/>
    <w:rsid w:val="00C47FD9"/>
    <w:rsid w:val="00C500D2"/>
    <w:rsid w:val="00C50C14"/>
    <w:rsid w:val="00C50C1A"/>
    <w:rsid w:val="00C50E1E"/>
    <w:rsid w:val="00C51201"/>
    <w:rsid w:val="00C51508"/>
    <w:rsid w:val="00C51D73"/>
    <w:rsid w:val="00C5285B"/>
    <w:rsid w:val="00C52A05"/>
    <w:rsid w:val="00C52E97"/>
    <w:rsid w:val="00C52EAF"/>
    <w:rsid w:val="00C53189"/>
    <w:rsid w:val="00C534E5"/>
    <w:rsid w:val="00C534F4"/>
    <w:rsid w:val="00C5375B"/>
    <w:rsid w:val="00C53B15"/>
    <w:rsid w:val="00C53C33"/>
    <w:rsid w:val="00C53C95"/>
    <w:rsid w:val="00C53D64"/>
    <w:rsid w:val="00C53DA9"/>
    <w:rsid w:val="00C53E86"/>
    <w:rsid w:val="00C53EF7"/>
    <w:rsid w:val="00C54280"/>
    <w:rsid w:val="00C54616"/>
    <w:rsid w:val="00C54929"/>
    <w:rsid w:val="00C54940"/>
    <w:rsid w:val="00C550B6"/>
    <w:rsid w:val="00C55373"/>
    <w:rsid w:val="00C556B1"/>
    <w:rsid w:val="00C557BE"/>
    <w:rsid w:val="00C55841"/>
    <w:rsid w:val="00C55A05"/>
    <w:rsid w:val="00C55F27"/>
    <w:rsid w:val="00C56101"/>
    <w:rsid w:val="00C565F2"/>
    <w:rsid w:val="00C567C5"/>
    <w:rsid w:val="00C567E3"/>
    <w:rsid w:val="00C56BFB"/>
    <w:rsid w:val="00C56C45"/>
    <w:rsid w:val="00C573CC"/>
    <w:rsid w:val="00C57B81"/>
    <w:rsid w:val="00C57FB9"/>
    <w:rsid w:val="00C6077B"/>
    <w:rsid w:val="00C60950"/>
    <w:rsid w:val="00C60DD1"/>
    <w:rsid w:val="00C61565"/>
    <w:rsid w:val="00C61574"/>
    <w:rsid w:val="00C615B4"/>
    <w:rsid w:val="00C617E9"/>
    <w:rsid w:val="00C618CF"/>
    <w:rsid w:val="00C61AC6"/>
    <w:rsid w:val="00C61ACF"/>
    <w:rsid w:val="00C61D02"/>
    <w:rsid w:val="00C6211D"/>
    <w:rsid w:val="00C62537"/>
    <w:rsid w:val="00C62B32"/>
    <w:rsid w:val="00C634D9"/>
    <w:rsid w:val="00C635CA"/>
    <w:rsid w:val="00C63DED"/>
    <w:rsid w:val="00C63E88"/>
    <w:rsid w:val="00C63EFE"/>
    <w:rsid w:val="00C6436D"/>
    <w:rsid w:val="00C643AD"/>
    <w:rsid w:val="00C64F97"/>
    <w:rsid w:val="00C65520"/>
    <w:rsid w:val="00C65567"/>
    <w:rsid w:val="00C65585"/>
    <w:rsid w:val="00C656EB"/>
    <w:rsid w:val="00C65DF4"/>
    <w:rsid w:val="00C661C6"/>
    <w:rsid w:val="00C66822"/>
    <w:rsid w:val="00C66DE9"/>
    <w:rsid w:val="00C673A7"/>
    <w:rsid w:val="00C67B49"/>
    <w:rsid w:val="00C67D9E"/>
    <w:rsid w:val="00C701E5"/>
    <w:rsid w:val="00C7098B"/>
    <w:rsid w:val="00C711F5"/>
    <w:rsid w:val="00C71326"/>
    <w:rsid w:val="00C713A1"/>
    <w:rsid w:val="00C71400"/>
    <w:rsid w:val="00C71828"/>
    <w:rsid w:val="00C72105"/>
    <w:rsid w:val="00C72AA5"/>
    <w:rsid w:val="00C72C75"/>
    <w:rsid w:val="00C72EE3"/>
    <w:rsid w:val="00C72FE1"/>
    <w:rsid w:val="00C7312A"/>
    <w:rsid w:val="00C73240"/>
    <w:rsid w:val="00C73BF8"/>
    <w:rsid w:val="00C740D7"/>
    <w:rsid w:val="00C74520"/>
    <w:rsid w:val="00C74954"/>
    <w:rsid w:val="00C74B63"/>
    <w:rsid w:val="00C74BFD"/>
    <w:rsid w:val="00C74FDE"/>
    <w:rsid w:val="00C75188"/>
    <w:rsid w:val="00C76028"/>
    <w:rsid w:val="00C76184"/>
    <w:rsid w:val="00C76206"/>
    <w:rsid w:val="00C76462"/>
    <w:rsid w:val="00C7673D"/>
    <w:rsid w:val="00C76A80"/>
    <w:rsid w:val="00C76BCF"/>
    <w:rsid w:val="00C76C27"/>
    <w:rsid w:val="00C76F07"/>
    <w:rsid w:val="00C76F55"/>
    <w:rsid w:val="00C76FA4"/>
    <w:rsid w:val="00C77020"/>
    <w:rsid w:val="00C775C7"/>
    <w:rsid w:val="00C77960"/>
    <w:rsid w:val="00C77CDE"/>
    <w:rsid w:val="00C77D25"/>
    <w:rsid w:val="00C77EF6"/>
    <w:rsid w:val="00C8009B"/>
    <w:rsid w:val="00C8042E"/>
    <w:rsid w:val="00C80B4B"/>
    <w:rsid w:val="00C80D63"/>
    <w:rsid w:val="00C80F1E"/>
    <w:rsid w:val="00C81227"/>
    <w:rsid w:val="00C812D5"/>
    <w:rsid w:val="00C81880"/>
    <w:rsid w:val="00C81B28"/>
    <w:rsid w:val="00C81BEA"/>
    <w:rsid w:val="00C81DF5"/>
    <w:rsid w:val="00C82188"/>
    <w:rsid w:val="00C822C2"/>
    <w:rsid w:val="00C823D1"/>
    <w:rsid w:val="00C8242B"/>
    <w:rsid w:val="00C82A50"/>
    <w:rsid w:val="00C83240"/>
    <w:rsid w:val="00C83381"/>
    <w:rsid w:val="00C833E0"/>
    <w:rsid w:val="00C83607"/>
    <w:rsid w:val="00C83768"/>
    <w:rsid w:val="00C83B18"/>
    <w:rsid w:val="00C83BD6"/>
    <w:rsid w:val="00C83DFD"/>
    <w:rsid w:val="00C840C3"/>
    <w:rsid w:val="00C841B4"/>
    <w:rsid w:val="00C84266"/>
    <w:rsid w:val="00C8466F"/>
    <w:rsid w:val="00C847B7"/>
    <w:rsid w:val="00C849E0"/>
    <w:rsid w:val="00C84B74"/>
    <w:rsid w:val="00C84C94"/>
    <w:rsid w:val="00C84F2E"/>
    <w:rsid w:val="00C8512A"/>
    <w:rsid w:val="00C85378"/>
    <w:rsid w:val="00C8587F"/>
    <w:rsid w:val="00C85970"/>
    <w:rsid w:val="00C85AFE"/>
    <w:rsid w:val="00C85E9B"/>
    <w:rsid w:val="00C874C8"/>
    <w:rsid w:val="00C87907"/>
    <w:rsid w:val="00C879E2"/>
    <w:rsid w:val="00C90165"/>
    <w:rsid w:val="00C902DA"/>
    <w:rsid w:val="00C90733"/>
    <w:rsid w:val="00C91AFB"/>
    <w:rsid w:val="00C9208F"/>
    <w:rsid w:val="00C921C4"/>
    <w:rsid w:val="00C9235F"/>
    <w:rsid w:val="00C924A9"/>
    <w:rsid w:val="00C9257F"/>
    <w:rsid w:val="00C92948"/>
    <w:rsid w:val="00C9319C"/>
    <w:rsid w:val="00C933BA"/>
    <w:rsid w:val="00C934F6"/>
    <w:rsid w:val="00C936C3"/>
    <w:rsid w:val="00C936F4"/>
    <w:rsid w:val="00C93874"/>
    <w:rsid w:val="00C93A4C"/>
    <w:rsid w:val="00C944EB"/>
    <w:rsid w:val="00C94D42"/>
    <w:rsid w:val="00C94E66"/>
    <w:rsid w:val="00C94FD2"/>
    <w:rsid w:val="00C95088"/>
    <w:rsid w:val="00C95214"/>
    <w:rsid w:val="00C952C0"/>
    <w:rsid w:val="00C95341"/>
    <w:rsid w:val="00C95884"/>
    <w:rsid w:val="00C95B76"/>
    <w:rsid w:val="00C963F3"/>
    <w:rsid w:val="00C96482"/>
    <w:rsid w:val="00C964C3"/>
    <w:rsid w:val="00C96635"/>
    <w:rsid w:val="00C966B7"/>
    <w:rsid w:val="00C969DB"/>
    <w:rsid w:val="00C96A6E"/>
    <w:rsid w:val="00C96BDA"/>
    <w:rsid w:val="00C976D6"/>
    <w:rsid w:val="00C97A4A"/>
    <w:rsid w:val="00C97DC9"/>
    <w:rsid w:val="00C97EE3"/>
    <w:rsid w:val="00CA004B"/>
    <w:rsid w:val="00CA042A"/>
    <w:rsid w:val="00CA088D"/>
    <w:rsid w:val="00CA0AF6"/>
    <w:rsid w:val="00CA12BA"/>
    <w:rsid w:val="00CA14E5"/>
    <w:rsid w:val="00CA165C"/>
    <w:rsid w:val="00CA1C0D"/>
    <w:rsid w:val="00CA1DAE"/>
    <w:rsid w:val="00CA1E62"/>
    <w:rsid w:val="00CA2267"/>
    <w:rsid w:val="00CA24D1"/>
    <w:rsid w:val="00CA3867"/>
    <w:rsid w:val="00CA38AD"/>
    <w:rsid w:val="00CA3A46"/>
    <w:rsid w:val="00CA3EEE"/>
    <w:rsid w:val="00CA428D"/>
    <w:rsid w:val="00CA43F9"/>
    <w:rsid w:val="00CA5098"/>
    <w:rsid w:val="00CA5503"/>
    <w:rsid w:val="00CA5FB6"/>
    <w:rsid w:val="00CA616E"/>
    <w:rsid w:val="00CA6286"/>
    <w:rsid w:val="00CA65BE"/>
    <w:rsid w:val="00CA66C3"/>
    <w:rsid w:val="00CA6BCB"/>
    <w:rsid w:val="00CA6CAD"/>
    <w:rsid w:val="00CA6E6A"/>
    <w:rsid w:val="00CA6F09"/>
    <w:rsid w:val="00CA7016"/>
    <w:rsid w:val="00CA70A8"/>
    <w:rsid w:val="00CA70D0"/>
    <w:rsid w:val="00CA714F"/>
    <w:rsid w:val="00CA74A4"/>
    <w:rsid w:val="00CA7556"/>
    <w:rsid w:val="00CA7683"/>
    <w:rsid w:val="00CA7BAA"/>
    <w:rsid w:val="00CA7EA1"/>
    <w:rsid w:val="00CA7EEB"/>
    <w:rsid w:val="00CB009B"/>
    <w:rsid w:val="00CB0231"/>
    <w:rsid w:val="00CB0838"/>
    <w:rsid w:val="00CB092E"/>
    <w:rsid w:val="00CB1082"/>
    <w:rsid w:val="00CB12F1"/>
    <w:rsid w:val="00CB1331"/>
    <w:rsid w:val="00CB1AFD"/>
    <w:rsid w:val="00CB1B0D"/>
    <w:rsid w:val="00CB1EB3"/>
    <w:rsid w:val="00CB1F52"/>
    <w:rsid w:val="00CB2126"/>
    <w:rsid w:val="00CB2308"/>
    <w:rsid w:val="00CB24AD"/>
    <w:rsid w:val="00CB2C59"/>
    <w:rsid w:val="00CB2D9C"/>
    <w:rsid w:val="00CB3231"/>
    <w:rsid w:val="00CB326C"/>
    <w:rsid w:val="00CB34AB"/>
    <w:rsid w:val="00CB3529"/>
    <w:rsid w:val="00CB38A9"/>
    <w:rsid w:val="00CB3A45"/>
    <w:rsid w:val="00CB3C97"/>
    <w:rsid w:val="00CB44B6"/>
    <w:rsid w:val="00CB4728"/>
    <w:rsid w:val="00CB59E7"/>
    <w:rsid w:val="00CB5B0F"/>
    <w:rsid w:val="00CB5D27"/>
    <w:rsid w:val="00CB5D55"/>
    <w:rsid w:val="00CB5E3E"/>
    <w:rsid w:val="00CB5E4A"/>
    <w:rsid w:val="00CB6294"/>
    <w:rsid w:val="00CB6FCA"/>
    <w:rsid w:val="00CB724D"/>
    <w:rsid w:val="00CB73EA"/>
    <w:rsid w:val="00CB74DB"/>
    <w:rsid w:val="00CB76E3"/>
    <w:rsid w:val="00CB7C01"/>
    <w:rsid w:val="00CB7D4E"/>
    <w:rsid w:val="00CB7F1F"/>
    <w:rsid w:val="00CC002B"/>
    <w:rsid w:val="00CC07E5"/>
    <w:rsid w:val="00CC07FB"/>
    <w:rsid w:val="00CC0937"/>
    <w:rsid w:val="00CC09F0"/>
    <w:rsid w:val="00CC0AB5"/>
    <w:rsid w:val="00CC0C11"/>
    <w:rsid w:val="00CC1141"/>
    <w:rsid w:val="00CC17F0"/>
    <w:rsid w:val="00CC1A34"/>
    <w:rsid w:val="00CC1F52"/>
    <w:rsid w:val="00CC1FA5"/>
    <w:rsid w:val="00CC233F"/>
    <w:rsid w:val="00CC27FD"/>
    <w:rsid w:val="00CC29A4"/>
    <w:rsid w:val="00CC2EAC"/>
    <w:rsid w:val="00CC31E8"/>
    <w:rsid w:val="00CC32BD"/>
    <w:rsid w:val="00CC336D"/>
    <w:rsid w:val="00CC3AB9"/>
    <w:rsid w:val="00CC3C9E"/>
    <w:rsid w:val="00CC3F3B"/>
    <w:rsid w:val="00CC410A"/>
    <w:rsid w:val="00CC45E0"/>
    <w:rsid w:val="00CC476E"/>
    <w:rsid w:val="00CC48BC"/>
    <w:rsid w:val="00CC4BBE"/>
    <w:rsid w:val="00CC4BC3"/>
    <w:rsid w:val="00CC4CE0"/>
    <w:rsid w:val="00CC4FDD"/>
    <w:rsid w:val="00CC50C7"/>
    <w:rsid w:val="00CC50EC"/>
    <w:rsid w:val="00CC55AC"/>
    <w:rsid w:val="00CC55DA"/>
    <w:rsid w:val="00CC5694"/>
    <w:rsid w:val="00CC5859"/>
    <w:rsid w:val="00CC5EF2"/>
    <w:rsid w:val="00CC6047"/>
    <w:rsid w:val="00CC6D1C"/>
    <w:rsid w:val="00CC71DD"/>
    <w:rsid w:val="00CC71F3"/>
    <w:rsid w:val="00CC72C0"/>
    <w:rsid w:val="00CC757D"/>
    <w:rsid w:val="00CC75CE"/>
    <w:rsid w:val="00CC77F4"/>
    <w:rsid w:val="00CC7C74"/>
    <w:rsid w:val="00CD00DB"/>
    <w:rsid w:val="00CD0119"/>
    <w:rsid w:val="00CD07FD"/>
    <w:rsid w:val="00CD0866"/>
    <w:rsid w:val="00CD1169"/>
    <w:rsid w:val="00CD1510"/>
    <w:rsid w:val="00CD1561"/>
    <w:rsid w:val="00CD15F1"/>
    <w:rsid w:val="00CD16C7"/>
    <w:rsid w:val="00CD1A40"/>
    <w:rsid w:val="00CD1B33"/>
    <w:rsid w:val="00CD1B86"/>
    <w:rsid w:val="00CD1C47"/>
    <w:rsid w:val="00CD20E8"/>
    <w:rsid w:val="00CD22C2"/>
    <w:rsid w:val="00CD25F3"/>
    <w:rsid w:val="00CD27FF"/>
    <w:rsid w:val="00CD281C"/>
    <w:rsid w:val="00CD2875"/>
    <w:rsid w:val="00CD2DF3"/>
    <w:rsid w:val="00CD2EDC"/>
    <w:rsid w:val="00CD305C"/>
    <w:rsid w:val="00CD399C"/>
    <w:rsid w:val="00CD3A6D"/>
    <w:rsid w:val="00CD3DE2"/>
    <w:rsid w:val="00CD3E5A"/>
    <w:rsid w:val="00CD3E63"/>
    <w:rsid w:val="00CD3E9F"/>
    <w:rsid w:val="00CD40A3"/>
    <w:rsid w:val="00CD4CD3"/>
    <w:rsid w:val="00CD51C2"/>
    <w:rsid w:val="00CD5249"/>
    <w:rsid w:val="00CD56ED"/>
    <w:rsid w:val="00CD570D"/>
    <w:rsid w:val="00CD589F"/>
    <w:rsid w:val="00CD60C9"/>
    <w:rsid w:val="00CD6345"/>
    <w:rsid w:val="00CD674E"/>
    <w:rsid w:val="00CD6BBB"/>
    <w:rsid w:val="00CD6C95"/>
    <w:rsid w:val="00CD6E0C"/>
    <w:rsid w:val="00CD6EC2"/>
    <w:rsid w:val="00CD7319"/>
    <w:rsid w:val="00CD73DA"/>
    <w:rsid w:val="00CD7482"/>
    <w:rsid w:val="00CE02AB"/>
    <w:rsid w:val="00CE041B"/>
    <w:rsid w:val="00CE04C1"/>
    <w:rsid w:val="00CE0541"/>
    <w:rsid w:val="00CE07C1"/>
    <w:rsid w:val="00CE1039"/>
    <w:rsid w:val="00CE142D"/>
    <w:rsid w:val="00CE1524"/>
    <w:rsid w:val="00CE1567"/>
    <w:rsid w:val="00CE1859"/>
    <w:rsid w:val="00CE186F"/>
    <w:rsid w:val="00CE20E3"/>
    <w:rsid w:val="00CE221C"/>
    <w:rsid w:val="00CE2375"/>
    <w:rsid w:val="00CE2684"/>
    <w:rsid w:val="00CE273A"/>
    <w:rsid w:val="00CE27A5"/>
    <w:rsid w:val="00CE321C"/>
    <w:rsid w:val="00CE32E8"/>
    <w:rsid w:val="00CE353C"/>
    <w:rsid w:val="00CE3700"/>
    <w:rsid w:val="00CE3B69"/>
    <w:rsid w:val="00CE4559"/>
    <w:rsid w:val="00CE4695"/>
    <w:rsid w:val="00CE5118"/>
    <w:rsid w:val="00CE5485"/>
    <w:rsid w:val="00CE5487"/>
    <w:rsid w:val="00CE573B"/>
    <w:rsid w:val="00CE59B5"/>
    <w:rsid w:val="00CE59DB"/>
    <w:rsid w:val="00CE5B6A"/>
    <w:rsid w:val="00CE5D3A"/>
    <w:rsid w:val="00CE5F0D"/>
    <w:rsid w:val="00CE66E7"/>
    <w:rsid w:val="00CE67D8"/>
    <w:rsid w:val="00CE68EA"/>
    <w:rsid w:val="00CE6977"/>
    <w:rsid w:val="00CE6F0D"/>
    <w:rsid w:val="00CE7016"/>
    <w:rsid w:val="00CE7381"/>
    <w:rsid w:val="00CE7447"/>
    <w:rsid w:val="00CE74CE"/>
    <w:rsid w:val="00CE7E38"/>
    <w:rsid w:val="00CE7F25"/>
    <w:rsid w:val="00CF0829"/>
    <w:rsid w:val="00CF0E74"/>
    <w:rsid w:val="00CF1833"/>
    <w:rsid w:val="00CF1AEA"/>
    <w:rsid w:val="00CF1DD4"/>
    <w:rsid w:val="00CF2091"/>
    <w:rsid w:val="00CF21F6"/>
    <w:rsid w:val="00CF2278"/>
    <w:rsid w:val="00CF27EB"/>
    <w:rsid w:val="00CF2C62"/>
    <w:rsid w:val="00CF2D17"/>
    <w:rsid w:val="00CF2F66"/>
    <w:rsid w:val="00CF337B"/>
    <w:rsid w:val="00CF3FE7"/>
    <w:rsid w:val="00CF4416"/>
    <w:rsid w:val="00CF4886"/>
    <w:rsid w:val="00CF5488"/>
    <w:rsid w:val="00CF5593"/>
    <w:rsid w:val="00CF5762"/>
    <w:rsid w:val="00CF5F58"/>
    <w:rsid w:val="00CF6169"/>
    <w:rsid w:val="00CF64E2"/>
    <w:rsid w:val="00CF65B4"/>
    <w:rsid w:val="00CF69B0"/>
    <w:rsid w:val="00CF6C05"/>
    <w:rsid w:val="00CF72BA"/>
    <w:rsid w:val="00CF7485"/>
    <w:rsid w:val="00CF764E"/>
    <w:rsid w:val="00CF7E56"/>
    <w:rsid w:val="00D00599"/>
    <w:rsid w:val="00D013BF"/>
    <w:rsid w:val="00D01502"/>
    <w:rsid w:val="00D01744"/>
    <w:rsid w:val="00D01984"/>
    <w:rsid w:val="00D01C03"/>
    <w:rsid w:val="00D025CE"/>
    <w:rsid w:val="00D026D4"/>
    <w:rsid w:val="00D029C2"/>
    <w:rsid w:val="00D02A0F"/>
    <w:rsid w:val="00D02CA6"/>
    <w:rsid w:val="00D02DF3"/>
    <w:rsid w:val="00D0314D"/>
    <w:rsid w:val="00D03181"/>
    <w:rsid w:val="00D037DC"/>
    <w:rsid w:val="00D0383B"/>
    <w:rsid w:val="00D03A8A"/>
    <w:rsid w:val="00D03CC3"/>
    <w:rsid w:val="00D03DA5"/>
    <w:rsid w:val="00D03DC8"/>
    <w:rsid w:val="00D03E56"/>
    <w:rsid w:val="00D03F27"/>
    <w:rsid w:val="00D03F3F"/>
    <w:rsid w:val="00D04125"/>
    <w:rsid w:val="00D04145"/>
    <w:rsid w:val="00D043EE"/>
    <w:rsid w:val="00D046F4"/>
    <w:rsid w:val="00D0470D"/>
    <w:rsid w:val="00D04CD1"/>
    <w:rsid w:val="00D050BD"/>
    <w:rsid w:val="00D05249"/>
    <w:rsid w:val="00D055CA"/>
    <w:rsid w:val="00D059FC"/>
    <w:rsid w:val="00D05C03"/>
    <w:rsid w:val="00D05DEF"/>
    <w:rsid w:val="00D062A6"/>
    <w:rsid w:val="00D06861"/>
    <w:rsid w:val="00D0688A"/>
    <w:rsid w:val="00D06CA0"/>
    <w:rsid w:val="00D06DB9"/>
    <w:rsid w:val="00D06F22"/>
    <w:rsid w:val="00D07A9C"/>
    <w:rsid w:val="00D10076"/>
    <w:rsid w:val="00D1033B"/>
    <w:rsid w:val="00D10360"/>
    <w:rsid w:val="00D10477"/>
    <w:rsid w:val="00D107E2"/>
    <w:rsid w:val="00D1095D"/>
    <w:rsid w:val="00D10A23"/>
    <w:rsid w:val="00D117E9"/>
    <w:rsid w:val="00D118D0"/>
    <w:rsid w:val="00D11D37"/>
    <w:rsid w:val="00D11D76"/>
    <w:rsid w:val="00D121F5"/>
    <w:rsid w:val="00D126E4"/>
    <w:rsid w:val="00D131BF"/>
    <w:rsid w:val="00D1331D"/>
    <w:rsid w:val="00D13A90"/>
    <w:rsid w:val="00D13D76"/>
    <w:rsid w:val="00D140E6"/>
    <w:rsid w:val="00D158EF"/>
    <w:rsid w:val="00D15BD5"/>
    <w:rsid w:val="00D15C14"/>
    <w:rsid w:val="00D15E74"/>
    <w:rsid w:val="00D15FAA"/>
    <w:rsid w:val="00D160C3"/>
    <w:rsid w:val="00D16199"/>
    <w:rsid w:val="00D16238"/>
    <w:rsid w:val="00D16307"/>
    <w:rsid w:val="00D16BE4"/>
    <w:rsid w:val="00D16DF7"/>
    <w:rsid w:val="00D16ECB"/>
    <w:rsid w:val="00D16EEE"/>
    <w:rsid w:val="00D17167"/>
    <w:rsid w:val="00D17BA5"/>
    <w:rsid w:val="00D17F5A"/>
    <w:rsid w:val="00D200B1"/>
    <w:rsid w:val="00D2058D"/>
    <w:rsid w:val="00D206A3"/>
    <w:rsid w:val="00D207BF"/>
    <w:rsid w:val="00D20A46"/>
    <w:rsid w:val="00D20F08"/>
    <w:rsid w:val="00D2176E"/>
    <w:rsid w:val="00D2182A"/>
    <w:rsid w:val="00D2193D"/>
    <w:rsid w:val="00D21BCD"/>
    <w:rsid w:val="00D22105"/>
    <w:rsid w:val="00D2211C"/>
    <w:rsid w:val="00D22B55"/>
    <w:rsid w:val="00D22C81"/>
    <w:rsid w:val="00D22D9F"/>
    <w:rsid w:val="00D22DF4"/>
    <w:rsid w:val="00D23055"/>
    <w:rsid w:val="00D230AD"/>
    <w:rsid w:val="00D2320E"/>
    <w:rsid w:val="00D2327A"/>
    <w:rsid w:val="00D23A07"/>
    <w:rsid w:val="00D23C7C"/>
    <w:rsid w:val="00D23E3C"/>
    <w:rsid w:val="00D2421B"/>
    <w:rsid w:val="00D2461C"/>
    <w:rsid w:val="00D251AB"/>
    <w:rsid w:val="00D25240"/>
    <w:rsid w:val="00D2543D"/>
    <w:rsid w:val="00D25AC6"/>
    <w:rsid w:val="00D26182"/>
    <w:rsid w:val="00D261D3"/>
    <w:rsid w:val="00D26710"/>
    <w:rsid w:val="00D2675F"/>
    <w:rsid w:val="00D26E61"/>
    <w:rsid w:val="00D272EA"/>
    <w:rsid w:val="00D31320"/>
    <w:rsid w:val="00D315C4"/>
    <w:rsid w:val="00D3175C"/>
    <w:rsid w:val="00D3197A"/>
    <w:rsid w:val="00D319DF"/>
    <w:rsid w:val="00D31C02"/>
    <w:rsid w:val="00D31E22"/>
    <w:rsid w:val="00D32242"/>
    <w:rsid w:val="00D3225E"/>
    <w:rsid w:val="00D324BC"/>
    <w:rsid w:val="00D32630"/>
    <w:rsid w:val="00D3268C"/>
    <w:rsid w:val="00D327DB"/>
    <w:rsid w:val="00D32B9F"/>
    <w:rsid w:val="00D32F6A"/>
    <w:rsid w:val="00D332D8"/>
    <w:rsid w:val="00D33565"/>
    <w:rsid w:val="00D33761"/>
    <w:rsid w:val="00D33762"/>
    <w:rsid w:val="00D340CF"/>
    <w:rsid w:val="00D341C7"/>
    <w:rsid w:val="00D344B7"/>
    <w:rsid w:val="00D3463E"/>
    <w:rsid w:val="00D3469E"/>
    <w:rsid w:val="00D34BD1"/>
    <w:rsid w:val="00D35177"/>
    <w:rsid w:val="00D354E9"/>
    <w:rsid w:val="00D356CB"/>
    <w:rsid w:val="00D356E1"/>
    <w:rsid w:val="00D35E65"/>
    <w:rsid w:val="00D364F1"/>
    <w:rsid w:val="00D365C2"/>
    <w:rsid w:val="00D36DE1"/>
    <w:rsid w:val="00D37281"/>
    <w:rsid w:val="00D37EE0"/>
    <w:rsid w:val="00D37F94"/>
    <w:rsid w:val="00D40340"/>
    <w:rsid w:val="00D40609"/>
    <w:rsid w:val="00D40983"/>
    <w:rsid w:val="00D41054"/>
    <w:rsid w:val="00D41188"/>
    <w:rsid w:val="00D41634"/>
    <w:rsid w:val="00D417D3"/>
    <w:rsid w:val="00D418A1"/>
    <w:rsid w:val="00D418D5"/>
    <w:rsid w:val="00D41925"/>
    <w:rsid w:val="00D41940"/>
    <w:rsid w:val="00D41D0F"/>
    <w:rsid w:val="00D41DB1"/>
    <w:rsid w:val="00D41F5F"/>
    <w:rsid w:val="00D41F85"/>
    <w:rsid w:val="00D41FAA"/>
    <w:rsid w:val="00D4234A"/>
    <w:rsid w:val="00D4249C"/>
    <w:rsid w:val="00D4276D"/>
    <w:rsid w:val="00D42798"/>
    <w:rsid w:val="00D42970"/>
    <w:rsid w:val="00D43897"/>
    <w:rsid w:val="00D43AED"/>
    <w:rsid w:val="00D43E16"/>
    <w:rsid w:val="00D43F80"/>
    <w:rsid w:val="00D44916"/>
    <w:rsid w:val="00D449E5"/>
    <w:rsid w:val="00D44A66"/>
    <w:rsid w:val="00D452D9"/>
    <w:rsid w:val="00D455B7"/>
    <w:rsid w:val="00D458C7"/>
    <w:rsid w:val="00D459CE"/>
    <w:rsid w:val="00D45AE4"/>
    <w:rsid w:val="00D45CA4"/>
    <w:rsid w:val="00D45EA7"/>
    <w:rsid w:val="00D45F22"/>
    <w:rsid w:val="00D46594"/>
    <w:rsid w:val="00D4703C"/>
    <w:rsid w:val="00D47178"/>
    <w:rsid w:val="00D4752E"/>
    <w:rsid w:val="00D47842"/>
    <w:rsid w:val="00D47BEF"/>
    <w:rsid w:val="00D50826"/>
    <w:rsid w:val="00D50C9B"/>
    <w:rsid w:val="00D50F60"/>
    <w:rsid w:val="00D50FE4"/>
    <w:rsid w:val="00D510E6"/>
    <w:rsid w:val="00D5126D"/>
    <w:rsid w:val="00D51523"/>
    <w:rsid w:val="00D5159B"/>
    <w:rsid w:val="00D51675"/>
    <w:rsid w:val="00D51A47"/>
    <w:rsid w:val="00D51F73"/>
    <w:rsid w:val="00D52148"/>
    <w:rsid w:val="00D52827"/>
    <w:rsid w:val="00D529BE"/>
    <w:rsid w:val="00D52CF6"/>
    <w:rsid w:val="00D531BD"/>
    <w:rsid w:val="00D53ADC"/>
    <w:rsid w:val="00D53CA1"/>
    <w:rsid w:val="00D53D3E"/>
    <w:rsid w:val="00D5471F"/>
    <w:rsid w:val="00D547E0"/>
    <w:rsid w:val="00D54992"/>
    <w:rsid w:val="00D54A4A"/>
    <w:rsid w:val="00D54BC3"/>
    <w:rsid w:val="00D55291"/>
    <w:rsid w:val="00D5533F"/>
    <w:rsid w:val="00D55C48"/>
    <w:rsid w:val="00D55E47"/>
    <w:rsid w:val="00D56140"/>
    <w:rsid w:val="00D56392"/>
    <w:rsid w:val="00D56997"/>
    <w:rsid w:val="00D56A69"/>
    <w:rsid w:val="00D570E6"/>
    <w:rsid w:val="00D571F5"/>
    <w:rsid w:val="00D5730F"/>
    <w:rsid w:val="00D5774F"/>
    <w:rsid w:val="00D600B1"/>
    <w:rsid w:val="00D60809"/>
    <w:rsid w:val="00D60CEA"/>
    <w:rsid w:val="00D60D7F"/>
    <w:rsid w:val="00D60E1B"/>
    <w:rsid w:val="00D6152C"/>
    <w:rsid w:val="00D619DA"/>
    <w:rsid w:val="00D61A1B"/>
    <w:rsid w:val="00D61C9C"/>
    <w:rsid w:val="00D62032"/>
    <w:rsid w:val="00D62111"/>
    <w:rsid w:val="00D62229"/>
    <w:rsid w:val="00D625B8"/>
    <w:rsid w:val="00D626F8"/>
    <w:rsid w:val="00D62A03"/>
    <w:rsid w:val="00D62BE2"/>
    <w:rsid w:val="00D63479"/>
    <w:rsid w:val="00D636DC"/>
    <w:rsid w:val="00D63951"/>
    <w:rsid w:val="00D63AC6"/>
    <w:rsid w:val="00D63B15"/>
    <w:rsid w:val="00D63F14"/>
    <w:rsid w:val="00D63F4C"/>
    <w:rsid w:val="00D6440C"/>
    <w:rsid w:val="00D64518"/>
    <w:rsid w:val="00D64613"/>
    <w:rsid w:val="00D64702"/>
    <w:rsid w:val="00D659BF"/>
    <w:rsid w:val="00D6634D"/>
    <w:rsid w:val="00D665C6"/>
    <w:rsid w:val="00D66A24"/>
    <w:rsid w:val="00D66BFD"/>
    <w:rsid w:val="00D66C91"/>
    <w:rsid w:val="00D66D0B"/>
    <w:rsid w:val="00D674EE"/>
    <w:rsid w:val="00D67535"/>
    <w:rsid w:val="00D67A4D"/>
    <w:rsid w:val="00D67BC9"/>
    <w:rsid w:val="00D67D01"/>
    <w:rsid w:val="00D67DBC"/>
    <w:rsid w:val="00D67E64"/>
    <w:rsid w:val="00D704D9"/>
    <w:rsid w:val="00D706F5"/>
    <w:rsid w:val="00D70934"/>
    <w:rsid w:val="00D70BD2"/>
    <w:rsid w:val="00D712D0"/>
    <w:rsid w:val="00D713F2"/>
    <w:rsid w:val="00D71B89"/>
    <w:rsid w:val="00D721B1"/>
    <w:rsid w:val="00D7226B"/>
    <w:rsid w:val="00D7256E"/>
    <w:rsid w:val="00D72705"/>
    <w:rsid w:val="00D72A65"/>
    <w:rsid w:val="00D72CF3"/>
    <w:rsid w:val="00D73459"/>
    <w:rsid w:val="00D738BF"/>
    <w:rsid w:val="00D73B93"/>
    <w:rsid w:val="00D73C95"/>
    <w:rsid w:val="00D73CF0"/>
    <w:rsid w:val="00D7400F"/>
    <w:rsid w:val="00D745C1"/>
    <w:rsid w:val="00D74784"/>
    <w:rsid w:val="00D756F6"/>
    <w:rsid w:val="00D75731"/>
    <w:rsid w:val="00D75B45"/>
    <w:rsid w:val="00D75B5C"/>
    <w:rsid w:val="00D75F8C"/>
    <w:rsid w:val="00D76050"/>
    <w:rsid w:val="00D76309"/>
    <w:rsid w:val="00D76423"/>
    <w:rsid w:val="00D76434"/>
    <w:rsid w:val="00D76501"/>
    <w:rsid w:val="00D767BF"/>
    <w:rsid w:val="00D768FA"/>
    <w:rsid w:val="00D76DC6"/>
    <w:rsid w:val="00D77278"/>
    <w:rsid w:val="00D7749B"/>
    <w:rsid w:val="00D775B5"/>
    <w:rsid w:val="00D7772B"/>
    <w:rsid w:val="00D77961"/>
    <w:rsid w:val="00D77A47"/>
    <w:rsid w:val="00D77B20"/>
    <w:rsid w:val="00D77B3B"/>
    <w:rsid w:val="00D8007C"/>
    <w:rsid w:val="00D800BF"/>
    <w:rsid w:val="00D80748"/>
    <w:rsid w:val="00D8079F"/>
    <w:rsid w:val="00D80D0D"/>
    <w:rsid w:val="00D80D45"/>
    <w:rsid w:val="00D8103B"/>
    <w:rsid w:val="00D8111B"/>
    <w:rsid w:val="00D81242"/>
    <w:rsid w:val="00D812D2"/>
    <w:rsid w:val="00D82835"/>
    <w:rsid w:val="00D82A0F"/>
    <w:rsid w:val="00D82AE3"/>
    <w:rsid w:val="00D82C80"/>
    <w:rsid w:val="00D82D02"/>
    <w:rsid w:val="00D82D0F"/>
    <w:rsid w:val="00D82EE7"/>
    <w:rsid w:val="00D8329E"/>
    <w:rsid w:val="00D8338E"/>
    <w:rsid w:val="00D8356A"/>
    <w:rsid w:val="00D83A5A"/>
    <w:rsid w:val="00D84157"/>
    <w:rsid w:val="00D84825"/>
    <w:rsid w:val="00D84903"/>
    <w:rsid w:val="00D84910"/>
    <w:rsid w:val="00D84BD7"/>
    <w:rsid w:val="00D84DCA"/>
    <w:rsid w:val="00D85114"/>
    <w:rsid w:val="00D853EC"/>
    <w:rsid w:val="00D854A6"/>
    <w:rsid w:val="00D856AF"/>
    <w:rsid w:val="00D857BC"/>
    <w:rsid w:val="00D85CC6"/>
    <w:rsid w:val="00D86A92"/>
    <w:rsid w:val="00D871B6"/>
    <w:rsid w:val="00D875E1"/>
    <w:rsid w:val="00D87970"/>
    <w:rsid w:val="00D87F1E"/>
    <w:rsid w:val="00D90275"/>
    <w:rsid w:val="00D902F5"/>
    <w:rsid w:val="00D905E9"/>
    <w:rsid w:val="00D9075D"/>
    <w:rsid w:val="00D90959"/>
    <w:rsid w:val="00D90A6A"/>
    <w:rsid w:val="00D90EF2"/>
    <w:rsid w:val="00D90FFB"/>
    <w:rsid w:val="00D91410"/>
    <w:rsid w:val="00D91438"/>
    <w:rsid w:val="00D91594"/>
    <w:rsid w:val="00D91869"/>
    <w:rsid w:val="00D91ABE"/>
    <w:rsid w:val="00D91DFB"/>
    <w:rsid w:val="00D91E88"/>
    <w:rsid w:val="00D9207D"/>
    <w:rsid w:val="00D921DA"/>
    <w:rsid w:val="00D9291F"/>
    <w:rsid w:val="00D92C2F"/>
    <w:rsid w:val="00D92F7F"/>
    <w:rsid w:val="00D92FE6"/>
    <w:rsid w:val="00D930AC"/>
    <w:rsid w:val="00D93510"/>
    <w:rsid w:val="00D9385C"/>
    <w:rsid w:val="00D93CA1"/>
    <w:rsid w:val="00D93F53"/>
    <w:rsid w:val="00D9459D"/>
    <w:rsid w:val="00D94730"/>
    <w:rsid w:val="00D94858"/>
    <w:rsid w:val="00D94960"/>
    <w:rsid w:val="00D94972"/>
    <w:rsid w:val="00D9499C"/>
    <w:rsid w:val="00D94BFB"/>
    <w:rsid w:val="00D94CF8"/>
    <w:rsid w:val="00D95083"/>
    <w:rsid w:val="00D954A1"/>
    <w:rsid w:val="00D95519"/>
    <w:rsid w:val="00D95744"/>
    <w:rsid w:val="00D958FC"/>
    <w:rsid w:val="00D959AE"/>
    <w:rsid w:val="00D95A41"/>
    <w:rsid w:val="00D95DC2"/>
    <w:rsid w:val="00D9601E"/>
    <w:rsid w:val="00D960EF"/>
    <w:rsid w:val="00D96678"/>
    <w:rsid w:val="00D9673A"/>
    <w:rsid w:val="00D96772"/>
    <w:rsid w:val="00D9686D"/>
    <w:rsid w:val="00D96C73"/>
    <w:rsid w:val="00D96D46"/>
    <w:rsid w:val="00D96E62"/>
    <w:rsid w:val="00D975A7"/>
    <w:rsid w:val="00D97BCC"/>
    <w:rsid w:val="00D97C27"/>
    <w:rsid w:val="00D97C43"/>
    <w:rsid w:val="00D97E41"/>
    <w:rsid w:val="00DA032C"/>
    <w:rsid w:val="00DA0526"/>
    <w:rsid w:val="00DA0639"/>
    <w:rsid w:val="00DA0B29"/>
    <w:rsid w:val="00DA0B8C"/>
    <w:rsid w:val="00DA0C3A"/>
    <w:rsid w:val="00DA0CF7"/>
    <w:rsid w:val="00DA0E4F"/>
    <w:rsid w:val="00DA0E96"/>
    <w:rsid w:val="00DA1203"/>
    <w:rsid w:val="00DA14A0"/>
    <w:rsid w:val="00DA161F"/>
    <w:rsid w:val="00DA18DA"/>
    <w:rsid w:val="00DA1B55"/>
    <w:rsid w:val="00DA1C31"/>
    <w:rsid w:val="00DA1F0C"/>
    <w:rsid w:val="00DA28AC"/>
    <w:rsid w:val="00DA2976"/>
    <w:rsid w:val="00DA34F4"/>
    <w:rsid w:val="00DA3565"/>
    <w:rsid w:val="00DA3A5B"/>
    <w:rsid w:val="00DA3D0B"/>
    <w:rsid w:val="00DA3F51"/>
    <w:rsid w:val="00DA4356"/>
    <w:rsid w:val="00DA45DB"/>
    <w:rsid w:val="00DA48D9"/>
    <w:rsid w:val="00DA49F8"/>
    <w:rsid w:val="00DA4AAE"/>
    <w:rsid w:val="00DA4EC6"/>
    <w:rsid w:val="00DA5572"/>
    <w:rsid w:val="00DA5D5D"/>
    <w:rsid w:val="00DA68B7"/>
    <w:rsid w:val="00DA698F"/>
    <w:rsid w:val="00DA69F3"/>
    <w:rsid w:val="00DA6A15"/>
    <w:rsid w:val="00DA6BEC"/>
    <w:rsid w:val="00DA6CC2"/>
    <w:rsid w:val="00DA7029"/>
    <w:rsid w:val="00DA77A0"/>
    <w:rsid w:val="00DB067D"/>
    <w:rsid w:val="00DB06AA"/>
    <w:rsid w:val="00DB09A2"/>
    <w:rsid w:val="00DB0D10"/>
    <w:rsid w:val="00DB103D"/>
    <w:rsid w:val="00DB10C5"/>
    <w:rsid w:val="00DB1448"/>
    <w:rsid w:val="00DB1487"/>
    <w:rsid w:val="00DB1907"/>
    <w:rsid w:val="00DB1998"/>
    <w:rsid w:val="00DB19FD"/>
    <w:rsid w:val="00DB1FC4"/>
    <w:rsid w:val="00DB204D"/>
    <w:rsid w:val="00DB2089"/>
    <w:rsid w:val="00DB2193"/>
    <w:rsid w:val="00DB21F0"/>
    <w:rsid w:val="00DB249D"/>
    <w:rsid w:val="00DB2C5F"/>
    <w:rsid w:val="00DB3785"/>
    <w:rsid w:val="00DB3A58"/>
    <w:rsid w:val="00DB3BDF"/>
    <w:rsid w:val="00DB3C58"/>
    <w:rsid w:val="00DB3D46"/>
    <w:rsid w:val="00DB401C"/>
    <w:rsid w:val="00DB46C8"/>
    <w:rsid w:val="00DB479D"/>
    <w:rsid w:val="00DB4ABF"/>
    <w:rsid w:val="00DB5154"/>
    <w:rsid w:val="00DB540E"/>
    <w:rsid w:val="00DB5A63"/>
    <w:rsid w:val="00DB5DA4"/>
    <w:rsid w:val="00DB5EC0"/>
    <w:rsid w:val="00DB6166"/>
    <w:rsid w:val="00DB656B"/>
    <w:rsid w:val="00DB688C"/>
    <w:rsid w:val="00DB691E"/>
    <w:rsid w:val="00DB6AD9"/>
    <w:rsid w:val="00DB6B97"/>
    <w:rsid w:val="00DB6C99"/>
    <w:rsid w:val="00DB75A3"/>
    <w:rsid w:val="00DB7F25"/>
    <w:rsid w:val="00DC045C"/>
    <w:rsid w:val="00DC0574"/>
    <w:rsid w:val="00DC085B"/>
    <w:rsid w:val="00DC0C65"/>
    <w:rsid w:val="00DC0CC8"/>
    <w:rsid w:val="00DC14E9"/>
    <w:rsid w:val="00DC16BF"/>
    <w:rsid w:val="00DC16E1"/>
    <w:rsid w:val="00DC16FC"/>
    <w:rsid w:val="00DC1881"/>
    <w:rsid w:val="00DC1ED7"/>
    <w:rsid w:val="00DC227D"/>
    <w:rsid w:val="00DC2419"/>
    <w:rsid w:val="00DC2F03"/>
    <w:rsid w:val="00DC304E"/>
    <w:rsid w:val="00DC36AE"/>
    <w:rsid w:val="00DC3758"/>
    <w:rsid w:val="00DC3A6F"/>
    <w:rsid w:val="00DC3D1C"/>
    <w:rsid w:val="00DC43E1"/>
    <w:rsid w:val="00DC461E"/>
    <w:rsid w:val="00DC46FB"/>
    <w:rsid w:val="00DC5199"/>
    <w:rsid w:val="00DC5A32"/>
    <w:rsid w:val="00DC5E4E"/>
    <w:rsid w:val="00DC607B"/>
    <w:rsid w:val="00DC624E"/>
    <w:rsid w:val="00DC6281"/>
    <w:rsid w:val="00DC651B"/>
    <w:rsid w:val="00DC662F"/>
    <w:rsid w:val="00DC6C4D"/>
    <w:rsid w:val="00DC6E78"/>
    <w:rsid w:val="00DC729A"/>
    <w:rsid w:val="00DC72D7"/>
    <w:rsid w:val="00DC73B1"/>
    <w:rsid w:val="00DC7407"/>
    <w:rsid w:val="00DC7519"/>
    <w:rsid w:val="00DC7630"/>
    <w:rsid w:val="00DC7BB2"/>
    <w:rsid w:val="00DC7EB5"/>
    <w:rsid w:val="00DD0466"/>
    <w:rsid w:val="00DD04AC"/>
    <w:rsid w:val="00DD04DD"/>
    <w:rsid w:val="00DD0891"/>
    <w:rsid w:val="00DD0B35"/>
    <w:rsid w:val="00DD0C34"/>
    <w:rsid w:val="00DD0C4D"/>
    <w:rsid w:val="00DD0F9F"/>
    <w:rsid w:val="00DD11A7"/>
    <w:rsid w:val="00DD1298"/>
    <w:rsid w:val="00DD1A9F"/>
    <w:rsid w:val="00DD1AEE"/>
    <w:rsid w:val="00DD1D5B"/>
    <w:rsid w:val="00DD1F24"/>
    <w:rsid w:val="00DD2300"/>
    <w:rsid w:val="00DD2309"/>
    <w:rsid w:val="00DD240A"/>
    <w:rsid w:val="00DD28B3"/>
    <w:rsid w:val="00DD2BAC"/>
    <w:rsid w:val="00DD2DA4"/>
    <w:rsid w:val="00DD2DE3"/>
    <w:rsid w:val="00DD2DE8"/>
    <w:rsid w:val="00DD316F"/>
    <w:rsid w:val="00DD3432"/>
    <w:rsid w:val="00DD357C"/>
    <w:rsid w:val="00DD37CA"/>
    <w:rsid w:val="00DD3B3C"/>
    <w:rsid w:val="00DD3D55"/>
    <w:rsid w:val="00DD3DF7"/>
    <w:rsid w:val="00DD4369"/>
    <w:rsid w:val="00DD466B"/>
    <w:rsid w:val="00DD476D"/>
    <w:rsid w:val="00DD4AE2"/>
    <w:rsid w:val="00DD4B73"/>
    <w:rsid w:val="00DD4BFA"/>
    <w:rsid w:val="00DD4EC2"/>
    <w:rsid w:val="00DD51F8"/>
    <w:rsid w:val="00DD57BC"/>
    <w:rsid w:val="00DD5C50"/>
    <w:rsid w:val="00DD6388"/>
    <w:rsid w:val="00DD6C53"/>
    <w:rsid w:val="00DD6FB2"/>
    <w:rsid w:val="00DD7198"/>
    <w:rsid w:val="00DD7CB6"/>
    <w:rsid w:val="00DE0077"/>
    <w:rsid w:val="00DE0137"/>
    <w:rsid w:val="00DE01BA"/>
    <w:rsid w:val="00DE09EC"/>
    <w:rsid w:val="00DE0C65"/>
    <w:rsid w:val="00DE0DCF"/>
    <w:rsid w:val="00DE1120"/>
    <w:rsid w:val="00DE137B"/>
    <w:rsid w:val="00DE13DF"/>
    <w:rsid w:val="00DE17B6"/>
    <w:rsid w:val="00DE1867"/>
    <w:rsid w:val="00DE19D9"/>
    <w:rsid w:val="00DE1DC6"/>
    <w:rsid w:val="00DE1F77"/>
    <w:rsid w:val="00DE21C6"/>
    <w:rsid w:val="00DE22AA"/>
    <w:rsid w:val="00DE288F"/>
    <w:rsid w:val="00DE2C45"/>
    <w:rsid w:val="00DE2D49"/>
    <w:rsid w:val="00DE2F4E"/>
    <w:rsid w:val="00DE31DD"/>
    <w:rsid w:val="00DE3D6A"/>
    <w:rsid w:val="00DE3E66"/>
    <w:rsid w:val="00DE3F75"/>
    <w:rsid w:val="00DE404B"/>
    <w:rsid w:val="00DE414C"/>
    <w:rsid w:val="00DE41FC"/>
    <w:rsid w:val="00DE45F5"/>
    <w:rsid w:val="00DE4AAD"/>
    <w:rsid w:val="00DE4C0C"/>
    <w:rsid w:val="00DE4FC8"/>
    <w:rsid w:val="00DE4FF9"/>
    <w:rsid w:val="00DE53B5"/>
    <w:rsid w:val="00DE54EF"/>
    <w:rsid w:val="00DE5A50"/>
    <w:rsid w:val="00DE60C5"/>
    <w:rsid w:val="00DE615A"/>
    <w:rsid w:val="00DE6D0C"/>
    <w:rsid w:val="00DE6F9C"/>
    <w:rsid w:val="00DE7323"/>
    <w:rsid w:val="00DE75F0"/>
    <w:rsid w:val="00DE77CB"/>
    <w:rsid w:val="00DE795A"/>
    <w:rsid w:val="00DE7EBA"/>
    <w:rsid w:val="00DF01FF"/>
    <w:rsid w:val="00DF04BD"/>
    <w:rsid w:val="00DF068D"/>
    <w:rsid w:val="00DF0D3A"/>
    <w:rsid w:val="00DF0FD3"/>
    <w:rsid w:val="00DF140A"/>
    <w:rsid w:val="00DF1A9A"/>
    <w:rsid w:val="00DF1C2D"/>
    <w:rsid w:val="00DF1F8A"/>
    <w:rsid w:val="00DF2209"/>
    <w:rsid w:val="00DF221F"/>
    <w:rsid w:val="00DF2446"/>
    <w:rsid w:val="00DF248E"/>
    <w:rsid w:val="00DF25AA"/>
    <w:rsid w:val="00DF27FB"/>
    <w:rsid w:val="00DF2C82"/>
    <w:rsid w:val="00DF2E2D"/>
    <w:rsid w:val="00DF3577"/>
    <w:rsid w:val="00DF3B31"/>
    <w:rsid w:val="00DF4063"/>
    <w:rsid w:val="00DF470C"/>
    <w:rsid w:val="00DF592C"/>
    <w:rsid w:val="00DF5F13"/>
    <w:rsid w:val="00DF6102"/>
    <w:rsid w:val="00DF63DD"/>
    <w:rsid w:val="00DF6B62"/>
    <w:rsid w:val="00DF7243"/>
    <w:rsid w:val="00DF7B5C"/>
    <w:rsid w:val="00DF7BD0"/>
    <w:rsid w:val="00DF7BDF"/>
    <w:rsid w:val="00E00303"/>
    <w:rsid w:val="00E00482"/>
    <w:rsid w:val="00E008C5"/>
    <w:rsid w:val="00E00A62"/>
    <w:rsid w:val="00E00E5D"/>
    <w:rsid w:val="00E010A0"/>
    <w:rsid w:val="00E0125E"/>
    <w:rsid w:val="00E012C8"/>
    <w:rsid w:val="00E01668"/>
    <w:rsid w:val="00E0173A"/>
    <w:rsid w:val="00E01849"/>
    <w:rsid w:val="00E020D1"/>
    <w:rsid w:val="00E02327"/>
    <w:rsid w:val="00E02B64"/>
    <w:rsid w:val="00E02EAD"/>
    <w:rsid w:val="00E0333E"/>
    <w:rsid w:val="00E03B6F"/>
    <w:rsid w:val="00E03D3F"/>
    <w:rsid w:val="00E03DED"/>
    <w:rsid w:val="00E042AE"/>
    <w:rsid w:val="00E0437C"/>
    <w:rsid w:val="00E0452C"/>
    <w:rsid w:val="00E04573"/>
    <w:rsid w:val="00E047DF"/>
    <w:rsid w:val="00E04967"/>
    <w:rsid w:val="00E04D44"/>
    <w:rsid w:val="00E04D61"/>
    <w:rsid w:val="00E04FCE"/>
    <w:rsid w:val="00E0504C"/>
    <w:rsid w:val="00E05074"/>
    <w:rsid w:val="00E05489"/>
    <w:rsid w:val="00E05741"/>
    <w:rsid w:val="00E05F7F"/>
    <w:rsid w:val="00E06549"/>
    <w:rsid w:val="00E065DD"/>
    <w:rsid w:val="00E06930"/>
    <w:rsid w:val="00E06971"/>
    <w:rsid w:val="00E06E7F"/>
    <w:rsid w:val="00E076E1"/>
    <w:rsid w:val="00E1025C"/>
    <w:rsid w:val="00E10368"/>
    <w:rsid w:val="00E105B3"/>
    <w:rsid w:val="00E10845"/>
    <w:rsid w:val="00E10846"/>
    <w:rsid w:val="00E10883"/>
    <w:rsid w:val="00E108F4"/>
    <w:rsid w:val="00E10D4E"/>
    <w:rsid w:val="00E1100C"/>
    <w:rsid w:val="00E11489"/>
    <w:rsid w:val="00E11711"/>
    <w:rsid w:val="00E11E63"/>
    <w:rsid w:val="00E11F94"/>
    <w:rsid w:val="00E12063"/>
    <w:rsid w:val="00E124FA"/>
    <w:rsid w:val="00E12696"/>
    <w:rsid w:val="00E1310D"/>
    <w:rsid w:val="00E13359"/>
    <w:rsid w:val="00E138BF"/>
    <w:rsid w:val="00E13EC1"/>
    <w:rsid w:val="00E142FF"/>
    <w:rsid w:val="00E14577"/>
    <w:rsid w:val="00E14A55"/>
    <w:rsid w:val="00E14B55"/>
    <w:rsid w:val="00E14EFA"/>
    <w:rsid w:val="00E151B9"/>
    <w:rsid w:val="00E15423"/>
    <w:rsid w:val="00E158C4"/>
    <w:rsid w:val="00E15D94"/>
    <w:rsid w:val="00E15E42"/>
    <w:rsid w:val="00E161E6"/>
    <w:rsid w:val="00E163AF"/>
    <w:rsid w:val="00E16466"/>
    <w:rsid w:val="00E167C9"/>
    <w:rsid w:val="00E1698C"/>
    <w:rsid w:val="00E169FF"/>
    <w:rsid w:val="00E16BDB"/>
    <w:rsid w:val="00E16F09"/>
    <w:rsid w:val="00E172BE"/>
    <w:rsid w:val="00E17396"/>
    <w:rsid w:val="00E17593"/>
    <w:rsid w:val="00E1766F"/>
    <w:rsid w:val="00E17758"/>
    <w:rsid w:val="00E1783C"/>
    <w:rsid w:val="00E17991"/>
    <w:rsid w:val="00E17CF7"/>
    <w:rsid w:val="00E17D87"/>
    <w:rsid w:val="00E205D6"/>
    <w:rsid w:val="00E20734"/>
    <w:rsid w:val="00E209AB"/>
    <w:rsid w:val="00E216EC"/>
    <w:rsid w:val="00E2189A"/>
    <w:rsid w:val="00E21A60"/>
    <w:rsid w:val="00E2242B"/>
    <w:rsid w:val="00E22B1C"/>
    <w:rsid w:val="00E22B5A"/>
    <w:rsid w:val="00E22B68"/>
    <w:rsid w:val="00E231C9"/>
    <w:rsid w:val="00E23EBF"/>
    <w:rsid w:val="00E23FD5"/>
    <w:rsid w:val="00E244A3"/>
    <w:rsid w:val="00E24669"/>
    <w:rsid w:val="00E24836"/>
    <w:rsid w:val="00E24C48"/>
    <w:rsid w:val="00E24EE4"/>
    <w:rsid w:val="00E25981"/>
    <w:rsid w:val="00E25B62"/>
    <w:rsid w:val="00E25C9D"/>
    <w:rsid w:val="00E25DE9"/>
    <w:rsid w:val="00E25F94"/>
    <w:rsid w:val="00E25FC5"/>
    <w:rsid w:val="00E26141"/>
    <w:rsid w:val="00E261F4"/>
    <w:rsid w:val="00E266F5"/>
    <w:rsid w:val="00E26886"/>
    <w:rsid w:val="00E26CCC"/>
    <w:rsid w:val="00E270D3"/>
    <w:rsid w:val="00E276AA"/>
    <w:rsid w:val="00E27FC7"/>
    <w:rsid w:val="00E3012B"/>
    <w:rsid w:val="00E3036F"/>
    <w:rsid w:val="00E3050B"/>
    <w:rsid w:val="00E30700"/>
    <w:rsid w:val="00E307A2"/>
    <w:rsid w:val="00E3093F"/>
    <w:rsid w:val="00E31360"/>
    <w:rsid w:val="00E31527"/>
    <w:rsid w:val="00E317B4"/>
    <w:rsid w:val="00E31C04"/>
    <w:rsid w:val="00E31D28"/>
    <w:rsid w:val="00E3219F"/>
    <w:rsid w:val="00E32425"/>
    <w:rsid w:val="00E32506"/>
    <w:rsid w:val="00E3252C"/>
    <w:rsid w:val="00E325FF"/>
    <w:rsid w:val="00E32938"/>
    <w:rsid w:val="00E32B59"/>
    <w:rsid w:val="00E32BB4"/>
    <w:rsid w:val="00E32CB8"/>
    <w:rsid w:val="00E32EB7"/>
    <w:rsid w:val="00E33638"/>
    <w:rsid w:val="00E3440F"/>
    <w:rsid w:val="00E3472C"/>
    <w:rsid w:val="00E34BEB"/>
    <w:rsid w:val="00E34F3A"/>
    <w:rsid w:val="00E3502F"/>
    <w:rsid w:val="00E35706"/>
    <w:rsid w:val="00E35F6A"/>
    <w:rsid w:val="00E35F99"/>
    <w:rsid w:val="00E35F9A"/>
    <w:rsid w:val="00E362FD"/>
    <w:rsid w:val="00E3637F"/>
    <w:rsid w:val="00E364B6"/>
    <w:rsid w:val="00E36723"/>
    <w:rsid w:val="00E369BE"/>
    <w:rsid w:val="00E3713C"/>
    <w:rsid w:val="00E37470"/>
    <w:rsid w:val="00E374C5"/>
    <w:rsid w:val="00E3767B"/>
    <w:rsid w:val="00E3788C"/>
    <w:rsid w:val="00E37907"/>
    <w:rsid w:val="00E37B4E"/>
    <w:rsid w:val="00E37CCF"/>
    <w:rsid w:val="00E37E1C"/>
    <w:rsid w:val="00E40126"/>
    <w:rsid w:val="00E4013B"/>
    <w:rsid w:val="00E40496"/>
    <w:rsid w:val="00E40562"/>
    <w:rsid w:val="00E40B24"/>
    <w:rsid w:val="00E40BC3"/>
    <w:rsid w:val="00E40C85"/>
    <w:rsid w:val="00E40CBF"/>
    <w:rsid w:val="00E40E7D"/>
    <w:rsid w:val="00E40EE4"/>
    <w:rsid w:val="00E413C6"/>
    <w:rsid w:val="00E4141C"/>
    <w:rsid w:val="00E41942"/>
    <w:rsid w:val="00E41A9F"/>
    <w:rsid w:val="00E41CD3"/>
    <w:rsid w:val="00E420CA"/>
    <w:rsid w:val="00E420D5"/>
    <w:rsid w:val="00E42517"/>
    <w:rsid w:val="00E42522"/>
    <w:rsid w:val="00E42600"/>
    <w:rsid w:val="00E42948"/>
    <w:rsid w:val="00E42D55"/>
    <w:rsid w:val="00E42FFE"/>
    <w:rsid w:val="00E4316E"/>
    <w:rsid w:val="00E435AB"/>
    <w:rsid w:val="00E43CA2"/>
    <w:rsid w:val="00E44275"/>
    <w:rsid w:val="00E44386"/>
    <w:rsid w:val="00E443CD"/>
    <w:rsid w:val="00E4440A"/>
    <w:rsid w:val="00E44705"/>
    <w:rsid w:val="00E44777"/>
    <w:rsid w:val="00E44F67"/>
    <w:rsid w:val="00E4535F"/>
    <w:rsid w:val="00E455E3"/>
    <w:rsid w:val="00E457BD"/>
    <w:rsid w:val="00E4583F"/>
    <w:rsid w:val="00E46362"/>
    <w:rsid w:val="00E466BC"/>
    <w:rsid w:val="00E4686A"/>
    <w:rsid w:val="00E469F2"/>
    <w:rsid w:val="00E46BB1"/>
    <w:rsid w:val="00E46EE9"/>
    <w:rsid w:val="00E479FD"/>
    <w:rsid w:val="00E47F1A"/>
    <w:rsid w:val="00E504D6"/>
    <w:rsid w:val="00E5076A"/>
    <w:rsid w:val="00E50B6F"/>
    <w:rsid w:val="00E50E07"/>
    <w:rsid w:val="00E50EBE"/>
    <w:rsid w:val="00E50F69"/>
    <w:rsid w:val="00E50FC6"/>
    <w:rsid w:val="00E51430"/>
    <w:rsid w:val="00E5227B"/>
    <w:rsid w:val="00E52372"/>
    <w:rsid w:val="00E5252C"/>
    <w:rsid w:val="00E52786"/>
    <w:rsid w:val="00E52940"/>
    <w:rsid w:val="00E52A55"/>
    <w:rsid w:val="00E52F05"/>
    <w:rsid w:val="00E53556"/>
    <w:rsid w:val="00E53579"/>
    <w:rsid w:val="00E53A17"/>
    <w:rsid w:val="00E5407E"/>
    <w:rsid w:val="00E54094"/>
    <w:rsid w:val="00E540CA"/>
    <w:rsid w:val="00E54722"/>
    <w:rsid w:val="00E547A7"/>
    <w:rsid w:val="00E547DF"/>
    <w:rsid w:val="00E54CA6"/>
    <w:rsid w:val="00E54F3A"/>
    <w:rsid w:val="00E55560"/>
    <w:rsid w:val="00E55B28"/>
    <w:rsid w:val="00E55D33"/>
    <w:rsid w:val="00E5642F"/>
    <w:rsid w:val="00E56D4A"/>
    <w:rsid w:val="00E57119"/>
    <w:rsid w:val="00E5719E"/>
    <w:rsid w:val="00E57655"/>
    <w:rsid w:val="00E5796F"/>
    <w:rsid w:val="00E57B13"/>
    <w:rsid w:val="00E57B64"/>
    <w:rsid w:val="00E57D7B"/>
    <w:rsid w:val="00E57F4B"/>
    <w:rsid w:val="00E602E5"/>
    <w:rsid w:val="00E602F8"/>
    <w:rsid w:val="00E6085B"/>
    <w:rsid w:val="00E60C26"/>
    <w:rsid w:val="00E60D3A"/>
    <w:rsid w:val="00E60F4F"/>
    <w:rsid w:val="00E60FBA"/>
    <w:rsid w:val="00E60FBF"/>
    <w:rsid w:val="00E61020"/>
    <w:rsid w:val="00E611AE"/>
    <w:rsid w:val="00E616F9"/>
    <w:rsid w:val="00E61852"/>
    <w:rsid w:val="00E61A0C"/>
    <w:rsid w:val="00E61D22"/>
    <w:rsid w:val="00E61D96"/>
    <w:rsid w:val="00E61E4B"/>
    <w:rsid w:val="00E61FD3"/>
    <w:rsid w:val="00E62357"/>
    <w:rsid w:val="00E633FB"/>
    <w:rsid w:val="00E63938"/>
    <w:rsid w:val="00E63D9E"/>
    <w:rsid w:val="00E63DA2"/>
    <w:rsid w:val="00E641E8"/>
    <w:rsid w:val="00E642AF"/>
    <w:rsid w:val="00E644C6"/>
    <w:rsid w:val="00E64555"/>
    <w:rsid w:val="00E64595"/>
    <w:rsid w:val="00E646BB"/>
    <w:rsid w:val="00E64837"/>
    <w:rsid w:val="00E64D24"/>
    <w:rsid w:val="00E64FA5"/>
    <w:rsid w:val="00E64FAF"/>
    <w:rsid w:val="00E653A6"/>
    <w:rsid w:val="00E65466"/>
    <w:rsid w:val="00E6549C"/>
    <w:rsid w:val="00E654B9"/>
    <w:rsid w:val="00E655D4"/>
    <w:rsid w:val="00E6589D"/>
    <w:rsid w:val="00E65CA6"/>
    <w:rsid w:val="00E65DBD"/>
    <w:rsid w:val="00E65E8C"/>
    <w:rsid w:val="00E65FB7"/>
    <w:rsid w:val="00E665E7"/>
    <w:rsid w:val="00E66B9B"/>
    <w:rsid w:val="00E66C96"/>
    <w:rsid w:val="00E66D89"/>
    <w:rsid w:val="00E67466"/>
    <w:rsid w:val="00E67D19"/>
    <w:rsid w:val="00E67D87"/>
    <w:rsid w:val="00E70130"/>
    <w:rsid w:val="00E7097A"/>
    <w:rsid w:val="00E70D73"/>
    <w:rsid w:val="00E71063"/>
    <w:rsid w:val="00E712DD"/>
    <w:rsid w:val="00E715FC"/>
    <w:rsid w:val="00E718CC"/>
    <w:rsid w:val="00E71A32"/>
    <w:rsid w:val="00E71A45"/>
    <w:rsid w:val="00E71B55"/>
    <w:rsid w:val="00E71C21"/>
    <w:rsid w:val="00E71E78"/>
    <w:rsid w:val="00E71F68"/>
    <w:rsid w:val="00E7253F"/>
    <w:rsid w:val="00E725CC"/>
    <w:rsid w:val="00E72810"/>
    <w:rsid w:val="00E729F7"/>
    <w:rsid w:val="00E72B30"/>
    <w:rsid w:val="00E72DFE"/>
    <w:rsid w:val="00E72F1B"/>
    <w:rsid w:val="00E72F23"/>
    <w:rsid w:val="00E730FC"/>
    <w:rsid w:val="00E7324C"/>
    <w:rsid w:val="00E73481"/>
    <w:rsid w:val="00E737D1"/>
    <w:rsid w:val="00E7385A"/>
    <w:rsid w:val="00E7391F"/>
    <w:rsid w:val="00E739F8"/>
    <w:rsid w:val="00E73CE6"/>
    <w:rsid w:val="00E73D0C"/>
    <w:rsid w:val="00E74780"/>
    <w:rsid w:val="00E74956"/>
    <w:rsid w:val="00E752F7"/>
    <w:rsid w:val="00E753BA"/>
    <w:rsid w:val="00E75848"/>
    <w:rsid w:val="00E759D4"/>
    <w:rsid w:val="00E75B3F"/>
    <w:rsid w:val="00E75D64"/>
    <w:rsid w:val="00E75EA5"/>
    <w:rsid w:val="00E7631B"/>
    <w:rsid w:val="00E76348"/>
    <w:rsid w:val="00E76856"/>
    <w:rsid w:val="00E768A3"/>
    <w:rsid w:val="00E76A3C"/>
    <w:rsid w:val="00E76E76"/>
    <w:rsid w:val="00E76F9B"/>
    <w:rsid w:val="00E771FC"/>
    <w:rsid w:val="00E773E5"/>
    <w:rsid w:val="00E77BDD"/>
    <w:rsid w:val="00E806D3"/>
    <w:rsid w:val="00E81C34"/>
    <w:rsid w:val="00E81D83"/>
    <w:rsid w:val="00E821BB"/>
    <w:rsid w:val="00E822E9"/>
    <w:rsid w:val="00E82545"/>
    <w:rsid w:val="00E826FE"/>
    <w:rsid w:val="00E8275E"/>
    <w:rsid w:val="00E827AF"/>
    <w:rsid w:val="00E82843"/>
    <w:rsid w:val="00E82BC8"/>
    <w:rsid w:val="00E82DE9"/>
    <w:rsid w:val="00E83253"/>
    <w:rsid w:val="00E83714"/>
    <w:rsid w:val="00E83831"/>
    <w:rsid w:val="00E83FFD"/>
    <w:rsid w:val="00E844AB"/>
    <w:rsid w:val="00E84C97"/>
    <w:rsid w:val="00E85005"/>
    <w:rsid w:val="00E8526A"/>
    <w:rsid w:val="00E85296"/>
    <w:rsid w:val="00E852D8"/>
    <w:rsid w:val="00E8533B"/>
    <w:rsid w:val="00E853F6"/>
    <w:rsid w:val="00E8578E"/>
    <w:rsid w:val="00E85C2A"/>
    <w:rsid w:val="00E85E4E"/>
    <w:rsid w:val="00E85F5E"/>
    <w:rsid w:val="00E86327"/>
    <w:rsid w:val="00E86443"/>
    <w:rsid w:val="00E86A7A"/>
    <w:rsid w:val="00E86DF0"/>
    <w:rsid w:val="00E87082"/>
    <w:rsid w:val="00E8788A"/>
    <w:rsid w:val="00E87BD2"/>
    <w:rsid w:val="00E87CDC"/>
    <w:rsid w:val="00E90381"/>
    <w:rsid w:val="00E909AD"/>
    <w:rsid w:val="00E90A42"/>
    <w:rsid w:val="00E90A6C"/>
    <w:rsid w:val="00E90B33"/>
    <w:rsid w:val="00E90EED"/>
    <w:rsid w:val="00E911E0"/>
    <w:rsid w:val="00E9128B"/>
    <w:rsid w:val="00E91667"/>
    <w:rsid w:val="00E91D82"/>
    <w:rsid w:val="00E926A7"/>
    <w:rsid w:val="00E92951"/>
    <w:rsid w:val="00E932A4"/>
    <w:rsid w:val="00E93407"/>
    <w:rsid w:val="00E93BBC"/>
    <w:rsid w:val="00E94017"/>
    <w:rsid w:val="00E940A8"/>
    <w:rsid w:val="00E947E8"/>
    <w:rsid w:val="00E94B0F"/>
    <w:rsid w:val="00E94BD6"/>
    <w:rsid w:val="00E94C09"/>
    <w:rsid w:val="00E95031"/>
    <w:rsid w:val="00E9503F"/>
    <w:rsid w:val="00E954D5"/>
    <w:rsid w:val="00E956F3"/>
    <w:rsid w:val="00E95720"/>
    <w:rsid w:val="00E95C72"/>
    <w:rsid w:val="00E96710"/>
    <w:rsid w:val="00E96A6B"/>
    <w:rsid w:val="00E96DBA"/>
    <w:rsid w:val="00E96E68"/>
    <w:rsid w:val="00E97013"/>
    <w:rsid w:val="00E97339"/>
    <w:rsid w:val="00E97E21"/>
    <w:rsid w:val="00E97EA1"/>
    <w:rsid w:val="00EA04C0"/>
    <w:rsid w:val="00EA0923"/>
    <w:rsid w:val="00EA0BBE"/>
    <w:rsid w:val="00EA12D6"/>
    <w:rsid w:val="00EA1616"/>
    <w:rsid w:val="00EA1650"/>
    <w:rsid w:val="00EA1CAA"/>
    <w:rsid w:val="00EA1FBC"/>
    <w:rsid w:val="00EA20A1"/>
    <w:rsid w:val="00EA212B"/>
    <w:rsid w:val="00EA24B5"/>
    <w:rsid w:val="00EA2AF7"/>
    <w:rsid w:val="00EA2D44"/>
    <w:rsid w:val="00EA33A7"/>
    <w:rsid w:val="00EA3A1D"/>
    <w:rsid w:val="00EA3CD7"/>
    <w:rsid w:val="00EA3D94"/>
    <w:rsid w:val="00EA3E2D"/>
    <w:rsid w:val="00EA3F44"/>
    <w:rsid w:val="00EA4010"/>
    <w:rsid w:val="00EA429D"/>
    <w:rsid w:val="00EA43AF"/>
    <w:rsid w:val="00EA4676"/>
    <w:rsid w:val="00EA47FB"/>
    <w:rsid w:val="00EA4958"/>
    <w:rsid w:val="00EA4BD5"/>
    <w:rsid w:val="00EA4C7C"/>
    <w:rsid w:val="00EA4D4C"/>
    <w:rsid w:val="00EA50FA"/>
    <w:rsid w:val="00EA54BD"/>
    <w:rsid w:val="00EA554F"/>
    <w:rsid w:val="00EA5724"/>
    <w:rsid w:val="00EA6046"/>
    <w:rsid w:val="00EA6250"/>
    <w:rsid w:val="00EA66A4"/>
    <w:rsid w:val="00EA6819"/>
    <w:rsid w:val="00EA6A1E"/>
    <w:rsid w:val="00EA705D"/>
    <w:rsid w:val="00EA717B"/>
    <w:rsid w:val="00EA7209"/>
    <w:rsid w:val="00EA743E"/>
    <w:rsid w:val="00EA75BD"/>
    <w:rsid w:val="00EA7B06"/>
    <w:rsid w:val="00EA7C47"/>
    <w:rsid w:val="00EA7CF9"/>
    <w:rsid w:val="00EA7D72"/>
    <w:rsid w:val="00EA7F7E"/>
    <w:rsid w:val="00EA7FD5"/>
    <w:rsid w:val="00EB058B"/>
    <w:rsid w:val="00EB0848"/>
    <w:rsid w:val="00EB0F0F"/>
    <w:rsid w:val="00EB12A5"/>
    <w:rsid w:val="00EB130D"/>
    <w:rsid w:val="00EB1A12"/>
    <w:rsid w:val="00EB1DEF"/>
    <w:rsid w:val="00EB24D8"/>
    <w:rsid w:val="00EB2631"/>
    <w:rsid w:val="00EB277B"/>
    <w:rsid w:val="00EB27EA"/>
    <w:rsid w:val="00EB2BD9"/>
    <w:rsid w:val="00EB2D91"/>
    <w:rsid w:val="00EB2EA3"/>
    <w:rsid w:val="00EB2F20"/>
    <w:rsid w:val="00EB2F35"/>
    <w:rsid w:val="00EB31DB"/>
    <w:rsid w:val="00EB3422"/>
    <w:rsid w:val="00EB3A31"/>
    <w:rsid w:val="00EB3A50"/>
    <w:rsid w:val="00EB453D"/>
    <w:rsid w:val="00EB46C8"/>
    <w:rsid w:val="00EB4EAF"/>
    <w:rsid w:val="00EB5424"/>
    <w:rsid w:val="00EB548E"/>
    <w:rsid w:val="00EB5C41"/>
    <w:rsid w:val="00EB5C81"/>
    <w:rsid w:val="00EB5F2C"/>
    <w:rsid w:val="00EB5F5A"/>
    <w:rsid w:val="00EB6021"/>
    <w:rsid w:val="00EB656C"/>
    <w:rsid w:val="00EB657E"/>
    <w:rsid w:val="00EB695E"/>
    <w:rsid w:val="00EB69D1"/>
    <w:rsid w:val="00EB69D4"/>
    <w:rsid w:val="00EB6FE9"/>
    <w:rsid w:val="00EB72FF"/>
    <w:rsid w:val="00EB756F"/>
    <w:rsid w:val="00EB79C8"/>
    <w:rsid w:val="00EB7E78"/>
    <w:rsid w:val="00EC0301"/>
    <w:rsid w:val="00EC0302"/>
    <w:rsid w:val="00EC084F"/>
    <w:rsid w:val="00EC08B5"/>
    <w:rsid w:val="00EC0924"/>
    <w:rsid w:val="00EC09C6"/>
    <w:rsid w:val="00EC0AC1"/>
    <w:rsid w:val="00EC0BC7"/>
    <w:rsid w:val="00EC0EA5"/>
    <w:rsid w:val="00EC1056"/>
    <w:rsid w:val="00EC11A7"/>
    <w:rsid w:val="00EC12E6"/>
    <w:rsid w:val="00EC1470"/>
    <w:rsid w:val="00EC14F8"/>
    <w:rsid w:val="00EC165B"/>
    <w:rsid w:val="00EC1BEB"/>
    <w:rsid w:val="00EC20D8"/>
    <w:rsid w:val="00EC222E"/>
    <w:rsid w:val="00EC2320"/>
    <w:rsid w:val="00EC2716"/>
    <w:rsid w:val="00EC2747"/>
    <w:rsid w:val="00EC2D11"/>
    <w:rsid w:val="00EC2DBB"/>
    <w:rsid w:val="00EC358E"/>
    <w:rsid w:val="00EC3C92"/>
    <w:rsid w:val="00EC3FD2"/>
    <w:rsid w:val="00EC3FE5"/>
    <w:rsid w:val="00EC4095"/>
    <w:rsid w:val="00EC43B5"/>
    <w:rsid w:val="00EC4403"/>
    <w:rsid w:val="00EC444F"/>
    <w:rsid w:val="00EC4537"/>
    <w:rsid w:val="00EC4960"/>
    <w:rsid w:val="00EC4AE3"/>
    <w:rsid w:val="00EC4E90"/>
    <w:rsid w:val="00EC5414"/>
    <w:rsid w:val="00EC54EE"/>
    <w:rsid w:val="00EC59B2"/>
    <w:rsid w:val="00EC5A3B"/>
    <w:rsid w:val="00EC5B2A"/>
    <w:rsid w:val="00EC5BC0"/>
    <w:rsid w:val="00EC6424"/>
    <w:rsid w:val="00EC7723"/>
    <w:rsid w:val="00EC786C"/>
    <w:rsid w:val="00EC7ADD"/>
    <w:rsid w:val="00EC7B9C"/>
    <w:rsid w:val="00EC7C26"/>
    <w:rsid w:val="00ED00D0"/>
    <w:rsid w:val="00ED04FE"/>
    <w:rsid w:val="00ED0DD0"/>
    <w:rsid w:val="00ED10FB"/>
    <w:rsid w:val="00ED1122"/>
    <w:rsid w:val="00ED1989"/>
    <w:rsid w:val="00ED21A9"/>
    <w:rsid w:val="00ED28F2"/>
    <w:rsid w:val="00ED2E76"/>
    <w:rsid w:val="00ED3145"/>
    <w:rsid w:val="00ED3309"/>
    <w:rsid w:val="00ED33DC"/>
    <w:rsid w:val="00ED356E"/>
    <w:rsid w:val="00ED3792"/>
    <w:rsid w:val="00ED3B8B"/>
    <w:rsid w:val="00ED3BDA"/>
    <w:rsid w:val="00ED3FA4"/>
    <w:rsid w:val="00ED41AE"/>
    <w:rsid w:val="00ED4A94"/>
    <w:rsid w:val="00ED4DB7"/>
    <w:rsid w:val="00ED5A3B"/>
    <w:rsid w:val="00ED5AEF"/>
    <w:rsid w:val="00ED5B4F"/>
    <w:rsid w:val="00ED5C30"/>
    <w:rsid w:val="00ED5E02"/>
    <w:rsid w:val="00ED5EED"/>
    <w:rsid w:val="00ED612A"/>
    <w:rsid w:val="00ED63EB"/>
    <w:rsid w:val="00ED6846"/>
    <w:rsid w:val="00ED6B1C"/>
    <w:rsid w:val="00ED6C69"/>
    <w:rsid w:val="00ED6CF7"/>
    <w:rsid w:val="00ED6F33"/>
    <w:rsid w:val="00ED7716"/>
    <w:rsid w:val="00ED7737"/>
    <w:rsid w:val="00ED7747"/>
    <w:rsid w:val="00ED7ABC"/>
    <w:rsid w:val="00ED7CF4"/>
    <w:rsid w:val="00ED7FA2"/>
    <w:rsid w:val="00EE022C"/>
    <w:rsid w:val="00EE054B"/>
    <w:rsid w:val="00EE0786"/>
    <w:rsid w:val="00EE1B0E"/>
    <w:rsid w:val="00EE20ED"/>
    <w:rsid w:val="00EE22FB"/>
    <w:rsid w:val="00EE2407"/>
    <w:rsid w:val="00EE26AE"/>
    <w:rsid w:val="00EE29C8"/>
    <w:rsid w:val="00EE2A54"/>
    <w:rsid w:val="00EE2B65"/>
    <w:rsid w:val="00EE2FC2"/>
    <w:rsid w:val="00EE35C3"/>
    <w:rsid w:val="00EE382F"/>
    <w:rsid w:val="00EE39E0"/>
    <w:rsid w:val="00EE3B6B"/>
    <w:rsid w:val="00EE3B88"/>
    <w:rsid w:val="00EE3C26"/>
    <w:rsid w:val="00EE4B75"/>
    <w:rsid w:val="00EE4BD7"/>
    <w:rsid w:val="00EE4D34"/>
    <w:rsid w:val="00EE4DBD"/>
    <w:rsid w:val="00EE540D"/>
    <w:rsid w:val="00EE5563"/>
    <w:rsid w:val="00EE56E0"/>
    <w:rsid w:val="00EE5709"/>
    <w:rsid w:val="00EE5E1D"/>
    <w:rsid w:val="00EE5E69"/>
    <w:rsid w:val="00EE6003"/>
    <w:rsid w:val="00EE62A9"/>
    <w:rsid w:val="00EE65FC"/>
    <w:rsid w:val="00EE683D"/>
    <w:rsid w:val="00EE6AC6"/>
    <w:rsid w:val="00EE6BCF"/>
    <w:rsid w:val="00EE6C33"/>
    <w:rsid w:val="00EE6E26"/>
    <w:rsid w:val="00EE756C"/>
    <w:rsid w:val="00EE784F"/>
    <w:rsid w:val="00EE7A1D"/>
    <w:rsid w:val="00EE7D80"/>
    <w:rsid w:val="00EE7DBD"/>
    <w:rsid w:val="00EE7E4D"/>
    <w:rsid w:val="00EE7F4C"/>
    <w:rsid w:val="00EF02F8"/>
    <w:rsid w:val="00EF0500"/>
    <w:rsid w:val="00EF0553"/>
    <w:rsid w:val="00EF07F2"/>
    <w:rsid w:val="00EF0808"/>
    <w:rsid w:val="00EF0EB3"/>
    <w:rsid w:val="00EF0FAE"/>
    <w:rsid w:val="00EF1002"/>
    <w:rsid w:val="00EF143F"/>
    <w:rsid w:val="00EF1494"/>
    <w:rsid w:val="00EF1D3B"/>
    <w:rsid w:val="00EF236B"/>
    <w:rsid w:val="00EF23D8"/>
    <w:rsid w:val="00EF25C9"/>
    <w:rsid w:val="00EF2678"/>
    <w:rsid w:val="00EF2848"/>
    <w:rsid w:val="00EF2A5A"/>
    <w:rsid w:val="00EF2A87"/>
    <w:rsid w:val="00EF2CAD"/>
    <w:rsid w:val="00EF2D5D"/>
    <w:rsid w:val="00EF3360"/>
    <w:rsid w:val="00EF336B"/>
    <w:rsid w:val="00EF3A74"/>
    <w:rsid w:val="00EF3AE7"/>
    <w:rsid w:val="00EF3AE9"/>
    <w:rsid w:val="00EF3BC7"/>
    <w:rsid w:val="00EF3EA5"/>
    <w:rsid w:val="00EF4004"/>
    <w:rsid w:val="00EF444D"/>
    <w:rsid w:val="00EF450A"/>
    <w:rsid w:val="00EF47C9"/>
    <w:rsid w:val="00EF49FB"/>
    <w:rsid w:val="00EF51F4"/>
    <w:rsid w:val="00EF55D6"/>
    <w:rsid w:val="00EF593B"/>
    <w:rsid w:val="00EF644D"/>
    <w:rsid w:val="00EF6668"/>
    <w:rsid w:val="00EF6BAD"/>
    <w:rsid w:val="00EF6D29"/>
    <w:rsid w:val="00EF7138"/>
    <w:rsid w:val="00EF7CD6"/>
    <w:rsid w:val="00EF7E0B"/>
    <w:rsid w:val="00F0002D"/>
    <w:rsid w:val="00F00231"/>
    <w:rsid w:val="00F00881"/>
    <w:rsid w:val="00F00917"/>
    <w:rsid w:val="00F00B65"/>
    <w:rsid w:val="00F00CC6"/>
    <w:rsid w:val="00F010BB"/>
    <w:rsid w:val="00F012C1"/>
    <w:rsid w:val="00F012DC"/>
    <w:rsid w:val="00F0175F"/>
    <w:rsid w:val="00F01A41"/>
    <w:rsid w:val="00F01B39"/>
    <w:rsid w:val="00F01B5A"/>
    <w:rsid w:val="00F021FA"/>
    <w:rsid w:val="00F0276D"/>
    <w:rsid w:val="00F02A08"/>
    <w:rsid w:val="00F02E2A"/>
    <w:rsid w:val="00F02EB4"/>
    <w:rsid w:val="00F03280"/>
    <w:rsid w:val="00F0362A"/>
    <w:rsid w:val="00F037D9"/>
    <w:rsid w:val="00F0385C"/>
    <w:rsid w:val="00F03894"/>
    <w:rsid w:val="00F03ABE"/>
    <w:rsid w:val="00F03B69"/>
    <w:rsid w:val="00F03CF4"/>
    <w:rsid w:val="00F04345"/>
    <w:rsid w:val="00F044AE"/>
    <w:rsid w:val="00F047A4"/>
    <w:rsid w:val="00F04C30"/>
    <w:rsid w:val="00F04F52"/>
    <w:rsid w:val="00F0510F"/>
    <w:rsid w:val="00F05181"/>
    <w:rsid w:val="00F0563F"/>
    <w:rsid w:val="00F05841"/>
    <w:rsid w:val="00F0607F"/>
    <w:rsid w:val="00F0642E"/>
    <w:rsid w:val="00F064EF"/>
    <w:rsid w:val="00F06558"/>
    <w:rsid w:val="00F06EA9"/>
    <w:rsid w:val="00F06F42"/>
    <w:rsid w:val="00F07122"/>
    <w:rsid w:val="00F074C9"/>
    <w:rsid w:val="00F0751B"/>
    <w:rsid w:val="00F076A0"/>
    <w:rsid w:val="00F07C82"/>
    <w:rsid w:val="00F07E15"/>
    <w:rsid w:val="00F07F5E"/>
    <w:rsid w:val="00F1001E"/>
    <w:rsid w:val="00F1055F"/>
    <w:rsid w:val="00F106BB"/>
    <w:rsid w:val="00F11027"/>
    <w:rsid w:val="00F111BA"/>
    <w:rsid w:val="00F1121D"/>
    <w:rsid w:val="00F1153B"/>
    <w:rsid w:val="00F116DD"/>
    <w:rsid w:val="00F11AAE"/>
    <w:rsid w:val="00F11D9F"/>
    <w:rsid w:val="00F11E31"/>
    <w:rsid w:val="00F11F41"/>
    <w:rsid w:val="00F12112"/>
    <w:rsid w:val="00F128FC"/>
    <w:rsid w:val="00F12C53"/>
    <w:rsid w:val="00F1360C"/>
    <w:rsid w:val="00F13AA1"/>
    <w:rsid w:val="00F13B61"/>
    <w:rsid w:val="00F13F2A"/>
    <w:rsid w:val="00F13FE4"/>
    <w:rsid w:val="00F1429B"/>
    <w:rsid w:val="00F146B8"/>
    <w:rsid w:val="00F147CB"/>
    <w:rsid w:val="00F14D9E"/>
    <w:rsid w:val="00F15097"/>
    <w:rsid w:val="00F153F8"/>
    <w:rsid w:val="00F15659"/>
    <w:rsid w:val="00F15671"/>
    <w:rsid w:val="00F1643E"/>
    <w:rsid w:val="00F16695"/>
    <w:rsid w:val="00F16811"/>
    <w:rsid w:val="00F1733F"/>
    <w:rsid w:val="00F17519"/>
    <w:rsid w:val="00F179C0"/>
    <w:rsid w:val="00F17ACE"/>
    <w:rsid w:val="00F202E3"/>
    <w:rsid w:val="00F2070F"/>
    <w:rsid w:val="00F20C6E"/>
    <w:rsid w:val="00F20D6C"/>
    <w:rsid w:val="00F20F03"/>
    <w:rsid w:val="00F21561"/>
    <w:rsid w:val="00F21D42"/>
    <w:rsid w:val="00F220F7"/>
    <w:rsid w:val="00F223FE"/>
    <w:rsid w:val="00F2255F"/>
    <w:rsid w:val="00F225CF"/>
    <w:rsid w:val="00F22605"/>
    <w:rsid w:val="00F2267D"/>
    <w:rsid w:val="00F22882"/>
    <w:rsid w:val="00F22985"/>
    <w:rsid w:val="00F22A56"/>
    <w:rsid w:val="00F22AEF"/>
    <w:rsid w:val="00F22F7A"/>
    <w:rsid w:val="00F22FB9"/>
    <w:rsid w:val="00F2333F"/>
    <w:rsid w:val="00F2343C"/>
    <w:rsid w:val="00F23CFC"/>
    <w:rsid w:val="00F24076"/>
    <w:rsid w:val="00F240CB"/>
    <w:rsid w:val="00F24265"/>
    <w:rsid w:val="00F248C3"/>
    <w:rsid w:val="00F2492F"/>
    <w:rsid w:val="00F24C48"/>
    <w:rsid w:val="00F2500D"/>
    <w:rsid w:val="00F2539C"/>
    <w:rsid w:val="00F253C3"/>
    <w:rsid w:val="00F2596D"/>
    <w:rsid w:val="00F25C05"/>
    <w:rsid w:val="00F25CAA"/>
    <w:rsid w:val="00F26463"/>
    <w:rsid w:val="00F26AD6"/>
    <w:rsid w:val="00F270EE"/>
    <w:rsid w:val="00F2711C"/>
    <w:rsid w:val="00F27253"/>
    <w:rsid w:val="00F277E8"/>
    <w:rsid w:val="00F27B04"/>
    <w:rsid w:val="00F27E3D"/>
    <w:rsid w:val="00F27EB2"/>
    <w:rsid w:val="00F300CE"/>
    <w:rsid w:val="00F301D0"/>
    <w:rsid w:val="00F3036D"/>
    <w:rsid w:val="00F3069F"/>
    <w:rsid w:val="00F30C3F"/>
    <w:rsid w:val="00F30C60"/>
    <w:rsid w:val="00F30F38"/>
    <w:rsid w:val="00F310FA"/>
    <w:rsid w:val="00F311D1"/>
    <w:rsid w:val="00F3158A"/>
    <w:rsid w:val="00F318DB"/>
    <w:rsid w:val="00F3199C"/>
    <w:rsid w:val="00F31CE7"/>
    <w:rsid w:val="00F31DEB"/>
    <w:rsid w:val="00F31F7D"/>
    <w:rsid w:val="00F31FB9"/>
    <w:rsid w:val="00F322A3"/>
    <w:rsid w:val="00F326F6"/>
    <w:rsid w:val="00F32AFF"/>
    <w:rsid w:val="00F32B1F"/>
    <w:rsid w:val="00F33825"/>
    <w:rsid w:val="00F33A8B"/>
    <w:rsid w:val="00F33D3B"/>
    <w:rsid w:val="00F33F62"/>
    <w:rsid w:val="00F33FA3"/>
    <w:rsid w:val="00F34434"/>
    <w:rsid w:val="00F34A96"/>
    <w:rsid w:val="00F34EBF"/>
    <w:rsid w:val="00F34F05"/>
    <w:rsid w:val="00F356D5"/>
    <w:rsid w:val="00F35874"/>
    <w:rsid w:val="00F359A5"/>
    <w:rsid w:val="00F35F85"/>
    <w:rsid w:val="00F36077"/>
    <w:rsid w:val="00F361AE"/>
    <w:rsid w:val="00F361F5"/>
    <w:rsid w:val="00F36240"/>
    <w:rsid w:val="00F363A4"/>
    <w:rsid w:val="00F363EB"/>
    <w:rsid w:val="00F3648B"/>
    <w:rsid w:val="00F365BA"/>
    <w:rsid w:val="00F365DE"/>
    <w:rsid w:val="00F36629"/>
    <w:rsid w:val="00F366DA"/>
    <w:rsid w:val="00F367CF"/>
    <w:rsid w:val="00F36D37"/>
    <w:rsid w:val="00F3719A"/>
    <w:rsid w:val="00F379BF"/>
    <w:rsid w:val="00F37E6F"/>
    <w:rsid w:val="00F37EA7"/>
    <w:rsid w:val="00F40117"/>
    <w:rsid w:val="00F40505"/>
    <w:rsid w:val="00F40805"/>
    <w:rsid w:val="00F40B93"/>
    <w:rsid w:val="00F40C5E"/>
    <w:rsid w:val="00F40D57"/>
    <w:rsid w:val="00F40E3E"/>
    <w:rsid w:val="00F41299"/>
    <w:rsid w:val="00F41337"/>
    <w:rsid w:val="00F4163A"/>
    <w:rsid w:val="00F41873"/>
    <w:rsid w:val="00F419C3"/>
    <w:rsid w:val="00F41D22"/>
    <w:rsid w:val="00F41D91"/>
    <w:rsid w:val="00F41E2B"/>
    <w:rsid w:val="00F41FB1"/>
    <w:rsid w:val="00F423BE"/>
    <w:rsid w:val="00F424A5"/>
    <w:rsid w:val="00F424C8"/>
    <w:rsid w:val="00F425EF"/>
    <w:rsid w:val="00F428AC"/>
    <w:rsid w:val="00F42EE3"/>
    <w:rsid w:val="00F43149"/>
    <w:rsid w:val="00F43317"/>
    <w:rsid w:val="00F43660"/>
    <w:rsid w:val="00F43888"/>
    <w:rsid w:val="00F43B91"/>
    <w:rsid w:val="00F44542"/>
    <w:rsid w:val="00F448DD"/>
    <w:rsid w:val="00F44D6A"/>
    <w:rsid w:val="00F44DB8"/>
    <w:rsid w:val="00F45608"/>
    <w:rsid w:val="00F45760"/>
    <w:rsid w:val="00F45836"/>
    <w:rsid w:val="00F45925"/>
    <w:rsid w:val="00F459F3"/>
    <w:rsid w:val="00F469F4"/>
    <w:rsid w:val="00F46B57"/>
    <w:rsid w:val="00F46BA6"/>
    <w:rsid w:val="00F46C97"/>
    <w:rsid w:val="00F46FD0"/>
    <w:rsid w:val="00F4703E"/>
    <w:rsid w:val="00F47115"/>
    <w:rsid w:val="00F4775F"/>
    <w:rsid w:val="00F47C3D"/>
    <w:rsid w:val="00F5071B"/>
    <w:rsid w:val="00F50781"/>
    <w:rsid w:val="00F507BD"/>
    <w:rsid w:val="00F50A82"/>
    <w:rsid w:val="00F50B48"/>
    <w:rsid w:val="00F50CA3"/>
    <w:rsid w:val="00F51178"/>
    <w:rsid w:val="00F517ED"/>
    <w:rsid w:val="00F5195A"/>
    <w:rsid w:val="00F5195B"/>
    <w:rsid w:val="00F519BF"/>
    <w:rsid w:val="00F51A7A"/>
    <w:rsid w:val="00F51BCB"/>
    <w:rsid w:val="00F51DEE"/>
    <w:rsid w:val="00F51EBF"/>
    <w:rsid w:val="00F51F3F"/>
    <w:rsid w:val="00F5252A"/>
    <w:rsid w:val="00F528B5"/>
    <w:rsid w:val="00F528D2"/>
    <w:rsid w:val="00F528E7"/>
    <w:rsid w:val="00F52C8A"/>
    <w:rsid w:val="00F52CF0"/>
    <w:rsid w:val="00F5352D"/>
    <w:rsid w:val="00F53615"/>
    <w:rsid w:val="00F53A91"/>
    <w:rsid w:val="00F53C21"/>
    <w:rsid w:val="00F53D3E"/>
    <w:rsid w:val="00F54783"/>
    <w:rsid w:val="00F547E9"/>
    <w:rsid w:val="00F54880"/>
    <w:rsid w:val="00F5494E"/>
    <w:rsid w:val="00F54ABD"/>
    <w:rsid w:val="00F54ABE"/>
    <w:rsid w:val="00F54DE5"/>
    <w:rsid w:val="00F55804"/>
    <w:rsid w:val="00F55F1A"/>
    <w:rsid w:val="00F56310"/>
    <w:rsid w:val="00F56599"/>
    <w:rsid w:val="00F566B7"/>
    <w:rsid w:val="00F5684C"/>
    <w:rsid w:val="00F56A18"/>
    <w:rsid w:val="00F56D18"/>
    <w:rsid w:val="00F56F7A"/>
    <w:rsid w:val="00F57210"/>
    <w:rsid w:val="00F57513"/>
    <w:rsid w:val="00F577FC"/>
    <w:rsid w:val="00F57A8A"/>
    <w:rsid w:val="00F57E2A"/>
    <w:rsid w:val="00F60005"/>
    <w:rsid w:val="00F600B8"/>
    <w:rsid w:val="00F600E0"/>
    <w:rsid w:val="00F602F0"/>
    <w:rsid w:val="00F60622"/>
    <w:rsid w:val="00F60AFC"/>
    <w:rsid w:val="00F60C90"/>
    <w:rsid w:val="00F60E49"/>
    <w:rsid w:val="00F60F52"/>
    <w:rsid w:val="00F61680"/>
    <w:rsid w:val="00F619EE"/>
    <w:rsid w:val="00F61CF5"/>
    <w:rsid w:val="00F61E27"/>
    <w:rsid w:val="00F61FF9"/>
    <w:rsid w:val="00F62069"/>
    <w:rsid w:val="00F620D6"/>
    <w:rsid w:val="00F62159"/>
    <w:rsid w:val="00F62A7C"/>
    <w:rsid w:val="00F62B93"/>
    <w:rsid w:val="00F633E5"/>
    <w:rsid w:val="00F63C89"/>
    <w:rsid w:val="00F64612"/>
    <w:rsid w:val="00F6462E"/>
    <w:rsid w:val="00F647EC"/>
    <w:rsid w:val="00F64FA2"/>
    <w:rsid w:val="00F64FAB"/>
    <w:rsid w:val="00F65AC8"/>
    <w:rsid w:val="00F65CEA"/>
    <w:rsid w:val="00F65EED"/>
    <w:rsid w:val="00F65F15"/>
    <w:rsid w:val="00F662A7"/>
    <w:rsid w:val="00F66443"/>
    <w:rsid w:val="00F66961"/>
    <w:rsid w:val="00F66DB6"/>
    <w:rsid w:val="00F66E7A"/>
    <w:rsid w:val="00F67430"/>
    <w:rsid w:val="00F675EA"/>
    <w:rsid w:val="00F67FC1"/>
    <w:rsid w:val="00F702AB"/>
    <w:rsid w:val="00F7074A"/>
    <w:rsid w:val="00F709A1"/>
    <w:rsid w:val="00F70AD6"/>
    <w:rsid w:val="00F710A5"/>
    <w:rsid w:val="00F71687"/>
    <w:rsid w:val="00F71708"/>
    <w:rsid w:val="00F717C1"/>
    <w:rsid w:val="00F71AAE"/>
    <w:rsid w:val="00F71BC7"/>
    <w:rsid w:val="00F71BEC"/>
    <w:rsid w:val="00F71C8E"/>
    <w:rsid w:val="00F71CDB"/>
    <w:rsid w:val="00F721DC"/>
    <w:rsid w:val="00F725D3"/>
    <w:rsid w:val="00F7281E"/>
    <w:rsid w:val="00F72921"/>
    <w:rsid w:val="00F72C1A"/>
    <w:rsid w:val="00F72C3D"/>
    <w:rsid w:val="00F72F33"/>
    <w:rsid w:val="00F7303A"/>
    <w:rsid w:val="00F737AB"/>
    <w:rsid w:val="00F73992"/>
    <w:rsid w:val="00F74104"/>
    <w:rsid w:val="00F74216"/>
    <w:rsid w:val="00F74F0F"/>
    <w:rsid w:val="00F7507C"/>
    <w:rsid w:val="00F75731"/>
    <w:rsid w:val="00F75841"/>
    <w:rsid w:val="00F76206"/>
    <w:rsid w:val="00F76289"/>
    <w:rsid w:val="00F76333"/>
    <w:rsid w:val="00F764F5"/>
    <w:rsid w:val="00F76797"/>
    <w:rsid w:val="00F76ED3"/>
    <w:rsid w:val="00F77100"/>
    <w:rsid w:val="00F7756B"/>
    <w:rsid w:val="00F77718"/>
    <w:rsid w:val="00F778D5"/>
    <w:rsid w:val="00F77C46"/>
    <w:rsid w:val="00F80583"/>
    <w:rsid w:val="00F806FC"/>
    <w:rsid w:val="00F8090F"/>
    <w:rsid w:val="00F80B4B"/>
    <w:rsid w:val="00F8139A"/>
    <w:rsid w:val="00F8186A"/>
    <w:rsid w:val="00F81C7A"/>
    <w:rsid w:val="00F82287"/>
    <w:rsid w:val="00F8298A"/>
    <w:rsid w:val="00F82AAE"/>
    <w:rsid w:val="00F82E2B"/>
    <w:rsid w:val="00F82FF1"/>
    <w:rsid w:val="00F8303C"/>
    <w:rsid w:val="00F8348E"/>
    <w:rsid w:val="00F834BE"/>
    <w:rsid w:val="00F838A9"/>
    <w:rsid w:val="00F83EB1"/>
    <w:rsid w:val="00F840A2"/>
    <w:rsid w:val="00F843A7"/>
    <w:rsid w:val="00F84471"/>
    <w:rsid w:val="00F8487D"/>
    <w:rsid w:val="00F849E3"/>
    <w:rsid w:val="00F84B4E"/>
    <w:rsid w:val="00F84C44"/>
    <w:rsid w:val="00F8502C"/>
    <w:rsid w:val="00F851B7"/>
    <w:rsid w:val="00F8566C"/>
    <w:rsid w:val="00F858D4"/>
    <w:rsid w:val="00F85C64"/>
    <w:rsid w:val="00F85C65"/>
    <w:rsid w:val="00F85CEF"/>
    <w:rsid w:val="00F860EB"/>
    <w:rsid w:val="00F8637B"/>
    <w:rsid w:val="00F86387"/>
    <w:rsid w:val="00F8652A"/>
    <w:rsid w:val="00F868B6"/>
    <w:rsid w:val="00F86968"/>
    <w:rsid w:val="00F86C81"/>
    <w:rsid w:val="00F86E42"/>
    <w:rsid w:val="00F872F5"/>
    <w:rsid w:val="00F87354"/>
    <w:rsid w:val="00F875B5"/>
    <w:rsid w:val="00F876E6"/>
    <w:rsid w:val="00F8771A"/>
    <w:rsid w:val="00F87825"/>
    <w:rsid w:val="00F87838"/>
    <w:rsid w:val="00F879E8"/>
    <w:rsid w:val="00F87FCE"/>
    <w:rsid w:val="00F9008B"/>
    <w:rsid w:val="00F907EE"/>
    <w:rsid w:val="00F909C7"/>
    <w:rsid w:val="00F91389"/>
    <w:rsid w:val="00F915B2"/>
    <w:rsid w:val="00F91669"/>
    <w:rsid w:val="00F916DE"/>
    <w:rsid w:val="00F9180A"/>
    <w:rsid w:val="00F9184F"/>
    <w:rsid w:val="00F91943"/>
    <w:rsid w:val="00F9231D"/>
    <w:rsid w:val="00F92538"/>
    <w:rsid w:val="00F92941"/>
    <w:rsid w:val="00F92A66"/>
    <w:rsid w:val="00F92BF1"/>
    <w:rsid w:val="00F931CF"/>
    <w:rsid w:val="00F9320D"/>
    <w:rsid w:val="00F93894"/>
    <w:rsid w:val="00F938BD"/>
    <w:rsid w:val="00F93A31"/>
    <w:rsid w:val="00F93C1B"/>
    <w:rsid w:val="00F93CEC"/>
    <w:rsid w:val="00F93D6E"/>
    <w:rsid w:val="00F93E0C"/>
    <w:rsid w:val="00F9423D"/>
    <w:rsid w:val="00F94609"/>
    <w:rsid w:val="00F94892"/>
    <w:rsid w:val="00F94A67"/>
    <w:rsid w:val="00F94B9E"/>
    <w:rsid w:val="00F950B6"/>
    <w:rsid w:val="00F95182"/>
    <w:rsid w:val="00F95362"/>
    <w:rsid w:val="00F95625"/>
    <w:rsid w:val="00F95691"/>
    <w:rsid w:val="00F957D2"/>
    <w:rsid w:val="00F95D94"/>
    <w:rsid w:val="00F96050"/>
    <w:rsid w:val="00F96577"/>
    <w:rsid w:val="00F967E2"/>
    <w:rsid w:val="00F96BD1"/>
    <w:rsid w:val="00F96F86"/>
    <w:rsid w:val="00F977ED"/>
    <w:rsid w:val="00F9783D"/>
    <w:rsid w:val="00F97DE8"/>
    <w:rsid w:val="00FA01C3"/>
    <w:rsid w:val="00FA028B"/>
    <w:rsid w:val="00FA02B8"/>
    <w:rsid w:val="00FA0970"/>
    <w:rsid w:val="00FA0980"/>
    <w:rsid w:val="00FA1028"/>
    <w:rsid w:val="00FA1088"/>
    <w:rsid w:val="00FA157E"/>
    <w:rsid w:val="00FA181F"/>
    <w:rsid w:val="00FA1C1F"/>
    <w:rsid w:val="00FA1E2E"/>
    <w:rsid w:val="00FA1E82"/>
    <w:rsid w:val="00FA1F2E"/>
    <w:rsid w:val="00FA2137"/>
    <w:rsid w:val="00FA26AE"/>
    <w:rsid w:val="00FA272D"/>
    <w:rsid w:val="00FA2F17"/>
    <w:rsid w:val="00FA338D"/>
    <w:rsid w:val="00FA34A2"/>
    <w:rsid w:val="00FA3742"/>
    <w:rsid w:val="00FA3837"/>
    <w:rsid w:val="00FA39F5"/>
    <w:rsid w:val="00FA39FC"/>
    <w:rsid w:val="00FA4446"/>
    <w:rsid w:val="00FA44B4"/>
    <w:rsid w:val="00FA4538"/>
    <w:rsid w:val="00FA45A7"/>
    <w:rsid w:val="00FA4998"/>
    <w:rsid w:val="00FA4C32"/>
    <w:rsid w:val="00FA4DC2"/>
    <w:rsid w:val="00FA57D1"/>
    <w:rsid w:val="00FA61D9"/>
    <w:rsid w:val="00FA66F2"/>
    <w:rsid w:val="00FA67E3"/>
    <w:rsid w:val="00FA6FA6"/>
    <w:rsid w:val="00FA7088"/>
    <w:rsid w:val="00FA7157"/>
    <w:rsid w:val="00FA73A6"/>
    <w:rsid w:val="00FA7698"/>
    <w:rsid w:val="00FA78C2"/>
    <w:rsid w:val="00FA7A2D"/>
    <w:rsid w:val="00FA7B4F"/>
    <w:rsid w:val="00FA7DA6"/>
    <w:rsid w:val="00FA7F8F"/>
    <w:rsid w:val="00FB02F8"/>
    <w:rsid w:val="00FB05E3"/>
    <w:rsid w:val="00FB06E7"/>
    <w:rsid w:val="00FB0822"/>
    <w:rsid w:val="00FB0C65"/>
    <w:rsid w:val="00FB1093"/>
    <w:rsid w:val="00FB10E4"/>
    <w:rsid w:val="00FB13A0"/>
    <w:rsid w:val="00FB1FB4"/>
    <w:rsid w:val="00FB227E"/>
    <w:rsid w:val="00FB267D"/>
    <w:rsid w:val="00FB29E5"/>
    <w:rsid w:val="00FB2A18"/>
    <w:rsid w:val="00FB2BF4"/>
    <w:rsid w:val="00FB2BFD"/>
    <w:rsid w:val="00FB2C8D"/>
    <w:rsid w:val="00FB2DC6"/>
    <w:rsid w:val="00FB3D96"/>
    <w:rsid w:val="00FB4926"/>
    <w:rsid w:val="00FB49F7"/>
    <w:rsid w:val="00FB55CD"/>
    <w:rsid w:val="00FB58CA"/>
    <w:rsid w:val="00FB5944"/>
    <w:rsid w:val="00FB59D4"/>
    <w:rsid w:val="00FB5E81"/>
    <w:rsid w:val="00FB6E6C"/>
    <w:rsid w:val="00FB6F34"/>
    <w:rsid w:val="00FB71B0"/>
    <w:rsid w:val="00FB7ABA"/>
    <w:rsid w:val="00FB7BB9"/>
    <w:rsid w:val="00FB7C21"/>
    <w:rsid w:val="00FB7C46"/>
    <w:rsid w:val="00FB7EC4"/>
    <w:rsid w:val="00FC04E0"/>
    <w:rsid w:val="00FC0D98"/>
    <w:rsid w:val="00FC0E2F"/>
    <w:rsid w:val="00FC1042"/>
    <w:rsid w:val="00FC11C6"/>
    <w:rsid w:val="00FC1370"/>
    <w:rsid w:val="00FC17D8"/>
    <w:rsid w:val="00FC1C8D"/>
    <w:rsid w:val="00FC1DD6"/>
    <w:rsid w:val="00FC279A"/>
    <w:rsid w:val="00FC2F63"/>
    <w:rsid w:val="00FC2FB1"/>
    <w:rsid w:val="00FC324D"/>
    <w:rsid w:val="00FC34E3"/>
    <w:rsid w:val="00FC35F8"/>
    <w:rsid w:val="00FC39A1"/>
    <w:rsid w:val="00FC3BC3"/>
    <w:rsid w:val="00FC3E47"/>
    <w:rsid w:val="00FC493E"/>
    <w:rsid w:val="00FC4B53"/>
    <w:rsid w:val="00FC4BAE"/>
    <w:rsid w:val="00FC4EBC"/>
    <w:rsid w:val="00FC4F04"/>
    <w:rsid w:val="00FC4F75"/>
    <w:rsid w:val="00FC4FF3"/>
    <w:rsid w:val="00FC5160"/>
    <w:rsid w:val="00FC5A36"/>
    <w:rsid w:val="00FC5AD5"/>
    <w:rsid w:val="00FC5FE1"/>
    <w:rsid w:val="00FC608B"/>
    <w:rsid w:val="00FC6353"/>
    <w:rsid w:val="00FC69CF"/>
    <w:rsid w:val="00FC6B0B"/>
    <w:rsid w:val="00FC6C22"/>
    <w:rsid w:val="00FC713B"/>
    <w:rsid w:val="00FC7862"/>
    <w:rsid w:val="00FC790E"/>
    <w:rsid w:val="00FC79D5"/>
    <w:rsid w:val="00FC7B35"/>
    <w:rsid w:val="00FC7B53"/>
    <w:rsid w:val="00FC7BD8"/>
    <w:rsid w:val="00FC7C56"/>
    <w:rsid w:val="00FD0177"/>
    <w:rsid w:val="00FD018B"/>
    <w:rsid w:val="00FD095C"/>
    <w:rsid w:val="00FD0AD6"/>
    <w:rsid w:val="00FD0AE7"/>
    <w:rsid w:val="00FD0B44"/>
    <w:rsid w:val="00FD0F70"/>
    <w:rsid w:val="00FD1312"/>
    <w:rsid w:val="00FD1A1E"/>
    <w:rsid w:val="00FD1DBE"/>
    <w:rsid w:val="00FD21F9"/>
    <w:rsid w:val="00FD2315"/>
    <w:rsid w:val="00FD26B3"/>
    <w:rsid w:val="00FD278D"/>
    <w:rsid w:val="00FD29A7"/>
    <w:rsid w:val="00FD2A44"/>
    <w:rsid w:val="00FD2B15"/>
    <w:rsid w:val="00FD2E83"/>
    <w:rsid w:val="00FD3092"/>
    <w:rsid w:val="00FD3368"/>
    <w:rsid w:val="00FD412E"/>
    <w:rsid w:val="00FD420F"/>
    <w:rsid w:val="00FD4339"/>
    <w:rsid w:val="00FD4B0C"/>
    <w:rsid w:val="00FD4F12"/>
    <w:rsid w:val="00FD4F2F"/>
    <w:rsid w:val="00FD51F7"/>
    <w:rsid w:val="00FD5258"/>
    <w:rsid w:val="00FD5602"/>
    <w:rsid w:val="00FD5661"/>
    <w:rsid w:val="00FD5A2A"/>
    <w:rsid w:val="00FD5AE2"/>
    <w:rsid w:val="00FD5D73"/>
    <w:rsid w:val="00FD5FEC"/>
    <w:rsid w:val="00FD62B4"/>
    <w:rsid w:val="00FD6C45"/>
    <w:rsid w:val="00FD7142"/>
    <w:rsid w:val="00FD750F"/>
    <w:rsid w:val="00FD7AF6"/>
    <w:rsid w:val="00FD7F01"/>
    <w:rsid w:val="00FE011C"/>
    <w:rsid w:val="00FE06F0"/>
    <w:rsid w:val="00FE07DC"/>
    <w:rsid w:val="00FE08CC"/>
    <w:rsid w:val="00FE08FB"/>
    <w:rsid w:val="00FE1116"/>
    <w:rsid w:val="00FE2075"/>
    <w:rsid w:val="00FE2080"/>
    <w:rsid w:val="00FE21C4"/>
    <w:rsid w:val="00FE25E3"/>
    <w:rsid w:val="00FE27B9"/>
    <w:rsid w:val="00FE27E0"/>
    <w:rsid w:val="00FE281B"/>
    <w:rsid w:val="00FE2E37"/>
    <w:rsid w:val="00FE2FB6"/>
    <w:rsid w:val="00FE33C7"/>
    <w:rsid w:val="00FE3640"/>
    <w:rsid w:val="00FE3780"/>
    <w:rsid w:val="00FE3954"/>
    <w:rsid w:val="00FE3CF7"/>
    <w:rsid w:val="00FE3E50"/>
    <w:rsid w:val="00FE4071"/>
    <w:rsid w:val="00FE42E3"/>
    <w:rsid w:val="00FE4826"/>
    <w:rsid w:val="00FE4ECD"/>
    <w:rsid w:val="00FE4FF3"/>
    <w:rsid w:val="00FE50FF"/>
    <w:rsid w:val="00FE511C"/>
    <w:rsid w:val="00FE52B7"/>
    <w:rsid w:val="00FE53C5"/>
    <w:rsid w:val="00FE5412"/>
    <w:rsid w:val="00FE56A8"/>
    <w:rsid w:val="00FE5807"/>
    <w:rsid w:val="00FE5B23"/>
    <w:rsid w:val="00FE5C39"/>
    <w:rsid w:val="00FE5C57"/>
    <w:rsid w:val="00FE624E"/>
    <w:rsid w:val="00FE626D"/>
    <w:rsid w:val="00FE6415"/>
    <w:rsid w:val="00FE699A"/>
    <w:rsid w:val="00FE69E7"/>
    <w:rsid w:val="00FE6A0A"/>
    <w:rsid w:val="00FE6B07"/>
    <w:rsid w:val="00FE6BB8"/>
    <w:rsid w:val="00FE6E76"/>
    <w:rsid w:val="00FE6F5A"/>
    <w:rsid w:val="00FE7246"/>
    <w:rsid w:val="00FF027B"/>
    <w:rsid w:val="00FF1174"/>
    <w:rsid w:val="00FF123C"/>
    <w:rsid w:val="00FF165A"/>
    <w:rsid w:val="00FF18A4"/>
    <w:rsid w:val="00FF1B72"/>
    <w:rsid w:val="00FF1C2C"/>
    <w:rsid w:val="00FF1CF1"/>
    <w:rsid w:val="00FF1F4C"/>
    <w:rsid w:val="00FF228F"/>
    <w:rsid w:val="00FF267A"/>
    <w:rsid w:val="00FF26DC"/>
    <w:rsid w:val="00FF324B"/>
    <w:rsid w:val="00FF35DC"/>
    <w:rsid w:val="00FF3712"/>
    <w:rsid w:val="00FF3A6A"/>
    <w:rsid w:val="00FF3C7A"/>
    <w:rsid w:val="00FF3E09"/>
    <w:rsid w:val="00FF411C"/>
    <w:rsid w:val="00FF43C3"/>
    <w:rsid w:val="00FF44C6"/>
    <w:rsid w:val="00FF4B2E"/>
    <w:rsid w:val="00FF4CA0"/>
    <w:rsid w:val="00FF4E4B"/>
    <w:rsid w:val="00FF4E4E"/>
    <w:rsid w:val="00FF4F6E"/>
    <w:rsid w:val="00FF5049"/>
    <w:rsid w:val="00FF519C"/>
    <w:rsid w:val="00FF5922"/>
    <w:rsid w:val="00FF5D1F"/>
    <w:rsid w:val="00FF5D60"/>
    <w:rsid w:val="00FF5F95"/>
    <w:rsid w:val="00FF6126"/>
    <w:rsid w:val="00FF61F5"/>
    <w:rsid w:val="00FF62AA"/>
    <w:rsid w:val="00FF64D7"/>
    <w:rsid w:val="00FF6B6C"/>
    <w:rsid w:val="00FF6DD4"/>
    <w:rsid w:val="00FF7634"/>
    <w:rsid w:val="01221CE9"/>
    <w:rsid w:val="01225EDB"/>
    <w:rsid w:val="017E3F71"/>
    <w:rsid w:val="01830E97"/>
    <w:rsid w:val="01AA2C10"/>
    <w:rsid w:val="01FA633C"/>
    <w:rsid w:val="022243E8"/>
    <w:rsid w:val="022B5869"/>
    <w:rsid w:val="023314F2"/>
    <w:rsid w:val="028418EB"/>
    <w:rsid w:val="02870FE9"/>
    <w:rsid w:val="02AE7397"/>
    <w:rsid w:val="02DD451D"/>
    <w:rsid w:val="02E72FB9"/>
    <w:rsid w:val="03094D1D"/>
    <w:rsid w:val="034655B0"/>
    <w:rsid w:val="037738D8"/>
    <w:rsid w:val="03BA2AF3"/>
    <w:rsid w:val="03BC2326"/>
    <w:rsid w:val="03CA2A2C"/>
    <w:rsid w:val="03D1794D"/>
    <w:rsid w:val="03D92B91"/>
    <w:rsid w:val="040F72FB"/>
    <w:rsid w:val="041D49CF"/>
    <w:rsid w:val="0433224A"/>
    <w:rsid w:val="04477A44"/>
    <w:rsid w:val="045E0D7F"/>
    <w:rsid w:val="046E4522"/>
    <w:rsid w:val="04CB455C"/>
    <w:rsid w:val="04CC7104"/>
    <w:rsid w:val="04FB3288"/>
    <w:rsid w:val="055A2489"/>
    <w:rsid w:val="055E3266"/>
    <w:rsid w:val="05805C03"/>
    <w:rsid w:val="05D176B2"/>
    <w:rsid w:val="05E206F1"/>
    <w:rsid w:val="05E33DE6"/>
    <w:rsid w:val="060C4684"/>
    <w:rsid w:val="067507D7"/>
    <w:rsid w:val="068955F4"/>
    <w:rsid w:val="06AC4B2D"/>
    <w:rsid w:val="07421811"/>
    <w:rsid w:val="075868A2"/>
    <w:rsid w:val="07587961"/>
    <w:rsid w:val="075F0692"/>
    <w:rsid w:val="078C24FF"/>
    <w:rsid w:val="07B73621"/>
    <w:rsid w:val="07D37EFC"/>
    <w:rsid w:val="07DB054A"/>
    <w:rsid w:val="081B338B"/>
    <w:rsid w:val="081D435C"/>
    <w:rsid w:val="083D2AF4"/>
    <w:rsid w:val="08471E20"/>
    <w:rsid w:val="08F53B23"/>
    <w:rsid w:val="091463E4"/>
    <w:rsid w:val="095D2F9B"/>
    <w:rsid w:val="09626203"/>
    <w:rsid w:val="09E210B9"/>
    <w:rsid w:val="0A053C89"/>
    <w:rsid w:val="0A070656"/>
    <w:rsid w:val="0A0C0550"/>
    <w:rsid w:val="0A22095E"/>
    <w:rsid w:val="0A4343C0"/>
    <w:rsid w:val="0A51602A"/>
    <w:rsid w:val="0A913ED8"/>
    <w:rsid w:val="0A9D787F"/>
    <w:rsid w:val="0AC67734"/>
    <w:rsid w:val="0B0231C6"/>
    <w:rsid w:val="0B24171E"/>
    <w:rsid w:val="0B266BD0"/>
    <w:rsid w:val="0B5C3243"/>
    <w:rsid w:val="0B6902FF"/>
    <w:rsid w:val="0B811AED"/>
    <w:rsid w:val="0BAA1576"/>
    <w:rsid w:val="0BAD59A4"/>
    <w:rsid w:val="0BDB301B"/>
    <w:rsid w:val="0BEA7692"/>
    <w:rsid w:val="0BFC043E"/>
    <w:rsid w:val="0C030754"/>
    <w:rsid w:val="0C144857"/>
    <w:rsid w:val="0C270B4F"/>
    <w:rsid w:val="0C276DF0"/>
    <w:rsid w:val="0C466B45"/>
    <w:rsid w:val="0C8749F9"/>
    <w:rsid w:val="0CA00DF4"/>
    <w:rsid w:val="0CA77FF6"/>
    <w:rsid w:val="0D187DE4"/>
    <w:rsid w:val="0D584403"/>
    <w:rsid w:val="0DAF15FD"/>
    <w:rsid w:val="0DBB7821"/>
    <w:rsid w:val="0DEE7765"/>
    <w:rsid w:val="0E0E6189"/>
    <w:rsid w:val="0E1C5AFD"/>
    <w:rsid w:val="0E7211A3"/>
    <w:rsid w:val="0E7B2AE7"/>
    <w:rsid w:val="0E7C48FE"/>
    <w:rsid w:val="0E817FC5"/>
    <w:rsid w:val="0EA53960"/>
    <w:rsid w:val="0EC82E11"/>
    <w:rsid w:val="0F2B1352"/>
    <w:rsid w:val="0F2B5D1F"/>
    <w:rsid w:val="0F675187"/>
    <w:rsid w:val="0F6F14C3"/>
    <w:rsid w:val="0F806A74"/>
    <w:rsid w:val="0FA552CE"/>
    <w:rsid w:val="0FC549ED"/>
    <w:rsid w:val="0FF87EA4"/>
    <w:rsid w:val="101C0A97"/>
    <w:rsid w:val="1029763B"/>
    <w:rsid w:val="105818D8"/>
    <w:rsid w:val="10B21289"/>
    <w:rsid w:val="10F67974"/>
    <w:rsid w:val="113301CC"/>
    <w:rsid w:val="113E4F95"/>
    <w:rsid w:val="114809B7"/>
    <w:rsid w:val="11970733"/>
    <w:rsid w:val="11E729BF"/>
    <w:rsid w:val="12685FCD"/>
    <w:rsid w:val="128E689D"/>
    <w:rsid w:val="12A56098"/>
    <w:rsid w:val="12B071F8"/>
    <w:rsid w:val="130D6141"/>
    <w:rsid w:val="13245E19"/>
    <w:rsid w:val="13315BBE"/>
    <w:rsid w:val="136F6B5A"/>
    <w:rsid w:val="139B46BC"/>
    <w:rsid w:val="13E06BEE"/>
    <w:rsid w:val="13E426F5"/>
    <w:rsid w:val="13F82D6E"/>
    <w:rsid w:val="14247DDC"/>
    <w:rsid w:val="144B092E"/>
    <w:rsid w:val="145D34F6"/>
    <w:rsid w:val="1461503F"/>
    <w:rsid w:val="146F2C7A"/>
    <w:rsid w:val="149E4992"/>
    <w:rsid w:val="14B86CC4"/>
    <w:rsid w:val="15143329"/>
    <w:rsid w:val="15B46D7A"/>
    <w:rsid w:val="15E518D3"/>
    <w:rsid w:val="160A3C4F"/>
    <w:rsid w:val="1638724C"/>
    <w:rsid w:val="16411D6E"/>
    <w:rsid w:val="16C126A3"/>
    <w:rsid w:val="1700420E"/>
    <w:rsid w:val="170E5D26"/>
    <w:rsid w:val="174578D2"/>
    <w:rsid w:val="17BE59A2"/>
    <w:rsid w:val="17DB58FE"/>
    <w:rsid w:val="18077515"/>
    <w:rsid w:val="18185849"/>
    <w:rsid w:val="18B732D8"/>
    <w:rsid w:val="18BA5E9E"/>
    <w:rsid w:val="18CA5D94"/>
    <w:rsid w:val="18EA1EB1"/>
    <w:rsid w:val="18FF0ECF"/>
    <w:rsid w:val="19125970"/>
    <w:rsid w:val="19392369"/>
    <w:rsid w:val="19DA4986"/>
    <w:rsid w:val="1A2D292C"/>
    <w:rsid w:val="1A442DE9"/>
    <w:rsid w:val="1A587BF3"/>
    <w:rsid w:val="1A65531C"/>
    <w:rsid w:val="1AAB623F"/>
    <w:rsid w:val="1AB64889"/>
    <w:rsid w:val="1B496339"/>
    <w:rsid w:val="1B5607E3"/>
    <w:rsid w:val="1BC305D3"/>
    <w:rsid w:val="1C246E91"/>
    <w:rsid w:val="1C876837"/>
    <w:rsid w:val="1CAB07C6"/>
    <w:rsid w:val="1CAC20A2"/>
    <w:rsid w:val="1CBA6C0D"/>
    <w:rsid w:val="1CD53A34"/>
    <w:rsid w:val="1CD55680"/>
    <w:rsid w:val="1D2422D8"/>
    <w:rsid w:val="1D321E13"/>
    <w:rsid w:val="1D326A6A"/>
    <w:rsid w:val="1D9B0BAD"/>
    <w:rsid w:val="1DA34242"/>
    <w:rsid w:val="1DB345FE"/>
    <w:rsid w:val="1DB91E55"/>
    <w:rsid w:val="1DBC044E"/>
    <w:rsid w:val="1DBE7A88"/>
    <w:rsid w:val="1E092E35"/>
    <w:rsid w:val="1E5E4CD2"/>
    <w:rsid w:val="1E7F3055"/>
    <w:rsid w:val="1EB038E0"/>
    <w:rsid w:val="1EF62054"/>
    <w:rsid w:val="1F4849CA"/>
    <w:rsid w:val="1F723023"/>
    <w:rsid w:val="1F873477"/>
    <w:rsid w:val="1F881244"/>
    <w:rsid w:val="1FB43AB0"/>
    <w:rsid w:val="20285283"/>
    <w:rsid w:val="204B1B6D"/>
    <w:rsid w:val="20753093"/>
    <w:rsid w:val="20B2172E"/>
    <w:rsid w:val="20BA7283"/>
    <w:rsid w:val="21055639"/>
    <w:rsid w:val="21455F84"/>
    <w:rsid w:val="2149055F"/>
    <w:rsid w:val="216322ED"/>
    <w:rsid w:val="21702693"/>
    <w:rsid w:val="21730FAD"/>
    <w:rsid w:val="21965DA2"/>
    <w:rsid w:val="21CA0A4D"/>
    <w:rsid w:val="21E57703"/>
    <w:rsid w:val="22007F90"/>
    <w:rsid w:val="220C7F8F"/>
    <w:rsid w:val="22704621"/>
    <w:rsid w:val="22837AA1"/>
    <w:rsid w:val="22842167"/>
    <w:rsid w:val="22B14561"/>
    <w:rsid w:val="22E4391A"/>
    <w:rsid w:val="22E45AF7"/>
    <w:rsid w:val="23064869"/>
    <w:rsid w:val="23CA04D8"/>
    <w:rsid w:val="23D33B59"/>
    <w:rsid w:val="23F610E1"/>
    <w:rsid w:val="24103587"/>
    <w:rsid w:val="24977600"/>
    <w:rsid w:val="24B831E2"/>
    <w:rsid w:val="250B120F"/>
    <w:rsid w:val="252C7220"/>
    <w:rsid w:val="256B0464"/>
    <w:rsid w:val="25BA1A2C"/>
    <w:rsid w:val="26071ED5"/>
    <w:rsid w:val="261D4CF3"/>
    <w:rsid w:val="26226B65"/>
    <w:rsid w:val="268C16DC"/>
    <w:rsid w:val="269E134D"/>
    <w:rsid w:val="26A50560"/>
    <w:rsid w:val="26AD333E"/>
    <w:rsid w:val="26CA0E81"/>
    <w:rsid w:val="26DC646A"/>
    <w:rsid w:val="26FB7292"/>
    <w:rsid w:val="27062A68"/>
    <w:rsid w:val="270F55EE"/>
    <w:rsid w:val="27167136"/>
    <w:rsid w:val="271D0B8D"/>
    <w:rsid w:val="272720F7"/>
    <w:rsid w:val="272F1A96"/>
    <w:rsid w:val="274F4F67"/>
    <w:rsid w:val="27762F49"/>
    <w:rsid w:val="27C375BA"/>
    <w:rsid w:val="27F52753"/>
    <w:rsid w:val="291A73CA"/>
    <w:rsid w:val="29361D11"/>
    <w:rsid w:val="294B2F6B"/>
    <w:rsid w:val="297B0CF7"/>
    <w:rsid w:val="29CC02CE"/>
    <w:rsid w:val="29D14795"/>
    <w:rsid w:val="29EA187A"/>
    <w:rsid w:val="2A432C6F"/>
    <w:rsid w:val="2A830965"/>
    <w:rsid w:val="2AE94F6B"/>
    <w:rsid w:val="2AF43C32"/>
    <w:rsid w:val="2B062413"/>
    <w:rsid w:val="2B5833A9"/>
    <w:rsid w:val="2B735A8E"/>
    <w:rsid w:val="2B7D79D0"/>
    <w:rsid w:val="2B822DA1"/>
    <w:rsid w:val="2BB91E54"/>
    <w:rsid w:val="2BD1572D"/>
    <w:rsid w:val="2C5167BB"/>
    <w:rsid w:val="2C541884"/>
    <w:rsid w:val="2C9B56DF"/>
    <w:rsid w:val="2CBF3307"/>
    <w:rsid w:val="2CC82E55"/>
    <w:rsid w:val="2CD15715"/>
    <w:rsid w:val="2D0B4B30"/>
    <w:rsid w:val="2D0C74B5"/>
    <w:rsid w:val="2D6A4BCD"/>
    <w:rsid w:val="2D9E60D7"/>
    <w:rsid w:val="2D9F18ED"/>
    <w:rsid w:val="2DA12847"/>
    <w:rsid w:val="2DC756C7"/>
    <w:rsid w:val="2DC87746"/>
    <w:rsid w:val="2E811280"/>
    <w:rsid w:val="2E864BA1"/>
    <w:rsid w:val="2EA133AF"/>
    <w:rsid w:val="2EB934A5"/>
    <w:rsid w:val="2EDD2DD9"/>
    <w:rsid w:val="2F5F45E1"/>
    <w:rsid w:val="2F723467"/>
    <w:rsid w:val="2F8511C1"/>
    <w:rsid w:val="2FF43C2E"/>
    <w:rsid w:val="305527C8"/>
    <w:rsid w:val="306835D0"/>
    <w:rsid w:val="306929CC"/>
    <w:rsid w:val="308D7033"/>
    <w:rsid w:val="30B91060"/>
    <w:rsid w:val="30E40E94"/>
    <w:rsid w:val="30FC05A6"/>
    <w:rsid w:val="31272B5D"/>
    <w:rsid w:val="316872BC"/>
    <w:rsid w:val="31C91FBA"/>
    <w:rsid w:val="31CF41A7"/>
    <w:rsid w:val="31EE6224"/>
    <w:rsid w:val="32823713"/>
    <w:rsid w:val="32A0292F"/>
    <w:rsid w:val="32A02B99"/>
    <w:rsid w:val="32A8284A"/>
    <w:rsid w:val="32B90276"/>
    <w:rsid w:val="32E66131"/>
    <w:rsid w:val="32FD4AEA"/>
    <w:rsid w:val="330B3EFF"/>
    <w:rsid w:val="330D1551"/>
    <w:rsid w:val="336C3A6F"/>
    <w:rsid w:val="3379341F"/>
    <w:rsid w:val="337B78C2"/>
    <w:rsid w:val="337D5F7B"/>
    <w:rsid w:val="339561BD"/>
    <w:rsid w:val="33BF07DB"/>
    <w:rsid w:val="33D414D0"/>
    <w:rsid w:val="33F26834"/>
    <w:rsid w:val="341B2B8A"/>
    <w:rsid w:val="343833AC"/>
    <w:rsid w:val="3439368F"/>
    <w:rsid w:val="34603E67"/>
    <w:rsid w:val="348154FF"/>
    <w:rsid w:val="349C0520"/>
    <w:rsid w:val="34AF196D"/>
    <w:rsid w:val="34E650F4"/>
    <w:rsid w:val="3502693D"/>
    <w:rsid w:val="35CD358A"/>
    <w:rsid w:val="35F0058E"/>
    <w:rsid w:val="36232DB0"/>
    <w:rsid w:val="364610BA"/>
    <w:rsid w:val="36501DC9"/>
    <w:rsid w:val="36521984"/>
    <w:rsid w:val="36540091"/>
    <w:rsid w:val="36622C95"/>
    <w:rsid w:val="36BD5F2F"/>
    <w:rsid w:val="36FD41E3"/>
    <w:rsid w:val="37182A56"/>
    <w:rsid w:val="371D04CE"/>
    <w:rsid w:val="37711F03"/>
    <w:rsid w:val="37836927"/>
    <w:rsid w:val="37935282"/>
    <w:rsid w:val="37BE2FF4"/>
    <w:rsid w:val="37BF42AC"/>
    <w:rsid w:val="381A3ED0"/>
    <w:rsid w:val="385F359C"/>
    <w:rsid w:val="3862000E"/>
    <w:rsid w:val="38682C93"/>
    <w:rsid w:val="389C1814"/>
    <w:rsid w:val="38B07A87"/>
    <w:rsid w:val="38F90C25"/>
    <w:rsid w:val="392B6E75"/>
    <w:rsid w:val="39886C3C"/>
    <w:rsid w:val="399F120C"/>
    <w:rsid w:val="39B47CE6"/>
    <w:rsid w:val="39DC721F"/>
    <w:rsid w:val="39DE1C22"/>
    <w:rsid w:val="3A514476"/>
    <w:rsid w:val="3AF87219"/>
    <w:rsid w:val="3AF92B9E"/>
    <w:rsid w:val="3B237573"/>
    <w:rsid w:val="3B5012A0"/>
    <w:rsid w:val="3B6F6B79"/>
    <w:rsid w:val="3B892174"/>
    <w:rsid w:val="3BA80B19"/>
    <w:rsid w:val="3BCF54A9"/>
    <w:rsid w:val="3BFF1431"/>
    <w:rsid w:val="3C4240EC"/>
    <w:rsid w:val="3C522566"/>
    <w:rsid w:val="3C53008C"/>
    <w:rsid w:val="3C582329"/>
    <w:rsid w:val="3C9B0CDC"/>
    <w:rsid w:val="3CA14A03"/>
    <w:rsid w:val="3CDE01D9"/>
    <w:rsid w:val="3D325468"/>
    <w:rsid w:val="3D4D2D2E"/>
    <w:rsid w:val="3D59694E"/>
    <w:rsid w:val="3D711B40"/>
    <w:rsid w:val="3DF72623"/>
    <w:rsid w:val="3DFD6502"/>
    <w:rsid w:val="3E613983"/>
    <w:rsid w:val="3E65446C"/>
    <w:rsid w:val="3E800AA6"/>
    <w:rsid w:val="3E9A0AA1"/>
    <w:rsid w:val="3ED278D2"/>
    <w:rsid w:val="3F280B20"/>
    <w:rsid w:val="3F3A1FEB"/>
    <w:rsid w:val="3F404623"/>
    <w:rsid w:val="3F6470F9"/>
    <w:rsid w:val="3F8560DD"/>
    <w:rsid w:val="3FE93C94"/>
    <w:rsid w:val="3FEE54F9"/>
    <w:rsid w:val="400D68C7"/>
    <w:rsid w:val="4013025E"/>
    <w:rsid w:val="401701ED"/>
    <w:rsid w:val="40543BDF"/>
    <w:rsid w:val="40A67243"/>
    <w:rsid w:val="40BE3530"/>
    <w:rsid w:val="40CA3A6C"/>
    <w:rsid w:val="4102064E"/>
    <w:rsid w:val="410C3711"/>
    <w:rsid w:val="410F01B9"/>
    <w:rsid w:val="417259B6"/>
    <w:rsid w:val="417B430D"/>
    <w:rsid w:val="41944F77"/>
    <w:rsid w:val="419930FE"/>
    <w:rsid w:val="419D4CC8"/>
    <w:rsid w:val="419E3AA5"/>
    <w:rsid w:val="41A2504A"/>
    <w:rsid w:val="41A40DC3"/>
    <w:rsid w:val="41A43446"/>
    <w:rsid w:val="41E36906"/>
    <w:rsid w:val="42253D73"/>
    <w:rsid w:val="423371E8"/>
    <w:rsid w:val="425C5EED"/>
    <w:rsid w:val="42614A7B"/>
    <w:rsid w:val="42B75819"/>
    <w:rsid w:val="43601A0D"/>
    <w:rsid w:val="43741FE1"/>
    <w:rsid w:val="4380433B"/>
    <w:rsid w:val="43841508"/>
    <w:rsid w:val="43B71702"/>
    <w:rsid w:val="43D70EE8"/>
    <w:rsid w:val="44592171"/>
    <w:rsid w:val="44DF063A"/>
    <w:rsid w:val="44E4602A"/>
    <w:rsid w:val="451648A4"/>
    <w:rsid w:val="45273B23"/>
    <w:rsid w:val="455C23CA"/>
    <w:rsid w:val="456A28F6"/>
    <w:rsid w:val="45747D4D"/>
    <w:rsid w:val="45A2455E"/>
    <w:rsid w:val="45B1287F"/>
    <w:rsid w:val="45B80788"/>
    <w:rsid w:val="45E62F97"/>
    <w:rsid w:val="46DD629D"/>
    <w:rsid w:val="47006D3E"/>
    <w:rsid w:val="475576BF"/>
    <w:rsid w:val="478F25DF"/>
    <w:rsid w:val="479019B1"/>
    <w:rsid w:val="47D73F01"/>
    <w:rsid w:val="47D83B03"/>
    <w:rsid w:val="47E9061B"/>
    <w:rsid w:val="484245C7"/>
    <w:rsid w:val="488D7CFE"/>
    <w:rsid w:val="48971E2F"/>
    <w:rsid w:val="48CC3949"/>
    <w:rsid w:val="48CC3E16"/>
    <w:rsid w:val="48FF5824"/>
    <w:rsid w:val="49323FD7"/>
    <w:rsid w:val="49A2351E"/>
    <w:rsid w:val="49E701A0"/>
    <w:rsid w:val="49F92C03"/>
    <w:rsid w:val="4AB11404"/>
    <w:rsid w:val="4ACB3111"/>
    <w:rsid w:val="4B042A81"/>
    <w:rsid w:val="4B312940"/>
    <w:rsid w:val="4BB01B9C"/>
    <w:rsid w:val="4BD711C5"/>
    <w:rsid w:val="4BE95365"/>
    <w:rsid w:val="4C12409B"/>
    <w:rsid w:val="4C287EF9"/>
    <w:rsid w:val="4C310041"/>
    <w:rsid w:val="4C575C59"/>
    <w:rsid w:val="4CAC4FC3"/>
    <w:rsid w:val="4CBE5854"/>
    <w:rsid w:val="4CCD4BDF"/>
    <w:rsid w:val="4CCF634C"/>
    <w:rsid w:val="4CD43B86"/>
    <w:rsid w:val="4D102D7B"/>
    <w:rsid w:val="4D2526C9"/>
    <w:rsid w:val="4D765F4D"/>
    <w:rsid w:val="4D9B7742"/>
    <w:rsid w:val="4DD7334A"/>
    <w:rsid w:val="4DEE2B3B"/>
    <w:rsid w:val="4E390F38"/>
    <w:rsid w:val="4E9B14FE"/>
    <w:rsid w:val="4E9C7307"/>
    <w:rsid w:val="4EA96528"/>
    <w:rsid w:val="4EAC5711"/>
    <w:rsid w:val="4F11005F"/>
    <w:rsid w:val="4F74507E"/>
    <w:rsid w:val="4FB1387B"/>
    <w:rsid w:val="4FCE40A7"/>
    <w:rsid w:val="4FDB0A81"/>
    <w:rsid w:val="4FE2401F"/>
    <w:rsid w:val="4FF82FCD"/>
    <w:rsid w:val="50265C3A"/>
    <w:rsid w:val="5044726A"/>
    <w:rsid w:val="50853971"/>
    <w:rsid w:val="50AC63D6"/>
    <w:rsid w:val="50CC5446"/>
    <w:rsid w:val="511D2CEB"/>
    <w:rsid w:val="51294643"/>
    <w:rsid w:val="51637D72"/>
    <w:rsid w:val="518F3D2C"/>
    <w:rsid w:val="519958E3"/>
    <w:rsid w:val="51B2004B"/>
    <w:rsid w:val="523B7BFF"/>
    <w:rsid w:val="52484C8E"/>
    <w:rsid w:val="52527167"/>
    <w:rsid w:val="52556DF9"/>
    <w:rsid w:val="5257222D"/>
    <w:rsid w:val="52720E14"/>
    <w:rsid w:val="52904232"/>
    <w:rsid w:val="52D72ADF"/>
    <w:rsid w:val="52F80F1F"/>
    <w:rsid w:val="530323B4"/>
    <w:rsid w:val="530C1538"/>
    <w:rsid w:val="533E33EC"/>
    <w:rsid w:val="539A6314"/>
    <w:rsid w:val="54556AEA"/>
    <w:rsid w:val="54B84D18"/>
    <w:rsid w:val="55131A57"/>
    <w:rsid w:val="5545690D"/>
    <w:rsid w:val="5547557B"/>
    <w:rsid w:val="55622629"/>
    <w:rsid w:val="55730F31"/>
    <w:rsid w:val="55C11860"/>
    <w:rsid w:val="55F76285"/>
    <w:rsid w:val="55FD0F49"/>
    <w:rsid w:val="56363E38"/>
    <w:rsid w:val="56425752"/>
    <w:rsid w:val="565F2B80"/>
    <w:rsid w:val="56633896"/>
    <w:rsid w:val="567F1B65"/>
    <w:rsid w:val="56D24578"/>
    <w:rsid w:val="56D6230C"/>
    <w:rsid w:val="56F95254"/>
    <w:rsid w:val="56FA0D92"/>
    <w:rsid w:val="570F145D"/>
    <w:rsid w:val="576342AF"/>
    <w:rsid w:val="577D71D5"/>
    <w:rsid w:val="57B679F5"/>
    <w:rsid w:val="58226E39"/>
    <w:rsid w:val="589B369A"/>
    <w:rsid w:val="58CF2B1A"/>
    <w:rsid w:val="58D204C9"/>
    <w:rsid w:val="58FF6647"/>
    <w:rsid w:val="59260BAB"/>
    <w:rsid w:val="59731063"/>
    <w:rsid w:val="597A2685"/>
    <w:rsid w:val="59902AF5"/>
    <w:rsid w:val="59B461B6"/>
    <w:rsid w:val="59D9433B"/>
    <w:rsid w:val="59F7507E"/>
    <w:rsid w:val="5A1130A8"/>
    <w:rsid w:val="5A3A2DDD"/>
    <w:rsid w:val="5AA12BDF"/>
    <w:rsid w:val="5AA346AF"/>
    <w:rsid w:val="5AAC6660"/>
    <w:rsid w:val="5ABD25AC"/>
    <w:rsid w:val="5ABD61D3"/>
    <w:rsid w:val="5AC17E6D"/>
    <w:rsid w:val="5AF9328A"/>
    <w:rsid w:val="5B2A5B4C"/>
    <w:rsid w:val="5B9E1D5B"/>
    <w:rsid w:val="5BF2527E"/>
    <w:rsid w:val="5BF449CD"/>
    <w:rsid w:val="5BF918A2"/>
    <w:rsid w:val="5C050F4B"/>
    <w:rsid w:val="5C1458E2"/>
    <w:rsid w:val="5C272C70"/>
    <w:rsid w:val="5C2C3F1B"/>
    <w:rsid w:val="5C897B2D"/>
    <w:rsid w:val="5CAE7495"/>
    <w:rsid w:val="5CC71807"/>
    <w:rsid w:val="5D1622EC"/>
    <w:rsid w:val="5D3017F3"/>
    <w:rsid w:val="5D5E2D08"/>
    <w:rsid w:val="5DC040F3"/>
    <w:rsid w:val="5DD239A9"/>
    <w:rsid w:val="5DE638EF"/>
    <w:rsid w:val="5DF707A1"/>
    <w:rsid w:val="5E345B18"/>
    <w:rsid w:val="5E381E68"/>
    <w:rsid w:val="5E3A03BD"/>
    <w:rsid w:val="5E541CDF"/>
    <w:rsid w:val="5EB45809"/>
    <w:rsid w:val="5EBE63C8"/>
    <w:rsid w:val="5F076D88"/>
    <w:rsid w:val="5F4A4AF7"/>
    <w:rsid w:val="5FEF258B"/>
    <w:rsid w:val="604F09E7"/>
    <w:rsid w:val="60716BAF"/>
    <w:rsid w:val="60920776"/>
    <w:rsid w:val="60C116AE"/>
    <w:rsid w:val="60F41DC7"/>
    <w:rsid w:val="612748F5"/>
    <w:rsid w:val="6132445E"/>
    <w:rsid w:val="61356FD2"/>
    <w:rsid w:val="61357BDD"/>
    <w:rsid w:val="616101C3"/>
    <w:rsid w:val="61980840"/>
    <w:rsid w:val="61B32024"/>
    <w:rsid w:val="62093465"/>
    <w:rsid w:val="621409C5"/>
    <w:rsid w:val="62441245"/>
    <w:rsid w:val="62501331"/>
    <w:rsid w:val="62886432"/>
    <w:rsid w:val="62AC6E89"/>
    <w:rsid w:val="62B8336A"/>
    <w:rsid w:val="631C69F3"/>
    <w:rsid w:val="631F66FC"/>
    <w:rsid w:val="635F5CFB"/>
    <w:rsid w:val="637513FA"/>
    <w:rsid w:val="63E340FD"/>
    <w:rsid w:val="63ED0BC1"/>
    <w:rsid w:val="63F400E0"/>
    <w:rsid w:val="64337579"/>
    <w:rsid w:val="6438035F"/>
    <w:rsid w:val="64441196"/>
    <w:rsid w:val="644545DB"/>
    <w:rsid w:val="648A1602"/>
    <w:rsid w:val="648B53C8"/>
    <w:rsid w:val="64DB5A81"/>
    <w:rsid w:val="64F25117"/>
    <w:rsid w:val="65015EAA"/>
    <w:rsid w:val="65091B75"/>
    <w:rsid w:val="65312881"/>
    <w:rsid w:val="65614EAE"/>
    <w:rsid w:val="6568774A"/>
    <w:rsid w:val="658C7178"/>
    <w:rsid w:val="65BC6440"/>
    <w:rsid w:val="65C36E7F"/>
    <w:rsid w:val="65D21A26"/>
    <w:rsid w:val="65ED2100"/>
    <w:rsid w:val="660876E8"/>
    <w:rsid w:val="662C482A"/>
    <w:rsid w:val="663B7430"/>
    <w:rsid w:val="667D54D5"/>
    <w:rsid w:val="667F33C8"/>
    <w:rsid w:val="66D13749"/>
    <w:rsid w:val="66E33CB2"/>
    <w:rsid w:val="671E1CA4"/>
    <w:rsid w:val="672A0BC3"/>
    <w:rsid w:val="67642FCA"/>
    <w:rsid w:val="67873A33"/>
    <w:rsid w:val="67937E9C"/>
    <w:rsid w:val="67E5641F"/>
    <w:rsid w:val="680714A3"/>
    <w:rsid w:val="68084FA3"/>
    <w:rsid w:val="6839208A"/>
    <w:rsid w:val="687775B2"/>
    <w:rsid w:val="687E00BB"/>
    <w:rsid w:val="68F372D5"/>
    <w:rsid w:val="68F71C1C"/>
    <w:rsid w:val="68FA6B8D"/>
    <w:rsid w:val="68FB46BF"/>
    <w:rsid w:val="69306D73"/>
    <w:rsid w:val="6990197D"/>
    <w:rsid w:val="699C4F9B"/>
    <w:rsid w:val="6A0F48B8"/>
    <w:rsid w:val="6A125484"/>
    <w:rsid w:val="6A1B14A7"/>
    <w:rsid w:val="6A3C022E"/>
    <w:rsid w:val="6A420E8B"/>
    <w:rsid w:val="6A4B2D3F"/>
    <w:rsid w:val="6A525B63"/>
    <w:rsid w:val="6A674FB7"/>
    <w:rsid w:val="6AA638F9"/>
    <w:rsid w:val="6AD82ECD"/>
    <w:rsid w:val="6B06316D"/>
    <w:rsid w:val="6B241A17"/>
    <w:rsid w:val="6BB5675A"/>
    <w:rsid w:val="6BB9499A"/>
    <w:rsid w:val="6C325B19"/>
    <w:rsid w:val="6C5A499B"/>
    <w:rsid w:val="6C635F46"/>
    <w:rsid w:val="6C9E7DA0"/>
    <w:rsid w:val="6CDD725A"/>
    <w:rsid w:val="6D2A6553"/>
    <w:rsid w:val="6D625F8E"/>
    <w:rsid w:val="6D8717A1"/>
    <w:rsid w:val="6E1148C4"/>
    <w:rsid w:val="6E485478"/>
    <w:rsid w:val="6E7F46B5"/>
    <w:rsid w:val="6E8B7154"/>
    <w:rsid w:val="6E914282"/>
    <w:rsid w:val="6E9C0F6F"/>
    <w:rsid w:val="6EA45800"/>
    <w:rsid w:val="6F0E4EC3"/>
    <w:rsid w:val="6F130306"/>
    <w:rsid w:val="6F514123"/>
    <w:rsid w:val="6F946C25"/>
    <w:rsid w:val="6FA8689D"/>
    <w:rsid w:val="6FC74C07"/>
    <w:rsid w:val="6FD0460E"/>
    <w:rsid w:val="6FEB5E5E"/>
    <w:rsid w:val="6FEE42DB"/>
    <w:rsid w:val="70117A67"/>
    <w:rsid w:val="70557737"/>
    <w:rsid w:val="706D27E8"/>
    <w:rsid w:val="708A232C"/>
    <w:rsid w:val="709042DE"/>
    <w:rsid w:val="709E1C77"/>
    <w:rsid w:val="70D76DCD"/>
    <w:rsid w:val="70DC62C7"/>
    <w:rsid w:val="710F17D2"/>
    <w:rsid w:val="718D467D"/>
    <w:rsid w:val="719C73BB"/>
    <w:rsid w:val="71A4182F"/>
    <w:rsid w:val="71AD7318"/>
    <w:rsid w:val="71EA349B"/>
    <w:rsid w:val="72094DBC"/>
    <w:rsid w:val="72104AE1"/>
    <w:rsid w:val="72135215"/>
    <w:rsid w:val="723657EC"/>
    <w:rsid w:val="726D70E7"/>
    <w:rsid w:val="72A63D8F"/>
    <w:rsid w:val="72AE3B01"/>
    <w:rsid w:val="72F322C4"/>
    <w:rsid w:val="72F756F7"/>
    <w:rsid w:val="73051B89"/>
    <w:rsid w:val="73302379"/>
    <w:rsid w:val="7381144A"/>
    <w:rsid w:val="738A06FF"/>
    <w:rsid w:val="73947FB9"/>
    <w:rsid w:val="73C80751"/>
    <w:rsid w:val="73D547B7"/>
    <w:rsid w:val="73E21E46"/>
    <w:rsid w:val="74485A21"/>
    <w:rsid w:val="747D74F0"/>
    <w:rsid w:val="747E397A"/>
    <w:rsid w:val="74A103DF"/>
    <w:rsid w:val="74AD6976"/>
    <w:rsid w:val="74AF6E1B"/>
    <w:rsid w:val="74B15517"/>
    <w:rsid w:val="74B17F6C"/>
    <w:rsid w:val="74C31ECB"/>
    <w:rsid w:val="74E24D41"/>
    <w:rsid w:val="75942919"/>
    <w:rsid w:val="75DA412D"/>
    <w:rsid w:val="7632349C"/>
    <w:rsid w:val="76B45E46"/>
    <w:rsid w:val="76B84797"/>
    <w:rsid w:val="76D0420F"/>
    <w:rsid w:val="76E5782E"/>
    <w:rsid w:val="773100C7"/>
    <w:rsid w:val="77935205"/>
    <w:rsid w:val="77BD227F"/>
    <w:rsid w:val="780E454C"/>
    <w:rsid w:val="781833E4"/>
    <w:rsid w:val="787B0173"/>
    <w:rsid w:val="788971BA"/>
    <w:rsid w:val="78902414"/>
    <w:rsid w:val="78D86CA5"/>
    <w:rsid w:val="78E23F4E"/>
    <w:rsid w:val="78F35F21"/>
    <w:rsid w:val="78FC6883"/>
    <w:rsid w:val="79010526"/>
    <w:rsid w:val="791F22B3"/>
    <w:rsid w:val="79311991"/>
    <w:rsid w:val="797B1714"/>
    <w:rsid w:val="79A74F60"/>
    <w:rsid w:val="79B72CA5"/>
    <w:rsid w:val="7A1523AF"/>
    <w:rsid w:val="7AAA36FF"/>
    <w:rsid w:val="7ABF6064"/>
    <w:rsid w:val="7B1B783E"/>
    <w:rsid w:val="7BBE40EA"/>
    <w:rsid w:val="7BE50E45"/>
    <w:rsid w:val="7C3C5E6C"/>
    <w:rsid w:val="7C7E46D6"/>
    <w:rsid w:val="7C8E472C"/>
    <w:rsid w:val="7C9C4E59"/>
    <w:rsid w:val="7CC30F4D"/>
    <w:rsid w:val="7D4B1414"/>
    <w:rsid w:val="7D6E5E60"/>
    <w:rsid w:val="7DC876B8"/>
    <w:rsid w:val="7DD97EDC"/>
    <w:rsid w:val="7DE3033C"/>
    <w:rsid w:val="7DE56A0A"/>
    <w:rsid w:val="7DF66F08"/>
    <w:rsid w:val="7E092C14"/>
    <w:rsid w:val="7E107758"/>
    <w:rsid w:val="7E2F1D63"/>
    <w:rsid w:val="7E5E656D"/>
    <w:rsid w:val="7E6612C6"/>
    <w:rsid w:val="7E755665"/>
    <w:rsid w:val="7E883E2F"/>
    <w:rsid w:val="7EDA521B"/>
    <w:rsid w:val="7EFB68A0"/>
    <w:rsid w:val="7F0B18FA"/>
    <w:rsid w:val="7F482401"/>
    <w:rsid w:val="7F870749"/>
    <w:rsid w:val="7FBD4156"/>
    <w:rsid w:val="7FDB3B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9"/>
    <w:pPr>
      <w:keepNext/>
      <w:keepLines/>
      <w:spacing w:before="340" w:after="330" w:line="578" w:lineRule="auto"/>
      <w:outlineLvl w:val="0"/>
    </w:pPr>
    <w:rPr>
      <w:rFonts w:cs="Angsana New"/>
      <w:b/>
      <w:bCs/>
      <w:kern w:val="44"/>
      <w:sz w:val="44"/>
      <w:szCs w:val="44"/>
      <w:lang w:bidi="th-TH"/>
    </w:rPr>
  </w:style>
  <w:style w:type="paragraph" w:styleId="6">
    <w:name w:val="heading 2"/>
    <w:basedOn w:val="1"/>
    <w:next w:val="1"/>
    <w:link w:val="63"/>
    <w:qFormat/>
    <w:uiPriority w:val="0"/>
    <w:pPr>
      <w:keepNext/>
      <w:keepLines/>
      <w:spacing w:before="260" w:after="260" w:line="416" w:lineRule="auto"/>
      <w:outlineLvl w:val="1"/>
    </w:pPr>
    <w:rPr>
      <w:rFonts w:ascii="Arial" w:hAnsi="Arial" w:eastAsia="黑体" w:cs="Angsana New"/>
      <w:b/>
      <w:bCs/>
      <w:kern w:val="0"/>
      <w:sz w:val="32"/>
      <w:szCs w:val="32"/>
      <w:lang w:bidi="th-TH"/>
    </w:rPr>
  </w:style>
  <w:style w:type="paragraph" w:styleId="7">
    <w:name w:val="heading 3"/>
    <w:basedOn w:val="1"/>
    <w:next w:val="1"/>
    <w:link w:val="64"/>
    <w:qFormat/>
    <w:uiPriority w:val="0"/>
    <w:pPr>
      <w:keepNext/>
      <w:keepLines/>
      <w:spacing w:before="260" w:after="260" w:line="416" w:lineRule="auto"/>
      <w:outlineLvl w:val="2"/>
    </w:pPr>
    <w:rPr>
      <w:rFonts w:cs="Angsana New"/>
      <w:b/>
      <w:bCs/>
      <w:kern w:val="0"/>
      <w:sz w:val="32"/>
      <w:szCs w:val="32"/>
      <w:lang w:bidi="th-TH"/>
    </w:rPr>
  </w:style>
  <w:style w:type="paragraph" w:styleId="8">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10"/>
    <w:link w:val="65"/>
    <w:qFormat/>
    <w:uiPriority w:val="0"/>
    <w:pPr>
      <w:keepNext/>
      <w:keepLines/>
      <w:numPr>
        <w:ilvl w:val="4"/>
        <w:numId w:val="1"/>
      </w:numPr>
      <w:spacing w:before="280" w:after="290" w:line="376" w:lineRule="auto"/>
      <w:outlineLvl w:val="4"/>
    </w:pPr>
    <w:rPr>
      <w:rFonts w:cs="Angsana New"/>
      <w:b/>
      <w:sz w:val="28"/>
      <w:lang w:bidi="th-TH"/>
    </w:rPr>
  </w:style>
  <w:style w:type="paragraph" w:styleId="11">
    <w:name w:val="heading 6"/>
    <w:basedOn w:val="1"/>
    <w:next w:val="10"/>
    <w:link w:val="66"/>
    <w:qFormat/>
    <w:uiPriority w:val="0"/>
    <w:pPr>
      <w:keepNext/>
      <w:keepLines/>
      <w:numPr>
        <w:ilvl w:val="5"/>
        <w:numId w:val="1"/>
      </w:numPr>
      <w:spacing w:before="240" w:after="64" w:line="320" w:lineRule="auto"/>
      <w:outlineLvl w:val="5"/>
    </w:pPr>
    <w:rPr>
      <w:rFonts w:ascii="Arial" w:hAnsi="Arial" w:eastAsia="黑体" w:cs="Angsana New"/>
      <w:b/>
      <w:sz w:val="24"/>
      <w:lang w:bidi="th-TH"/>
    </w:rPr>
  </w:style>
  <w:style w:type="paragraph" w:styleId="12">
    <w:name w:val="heading 7"/>
    <w:basedOn w:val="1"/>
    <w:next w:val="10"/>
    <w:link w:val="67"/>
    <w:qFormat/>
    <w:uiPriority w:val="0"/>
    <w:pPr>
      <w:keepNext/>
      <w:keepLines/>
      <w:numPr>
        <w:ilvl w:val="6"/>
        <w:numId w:val="1"/>
      </w:numPr>
      <w:spacing w:before="240" w:after="64" w:line="320" w:lineRule="auto"/>
      <w:outlineLvl w:val="6"/>
    </w:pPr>
    <w:rPr>
      <w:rFonts w:cs="Angsana New"/>
      <w:b/>
      <w:sz w:val="24"/>
      <w:lang w:bidi="th-TH"/>
    </w:rPr>
  </w:style>
  <w:style w:type="paragraph" w:styleId="13">
    <w:name w:val="heading 8"/>
    <w:basedOn w:val="1"/>
    <w:next w:val="10"/>
    <w:link w:val="68"/>
    <w:qFormat/>
    <w:uiPriority w:val="0"/>
    <w:pPr>
      <w:keepNext/>
      <w:keepLines/>
      <w:numPr>
        <w:ilvl w:val="7"/>
        <w:numId w:val="1"/>
      </w:numPr>
      <w:spacing w:before="240" w:after="64" w:line="320" w:lineRule="auto"/>
      <w:outlineLvl w:val="7"/>
    </w:pPr>
    <w:rPr>
      <w:rFonts w:ascii="Arial" w:hAnsi="Arial" w:eastAsia="黑体" w:cs="Angsana New"/>
      <w:sz w:val="24"/>
      <w:lang w:bidi="th-TH"/>
    </w:rPr>
  </w:style>
  <w:style w:type="paragraph" w:styleId="14">
    <w:name w:val="heading 9"/>
    <w:basedOn w:val="1"/>
    <w:next w:val="10"/>
    <w:link w:val="69"/>
    <w:qFormat/>
    <w:uiPriority w:val="0"/>
    <w:pPr>
      <w:keepNext/>
      <w:keepLines/>
      <w:numPr>
        <w:ilvl w:val="8"/>
        <w:numId w:val="1"/>
      </w:numPr>
      <w:spacing w:before="240" w:after="64" w:line="320" w:lineRule="auto"/>
      <w:outlineLvl w:val="8"/>
    </w:pPr>
    <w:rPr>
      <w:rFonts w:ascii="Arial" w:hAnsi="Arial" w:eastAsia="黑体" w:cs="Angsana New"/>
      <w:lang w:bidi="th-TH"/>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99"/>
    <w:pPr>
      <w:spacing w:line="380" w:lineRule="exact"/>
    </w:pPr>
    <w:rPr>
      <w:rFonts w:cs="Angsana New"/>
      <w:kern w:val="0"/>
      <w:sz w:val="24"/>
      <w:lang w:bidi="th-TH"/>
    </w:rPr>
  </w:style>
  <w:style w:type="paragraph" w:customStyle="1" w:styleId="3">
    <w:name w:val="Default"/>
    <w:basedOn w:val="1"/>
    <w:next w:val="4"/>
    <w:qFormat/>
    <w:uiPriority w:val="0"/>
    <w:pPr>
      <w:autoSpaceDE w:val="0"/>
      <w:autoSpaceDN w:val="0"/>
      <w:adjustRightInd w:val="0"/>
      <w:jc w:val="left"/>
    </w:pPr>
    <w:rPr>
      <w:rFonts w:ascii="仿宋_GB2312" w:hAnsi="宋体" w:eastAsia="仿宋_GB2312"/>
      <w:color w:val="000000"/>
      <w:kern w:val="0"/>
      <w:sz w:val="24"/>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0">
    <w:name w:val="Normal Indent"/>
    <w:basedOn w:val="1"/>
    <w:qFormat/>
    <w:uiPriority w:val="0"/>
    <w:pPr>
      <w:ind w:firstLine="420"/>
    </w:pPr>
    <w:rPr>
      <w:szCs w:val="20"/>
    </w:rPr>
  </w:style>
  <w:style w:type="paragraph" w:styleId="15">
    <w:name w:val="toc 7"/>
    <w:basedOn w:val="1"/>
    <w:next w:val="1"/>
    <w:unhideWhenUsed/>
    <w:qFormat/>
    <w:uiPriority w:val="39"/>
    <w:pPr>
      <w:ind w:left="2520" w:leftChars="1200"/>
    </w:pPr>
    <w:rPr>
      <w:rFonts w:ascii="Calibri" w:hAnsi="Calibri" w:eastAsia="宋体" w:cs="Times New Roman"/>
      <w:szCs w:val="22"/>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0"/>
    <w:unhideWhenUsed/>
    <w:qFormat/>
    <w:uiPriority w:val="0"/>
    <w:pPr>
      <w:shd w:val="clear" w:color="auto" w:fill="000080"/>
    </w:pPr>
    <w:rPr>
      <w:rFonts w:hint="eastAsia" w:ascii="宋体" w:hAnsi="宋体" w:cs="Angsana New"/>
      <w:kern w:val="0"/>
      <w:sz w:val="20"/>
      <w:szCs w:val="20"/>
      <w:lang w:bidi="th-TH"/>
    </w:rPr>
  </w:style>
  <w:style w:type="paragraph" w:styleId="20">
    <w:name w:val="annotation text"/>
    <w:basedOn w:val="1"/>
    <w:link w:val="71"/>
    <w:unhideWhenUsed/>
    <w:qFormat/>
    <w:uiPriority w:val="0"/>
    <w:pPr>
      <w:jc w:val="left"/>
    </w:pPr>
    <w:rPr>
      <w:rFonts w:cs="Angsana New"/>
      <w:lang w:bidi="th-TH"/>
    </w:rPr>
  </w:style>
  <w:style w:type="paragraph" w:styleId="21">
    <w:name w:val="Body Text 3"/>
    <w:basedOn w:val="1"/>
    <w:link w:val="72"/>
    <w:qFormat/>
    <w:uiPriority w:val="0"/>
    <w:pPr>
      <w:spacing w:line="500" w:lineRule="exact"/>
    </w:pPr>
    <w:rPr>
      <w:rFonts w:cs="Angsana New"/>
      <w:b/>
      <w:bCs/>
      <w:kern w:val="0"/>
      <w:sz w:val="24"/>
      <w:lang w:bidi="th-TH"/>
    </w:rPr>
  </w:style>
  <w:style w:type="paragraph" w:styleId="22">
    <w:name w:val="Body Text Indent"/>
    <w:basedOn w:val="1"/>
    <w:link w:val="73"/>
    <w:qFormat/>
    <w:uiPriority w:val="0"/>
    <w:pPr>
      <w:ind w:firstLine="830" w:firstLineChars="352"/>
    </w:pPr>
    <w:rPr>
      <w:rFonts w:ascii="仿宋_GB2312" w:eastAsia="仿宋_GB2312" w:cs="Angsana New"/>
      <w:kern w:val="0"/>
      <w:sz w:val="32"/>
      <w:szCs w:val="20"/>
      <w:lang w:bidi="th-TH"/>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eastAsia="宋体" w:cs="Times New Roman"/>
      <w:szCs w:val="22"/>
    </w:rPr>
  </w:style>
  <w:style w:type="paragraph" w:styleId="26">
    <w:name w:val="toc 3"/>
    <w:basedOn w:val="1"/>
    <w:next w:val="1"/>
    <w:unhideWhenUsed/>
    <w:qFormat/>
    <w:uiPriority w:val="39"/>
    <w:pPr>
      <w:ind w:left="840" w:leftChars="400"/>
    </w:pPr>
    <w:rPr>
      <w:rFonts w:ascii="Calibri" w:hAnsi="Calibri" w:eastAsia="宋体" w:cs="Times New Roman"/>
      <w:szCs w:val="22"/>
    </w:rPr>
  </w:style>
  <w:style w:type="paragraph" w:styleId="27">
    <w:name w:val="Plain Text"/>
    <w:basedOn w:val="1"/>
    <w:next w:val="16"/>
    <w:link w:val="74"/>
    <w:qFormat/>
    <w:uiPriority w:val="0"/>
    <w:rPr>
      <w:rFonts w:ascii="宋体" w:hAnsi="Courier New" w:cs="Angsana New"/>
      <w:kern w:val="0"/>
      <w:sz w:val="20"/>
      <w:szCs w:val="21"/>
      <w:lang w:bidi="th-TH"/>
    </w:rPr>
  </w:style>
  <w:style w:type="paragraph" w:styleId="28">
    <w:name w:val="toc 8"/>
    <w:basedOn w:val="1"/>
    <w:next w:val="1"/>
    <w:unhideWhenUsed/>
    <w:qFormat/>
    <w:uiPriority w:val="39"/>
    <w:pPr>
      <w:ind w:left="2940" w:leftChars="1400"/>
    </w:pPr>
    <w:rPr>
      <w:rFonts w:ascii="Calibri" w:hAnsi="Calibri" w:eastAsia="宋体" w:cs="Times New Roman"/>
      <w:szCs w:val="22"/>
    </w:rPr>
  </w:style>
  <w:style w:type="paragraph" w:styleId="29">
    <w:name w:val="Date"/>
    <w:basedOn w:val="1"/>
    <w:next w:val="1"/>
    <w:link w:val="75"/>
    <w:qFormat/>
    <w:uiPriority w:val="0"/>
    <w:pPr>
      <w:ind w:left="100" w:leftChars="2500"/>
    </w:pPr>
    <w:rPr>
      <w:rFonts w:ascii="宋体" w:hAnsi="Courier New" w:cs="Angsana New"/>
      <w:kern w:val="0"/>
      <w:sz w:val="20"/>
      <w:szCs w:val="21"/>
      <w:lang w:bidi="th-TH"/>
    </w:rPr>
  </w:style>
  <w:style w:type="paragraph" w:styleId="30">
    <w:name w:val="Body Text Indent 2"/>
    <w:basedOn w:val="1"/>
    <w:link w:val="76"/>
    <w:qFormat/>
    <w:uiPriority w:val="0"/>
    <w:pPr>
      <w:ind w:firstLine="630"/>
    </w:pPr>
    <w:rPr>
      <w:rFonts w:cs="Angsana New"/>
      <w:kern w:val="0"/>
      <w:sz w:val="32"/>
      <w:szCs w:val="20"/>
      <w:lang w:bidi="th-TH"/>
    </w:rPr>
  </w:style>
  <w:style w:type="paragraph" w:styleId="31">
    <w:name w:val="endnote text"/>
    <w:basedOn w:val="1"/>
    <w:link w:val="77"/>
    <w:unhideWhenUsed/>
    <w:qFormat/>
    <w:uiPriority w:val="99"/>
    <w:pPr>
      <w:snapToGrid w:val="0"/>
      <w:jc w:val="left"/>
    </w:pPr>
    <w:rPr>
      <w:rFonts w:cs="Angsana New"/>
      <w:lang w:bidi="th-TH"/>
    </w:rPr>
  </w:style>
  <w:style w:type="paragraph" w:styleId="32">
    <w:name w:val="Balloon Text"/>
    <w:basedOn w:val="1"/>
    <w:link w:val="78"/>
    <w:semiHidden/>
    <w:qFormat/>
    <w:uiPriority w:val="0"/>
    <w:rPr>
      <w:rFonts w:cs="Angsana New"/>
      <w:kern w:val="0"/>
      <w:sz w:val="18"/>
      <w:szCs w:val="18"/>
      <w:lang w:bidi="th-TH"/>
    </w:rPr>
  </w:style>
  <w:style w:type="paragraph" w:styleId="33">
    <w:name w:val="footer"/>
    <w:basedOn w:val="1"/>
    <w:link w:val="79"/>
    <w:unhideWhenUsed/>
    <w:qFormat/>
    <w:uiPriority w:val="99"/>
    <w:pPr>
      <w:tabs>
        <w:tab w:val="center" w:pos="4153"/>
        <w:tab w:val="right" w:pos="8306"/>
      </w:tabs>
      <w:snapToGrid w:val="0"/>
      <w:jc w:val="left"/>
    </w:pPr>
    <w:rPr>
      <w:rFonts w:cs="Angsana New"/>
      <w:kern w:val="0"/>
      <w:sz w:val="18"/>
      <w:szCs w:val="18"/>
      <w:lang w:bidi="th-TH"/>
    </w:rPr>
  </w:style>
  <w:style w:type="paragraph" w:styleId="34">
    <w:name w:val="header"/>
    <w:basedOn w:val="1"/>
    <w:link w:val="80"/>
    <w:unhideWhenUsed/>
    <w:qFormat/>
    <w:uiPriority w:val="99"/>
    <w:pPr>
      <w:pBdr>
        <w:bottom w:val="single" w:color="auto" w:sz="6" w:space="1"/>
      </w:pBdr>
      <w:tabs>
        <w:tab w:val="center" w:pos="0"/>
        <w:tab w:val="left" w:pos="8306"/>
      </w:tabs>
      <w:snapToGrid w:val="0"/>
      <w:jc w:val="center"/>
    </w:pPr>
    <w:rPr>
      <w:rFonts w:cs="Angsana New"/>
      <w:sz w:val="18"/>
      <w:szCs w:val="18"/>
      <w:lang w:bidi="th-TH"/>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eastAsia="宋体" w:cs="Times New Roman"/>
      <w:szCs w:val="22"/>
    </w:rPr>
  </w:style>
  <w:style w:type="paragraph" w:styleId="3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1"/>
    <w:unhideWhenUsed/>
    <w:qFormat/>
    <w:uiPriority w:val="99"/>
    <w:pPr>
      <w:snapToGrid w:val="0"/>
      <w:jc w:val="left"/>
    </w:pPr>
    <w:rPr>
      <w:rFonts w:cs="Angsana New"/>
      <w:sz w:val="18"/>
      <w:szCs w:val="18"/>
      <w:lang w:bidi="th-TH"/>
    </w:rPr>
  </w:style>
  <w:style w:type="paragraph" w:styleId="40">
    <w:name w:val="toc 6"/>
    <w:basedOn w:val="1"/>
    <w:next w:val="1"/>
    <w:unhideWhenUsed/>
    <w:qFormat/>
    <w:uiPriority w:val="39"/>
    <w:pPr>
      <w:ind w:left="2100" w:leftChars="1000"/>
    </w:pPr>
    <w:rPr>
      <w:rFonts w:ascii="Calibri" w:hAnsi="Calibri" w:eastAsia="宋体" w:cs="Times New Roman"/>
      <w:szCs w:val="22"/>
    </w:rPr>
  </w:style>
  <w:style w:type="paragraph" w:styleId="41">
    <w:name w:val="Body Text Indent 3"/>
    <w:basedOn w:val="1"/>
    <w:link w:val="82"/>
    <w:qFormat/>
    <w:uiPriority w:val="0"/>
    <w:pPr>
      <w:spacing w:after="120"/>
      <w:ind w:left="420" w:leftChars="200"/>
    </w:pPr>
    <w:rPr>
      <w:rFonts w:cs="Angsana New"/>
      <w:kern w:val="0"/>
      <w:sz w:val="16"/>
      <w:szCs w:val="16"/>
      <w:lang w:bidi="th-TH"/>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eastAsia="宋体" w:cs="Times New Roman"/>
      <w:szCs w:val="22"/>
    </w:rPr>
  </w:style>
  <w:style w:type="paragraph" w:styleId="44">
    <w:name w:val="Body Text 2"/>
    <w:basedOn w:val="1"/>
    <w:link w:val="83"/>
    <w:qFormat/>
    <w:uiPriority w:val="0"/>
    <w:pPr>
      <w:spacing w:after="120" w:line="480" w:lineRule="auto"/>
    </w:pPr>
    <w:rPr>
      <w:rFonts w:cs="Angsana New"/>
      <w:kern w:val="0"/>
      <w:sz w:val="20"/>
      <w:lang w:bidi="th-TH"/>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Title"/>
    <w:basedOn w:val="1"/>
    <w:next w:val="1"/>
    <w:link w:val="84"/>
    <w:qFormat/>
    <w:uiPriority w:val="10"/>
    <w:pPr>
      <w:spacing w:before="240" w:after="60"/>
      <w:jc w:val="center"/>
      <w:outlineLvl w:val="0"/>
    </w:pPr>
    <w:rPr>
      <w:rFonts w:ascii="Cambria" w:hAnsi="Cambria" w:cs="Angsana New"/>
      <w:b/>
      <w:bCs/>
      <w:sz w:val="32"/>
      <w:szCs w:val="32"/>
      <w:lang w:bidi="th-TH"/>
    </w:rPr>
  </w:style>
  <w:style w:type="paragraph" w:styleId="48">
    <w:name w:val="annotation subject"/>
    <w:basedOn w:val="20"/>
    <w:next w:val="20"/>
    <w:link w:val="85"/>
    <w:unhideWhenUsed/>
    <w:qFormat/>
    <w:uiPriority w:val="99"/>
    <w:rPr>
      <w:b/>
      <w:bCs/>
    </w:rPr>
  </w:style>
  <w:style w:type="paragraph" w:styleId="49">
    <w:name w:val="Body Text First Indent"/>
    <w:basedOn w:val="2"/>
    <w:link w:val="86"/>
    <w:unhideWhenUsed/>
    <w:qFormat/>
    <w:uiPriority w:val="99"/>
    <w:pPr>
      <w:spacing w:after="120" w:line="240" w:lineRule="auto"/>
      <w:ind w:firstLine="420" w:firstLineChars="100"/>
    </w:pPr>
    <w:rPr>
      <w:kern w:val="2"/>
      <w:sz w:val="21"/>
    </w:rPr>
  </w:style>
  <w:style w:type="paragraph" w:styleId="50">
    <w:name w:val="Body Text First Indent 2"/>
    <w:basedOn w:val="22"/>
    <w:link w:val="87"/>
    <w:qFormat/>
    <w:uiPriority w:val="0"/>
    <w:pPr>
      <w:spacing w:after="120"/>
      <w:ind w:left="420" w:leftChars="200" w:firstLine="420" w:firstLineChars="0"/>
    </w:pPr>
    <w:rPr>
      <w:rFonts w:ascii="Times New Roman" w:eastAsia="宋体"/>
      <w:kern w:val="2"/>
      <w:sz w:val="24"/>
      <w:szCs w:val="24"/>
    </w:rPr>
  </w:style>
  <w:style w:type="table" w:styleId="52">
    <w:name w:val="Table Grid"/>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character" w:styleId="60">
    <w:name w:val="footnote reference"/>
    <w:unhideWhenUsed/>
    <w:qFormat/>
    <w:uiPriority w:val="99"/>
    <w:rPr>
      <w:vertAlign w:val="superscript"/>
    </w:rPr>
  </w:style>
  <w:style w:type="character" w:customStyle="1" w:styleId="61">
    <w:name w:val="正文文本 Char"/>
    <w:link w:val="2"/>
    <w:qFormat/>
    <w:uiPriority w:val="99"/>
    <w:rPr>
      <w:rFonts w:ascii="Times New Roman" w:hAnsi="Times New Roman" w:eastAsia="宋体" w:cs="Times New Roman"/>
      <w:sz w:val="24"/>
      <w:szCs w:val="24"/>
    </w:rPr>
  </w:style>
  <w:style w:type="character" w:customStyle="1" w:styleId="62">
    <w:name w:val="标题 1 Char"/>
    <w:link w:val="5"/>
    <w:qFormat/>
    <w:uiPriority w:val="9"/>
    <w:rPr>
      <w:rFonts w:ascii="Times New Roman" w:hAnsi="Times New Roman" w:eastAsia="宋体" w:cs="Times New Roman"/>
      <w:b/>
      <w:bCs/>
      <w:kern w:val="44"/>
      <w:sz w:val="44"/>
      <w:szCs w:val="44"/>
    </w:rPr>
  </w:style>
  <w:style w:type="character" w:customStyle="1" w:styleId="63">
    <w:name w:val="标题 2 Char"/>
    <w:link w:val="6"/>
    <w:qFormat/>
    <w:uiPriority w:val="0"/>
    <w:rPr>
      <w:rFonts w:ascii="Arial" w:hAnsi="Arial" w:eastAsia="黑体" w:cs="Times New Roman"/>
      <w:b/>
      <w:bCs/>
      <w:sz w:val="32"/>
      <w:szCs w:val="32"/>
    </w:rPr>
  </w:style>
  <w:style w:type="character" w:customStyle="1" w:styleId="64">
    <w:name w:val="标题 3 Char"/>
    <w:link w:val="7"/>
    <w:qFormat/>
    <w:uiPriority w:val="0"/>
    <w:rPr>
      <w:rFonts w:ascii="Times New Roman" w:hAnsi="Times New Roman" w:eastAsia="宋体" w:cs="Times New Roman"/>
      <w:b/>
      <w:bCs/>
      <w:sz w:val="32"/>
      <w:szCs w:val="32"/>
    </w:rPr>
  </w:style>
  <w:style w:type="character" w:customStyle="1" w:styleId="65">
    <w:name w:val="标题 5 Char1"/>
    <w:link w:val="9"/>
    <w:qFormat/>
    <w:uiPriority w:val="0"/>
    <w:rPr>
      <w:b/>
      <w:kern w:val="2"/>
      <w:sz w:val="28"/>
      <w:szCs w:val="24"/>
    </w:rPr>
  </w:style>
  <w:style w:type="character" w:customStyle="1" w:styleId="66">
    <w:name w:val="标题 6 Char"/>
    <w:link w:val="11"/>
    <w:qFormat/>
    <w:uiPriority w:val="0"/>
    <w:rPr>
      <w:rFonts w:ascii="Arial" w:hAnsi="Arial" w:eastAsia="黑体"/>
      <w:b/>
      <w:kern w:val="2"/>
      <w:sz w:val="24"/>
      <w:szCs w:val="24"/>
    </w:rPr>
  </w:style>
  <w:style w:type="character" w:customStyle="1" w:styleId="67">
    <w:name w:val="标题 7 Char"/>
    <w:link w:val="12"/>
    <w:qFormat/>
    <w:uiPriority w:val="0"/>
    <w:rPr>
      <w:b/>
      <w:kern w:val="2"/>
      <w:sz w:val="24"/>
      <w:szCs w:val="24"/>
    </w:rPr>
  </w:style>
  <w:style w:type="character" w:customStyle="1" w:styleId="68">
    <w:name w:val="标题 8 Char"/>
    <w:link w:val="13"/>
    <w:qFormat/>
    <w:uiPriority w:val="0"/>
    <w:rPr>
      <w:rFonts w:ascii="Arial" w:hAnsi="Arial" w:eastAsia="黑体"/>
      <w:kern w:val="2"/>
      <w:sz w:val="24"/>
      <w:szCs w:val="24"/>
    </w:rPr>
  </w:style>
  <w:style w:type="character" w:customStyle="1" w:styleId="69">
    <w:name w:val="标题 9 Char"/>
    <w:link w:val="14"/>
    <w:qFormat/>
    <w:uiPriority w:val="0"/>
    <w:rPr>
      <w:rFonts w:ascii="Arial" w:hAnsi="Arial" w:eastAsia="黑体"/>
      <w:kern w:val="2"/>
      <w:sz w:val="21"/>
      <w:szCs w:val="24"/>
    </w:rPr>
  </w:style>
  <w:style w:type="character" w:customStyle="1" w:styleId="70">
    <w:name w:val="文档结构图 Char"/>
    <w:link w:val="19"/>
    <w:qFormat/>
    <w:uiPriority w:val="0"/>
    <w:rPr>
      <w:rFonts w:hint="eastAsia" w:ascii="宋体" w:hAnsi="宋体" w:eastAsia="宋体" w:cs="宋体"/>
    </w:rPr>
  </w:style>
  <w:style w:type="character" w:customStyle="1" w:styleId="71">
    <w:name w:val="批注文字 Char2"/>
    <w:link w:val="20"/>
    <w:qFormat/>
    <w:uiPriority w:val="0"/>
    <w:rPr>
      <w:rFonts w:ascii="Times New Roman" w:hAnsi="Times New Roman"/>
      <w:kern w:val="2"/>
      <w:sz w:val="21"/>
      <w:szCs w:val="24"/>
    </w:rPr>
  </w:style>
  <w:style w:type="character" w:customStyle="1" w:styleId="72">
    <w:name w:val="正文文本 3 Char"/>
    <w:link w:val="21"/>
    <w:qFormat/>
    <w:uiPriority w:val="0"/>
    <w:rPr>
      <w:rFonts w:ascii="Times New Roman" w:hAnsi="Times New Roman" w:eastAsia="宋体" w:cs="Times New Roman"/>
      <w:b/>
      <w:bCs/>
      <w:sz w:val="24"/>
      <w:szCs w:val="24"/>
    </w:rPr>
  </w:style>
  <w:style w:type="character" w:customStyle="1" w:styleId="73">
    <w:name w:val="正文文本缩进 Char"/>
    <w:link w:val="22"/>
    <w:qFormat/>
    <w:uiPriority w:val="0"/>
    <w:rPr>
      <w:rFonts w:ascii="仿宋_GB2312" w:hAnsi="Times New Roman" w:eastAsia="仿宋_GB2312" w:cs="Times New Roman"/>
      <w:sz w:val="32"/>
      <w:szCs w:val="20"/>
    </w:rPr>
  </w:style>
  <w:style w:type="character" w:customStyle="1" w:styleId="74">
    <w:name w:val="纯文本 Char1"/>
    <w:link w:val="27"/>
    <w:qFormat/>
    <w:uiPriority w:val="0"/>
    <w:rPr>
      <w:rFonts w:ascii="宋体" w:hAnsi="Courier New" w:eastAsia="宋体" w:cs="Courier New"/>
      <w:szCs w:val="21"/>
    </w:rPr>
  </w:style>
  <w:style w:type="character" w:customStyle="1" w:styleId="75">
    <w:name w:val="日期 Char"/>
    <w:link w:val="29"/>
    <w:qFormat/>
    <w:uiPriority w:val="0"/>
    <w:rPr>
      <w:rFonts w:ascii="宋体" w:hAnsi="Courier New" w:eastAsia="宋体" w:cs="Courier New"/>
      <w:szCs w:val="21"/>
    </w:rPr>
  </w:style>
  <w:style w:type="character" w:customStyle="1" w:styleId="76">
    <w:name w:val="正文文本缩进 2 Char"/>
    <w:link w:val="30"/>
    <w:qFormat/>
    <w:uiPriority w:val="0"/>
    <w:rPr>
      <w:rFonts w:ascii="Times New Roman" w:hAnsi="Times New Roman" w:eastAsia="宋体" w:cs="Times New Roman"/>
      <w:sz w:val="32"/>
      <w:szCs w:val="20"/>
    </w:rPr>
  </w:style>
  <w:style w:type="character" w:customStyle="1" w:styleId="77">
    <w:name w:val="尾注文本 Char"/>
    <w:link w:val="31"/>
    <w:semiHidden/>
    <w:qFormat/>
    <w:uiPriority w:val="99"/>
    <w:rPr>
      <w:rFonts w:ascii="Times New Roman" w:hAnsi="Times New Roman"/>
      <w:kern w:val="2"/>
      <w:sz w:val="21"/>
      <w:szCs w:val="24"/>
    </w:rPr>
  </w:style>
  <w:style w:type="character" w:customStyle="1" w:styleId="78">
    <w:name w:val="批注框文本 Char"/>
    <w:link w:val="32"/>
    <w:semiHidden/>
    <w:qFormat/>
    <w:uiPriority w:val="0"/>
    <w:rPr>
      <w:rFonts w:ascii="Times New Roman" w:hAnsi="Times New Roman" w:eastAsia="宋体" w:cs="Times New Roman"/>
      <w:sz w:val="18"/>
      <w:szCs w:val="18"/>
    </w:rPr>
  </w:style>
  <w:style w:type="character" w:customStyle="1" w:styleId="79">
    <w:name w:val="页脚 Char"/>
    <w:link w:val="33"/>
    <w:qFormat/>
    <w:uiPriority w:val="99"/>
    <w:rPr>
      <w:sz w:val="18"/>
      <w:szCs w:val="18"/>
    </w:rPr>
  </w:style>
  <w:style w:type="character" w:customStyle="1" w:styleId="80">
    <w:name w:val="页眉 Char"/>
    <w:link w:val="34"/>
    <w:qFormat/>
    <w:uiPriority w:val="99"/>
    <w:rPr>
      <w:rFonts w:ascii="Times New Roman" w:hAnsi="Times New Roman"/>
      <w:kern w:val="2"/>
      <w:sz w:val="18"/>
      <w:szCs w:val="18"/>
    </w:rPr>
  </w:style>
  <w:style w:type="character" w:customStyle="1" w:styleId="81">
    <w:name w:val="脚注文本 Char"/>
    <w:link w:val="39"/>
    <w:semiHidden/>
    <w:qFormat/>
    <w:uiPriority w:val="99"/>
    <w:rPr>
      <w:rFonts w:ascii="Times New Roman" w:hAnsi="Times New Roman"/>
      <w:kern w:val="2"/>
      <w:sz w:val="18"/>
      <w:szCs w:val="18"/>
    </w:rPr>
  </w:style>
  <w:style w:type="character" w:customStyle="1" w:styleId="82">
    <w:name w:val="正文文本缩进 3 Char"/>
    <w:link w:val="41"/>
    <w:qFormat/>
    <w:uiPriority w:val="0"/>
    <w:rPr>
      <w:rFonts w:ascii="Times New Roman" w:hAnsi="Times New Roman" w:eastAsia="宋体" w:cs="Times New Roman"/>
      <w:sz w:val="16"/>
      <w:szCs w:val="16"/>
    </w:rPr>
  </w:style>
  <w:style w:type="character" w:customStyle="1" w:styleId="83">
    <w:name w:val="正文文本 2 Char"/>
    <w:link w:val="44"/>
    <w:qFormat/>
    <w:uiPriority w:val="0"/>
    <w:rPr>
      <w:rFonts w:ascii="Times New Roman" w:hAnsi="Times New Roman" w:eastAsia="宋体" w:cs="Times New Roman"/>
      <w:szCs w:val="24"/>
    </w:rPr>
  </w:style>
  <w:style w:type="character" w:customStyle="1" w:styleId="84">
    <w:name w:val="标题 Char"/>
    <w:link w:val="47"/>
    <w:qFormat/>
    <w:uiPriority w:val="10"/>
    <w:rPr>
      <w:rFonts w:ascii="Cambria" w:hAnsi="Cambria" w:cs="Times New Roman"/>
      <w:b/>
      <w:bCs/>
      <w:kern w:val="2"/>
      <w:sz w:val="32"/>
      <w:szCs w:val="32"/>
    </w:rPr>
  </w:style>
  <w:style w:type="character" w:customStyle="1" w:styleId="85">
    <w:name w:val="批注主题 Char"/>
    <w:link w:val="48"/>
    <w:semiHidden/>
    <w:qFormat/>
    <w:uiPriority w:val="99"/>
    <w:rPr>
      <w:rFonts w:ascii="Times New Roman" w:hAnsi="Times New Roman"/>
      <w:b/>
      <w:bCs/>
      <w:kern w:val="2"/>
      <w:sz w:val="21"/>
      <w:szCs w:val="24"/>
    </w:rPr>
  </w:style>
  <w:style w:type="character" w:customStyle="1" w:styleId="86">
    <w:name w:val="正文首行缩进 Char"/>
    <w:link w:val="49"/>
    <w:semiHidden/>
    <w:qFormat/>
    <w:uiPriority w:val="99"/>
    <w:rPr>
      <w:rFonts w:ascii="Times New Roman" w:hAnsi="Times New Roman" w:eastAsia="宋体" w:cs="Times New Roman"/>
      <w:kern w:val="2"/>
      <w:sz w:val="21"/>
      <w:szCs w:val="24"/>
    </w:rPr>
  </w:style>
  <w:style w:type="character" w:customStyle="1" w:styleId="87">
    <w:name w:val="正文首行缩进 2 Char"/>
    <w:link w:val="50"/>
    <w:qFormat/>
    <w:uiPriority w:val="0"/>
    <w:rPr>
      <w:kern w:val="2"/>
      <w:sz w:val="24"/>
      <w:szCs w:val="24"/>
    </w:rPr>
  </w:style>
  <w:style w:type="character" w:customStyle="1" w:styleId="88">
    <w:name w:val="font01"/>
    <w:qFormat/>
    <w:uiPriority w:val="0"/>
    <w:rPr>
      <w:rFonts w:hint="eastAsia" w:ascii="宋体" w:hAnsi="宋体" w:eastAsia="宋体" w:cs="宋体"/>
      <w:color w:val="000000"/>
      <w:sz w:val="22"/>
      <w:szCs w:val="22"/>
      <w:u w:val="none"/>
    </w:rPr>
  </w:style>
  <w:style w:type="character" w:customStyle="1" w:styleId="89">
    <w:name w:val="font11"/>
    <w:qFormat/>
    <w:uiPriority w:val="0"/>
    <w:rPr>
      <w:rFonts w:hint="eastAsia" w:ascii="宋体" w:hAnsi="宋体" w:eastAsia="宋体" w:cs="宋体"/>
      <w:color w:val="000000"/>
      <w:sz w:val="18"/>
      <w:szCs w:val="18"/>
      <w:u w:val="none"/>
    </w:rPr>
  </w:style>
  <w:style w:type="character" w:customStyle="1" w:styleId="90">
    <w:name w:val="textcontents"/>
    <w:qFormat/>
    <w:uiPriority w:val="0"/>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正文2 Char Char"/>
    <w:link w:val="96"/>
    <w:qFormat/>
    <w:uiPriority w:val="0"/>
    <w:rPr>
      <w:kern w:val="2"/>
      <w:sz w:val="24"/>
    </w:rPr>
  </w:style>
  <w:style w:type="paragraph" w:customStyle="1" w:styleId="96">
    <w:name w:val="正文2"/>
    <w:basedOn w:val="1"/>
    <w:link w:val="95"/>
    <w:qFormat/>
    <w:uiPriority w:val="0"/>
    <w:pPr>
      <w:adjustRightInd w:val="0"/>
      <w:spacing w:before="156" w:line="360" w:lineRule="auto"/>
      <w:ind w:firstLine="510" w:firstLineChars="200"/>
    </w:pPr>
    <w:rPr>
      <w:rFonts w:cs="Angsana New"/>
      <w:sz w:val="24"/>
      <w:szCs w:val="20"/>
      <w:lang w:bidi="th-TH"/>
    </w:rPr>
  </w:style>
  <w:style w:type="character" w:customStyle="1" w:styleId="97">
    <w:name w:val="font81"/>
    <w:qFormat/>
    <w:uiPriority w:val="0"/>
    <w:rPr>
      <w:rFonts w:ascii="微软雅黑" w:hAnsi="微软雅黑" w:eastAsia="微软雅黑" w:cs="微软雅黑"/>
      <w:color w:val="000000"/>
      <w:sz w:val="18"/>
      <w:szCs w:val="18"/>
      <w:u w:val="none"/>
    </w:rPr>
  </w:style>
  <w:style w:type="character" w:customStyle="1" w:styleId="98">
    <w:name w:val="纯文本 字符1"/>
    <w:qFormat/>
    <w:uiPriority w:val="0"/>
    <w:rPr>
      <w:rFonts w:ascii="宋体" w:hAnsi="Courier New"/>
    </w:rPr>
  </w:style>
  <w:style w:type="character" w:customStyle="1" w:styleId="99">
    <w:name w:val="NormalCharacter"/>
    <w:semiHidden/>
    <w:qFormat/>
    <w:uiPriority w:val="0"/>
    <w:rPr>
      <w:rFonts w:hint="default" w:ascii="Calibri" w:hAnsi="Calibri" w:eastAsia="宋体" w:cs="Times New Roman"/>
      <w:kern w:val="2"/>
      <w:sz w:val="21"/>
      <w:szCs w:val="22"/>
      <w:lang w:val="en-US" w:eastAsia="zh-CN" w:bidi="ar-SA"/>
    </w:rPr>
  </w:style>
  <w:style w:type="character" w:customStyle="1" w:styleId="100">
    <w:name w:val="页脚 字符"/>
    <w:qFormat/>
    <w:uiPriority w:val="99"/>
  </w:style>
  <w:style w:type="character" w:customStyle="1" w:styleId="101">
    <w:name w:val="批注文字 字符3"/>
    <w:qFormat/>
    <w:uiPriority w:val="0"/>
    <w:rPr>
      <w:rFonts w:ascii="Times New Roman" w:hAnsi="Times New Roman"/>
      <w:kern w:val="2"/>
      <w:sz w:val="21"/>
      <w:szCs w:val="24"/>
    </w:rPr>
  </w:style>
  <w:style w:type="character" w:customStyle="1" w:styleId="102">
    <w:name w:val="纯文本 字符"/>
    <w:qFormat/>
    <w:uiPriority w:val="0"/>
    <w:rPr>
      <w:rFonts w:ascii="宋体" w:hAnsi="Courier New" w:eastAsia="宋体" w:cs="Courier New"/>
      <w:szCs w:val="21"/>
    </w:rPr>
  </w:style>
  <w:style w:type="character" w:customStyle="1" w:styleId="103">
    <w:name w:val="font51"/>
    <w:qFormat/>
    <w:uiPriority w:val="0"/>
    <w:rPr>
      <w:rFonts w:hint="eastAsia" w:ascii="宋体" w:hAnsi="宋体" w:eastAsia="宋体" w:cs="宋体"/>
      <w:color w:val="000000"/>
      <w:sz w:val="21"/>
      <w:szCs w:val="21"/>
      <w:u w:val="none"/>
    </w:rPr>
  </w:style>
  <w:style w:type="character" w:customStyle="1" w:styleId="104">
    <w:name w:val="标题 5 Char"/>
    <w:qFormat/>
    <w:uiPriority w:val="0"/>
    <w:rPr>
      <w:b/>
      <w:kern w:val="2"/>
      <w:sz w:val="28"/>
      <w:szCs w:val="24"/>
    </w:rPr>
  </w:style>
  <w:style w:type="character" w:customStyle="1" w:styleId="105">
    <w:name w:val="批注文字 字符2"/>
    <w:qFormat/>
    <w:uiPriority w:val="0"/>
    <w:rPr>
      <w:rFonts w:ascii="Times New Roman" w:hAnsi="Times New Roman"/>
      <w:kern w:val="2"/>
      <w:sz w:val="21"/>
      <w:szCs w:val="24"/>
    </w:rPr>
  </w:style>
  <w:style w:type="character" w:customStyle="1" w:styleId="106">
    <w:name w:val="headline-content4"/>
    <w:qFormat/>
    <w:uiPriority w:val="0"/>
  </w:style>
  <w:style w:type="character" w:customStyle="1" w:styleId="107">
    <w:name w:val="font31"/>
    <w:qFormat/>
    <w:uiPriority w:val="0"/>
    <w:rPr>
      <w:rFonts w:hint="eastAsia" w:ascii="宋体" w:hAnsi="宋体" w:eastAsia="宋体" w:cs="宋体"/>
      <w:color w:val="000000"/>
      <w:sz w:val="20"/>
      <w:szCs w:val="20"/>
      <w:u w:val="none"/>
    </w:rPr>
  </w:style>
  <w:style w:type="character" w:customStyle="1" w:styleId="108">
    <w:name w:val="批注文字 Char"/>
    <w:qFormat/>
    <w:uiPriority w:val="0"/>
    <w:rPr>
      <w:rFonts w:ascii="Times New Roman" w:hAnsi="Times New Roman"/>
      <w:kern w:val="2"/>
      <w:sz w:val="21"/>
      <w:szCs w:val="24"/>
    </w:rPr>
  </w:style>
  <w:style w:type="character" w:customStyle="1" w:styleId="109">
    <w:name w:val="纯文本 Char2"/>
    <w:qFormat/>
    <w:uiPriority w:val="0"/>
    <w:rPr>
      <w:rFonts w:ascii="宋体" w:hAnsi="Courier New" w:eastAsia="宋体" w:cs="Courier New"/>
      <w:szCs w:val="21"/>
    </w:rPr>
  </w:style>
  <w:style w:type="character" w:customStyle="1" w:styleId="110">
    <w:name w:val="批注文字 字符"/>
    <w:qFormat/>
    <w:uiPriority w:val="0"/>
    <w:rPr>
      <w:rFonts w:ascii="Times New Roman" w:hAnsi="Times New Roman"/>
      <w:kern w:val="2"/>
      <w:sz w:val="21"/>
      <w:szCs w:val="24"/>
    </w:rPr>
  </w:style>
  <w:style w:type="character" w:customStyle="1" w:styleId="111">
    <w:name w:val="标题 1 字符"/>
    <w:qFormat/>
    <w:uiPriority w:val="9"/>
    <w:rPr>
      <w:rFonts w:ascii="Times New Roman" w:hAnsi="Times New Roman" w:eastAsia="宋体" w:cs="Times New Roman"/>
      <w:b/>
      <w:bCs/>
      <w:kern w:val="44"/>
      <w:sz w:val="44"/>
      <w:szCs w:val="44"/>
    </w:rPr>
  </w:style>
  <w:style w:type="character" w:customStyle="1" w:styleId="112">
    <w:name w:val="正文文本 Char1"/>
    <w:semiHidden/>
    <w:qFormat/>
    <w:locked/>
    <w:uiPriority w:val="99"/>
    <w:rPr>
      <w:sz w:val="24"/>
      <w:szCs w:val="24"/>
    </w:rPr>
  </w:style>
  <w:style w:type="character" w:customStyle="1" w:styleId="113">
    <w:name w:val="case31"/>
    <w:qFormat/>
    <w:uiPriority w:val="0"/>
    <w:rPr>
      <w:rFonts w:hint="default" w:ascii="_x000B__x000C_" w:hAnsi="_x000B__x000C_"/>
      <w:sz w:val="21"/>
      <w:szCs w:val="21"/>
    </w:rPr>
  </w:style>
  <w:style w:type="character" w:customStyle="1" w:styleId="114">
    <w:name w:val="apple-style-span"/>
    <w:qFormat/>
    <w:uiPriority w:val="0"/>
  </w:style>
  <w:style w:type="character" w:customStyle="1" w:styleId="115">
    <w:name w:val="正文文本缩进 字符"/>
    <w:qFormat/>
    <w:uiPriority w:val="0"/>
    <w:rPr>
      <w:rFonts w:ascii="仿宋_GB2312" w:hAnsi="Times New Roman" w:eastAsia="仿宋_GB2312" w:cs="Times New Roman"/>
      <w:sz w:val="32"/>
      <w:szCs w:val="20"/>
    </w:rPr>
  </w:style>
  <w:style w:type="character" w:customStyle="1" w:styleId="116">
    <w:name w:val="标题 3 字符"/>
    <w:semiHidden/>
    <w:qFormat/>
    <w:uiPriority w:val="9"/>
    <w:rPr>
      <w:rFonts w:ascii="Times New Roman" w:hAnsi="Times New Roman" w:eastAsia="宋体" w:cs="Times New Roman"/>
      <w:b/>
      <w:bCs/>
      <w:sz w:val="32"/>
      <w:szCs w:val="32"/>
    </w:rPr>
  </w:style>
  <w:style w:type="character" w:customStyle="1" w:styleId="117">
    <w:name w:val="纯文本 Char"/>
    <w:qFormat/>
    <w:uiPriority w:val="0"/>
    <w:rPr>
      <w:rFonts w:ascii="宋体" w:hAnsi="Courier New" w:eastAsia="宋体"/>
      <w:kern w:val="2"/>
      <w:sz w:val="21"/>
      <w:lang w:val="en-US" w:eastAsia="zh-CN" w:bidi="ar-SA"/>
    </w:rPr>
  </w:style>
  <w:style w:type="character" w:customStyle="1" w:styleId="118">
    <w:name w:val="标题 5 Char2"/>
    <w:qFormat/>
    <w:uiPriority w:val="0"/>
    <w:rPr>
      <w:b/>
      <w:kern w:val="2"/>
      <w:sz w:val="28"/>
      <w:szCs w:val="24"/>
    </w:rPr>
  </w:style>
  <w:style w:type="character" w:customStyle="1" w:styleId="119">
    <w:name w:val="font21"/>
    <w:qFormat/>
    <w:uiPriority w:val="0"/>
    <w:rPr>
      <w:rFonts w:hint="eastAsia" w:ascii="微软雅黑" w:hAnsi="微软雅黑" w:eastAsia="微软雅黑" w:cs="微软雅黑"/>
      <w:color w:val="000000"/>
      <w:sz w:val="18"/>
      <w:szCs w:val="18"/>
      <w:u w:val="none"/>
    </w:rPr>
  </w:style>
  <w:style w:type="character" w:customStyle="1" w:styleId="120">
    <w:name w:val="正文文本 字符"/>
    <w:semiHidden/>
    <w:qFormat/>
    <w:uiPriority w:val="99"/>
    <w:rPr>
      <w:kern w:val="2"/>
      <w:sz w:val="21"/>
      <w:szCs w:val="24"/>
    </w:rPr>
  </w:style>
  <w:style w:type="character" w:customStyle="1" w:styleId="121">
    <w:name w:val="font41"/>
    <w:qFormat/>
    <w:uiPriority w:val="0"/>
    <w:rPr>
      <w:rFonts w:hint="eastAsia" w:ascii="宋体" w:hAnsi="宋体" w:eastAsia="宋体" w:cs="宋体"/>
      <w:color w:val="000000"/>
      <w:sz w:val="18"/>
      <w:szCs w:val="18"/>
      <w:u w:val="none"/>
    </w:rPr>
  </w:style>
  <w:style w:type="paragraph" w:customStyle="1" w:styleId="12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23">
    <w:name w:val="表格"/>
    <w:basedOn w:val="1"/>
    <w:qFormat/>
    <w:uiPriority w:val="0"/>
    <w:pPr>
      <w:spacing w:line="400" w:lineRule="exact"/>
    </w:pPr>
    <w:rPr>
      <w:sz w:val="24"/>
    </w:rPr>
  </w:style>
  <w:style w:type="paragraph" w:customStyle="1" w:styleId="124">
    <w:name w:val="正文首行缩进两字符"/>
    <w:basedOn w:val="1"/>
    <w:qFormat/>
    <w:uiPriority w:val="0"/>
    <w:pPr>
      <w:spacing w:line="360" w:lineRule="auto"/>
      <w:ind w:firstLine="200" w:firstLineChars="200"/>
    </w:pPr>
  </w:style>
  <w:style w:type="paragraph" w:customStyle="1" w:styleId="125">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6">
    <w:name w:val="Table Text"/>
    <w:basedOn w:val="1"/>
    <w:semiHidden/>
    <w:qFormat/>
    <w:uiPriority w:val="0"/>
    <w:rPr>
      <w:rFonts w:ascii="宋体" w:hAnsi="宋体" w:eastAsia="宋体" w:cs="宋体"/>
      <w:sz w:val="21"/>
      <w:szCs w:val="21"/>
      <w:lang w:val="en-US" w:eastAsia="en-US" w:bidi="ar-SA"/>
    </w:rPr>
  </w:style>
  <w:style w:type="paragraph" w:customStyle="1" w:styleId="127">
    <w:name w:val="BodyText1I"/>
    <w:basedOn w:val="1"/>
    <w:qFormat/>
    <w:uiPriority w:val="99"/>
    <w:pPr>
      <w:spacing w:after="120"/>
      <w:ind w:firstLine="420" w:firstLineChars="100"/>
    </w:pPr>
  </w:style>
  <w:style w:type="paragraph" w:customStyle="1" w:styleId="128">
    <w:name w:val="样式 首行缩进:  2 字符"/>
    <w:basedOn w:val="1"/>
    <w:qFormat/>
    <w:uiPriority w:val="0"/>
    <w:pPr>
      <w:spacing w:line="400" w:lineRule="exact"/>
      <w:ind w:firstLine="200" w:firstLineChars="200"/>
    </w:pPr>
    <w:rPr>
      <w:rFonts w:cs="宋体"/>
      <w:sz w:val="24"/>
    </w:rPr>
  </w:style>
  <w:style w:type="paragraph" w:customStyle="1" w:styleId="129">
    <w:name w:val="Char1"/>
    <w:basedOn w:val="1"/>
    <w:qFormat/>
    <w:uiPriority w:val="0"/>
    <w:rPr>
      <w:szCs w:val="21"/>
    </w:rPr>
  </w:style>
  <w:style w:type="paragraph" w:customStyle="1" w:styleId="130">
    <w:name w:val="表格文字"/>
    <w:basedOn w:val="1"/>
    <w:next w:val="2"/>
    <w:qFormat/>
    <w:uiPriority w:val="99"/>
    <w:pPr>
      <w:adjustRightInd w:val="0"/>
      <w:spacing w:line="420" w:lineRule="atLeast"/>
      <w:jc w:val="left"/>
      <w:textAlignment w:val="baseline"/>
    </w:pPr>
    <w:rPr>
      <w:kern w:val="0"/>
    </w:rPr>
  </w:style>
  <w:style w:type="paragraph" w:customStyle="1" w:styleId="131">
    <w:name w:val="正文段"/>
    <w:basedOn w:val="1"/>
    <w:qFormat/>
    <w:uiPriority w:val="0"/>
    <w:pPr>
      <w:widowControl/>
      <w:snapToGrid w:val="0"/>
      <w:spacing w:after="50" w:afterLines="50"/>
      <w:ind w:firstLine="200" w:firstLineChars="200"/>
    </w:pPr>
    <w:rPr>
      <w:kern w:val="0"/>
      <w:sz w:val="24"/>
      <w:szCs w:val="20"/>
    </w:rPr>
  </w:style>
  <w:style w:type="paragraph" w:styleId="132">
    <w:name w:val="List Paragraph"/>
    <w:basedOn w:val="1"/>
    <w:qFormat/>
    <w:uiPriority w:val="34"/>
    <w:pPr>
      <w:ind w:firstLine="420" w:firstLineChars="200"/>
    </w:pPr>
  </w:style>
  <w:style w:type="paragraph" w:customStyle="1" w:styleId="13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5">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6">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37">
    <w:name w:val="首行缩进"/>
    <w:basedOn w:val="1"/>
    <w:qFormat/>
    <w:uiPriority w:val="0"/>
    <w:pPr>
      <w:ind w:firstLine="480" w:firstLineChars="200"/>
    </w:pPr>
    <w:rPr>
      <w:rFonts w:ascii="Calibri" w:hAnsi="Calibri" w:eastAsia="宋体" w:cs="Times New Roman"/>
    </w:rPr>
  </w:style>
  <w:style w:type="paragraph" w:customStyle="1" w:styleId="138">
    <w:name w:val="_Style 137"/>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PlainText"/>
    <w:basedOn w:val="1"/>
    <w:qFormat/>
    <w:uiPriority w:val="0"/>
    <w:pPr>
      <w:widowControl/>
      <w:textAlignment w:val="baseline"/>
    </w:pPr>
    <w:rPr>
      <w:rFonts w:ascii="宋体" w:hAnsi="Courier New"/>
      <w:szCs w:val="21"/>
    </w:rPr>
  </w:style>
  <w:style w:type="paragraph" w:customStyle="1" w:styleId="140">
    <w:name w:val="Plain Text"/>
    <w:basedOn w:val="1"/>
    <w:qFormat/>
    <w:uiPriority w:val="0"/>
    <w:rPr>
      <w:rFonts w:ascii="宋体" w:hAnsi="Courier New" w:cs="Century"/>
      <w:szCs w:val="21"/>
    </w:rPr>
  </w:style>
  <w:style w:type="paragraph" w:customStyle="1" w:styleId="141">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42">
    <w:name w:val="默认段落字体 Para Char Char Char Char Char Char Char Char Char1 Char Char Char Char"/>
    <w:basedOn w:val="1"/>
    <w:qFormat/>
    <w:uiPriority w:val="0"/>
    <w:rPr>
      <w:rFonts w:ascii="Tahoma" w:hAnsi="Tahoma"/>
      <w:sz w:val="24"/>
      <w:szCs w:val="20"/>
    </w:rPr>
  </w:style>
  <w:style w:type="paragraph" w:customStyle="1" w:styleId="14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table" w:customStyle="1" w:styleId="14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123</Pages>
  <Words>87916</Words>
  <Characters>91933</Characters>
  <Lines>597</Lines>
  <Paragraphs>168</Paragraphs>
  <TotalTime>423</TotalTime>
  <ScaleCrop>false</ScaleCrop>
  <LinksUpToDate>false</LinksUpToDate>
  <CharactersWithSpaces>98164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2022-11-07T02:28:00Z</dcterms:created>
  <dc:creator>番茄花园</dc:creator>
  <cp:lastModifiedBy>Yan@</cp:lastModifiedBy>
  <cp:lastPrinted>2024-12-19T06:28:00Z</cp:lastPrinted>
  <dcterms:modified xsi:type="dcterms:W3CDTF">2026-02-27T03:39:16Z</dcterms:modified>
  <dc:title>公开招标采购文件范本</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795DBF309C3C4F62AA8091AD467E430F</vt:lpwstr>
  </property>
  <property fmtid="{D5CDD505-2E9C-101B-9397-08002B2CF9AE}" pid="4" name="KSOTemplateDocerSaveRecord">
    <vt:lpwstr>eyJoZGlkIjoiYzA3ODk1ODg1NjliNjNiYzNmYzQyMTVlYmUyYjI4MTciLCJ1c2VySWQiOiIxMDg0MDIxNDIyIn0=</vt:lpwstr>
  </property>
</Properties>
</file>