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92BD">
      <w:pPr>
        <w:spacing w:line="360" w:lineRule="auto"/>
        <w:jc w:val="center"/>
        <w:rPr>
          <w:rFonts w:hint="eastAsia" w:ascii="宋体" w:hAnsi="宋体" w:eastAsia="宋体" w:cs="宋体"/>
          <w:b/>
          <w:color w:val="auto"/>
          <w:sz w:val="24"/>
          <w:highlight w:val="none"/>
        </w:rPr>
      </w:pPr>
    </w:p>
    <w:p w14:paraId="4200F795">
      <w:pPr>
        <w:spacing w:line="360" w:lineRule="auto"/>
        <w:jc w:val="center"/>
        <w:rPr>
          <w:rFonts w:hint="eastAsia" w:ascii="宋体" w:hAnsi="宋体" w:eastAsia="宋体" w:cs="宋体"/>
          <w:b/>
          <w:color w:val="auto"/>
          <w:sz w:val="24"/>
          <w:highlight w:val="none"/>
        </w:rPr>
      </w:pPr>
    </w:p>
    <w:p w14:paraId="0E320827">
      <w:pPr>
        <w:spacing w:line="6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lang w:val="zh-CN"/>
        </w:rPr>
        <w:drawing>
          <wp:anchor distT="0" distB="0" distL="114300" distR="114300" simplePos="0" relativeHeight="251662336" behindDoc="0" locked="0" layoutInCell="1" allowOverlap="1">
            <wp:simplePos x="0" y="0"/>
            <wp:positionH relativeFrom="column">
              <wp:posOffset>-313055</wp:posOffset>
            </wp:positionH>
            <wp:positionV relativeFrom="paragraph">
              <wp:posOffset>-266700</wp:posOffset>
            </wp:positionV>
            <wp:extent cx="1267460" cy="1593850"/>
            <wp:effectExtent l="0" t="0" r="8890" b="6350"/>
            <wp:wrapNone/>
            <wp:docPr id="1"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联标志"/>
                    <pic:cNvPicPr>
                      <a:picLocks noChangeAspect="1"/>
                    </pic:cNvPicPr>
                  </pic:nvPicPr>
                  <pic:blipFill>
                    <a:blip r:embed="rId26"/>
                    <a:srcRect l="13066"/>
                    <a:stretch>
                      <a:fillRect/>
                    </a:stretch>
                  </pic:blipFill>
                  <pic:spPr>
                    <a:xfrm>
                      <a:off x="0" y="0"/>
                      <a:ext cx="1267460" cy="1593850"/>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p>
    <w:p w14:paraId="634DD71F">
      <w:pPr>
        <w:spacing w:line="6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36"/>
          <w:szCs w:val="36"/>
          <w:highlight w:val="none"/>
        </w:rPr>
        <w:t>广 西 科 联 招 标 中 心 有 限 公 司</w:t>
      </w:r>
    </w:p>
    <w:p w14:paraId="1B1E2B06">
      <w:pPr>
        <w:widowControl/>
        <w:ind w:firstLine="2349" w:firstLineChars="900"/>
        <w:jc w:val="left"/>
        <w:rPr>
          <w:rFonts w:hint="eastAsia" w:ascii="宋体" w:hAnsi="宋体" w:eastAsia="宋体" w:cs="宋体"/>
          <w:b/>
          <w:bCs/>
          <w:color w:val="auto"/>
          <w:sz w:val="26"/>
          <w:szCs w:val="26"/>
          <w:highlight w:val="none"/>
        </w:rPr>
      </w:pPr>
      <w:r>
        <w:rPr>
          <w:rFonts w:hint="eastAsia" w:ascii="宋体" w:hAnsi="宋体" w:eastAsia="宋体" w:cs="宋体"/>
          <w:b/>
          <w:bCs/>
          <w:color w:val="auto"/>
          <w:kern w:val="0"/>
          <w:sz w:val="26"/>
          <w:szCs w:val="26"/>
          <w:highlight w:val="none"/>
          <w:lang w:bidi="ar"/>
        </w:rPr>
        <w:t xml:space="preserve">GUANGXI KELIAN TENDERING CENTER CO.，LTD. </w:t>
      </w:r>
    </w:p>
    <w:p w14:paraId="10567057">
      <w:pPr>
        <w:spacing w:line="600" w:lineRule="exact"/>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u w:val="single"/>
        </w:rPr>
        <w:t xml:space="preserve">                                                                    </w:t>
      </w:r>
    </w:p>
    <w:p w14:paraId="05FDE210">
      <w:pPr>
        <w:snapToGrid w:val="0"/>
        <w:spacing w:line="360" w:lineRule="auto"/>
        <w:ind w:left="-210" w:leftChars="-100" w:right="-210" w:rightChars="-100"/>
        <w:jc w:val="cente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pPr>
    </w:p>
    <w:p w14:paraId="2F04CD08">
      <w:pPr>
        <w:pStyle w:val="42"/>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pPr>
    </w:p>
    <w:p w14:paraId="00218733">
      <w:pPr>
        <w:rPr>
          <w:rFonts w:hint="eastAsia"/>
          <w:color w:val="auto"/>
          <w:highlight w:val="none"/>
        </w:rPr>
      </w:pPr>
    </w:p>
    <w:p w14:paraId="09381337">
      <w:pPr>
        <w:outlineLvl w:val="9"/>
        <w:rPr>
          <w:rFonts w:hint="eastAsia" w:ascii="宋体" w:hAnsi="宋体" w:eastAsia="宋体" w:cs="宋体"/>
          <w:color w:val="auto"/>
          <w:highlight w:val="none"/>
        </w:rPr>
      </w:pPr>
    </w:p>
    <w:p w14:paraId="34B96C18">
      <w:pPr>
        <w:rPr>
          <w:rFonts w:hint="eastAsia" w:ascii="宋体" w:hAnsi="宋体" w:eastAsia="宋体" w:cs="宋体"/>
          <w:color w:val="auto"/>
          <w:highlight w:val="none"/>
        </w:rPr>
      </w:pPr>
    </w:p>
    <w:p w14:paraId="2660C1E3">
      <w:pPr>
        <w:rPr>
          <w:rFonts w:hint="eastAsia" w:ascii="宋体" w:hAnsi="宋体" w:eastAsia="宋体" w:cs="宋体"/>
          <w:color w:val="auto"/>
          <w:highlight w:val="none"/>
        </w:rPr>
      </w:pPr>
    </w:p>
    <w:p w14:paraId="1DDFAE39">
      <w:pPr>
        <w:snapToGrid w:val="0"/>
        <w:spacing w:line="360" w:lineRule="auto"/>
        <w:ind w:left="-210" w:leftChars="-100" w:right="-210" w:rightChars="-1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t>招 标 文 件</w:t>
      </w:r>
    </w:p>
    <w:p w14:paraId="6F6F13FC">
      <w:pPr>
        <w:pStyle w:val="35"/>
        <w:snapToGrid w:val="0"/>
        <w:spacing w:before="120" w:after="120" w:line="360" w:lineRule="auto"/>
        <w:rPr>
          <w:rFonts w:hint="eastAsia" w:ascii="宋体" w:hAnsi="宋体" w:eastAsia="宋体" w:cs="宋体"/>
          <w:b/>
          <w:bCs/>
          <w:color w:val="auto"/>
          <w:sz w:val="30"/>
          <w:szCs w:val="30"/>
          <w:highlight w:val="none"/>
        </w:rPr>
      </w:pPr>
    </w:p>
    <w:p w14:paraId="7462BEB9">
      <w:pPr>
        <w:pStyle w:val="35"/>
        <w:snapToGrid w:val="0"/>
        <w:spacing w:before="120" w:after="120" w:line="360" w:lineRule="auto"/>
        <w:rPr>
          <w:rFonts w:hint="eastAsia" w:ascii="宋体" w:hAnsi="宋体" w:eastAsia="宋体" w:cs="宋体"/>
          <w:b/>
          <w:bCs/>
          <w:color w:val="auto"/>
          <w:sz w:val="30"/>
          <w:szCs w:val="30"/>
          <w:highlight w:val="none"/>
        </w:rPr>
      </w:pPr>
    </w:p>
    <w:p w14:paraId="48854E46">
      <w:pPr>
        <w:pStyle w:val="35"/>
        <w:snapToGrid w:val="0"/>
        <w:spacing w:before="120" w:after="120" w:line="360" w:lineRule="auto"/>
        <w:rPr>
          <w:rFonts w:hint="eastAsia" w:ascii="宋体" w:hAnsi="宋体" w:eastAsia="宋体" w:cs="宋体"/>
          <w:color w:val="auto"/>
          <w:sz w:val="28"/>
          <w:szCs w:val="28"/>
          <w:highlight w:val="none"/>
        </w:rPr>
      </w:pPr>
    </w:p>
    <w:p w14:paraId="52A2A4B2">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64"/>
        <w:tblW w:w="7540" w:type="dxa"/>
        <w:jc w:val="center"/>
        <w:tblLayout w:type="autofit"/>
        <w:tblCellMar>
          <w:top w:w="0" w:type="dxa"/>
          <w:left w:w="108" w:type="dxa"/>
          <w:bottom w:w="0" w:type="dxa"/>
          <w:right w:w="108" w:type="dxa"/>
        </w:tblCellMar>
      </w:tblPr>
      <w:tblGrid>
        <w:gridCol w:w="2181"/>
        <w:gridCol w:w="5359"/>
      </w:tblGrid>
      <w:tr w14:paraId="017D2CC9">
        <w:tblPrEx>
          <w:tblCellMar>
            <w:top w:w="0" w:type="dxa"/>
            <w:left w:w="108" w:type="dxa"/>
            <w:bottom w:w="0" w:type="dxa"/>
            <w:right w:w="108" w:type="dxa"/>
          </w:tblCellMar>
        </w:tblPrEx>
        <w:trPr>
          <w:trHeight w:val="769" w:hRule="atLeast"/>
          <w:jc w:val="center"/>
        </w:trPr>
        <w:tc>
          <w:tcPr>
            <w:tcW w:w="2181" w:type="dxa"/>
            <w:noWrap w:val="0"/>
            <w:vAlign w:val="center"/>
          </w:tcPr>
          <w:p w14:paraId="0A07481C">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编 号：</w:t>
            </w:r>
          </w:p>
        </w:tc>
        <w:tc>
          <w:tcPr>
            <w:tcW w:w="5359" w:type="dxa"/>
            <w:noWrap w:val="0"/>
            <w:vAlign w:val="center"/>
          </w:tcPr>
          <w:p w14:paraId="01743F63">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BHZC2025-G1-990375-GXKL</w:t>
            </w:r>
          </w:p>
        </w:tc>
      </w:tr>
      <w:tr w14:paraId="14ACCDB3">
        <w:tblPrEx>
          <w:tblCellMar>
            <w:top w:w="0" w:type="dxa"/>
            <w:left w:w="108" w:type="dxa"/>
            <w:bottom w:w="0" w:type="dxa"/>
            <w:right w:w="108" w:type="dxa"/>
          </w:tblCellMar>
        </w:tblPrEx>
        <w:trPr>
          <w:trHeight w:val="769" w:hRule="atLeast"/>
          <w:jc w:val="center"/>
        </w:trPr>
        <w:tc>
          <w:tcPr>
            <w:tcW w:w="2181" w:type="dxa"/>
            <w:noWrap w:val="0"/>
            <w:vAlign w:val="center"/>
          </w:tcPr>
          <w:p w14:paraId="22B8C707">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名 称：</w:t>
            </w:r>
          </w:p>
        </w:tc>
        <w:tc>
          <w:tcPr>
            <w:tcW w:w="5359" w:type="dxa"/>
            <w:noWrap w:val="0"/>
            <w:vAlign w:val="center"/>
          </w:tcPr>
          <w:p w14:paraId="124B4069">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可视化电生理精准诊断系统等设备购置项目</w:t>
            </w:r>
          </w:p>
        </w:tc>
      </w:tr>
      <w:tr w14:paraId="141C7477">
        <w:tblPrEx>
          <w:tblCellMar>
            <w:top w:w="0" w:type="dxa"/>
            <w:left w:w="108" w:type="dxa"/>
            <w:bottom w:w="0" w:type="dxa"/>
            <w:right w:w="108" w:type="dxa"/>
          </w:tblCellMar>
        </w:tblPrEx>
        <w:trPr>
          <w:trHeight w:val="769" w:hRule="atLeast"/>
          <w:jc w:val="center"/>
        </w:trPr>
        <w:tc>
          <w:tcPr>
            <w:tcW w:w="2181" w:type="dxa"/>
            <w:noWrap w:val="0"/>
            <w:vAlign w:val="center"/>
          </w:tcPr>
          <w:p w14:paraId="5A49606F">
            <w:pPr>
              <w:jc w:val="center"/>
              <w:rPr>
                <w:rFonts w:hint="eastAsia" w:ascii="宋体" w:hAnsi="宋体" w:eastAsia="宋体" w:cs="宋体"/>
                <w:bCs/>
                <w:color w:val="auto"/>
                <w:spacing w:val="159"/>
                <w:sz w:val="28"/>
                <w:szCs w:val="28"/>
                <w:highlight w:val="none"/>
              </w:rPr>
            </w:pPr>
            <w:r>
              <w:rPr>
                <w:rFonts w:hint="eastAsia" w:ascii="宋体" w:hAnsi="宋体" w:eastAsia="宋体" w:cs="宋体"/>
                <w:b/>
                <w:color w:val="auto"/>
                <w:sz w:val="28"/>
                <w:szCs w:val="28"/>
                <w:highlight w:val="none"/>
              </w:rPr>
              <w:t xml:space="preserve">采   </w:t>
            </w:r>
            <w:r>
              <w:rPr>
                <w:rFonts w:hint="eastAsia" w:ascii="宋体" w:hAnsi="宋体" w:eastAsia="宋体" w:cs="宋体"/>
                <w:b/>
                <w:bCs/>
                <w:color w:val="auto"/>
                <w:sz w:val="28"/>
                <w:szCs w:val="28"/>
                <w:highlight w:val="none"/>
              </w:rPr>
              <w:t>购  人</w:t>
            </w:r>
            <w:r>
              <w:rPr>
                <w:rFonts w:hint="eastAsia" w:ascii="宋体" w:hAnsi="宋体" w:eastAsia="宋体" w:cs="宋体"/>
                <w:b/>
                <w:color w:val="auto"/>
                <w:sz w:val="28"/>
                <w:szCs w:val="28"/>
                <w:highlight w:val="none"/>
              </w:rPr>
              <w:t>：</w:t>
            </w:r>
          </w:p>
        </w:tc>
        <w:tc>
          <w:tcPr>
            <w:tcW w:w="5359" w:type="dxa"/>
            <w:noWrap w:val="0"/>
            <w:vAlign w:val="center"/>
          </w:tcPr>
          <w:p w14:paraId="2E86E0AD">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北海市人民医院</w:t>
            </w:r>
          </w:p>
        </w:tc>
      </w:tr>
      <w:tr w14:paraId="7CC00566">
        <w:tblPrEx>
          <w:tblCellMar>
            <w:top w:w="0" w:type="dxa"/>
            <w:left w:w="108" w:type="dxa"/>
            <w:bottom w:w="0" w:type="dxa"/>
            <w:right w:w="108" w:type="dxa"/>
          </w:tblCellMar>
        </w:tblPrEx>
        <w:trPr>
          <w:trHeight w:val="781" w:hRule="atLeast"/>
          <w:jc w:val="center"/>
        </w:trPr>
        <w:tc>
          <w:tcPr>
            <w:tcW w:w="2181" w:type="dxa"/>
            <w:noWrap w:val="0"/>
            <w:vAlign w:val="center"/>
          </w:tcPr>
          <w:p w14:paraId="7FC0A417">
            <w:pPr>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采购代理机构：</w:t>
            </w:r>
          </w:p>
        </w:tc>
        <w:tc>
          <w:tcPr>
            <w:tcW w:w="5359" w:type="dxa"/>
            <w:noWrap w:val="0"/>
            <w:vAlign w:val="center"/>
          </w:tcPr>
          <w:p w14:paraId="3AB3710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广西科联招标中心有限公司</w:t>
            </w:r>
          </w:p>
        </w:tc>
      </w:tr>
      <w:tr w14:paraId="54CC08A9">
        <w:tblPrEx>
          <w:tblCellMar>
            <w:top w:w="0" w:type="dxa"/>
            <w:left w:w="108" w:type="dxa"/>
            <w:bottom w:w="0" w:type="dxa"/>
            <w:right w:w="108" w:type="dxa"/>
          </w:tblCellMar>
        </w:tblPrEx>
        <w:trPr>
          <w:trHeight w:val="781" w:hRule="atLeast"/>
          <w:jc w:val="center"/>
        </w:trPr>
        <w:tc>
          <w:tcPr>
            <w:tcW w:w="7540" w:type="dxa"/>
            <w:gridSpan w:val="2"/>
            <w:noWrap w:val="0"/>
            <w:vAlign w:val="top"/>
          </w:tcPr>
          <w:p w14:paraId="2D22B223">
            <w:pPr>
              <w:pStyle w:val="35"/>
              <w:spacing w:line="90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202</w:t>
            </w: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年</w:t>
            </w:r>
            <w:r>
              <w:rPr>
                <w:rFonts w:hint="eastAsia" w:hAnsi="宋体" w:cs="宋体"/>
                <w:bCs/>
                <w:color w:val="auto"/>
                <w:sz w:val="28"/>
                <w:szCs w:val="28"/>
                <w:highlight w:val="none"/>
                <w:lang w:val="en-US" w:eastAsia="zh-CN"/>
              </w:rPr>
              <w:t>12</w:t>
            </w:r>
            <w:r>
              <w:rPr>
                <w:rFonts w:hint="eastAsia" w:ascii="宋体" w:hAnsi="宋体" w:eastAsia="宋体" w:cs="宋体"/>
                <w:bCs/>
                <w:color w:val="auto"/>
                <w:sz w:val="28"/>
                <w:szCs w:val="28"/>
                <w:highlight w:val="none"/>
              </w:rPr>
              <w:t>月</w:t>
            </w:r>
          </w:p>
        </w:tc>
      </w:tr>
    </w:tbl>
    <w:p w14:paraId="62D5858B">
      <w:pPr>
        <w:spacing w:line="360" w:lineRule="auto"/>
        <w:jc w:val="center"/>
        <w:rPr>
          <w:rFonts w:hint="eastAsia" w:ascii="宋体" w:hAnsi="宋体" w:eastAsia="宋体" w:cs="宋体"/>
          <w:color w:val="auto"/>
          <w:sz w:val="24"/>
          <w:highlight w:val="none"/>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01A8742C">
      <w:pPr>
        <w:tabs>
          <w:tab w:val="left" w:pos="432"/>
        </w:tabs>
        <w:outlineLvl w:val="9"/>
        <w:rPr>
          <w:rFonts w:hint="eastAsia" w:ascii="宋体" w:hAnsi="宋体" w:eastAsia="宋体" w:cs="宋体"/>
          <w:color w:val="auto"/>
          <w:highlight w:val="none"/>
        </w:rPr>
      </w:pPr>
    </w:p>
    <w:p w14:paraId="1D398333">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840B7DF">
      <w:pPr>
        <w:spacing w:line="360" w:lineRule="auto"/>
        <w:rPr>
          <w:rFonts w:hint="eastAsia" w:ascii="宋体" w:hAnsi="宋体" w:eastAsia="宋体" w:cs="宋体"/>
          <w:color w:val="auto"/>
          <w:sz w:val="32"/>
          <w:szCs w:val="32"/>
          <w:highlight w:val="none"/>
        </w:rPr>
      </w:pPr>
    </w:p>
    <w:p w14:paraId="4185AAA4">
      <w:pPr>
        <w:spacing w:line="480" w:lineRule="auto"/>
        <w:rPr>
          <w:rFonts w:hint="eastAsia" w:ascii="宋体" w:hAnsi="宋体" w:eastAsia="宋体" w:cs="宋体"/>
          <w:color w:val="auto"/>
          <w:sz w:val="32"/>
          <w:szCs w:val="32"/>
          <w:highlight w:val="none"/>
        </w:rPr>
      </w:pPr>
    </w:p>
    <w:p w14:paraId="66253F30">
      <w:pPr>
        <w:pStyle w:val="45"/>
        <w:tabs>
          <w:tab w:val="right" w:leader="dot" w:pos="9070"/>
        </w:tabs>
        <w:spacing w:line="480" w:lineRule="auto"/>
        <w:rPr>
          <w:color w:val="auto"/>
          <w:sz w:val="28"/>
          <w:szCs w:val="36"/>
          <w:highlight w:val="none"/>
        </w:rPr>
      </w:pPr>
      <w:bookmarkStart w:id="0" w:name="_Hlt91233176"/>
      <w:bookmarkEnd w:id="0"/>
      <w:bookmarkStart w:id="1" w:name="_Toc91899869"/>
      <w:r>
        <w:rPr>
          <w:rFonts w:hint="eastAsia" w:ascii="宋体" w:hAnsi="宋体" w:eastAsia="宋体" w:cs="宋体"/>
          <w:color w:val="auto"/>
          <w:sz w:val="56"/>
          <w:szCs w:val="56"/>
          <w:highlight w:val="none"/>
        </w:rPr>
        <w:fldChar w:fldCharType="begin"/>
      </w:r>
      <w:r>
        <w:rPr>
          <w:rFonts w:hint="eastAsia" w:ascii="宋体" w:hAnsi="宋体" w:eastAsia="宋体" w:cs="宋体"/>
          <w:color w:val="auto"/>
          <w:sz w:val="56"/>
          <w:szCs w:val="56"/>
          <w:highlight w:val="none"/>
        </w:rPr>
        <w:instrText xml:space="preserve"> TOC \o "1-1" \h \z \u </w:instrText>
      </w:r>
      <w:r>
        <w:rPr>
          <w:rFonts w:hint="eastAsia" w:ascii="宋体" w:hAnsi="宋体" w:eastAsia="宋体" w:cs="宋体"/>
          <w:color w:val="auto"/>
          <w:sz w:val="56"/>
          <w:szCs w:val="56"/>
          <w:highlight w:val="none"/>
        </w:rPr>
        <w:fldChar w:fldCharType="separate"/>
      </w: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_Toc22256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24"/>
          <w:highlight w:val="none"/>
        </w:rPr>
        <w:t>第一部分  招标公告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_Toc22256 \h </w:instrText>
      </w:r>
      <w:r>
        <w:rPr>
          <w:color w:val="auto"/>
          <w:sz w:val="28"/>
          <w:szCs w:val="36"/>
          <w:highlight w:val="none"/>
        </w:rPr>
        <w:fldChar w:fldCharType="separate"/>
      </w:r>
      <w:r>
        <w:rPr>
          <w:color w:val="auto"/>
          <w:sz w:val="28"/>
          <w:szCs w:val="36"/>
          <w:highlight w:val="none"/>
        </w:rPr>
        <w:t>2</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00F97544">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_Toc1296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24"/>
          <w:highlight w:val="none"/>
        </w:rPr>
        <w:t>第二部分  投标人须知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_Toc1296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39234FBC">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_Toc19098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48"/>
          <w:highlight w:val="none"/>
        </w:rPr>
        <w:t>第三部分  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_Toc19098 \h </w:instrText>
      </w:r>
      <w:r>
        <w:rPr>
          <w:color w:val="auto"/>
          <w:sz w:val="28"/>
          <w:szCs w:val="36"/>
          <w:highlight w:val="none"/>
        </w:rPr>
        <w:fldChar w:fldCharType="separate"/>
      </w:r>
      <w:r>
        <w:rPr>
          <w:color w:val="auto"/>
          <w:sz w:val="28"/>
          <w:szCs w:val="36"/>
          <w:highlight w:val="none"/>
        </w:rPr>
        <w:t>26</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598E9E21">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_Toc4845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48"/>
          <w:highlight w:val="none"/>
        </w:rPr>
        <w:t>第四部分  评标办法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_Toc4845 \h </w:instrText>
      </w:r>
      <w:r>
        <w:rPr>
          <w:color w:val="auto"/>
          <w:sz w:val="28"/>
          <w:szCs w:val="36"/>
          <w:highlight w:val="none"/>
        </w:rPr>
        <w:fldChar w:fldCharType="separate"/>
      </w:r>
      <w:r>
        <w:rPr>
          <w:color w:val="auto"/>
          <w:sz w:val="28"/>
          <w:szCs w:val="36"/>
          <w:highlight w:val="none"/>
        </w:rPr>
        <w:t>99</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5EA38851">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_Toc5392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48"/>
          <w:highlight w:val="none"/>
        </w:rPr>
        <w:t>第五部分  拟签订的合同文本</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_Toc5392 \h </w:instrText>
      </w:r>
      <w:r>
        <w:rPr>
          <w:color w:val="auto"/>
          <w:sz w:val="28"/>
          <w:szCs w:val="36"/>
          <w:highlight w:val="none"/>
        </w:rPr>
        <w:fldChar w:fldCharType="separate"/>
      </w:r>
      <w:r>
        <w:rPr>
          <w:color w:val="auto"/>
          <w:sz w:val="28"/>
          <w:szCs w:val="36"/>
          <w:highlight w:val="none"/>
        </w:rPr>
        <w:t>108</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23CED2EE">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_Toc19327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24"/>
          <w:highlight w:val="none"/>
        </w:rPr>
        <w:t>第六部分  应提交的有关格式范例</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_Toc19327 \h </w:instrText>
      </w:r>
      <w:r>
        <w:rPr>
          <w:color w:val="auto"/>
          <w:sz w:val="28"/>
          <w:szCs w:val="36"/>
          <w:highlight w:val="none"/>
        </w:rPr>
        <w:fldChar w:fldCharType="separate"/>
      </w:r>
      <w:r>
        <w:rPr>
          <w:color w:val="auto"/>
          <w:sz w:val="28"/>
          <w:szCs w:val="36"/>
          <w:highlight w:val="none"/>
        </w:rPr>
        <w:t>125</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293F75AC">
      <w:pPr>
        <w:keepNext w:val="0"/>
        <w:keepLines w:val="0"/>
        <w:pageBreakBefore w:val="0"/>
        <w:widowControl w:val="0"/>
        <w:kinsoku/>
        <w:wordWrap/>
        <w:overflowPunct/>
        <w:topLinePunct w:val="0"/>
        <w:autoSpaceDE/>
        <w:autoSpaceDN/>
        <w:bidi w:val="0"/>
        <w:adjustRightInd w:val="0"/>
        <w:snapToGrid/>
        <w:spacing w:line="480" w:lineRule="auto"/>
        <w:ind w:firstLine="0" w:firstLineChars="0"/>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28"/>
          <w:szCs w:val="56"/>
          <w:highlight w:val="none"/>
        </w:rPr>
        <w:fldChar w:fldCharType="end"/>
      </w:r>
    </w:p>
    <w:p w14:paraId="2A7ECFE9">
      <w:pPr>
        <w:spacing w:line="360" w:lineRule="auto"/>
        <w:ind w:firstLine="549" w:firstLineChars="229"/>
        <w:rPr>
          <w:rFonts w:hint="eastAsia" w:ascii="宋体" w:hAnsi="宋体" w:eastAsia="宋体" w:cs="宋体"/>
          <w:color w:val="auto"/>
          <w:sz w:val="24"/>
          <w:highlight w:val="none"/>
        </w:rPr>
      </w:pPr>
    </w:p>
    <w:p w14:paraId="515D584F">
      <w:pPr>
        <w:spacing w:line="360" w:lineRule="auto"/>
        <w:ind w:firstLine="549" w:firstLineChars="229"/>
        <w:rPr>
          <w:rFonts w:hint="eastAsia" w:ascii="宋体" w:hAnsi="宋体" w:eastAsia="宋体" w:cs="宋体"/>
          <w:color w:val="auto"/>
          <w:sz w:val="24"/>
          <w:highlight w:val="none"/>
        </w:rPr>
      </w:pPr>
    </w:p>
    <w:p w14:paraId="60D995C3">
      <w:pPr>
        <w:spacing w:line="360" w:lineRule="auto"/>
        <w:ind w:firstLine="549" w:firstLineChars="229"/>
        <w:rPr>
          <w:rFonts w:hint="eastAsia" w:ascii="宋体" w:hAnsi="宋体" w:eastAsia="宋体" w:cs="宋体"/>
          <w:color w:val="auto"/>
          <w:sz w:val="24"/>
          <w:highlight w:val="none"/>
        </w:rPr>
      </w:pPr>
    </w:p>
    <w:p w14:paraId="4121AB51">
      <w:pPr>
        <w:spacing w:line="360" w:lineRule="auto"/>
        <w:ind w:firstLine="549" w:firstLineChars="229"/>
        <w:rPr>
          <w:rFonts w:hint="eastAsia" w:ascii="宋体" w:hAnsi="宋体" w:eastAsia="宋体" w:cs="宋体"/>
          <w:color w:val="auto"/>
          <w:sz w:val="24"/>
          <w:highlight w:val="none"/>
        </w:rPr>
      </w:pPr>
    </w:p>
    <w:p w14:paraId="4F04C99A">
      <w:pPr>
        <w:spacing w:line="360" w:lineRule="auto"/>
        <w:ind w:firstLine="549" w:firstLineChars="229"/>
        <w:rPr>
          <w:rFonts w:hint="eastAsia" w:ascii="宋体" w:hAnsi="宋体" w:eastAsia="宋体" w:cs="宋体"/>
          <w:color w:val="auto"/>
          <w:sz w:val="24"/>
          <w:highlight w:val="none"/>
        </w:rPr>
      </w:pPr>
    </w:p>
    <w:p w14:paraId="7D81090A">
      <w:pPr>
        <w:spacing w:line="360" w:lineRule="auto"/>
        <w:ind w:firstLine="549" w:firstLineChars="229"/>
        <w:rPr>
          <w:rFonts w:hint="eastAsia" w:ascii="宋体" w:hAnsi="宋体" w:eastAsia="宋体" w:cs="宋体"/>
          <w:color w:val="auto"/>
          <w:sz w:val="24"/>
          <w:highlight w:val="none"/>
        </w:rPr>
      </w:pPr>
    </w:p>
    <w:p w14:paraId="0ACFB8A1">
      <w:pPr>
        <w:spacing w:line="360" w:lineRule="auto"/>
        <w:ind w:firstLine="549" w:firstLineChars="229"/>
        <w:rPr>
          <w:rFonts w:hint="eastAsia" w:ascii="宋体" w:hAnsi="宋体" w:eastAsia="宋体" w:cs="宋体"/>
          <w:color w:val="auto"/>
          <w:sz w:val="24"/>
          <w:highlight w:val="none"/>
        </w:rPr>
      </w:pPr>
    </w:p>
    <w:p w14:paraId="123AC326">
      <w:pPr>
        <w:spacing w:line="360" w:lineRule="auto"/>
        <w:ind w:firstLine="549" w:firstLineChars="229"/>
        <w:rPr>
          <w:rFonts w:hint="eastAsia" w:ascii="宋体" w:hAnsi="宋体" w:eastAsia="宋体" w:cs="宋体"/>
          <w:color w:val="auto"/>
          <w:sz w:val="24"/>
          <w:highlight w:val="none"/>
        </w:rPr>
      </w:pPr>
    </w:p>
    <w:p w14:paraId="0D02B3F4">
      <w:pPr>
        <w:spacing w:line="360" w:lineRule="auto"/>
        <w:ind w:firstLine="549" w:firstLineChars="229"/>
        <w:rPr>
          <w:rFonts w:hint="eastAsia" w:ascii="宋体" w:hAnsi="宋体" w:eastAsia="宋体" w:cs="宋体"/>
          <w:color w:val="auto"/>
          <w:sz w:val="24"/>
          <w:highlight w:val="none"/>
        </w:rPr>
      </w:pPr>
    </w:p>
    <w:p w14:paraId="2486F5A5">
      <w:pPr>
        <w:spacing w:line="360" w:lineRule="auto"/>
        <w:ind w:firstLine="549" w:firstLineChars="229"/>
        <w:rPr>
          <w:rFonts w:hint="eastAsia" w:ascii="宋体" w:hAnsi="宋体" w:eastAsia="宋体" w:cs="宋体"/>
          <w:color w:val="auto"/>
          <w:sz w:val="24"/>
          <w:highlight w:val="none"/>
        </w:rPr>
      </w:pPr>
    </w:p>
    <w:p w14:paraId="175C28B3">
      <w:pPr>
        <w:spacing w:line="360" w:lineRule="auto"/>
        <w:ind w:firstLine="549" w:firstLineChars="229"/>
        <w:rPr>
          <w:rFonts w:hint="eastAsia" w:ascii="宋体" w:hAnsi="宋体" w:eastAsia="宋体" w:cs="宋体"/>
          <w:color w:val="auto"/>
          <w:sz w:val="24"/>
          <w:highlight w:val="none"/>
        </w:rPr>
      </w:pPr>
    </w:p>
    <w:p w14:paraId="3BEBFF28">
      <w:pPr>
        <w:spacing w:line="360" w:lineRule="auto"/>
        <w:rPr>
          <w:rFonts w:hint="eastAsia" w:ascii="宋体" w:hAnsi="宋体" w:eastAsia="宋体" w:cs="宋体"/>
          <w:color w:val="auto"/>
          <w:sz w:val="24"/>
          <w:highlight w:val="none"/>
        </w:rPr>
      </w:pPr>
    </w:p>
    <w:bookmarkEnd w:id="1"/>
    <w:p w14:paraId="309D736A">
      <w:pPr>
        <w:rPr>
          <w:rFonts w:hint="eastAsia" w:ascii="宋体" w:hAnsi="宋体" w:eastAsia="宋体" w:cs="宋体"/>
          <w:b/>
          <w:color w:val="auto"/>
          <w:sz w:val="36"/>
          <w:szCs w:val="20"/>
          <w:highlight w:val="none"/>
        </w:rPr>
      </w:pPr>
      <w:bookmarkStart w:id="2" w:name="_Hlt74649545"/>
      <w:bookmarkEnd w:id="2"/>
      <w:bookmarkStart w:id="3" w:name="_Hlt74707423"/>
      <w:bookmarkEnd w:id="3"/>
      <w:bookmarkStart w:id="4" w:name="_Hlt74728647"/>
      <w:bookmarkEnd w:id="4"/>
      <w:bookmarkStart w:id="5" w:name="_Hlt74729822"/>
      <w:bookmarkEnd w:id="5"/>
      <w:bookmarkStart w:id="6" w:name="_Toc176185119"/>
      <w:bookmarkStart w:id="7" w:name="第二部分"/>
      <w:bookmarkStart w:id="8" w:name="_Toc91899870"/>
      <w:bookmarkStart w:id="9" w:name="_Toc91899871"/>
      <w:r>
        <w:rPr>
          <w:rFonts w:hint="eastAsia" w:ascii="宋体" w:hAnsi="宋体" w:eastAsia="宋体" w:cs="宋体"/>
          <w:b/>
          <w:color w:val="auto"/>
          <w:sz w:val="36"/>
          <w:szCs w:val="20"/>
          <w:highlight w:val="none"/>
        </w:rPr>
        <w:br w:type="page"/>
      </w:r>
    </w:p>
    <w:p w14:paraId="4E09AD84">
      <w:pPr>
        <w:adjustRightInd/>
        <w:spacing w:line="360" w:lineRule="auto"/>
        <w:jc w:val="center"/>
        <w:outlineLvl w:val="0"/>
        <w:rPr>
          <w:rFonts w:hint="eastAsia" w:ascii="宋体" w:hAnsi="宋体" w:eastAsia="宋体" w:cs="宋体"/>
          <w:b/>
          <w:color w:val="auto"/>
          <w:sz w:val="36"/>
          <w:szCs w:val="20"/>
          <w:highlight w:val="none"/>
        </w:rPr>
      </w:pPr>
      <w:bookmarkStart w:id="10" w:name="_Toc22256"/>
      <w:r>
        <w:rPr>
          <w:rFonts w:hint="eastAsia" w:ascii="宋体" w:hAnsi="宋体" w:eastAsia="宋体" w:cs="宋体"/>
          <w:b/>
          <w:color w:val="auto"/>
          <w:sz w:val="36"/>
          <w:szCs w:val="20"/>
          <w:highlight w:val="none"/>
        </w:rPr>
        <w:t>第一部分  招标公告</w:t>
      </w:r>
      <w:bookmarkEnd w:id="6"/>
      <w:bookmarkEnd w:id="10"/>
    </w:p>
    <w:p w14:paraId="3E8D5A9F">
      <w:pPr>
        <w:pBdr>
          <w:top w:val="single" w:color="auto" w:sz="4" w:space="1"/>
          <w:left w:val="single" w:color="auto" w:sz="4" w:space="4"/>
          <w:bottom w:val="single" w:color="auto" w:sz="4" w:space="2"/>
          <w:right w:val="single" w:color="auto" w:sz="4" w:space="4"/>
        </w:pBd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44A38F50">
      <w:pPr>
        <w:pBdr>
          <w:top w:val="single" w:color="auto" w:sz="4" w:space="1"/>
          <w:left w:val="single" w:color="auto" w:sz="4" w:space="4"/>
          <w:bottom w:val="single" w:color="auto" w:sz="4" w:space="2"/>
          <w:right w:val="single" w:color="auto" w:sz="4" w:space="4"/>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可视化电生理精准诊断系统等设备购置项目</w:t>
      </w:r>
      <w:r>
        <w:rPr>
          <w:rFonts w:hint="eastAsia" w:ascii="宋体" w:hAnsi="宋体" w:eastAsia="宋体" w:cs="宋体"/>
          <w:color w:val="auto"/>
          <w:sz w:val="21"/>
          <w:szCs w:val="21"/>
          <w:highlight w:val="none"/>
        </w:rPr>
        <w:t>招标项目的潜在投标人应在广西政府采购云平台（https://www.gcy.zfcg.gxzf.gov.cn/）获取（下载）招标文件，并于</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w:t>
      </w:r>
      <w:r>
        <w:rPr>
          <w:rFonts w:hint="eastAsia" w:ascii="宋体" w:hAnsi="宋体" w:eastAsia="宋体" w:cs="宋体"/>
          <w:bCs/>
          <w:color w:val="auto"/>
          <w:sz w:val="21"/>
          <w:szCs w:val="21"/>
          <w:highlight w:val="none"/>
          <w:u w:val="single"/>
        </w:rPr>
        <w:t>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31792C8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一、项目基本情况                                            </w:t>
      </w:r>
    </w:p>
    <w:p w14:paraId="591421F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项目编号：</w:t>
      </w:r>
      <w:r>
        <w:rPr>
          <w:rFonts w:hint="eastAsia" w:ascii="宋体" w:hAnsi="宋体" w:cs="宋体"/>
          <w:color w:val="auto"/>
          <w:sz w:val="21"/>
          <w:szCs w:val="21"/>
          <w:highlight w:val="none"/>
          <w:lang w:eastAsia="zh-CN"/>
        </w:rPr>
        <w:t>BHZC2025-G1-990375-GXKL</w:t>
      </w:r>
    </w:p>
    <w:p w14:paraId="749C3AE4">
      <w:pPr>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highlight w:val="none"/>
          <w:lang w:val="en-US" w:eastAsia="zh-CN"/>
        </w:rPr>
        <w:t>采购计划编号</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BHZC2025-G1-02307</w:t>
      </w:r>
    </w:p>
    <w:p w14:paraId="63282F10">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cs="宋体"/>
          <w:color w:val="auto"/>
          <w:sz w:val="21"/>
          <w:szCs w:val="21"/>
          <w:highlight w:val="none"/>
          <w:lang w:eastAsia="zh-CN"/>
        </w:rPr>
        <w:t>可视化电生理精准诊断系统等设备购置项目</w:t>
      </w:r>
    </w:p>
    <w:p w14:paraId="3B707192">
      <w:pPr>
        <w:spacing w:line="360" w:lineRule="auto"/>
        <w:ind w:firstLine="480"/>
        <w:rPr>
          <w:rFonts w:hint="default"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cs="宋体"/>
          <w:b/>
          <w:bCs/>
          <w:color w:val="auto"/>
          <w:highlight w:val="none"/>
          <w:lang w:val="en-US" w:eastAsia="zh-CN"/>
        </w:rPr>
        <w:t>1分标：</w:t>
      </w:r>
      <w:r>
        <w:rPr>
          <w:rFonts w:hint="eastAsia" w:ascii="宋体" w:hAnsi="宋体" w:eastAsia="宋体" w:cs="宋体"/>
          <w:b w:val="0"/>
          <w:bCs w:val="0"/>
          <w:color w:val="auto"/>
          <w:highlight w:val="none"/>
          <w:lang w:val="en-US" w:eastAsia="zh-CN"/>
        </w:rPr>
        <w:t>人民币97.48万元</w:t>
      </w:r>
      <w:r>
        <w:rPr>
          <w:rFonts w:hint="eastAsia" w:ascii="宋体" w:hAnsi="宋体" w:cs="宋体"/>
          <w:b w:val="0"/>
          <w:bCs w:val="0"/>
          <w:color w:val="auto"/>
          <w:highlight w:val="none"/>
          <w:lang w:val="en-US" w:eastAsia="zh-CN"/>
        </w:rPr>
        <w:t>；</w:t>
      </w:r>
      <w:r>
        <w:rPr>
          <w:rFonts w:hint="eastAsia" w:ascii="宋体" w:hAnsi="宋体" w:cs="宋体"/>
          <w:b/>
          <w:bCs/>
          <w:color w:val="auto"/>
          <w:highlight w:val="none"/>
          <w:lang w:val="en-US" w:eastAsia="zh-CN"/>
        </w:rPr>
        <w:t>2分标：</w:t>
      </w:r>
      <w:r>
        <w:rPr>
          <w:rFonts w:hint="eastAsia" w:ascii="宋体" w:hAnsi="宋体" w:cs="宋体"/>
          <w:b w:val="0"/>
          <w:bCs w:val="0"/>
          <w:color w:val="auto"/>
          <w:highlight w:val="none"/>
          <w:lang w:val="en-US" w:eastAsia="zh-CN"/>
        </w:rPr>
        <w:t>人民币184万元。</w:t>
      </w:r>
    </w:p>
    <w:p w14:paraId="4B117B32">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最高限价：</w:t>
      </w:r>
      <w:r>
        <w:rPr>
          <w:rFonts w:hint="eastAsia" w:ascii="宋体" w:hAnsi="宋体" w:cs="宋体"/>
          <w:b/>
          <w:bCs/>
          <w:color w:val="auto"/>
          <w:highlight w:val="none"/>
          <w:lang w:val="en-US" w:eastAsia="zh-CN"/>
        </w:rPr>
        <w:t>1分标：</w:t>
      </w:r>
      <w:r>
        <w:rPr>
          <w:rFonts w:hint="eastAsia" w:ascii="宋体" w:hAnsi="宋体" w:eastAsia="宋体" w:cs="宋体"/>
          <w:b w:val="0"/>
          <w:bCs w:val="0"/>
          <w:color w:val="auto"/>
          <w:highlight w:val="none"/>
          <w:lang w:val="en-US" w:eastAsia="zh-CN"/>
        </w:rPr>
        <w:t>人民币97.48万元</w:t>
      </w:r>
      <w:r>
        <w:rPr>
          <w:rFonts w:hint="eastAsia" w:ascii="宋体" w:hAnsi="宋体" w:cs="宋体"/>
          <w:b w:val="0"/>
          <w:bCs w:val="0"/>
          <w:color w:val="auto"/>
          <w:highlight w:val="none"/>
          <w:lang w:val="en-US" w:eastAsia="zh-CN"/>
        </w:rPr>
        <w:t>；</w:t>
      </w:r>
      <w:r>
        <w:rPr>
          <w:rFonts w:hint="eastAsia" w:ascii="宋体" w:hAnsi="宋体" w:cs="宋体"/>
          <w:b/>
          <w:bCs/>
          <w:color w:val="auto"/>
          <w:highlight w:val="none"/>
          <w:lang w:val="en-US" w:eastAsia="zh-CN"/>
        </w:rPr>
        <w:t>2分标：</w:t>
      </w:r>
      <w:r>
        <w:rPr>
          <w:rFonts w:hint="eastAsia" w:ascii="宋体" w:hAnsi="宋体" w:cs="宋体"/>
          <w:b w:val="0"/>
          <w:bCs w:val="0"/>
          <w:color w:val="auto"/>
          <w:highlight w:val="none"/>
          <w:lang w:val="en-US" w:eastAsia="zh-CN"/>
        </w:rPr>
        <w:t>人民币184万元</w:t>
      </w:r>
      <w:r>
        <w:rPr>
          <w:rFonts w:hint="eastAsia" w:ascii="宋体" w:hAnsi="宋体" w:eastAsia="宋体" w:cs="宋体"/>
          <w:b w:val="0"/>
          <w:bCs w:val="0"/>
          <w:color w:val="auto"/>
          <w:highlight w:val="none"/>
          <w:lang w:val="en-US" w:eastAsia="zh-CN"/>
        </w:rPr>
        <w:t>。</w:t>
      </w:r>
    </w:p>
    <w:p w14:paraId="1799BF57">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240"/>
        <w:gridCol w:w="1360"/>
        <w:gridCol w:w="4934"/>
      </w:tblGrid>
      <w:tr w14:paraId="0084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14:paraId="341F7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分标</w:t>
            </w:r>
          </w:p>
        </w:tc>
        <w:tc>
          <w:tcPr>
            <w:tcW w:w="2240" w:type="dxa"/>
            <w:noWrap w:val="0"/>
            <w:vAlign w:val="center"/>
          </w:tcPr>
          <w:p w14:paraId="0EF95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标的名称</w:t>
            </w:r>
          </w:p>
        </w:tc>
        <w:tc>
          <w:tcPr>
            <w:tcW w:w="1360" w:type="dxa"/>
            <w:noWrap w:val="0"/>
            <w:vAlign w:val="center"/>
          </w:tcPr>
          <w:p w14:paraId="612E7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数量及单位</w:t>
            </w:r>
          </w:p>
        </w:tc>
        <w:tc>
          <w:tcPr>
            <w:tcW w:w="4934" w:type="dxa"/>
            <w:noWrap w:val="0"/>
            <w:vAlign w:val="center"/>
          </w:tcPr>
          <w:p w14:paraId="17502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简要技术需求或者服务要求</w:t>
            </w:r>
          </w:p>
        </w:tc>
      </w:tr>
      <w:tr w14:paraId="7D04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742A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40" w:type="dxa"/>
            <w:noWrap w:val="0"/>
            <w:vAlign w:val="center"/>
          </w:tcPr>
          <w:p w14:paraId="3948E2A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保暖台</w:t>
            </w:r>
            <w:r>
              <w:rPr>
                <w:rFonts w:hint="eastAsia" w:ascii="宋体" w:hAnsi="宋体" w:cs="宋体"/>
                <w:color w:val="auto"/>
                <w:sz w:val="21"/>
                <w:szCs w:val="21"/>
                <w:highlight w:val="none"/>
                <w:lang w:val="en-US" w:eastAsia="zh-CN"/>
              </w:rPr>
              <w:t>及电生理整体治疗系统（低频神经肌肉治疗仪）</w:t>
            </w:r>
          </w:p>
        </w:tc>
        <w:tc>
          <w:tcPr>
            <w:tcW w:w="1360" w:type="dxa"/>
            <w:noWrap w:val="0"/>
            <w:vAlign w:val="center"/>
          </w:tcPr>
          <w:p w14:paraId="47952D7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批</w:t>
            </w:r>
          </w:p>
        </w:tc>
        <w:tc>
          <w:tcPr>
            <w:tcW w:w="4934" w:type="dxa"/>
            <w:noWrap w:val="0"/>
            <w:vAlign w:val="center"/>
          </w:tcPr>
          <w:p w14:paraId="432B074C">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保暖台</w:t>
            </w:r>
            <w:r>
              <w:rPr>
                <w:rFonts w:hint="eastAsia" w:ascii="宋体" w:hAnsi="宋体" w:cs="宋体"/>
                <w:color w:val="auto"/>
                <w:sz w:val="21"/>
                <w:szCs w:val="21"/>
                <w:highlight w:val="none"/>
                <w:lang w:val="en-US" w:eastAsia="zh-CN"/>
              </w:rPr>
              <w:t>2台、电生理整体治疗系统（低频神经肌肉治疗仪）1套</w:t>
            </w:r>
            <w:r>
              <w:rPr>
                <w:rFonts w:hint="eastAsia" w:ascii="宋体" w:hAnsi="宋体" w:eastAsia="宋体" w:cs="宋体"/>
                <w:color w:val="auto"/>
                <w:sz w:val="21"/>
                <w:szCs w:val="21"/>
                <w:highlight w:val="none"/>
                <w:lang w:val="en-US" w:eastAsia="zh-CN"/>
              </w:rPr>
              <w:t>，如需进一步了解详细内容，详见采购项目需求。</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保暖台已办理进口产品采购备案，可接受进口产品投标。</w:t>
            </w:r>
          </w:p>
        </w:tc>
      </w:tr>
      <w:tr w14:paraId="62DB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0E6BE7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240" w:type="dxa"/>
            <w:noWrap w:val="0"/>
            <w:vAlign w:val="center"/>
          </w:tcPr>
          <w:p w14:paraId="2D2347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可视化电生理精准诊断系统</w:t>
            </w:r>
          </w:p>
        </w:tc>
        <w:tc>
          <w:tcPr>
            <w:tcW w:w="1360" w:type="dxa"/>
            <w:noWrap w:val="0"/>
            <w:vAlign w:val="center"/>
          </w:tcPr>
          <w:p w14:paraId="4FF09C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1套</w:t>
            </w:r>
          </w:p>
        </w:tc>
        <w:tc>
          <w:tcPr>
            <w:tcW w:w="4934" w:type="dxa"/>
            <w:noWrap w:val="0"/>
            <w:vAlign w:val="center"/>
          </w:tcPr>
          <w:p w14:paraId="2C005AB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可视化电生理精准诊断系统</w:t>
            </w:r>
            <w:r>
              <w:rPr>
                <w:rFonts w:hint="eastAsia" w:ascii="宋体" w:hAnsi="宋体" w:cs="宋体"/>
                <w:color w:val="auto"/>
                <w:sz w:val="21"/>
                <w:szCs w:val="21"/>
                <w:highlight w:val="none"/>
                <w:lang w:val="en-US" w:eastAsia="zh-CN"/>
              </w:rPr>
              <w:t>1套</w:t>
            </w:r>
            <w:r>
              <w:rPr>
                <w:rFonts w:hint="eastAsia" w:ascii="宋体" w:hAnsi="宋体" w:eastAsia="宋体" w:cs="宋体"/>
                <w:color w:val="auto"/>
                <w:sz w:val="21"/>
                <w:szCs w:val="21"/>
                <w:highlight w:val="none"/>
                <w:lang w:val="en-US" w:eastAsia="zh-CN"/>
              </w:rPr>
              <w:t>，如需进一步了解详细内容，详见采购项目需求。</w:t>
            </w:r>
          </w:p>
        </w:tc>
      </w:tr>
    </w:tbl>
    <w:p w14:paraId="7103E7B1">
      <w:pPr>
        <w:pStyle w:val="5"/>
        <w:spacing w:line="360" w:lineRule="auto"/>
        <w:ind w:firstLine="480"/>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合同履约期限：</w:t>
      </w:r>
      <w:r>
        <w:rPr>
          <w:rFonts w:hint="eastAsia" w:hAnsi="宋体" w:cs="宋体"/>
          <w:color w:val="auto"/>
          <w:sz w:val="21"/>
          <w:szCs w:val="21"/>
          <w:highlight w:val="none"/>
          <w:lang w:val="en-US" w:eastAsia="zh-CN"/>
        </w:rPr>
        <w:t>1分标</w:t>
      </w:r>
      <w:r>
        <w:rPr>
          <w:rFonts w:hint="eastAsia" w:ascii="宋体" w:hAnsi="宋体" w:cs="宋体"/>
          <w:color w:val="auto"/>
          <w:sz w:val="21"/>
          <w:szCs w:val="21"/>
          <w:highlight w:val="none"/>
          <w:lang w:val="en-US" w:eastAsia="zh-CN"/>
        </w:rPr>
        <w:t>：自签订合同之日起60天内安装调试并交付使用</w:t>
      </w:r>
      <w:r>
        <w:rPr>
          <w:rFonts w:hint="eastAsia" w:hAnsi="宋体" w:cs="宋体"/>
          <w:color w:val="auto"/>
          <w:sz w:val="21"/>
          <w:szCs w:val="21"/>
          <w:highlight w:val="none"/>
          <w:lang w:val="en-US" w:eastAsia="zh-CN"/>
        </w:rPr>
        <w:t>；2分标：自签订合同之日起30天内安装调试并交付使用。</w:t>
      </w:r>
    </w:p>
    <w:p w14:paraId="466D67FB">
      <w:pPr>
        <w:pStyle w:val="5"/>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本项目是否接受联合体投标：</w:t>
      </w:r>
      <w:sdt>
        <w:sdtPr>
          <w:rPr>
            <w:rFonts w:hint="eastAsia" w:ascii="宋体" w:hAnsi="宋体" w:eastAsia="宋体" w:cs="宋体"/>
            <w:color w:val="auto"/>
            <w:kern w:val="0"/>
            <w:sz w:val="21"/>
            <w:szCs w:val="21"/>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是</w:t>
      </w:r>
      <w:r>
        <w:rPr>
          <w:rFonts w:hint="eastAsia" w:ascii="宋体" w:hAnsi="宋体" w:eastAsia="宋体" w:cs="宋体"/>
          <w:snapToGrid/>
          <w:color w:val="auto"/>
          <w:kern w:val="2"/>
          <w:sz w:val="21"/>
          <w:szCs w:val="21"/>
          <w:highlight w:val="none"/>
        </w:rPr>
        <w:t>；</w:t>
      </w:r>
      <w:sdt>
        <w:sdtPr>
          <w:rPr>
            <w:rFonts w:hint="eastAsia" w:ascii="宋体" w:hAnsi="宋体" w:eastAsia="宋体" w:cs="宋体"/>
            <w:color w:val="auto"/>
            <w:kern w:val="0"/>
            <w:sz w:val="21"/>
            <w:szCs w:val="21"/>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w:t>
      </w:r>
    </w:p>
    <w:p w14:paraId="0DFCE24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bookmarkStart w:id="11" w:name="_Hlk101132948"/>
      <w:r>
        <w:rPr>
          <w:rFonts w:hint="eastAsia" w:ascii="宋体" w:hAnsi="宋体" w:eastAsia="宋体" w:cs="宋体"/>
          <w:b/>
          <w:color w:val="auto"/>
          <w:sz w:val="21"/>
          <w:szCs w:val="21"/>
          <w:highlight w:val="none"/>
        </w:rPr>
        <w:t>申请人的资格要求</w:t>
      </w:r>
      <w:bookmarkEnd w:id="11"/>
      <w:r>
        <w:rPr>
          <w:rFonts w:hint="eastAsia" w:ascii="宋体" w:hAnsi="宋体" w:eastAsia="宋体" w:cs="宋体"/>
          <w:b/>
          <w:color w:val="auto"/>
          <w:sz w:val="21"/>
          <w:szCs w:val="21"/>
          <w:highlight w:val="none"/>
        </w:rPr>
        <w:t>：</w:t>
      </w:r>
    </w:p>
    <w:p w14:paraId="33AB751A">
      <w:pPr>
        <w:spacing w:line="360" w:lineRule="auto"/>
        <w:ind w:firstLine="48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110BF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2.落实政府采购政策需满足的资格要求：</w:t>
      </w:r>
      <w:r>
        <w:rPr>
          <w:rFonts w:hint="eastAsia" w:ascii="宋体" w:hAnsi="宋体" w:eastAsia="宋体" w:cs="宋体"/>
          <w:snapToGrid w:val="0"/>
          <w:color w:val="auto"/>
          <w:kern w:val="28"/>
          <w:sz w:val="21"/>
          <w:szCs w:val="21"/>
          <w:highlight w:val="none"/>
          <w:lang w:val="en-US" w:eastAsia="zh-CN"/>
        </w:rPr>
        <w:t>无</w:t>
      </w:r>
      <w:r>
        <w:rPr>
          <w:rFonts w:hint="eastAsia" w:ascii="宋体" w:hAnsi="宋体" w:eastAsia="宋体" w:cs="宋体"/>
          <w:color w:val="auto"/>
          <w:sz w:val="21"/>
          <w:szCs w:val="21"/>
          <w:highlight w:val="none"/>
        </w:rPr>
        <w:t>；</w:t>
      </w:r>
    </w:p>
    <w:p w14:paraId="721D8C60">
      <w:pPr>
        <w:wordWrap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w:t>
      </w:r>
      <w:r>
        <w:rPr>
          <w:rFonts w:hint="eastAsia" w:ascii="宋体" w:hAnsi="宋体" w:eastAsia="宋体" w:cs="宋体"/>
          <w:color w:val="auto"/>
          <w:sz w:val="21"/>
          <w:szCs w:val="21"/>
          <w:highlight w:val="none"/>
          <w:lang w:val="en-US" w:eastAsia="zh-CN"/>
        </w:rPr>
        <w:t>求：</w:t>
      </w:r>
      <w:r>
        <w:rPr>
          <w:rFonts w:hint="eastAsia" w:ascii="宋体" w:hAnsi="宋体" w:cs="宋体"/>
          <w:b/>
          <w:bCs/>
          <w:color w:val="auto"/>
          <w:sz w:val="21"/>
          <w:szCs w:val="21"/>
          <w:highlight w:val="none"/>
          <w:lang w:val="en-US" w:eastAsia="zh-CN"/>
        </w:rPr>
        <w:t>1分标：</w:t>
      </w:r>
      <w:r>
        <w:rPr>
          <w:rFonts w:hint="eastAsia" w:ascii="宋体" w:hAnsi="宋体" w:eastAsia="宋体" w:cs="宋体"/>
          <w:color w:val="auto"/>
          <w:sz w:val="21"/>
          <w:szCs w:val="21"/>
          <w:highlight w:val="none"/>
          <w:lang w:val="en-US" w:eastAsia="zh-CN"/>
        </w:rPr>
        <w:t>投标人</w:t>
      </w:r>
      <w:r>
        <w:rPr>
          <w:rFonts w:hint="eastAsia" w:ascii="宋体" w:hAnsi="宋体" w:cs="宋体"/>
          <w:color w:val="auto"/>
          <w:sz w:val="21"/>
          <w:szCs w:val="21"/>
          <w:highlight w:val="none"/>
          <w:lang w:val="en-US" w:eastAsia="zh-CN"/>
        </w:rPr>
        <w:t>具有满足</w:t>
      </w:r>
      <w:r>
        <w:rPr>
          <w:rFonts w:hint="eastAsia" w:ascii="宋体" w:hAnsi="宋体" w:eastAsia="宋体" w:cs="宋体"/>
          <w:color w:val="auto"/>
          <w:sz w:val="21"/>
          <w:szCs w:val="21"/>
          <w:highlight w:val="none"/>
          <w:lang w:val="en-US" w:eastAsia="zh-CN"/>
        </w:rPr>
        <w:t>《医疗器械监督管理条例》（国务院令第739号）医疗器械分类管理要求</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第二类医疗器械经营备案凭证及医疗器械经营许可证，且</w:t>
      </w:r>
      <w:r>
        <w:rPr>
          <w:rFonts w:hint="eastAsia" w:ascii="宋体" w:hAnsi="宋体" w:cs="宋体"/>
          <w:color w:val="auto"/>
          <w:sz w:val="21"/>
          <w:szCs w:val="21"/>
          <w:highlight w:val="none"/>
          <w:lang w:val="en-US" w:eastAsia="zh-CN"/>
        </w:rPr>
        <w:t>行政许可证上面的</w:t>
      </w:r>
      <w:r>
        <w:rPr>
          <w:rFonts w:hint="eastAsia" w:ascii="宋体" w:hAnsi="宋体" w:eastAsia="宋体" w:cs="宋体"/>
          <w:color w:val="auto"/>
          <w:sz w:val="21"/>
          <w:szCs w:val="21"/>
          <w:highlight w:val="none"/>
          <w:lang w:val="en-US" w:eastAsia="zh-CN"/>
        </w:rPr>
        <w:t>经营范围必须包含采购标的[符合《医疗器械监督管理条例》第四十一条第二款规定的除外]；</w:t>
      </w:r>
      <w:r>
        <w:rPr>
          <w:rFonts w:hint="eastAsia" w:ascii="宋体" w:hAnsi="宋体" w:cs="宋体"/>
          <w:color w:val="auto"/>
          <w:sz w:val="21"/>
          <w:szCs w:val="21"/>
          <w:highlight w:val="none"/>
          <w:lang w:val="en-US" w:eastAsia="zh-CN"/>
        </w:rPr>
        <w:t>或者投标人为</w:t>
      </w:r>
      <w:r>
        <w:rPr>
          <w:rFonts w:hint="eastAsia" w:ascii="宋体" w:hAnsi="宋体" w:eastAsia="宋体" w:cs="宋体"/>
          <w:color w:val="auto"/>
          <w:sz w:val="21"/>
          <w:szCs w:val="21"/>
          <w:highlight w:val="none"/>
          <w:lang w:val="en-US" w:eastAsia="zh-CN"/>
        </w:rPr>
        <w:t>《医疗器械监督管理条例》第四十三条规定的注册人</w:t>
      </w:r>
      <w:r>
        <w:rPr>
          <w:rFonts w:hint="eastAsia" w:ascii="宋体" w:hAnsi="宋体" w:cs="宋体"/>
          <w:color w:val="auto"/>
          <w:sz w:val="21"/>
          <w:szCs w:val="21"/>
          <w:highlight w:val="none"/>
          <w:lang w:val="en-US" w:eastAsia="zh-CN"/>
        </w:rPr>
        <w:t>；</w:t>
      </w:r>
      <w:r>
        <w:rPr>
          <w:rFonts w:hint="eastAsia" w:ascii="宋体" w:hAnsi="宋体" w:cs="宋体"/>
          <w:b/>
          <w:bCs/>
          <w:color w:val="auto"/>
          <w:sz w:val="21"/>
          <w:szCs w:val="21"/>
          <w:highlight w:val="none"/>
          <w:lang w:val="en-US" w:eastAsia="zh-CN"/>
        </w:rPr>
        <w:t>2分标：</w:t>
      </w:r>
      <w:r>
        <w:rPr>
          <w:rFonts w:hint="eastAsia" w:ascii="宋体" w:hAnsi="宋体" w:cs="宋体"/>
          <w:color w:val="auto"/>
          <w:sz w:val="21"/>
          <w:szCs w:val="21"/>
          <w:highlight w:val="none"/>
          <w:lang w:val="en-US" w:eastAsia="zh-CN"/>
        </w:rPr>
        <w:t>投标人具有满足《医疗器械监督管理条例》（国务院令第739号）医疗器械分类管理要求的第二类医疗器械经营备案凭证，且经营范围必须包含采购标的[符合《医疗器械监督管理条例》第四十一条第二款规定的除外]；或者投标人为《医疗器械监督管理条例》</w:t>
      </w:r>
      <w:r>
        <w:rPr>
          <w:rFonts w:hint="eastAsia" w:ascii="宋体" w:hAnsi="宋体" w:eastAsia="宋体" w:cs="宋体"/>
          <w:color w:val="auto"/>
          <w:sz w:val="21"/>
          <w:szCs w:val="21"/>
          <w:highlight w:val="none"/>
          <w:lang w:val="en-US" w:eastAsia="zh-CN"/>
        </w:rPr>
        <w:t>第四十三条规定的注册人</w:t>
      </w:r>
      <w:r>
        <w:rPr>
          <w:rFonts w:hint="eastAsia" w:ascii="宋体" w:hAnsi="宋体" w:cs="宋体"/>
          <w:color w:val="auto"/>
          <w:sz w:val="21"/>
          <w:szCs w:val="21"/>
          <w:highlight w:val="none"/>
          <w:lang w:val="en-US" w:eastAsia="zh-CN"/>
        </w:rPr>
        <w:t>。</w:t>
      </w:r>
    </w:p>
    <w:p w14:paraId="600638CA">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三、获取招标文件 </w:t>
      </w:r>
    </w:p>
    <w:p w14:paraId="4FFDA1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，每天上午00：00至12：00 ，下午12：00至23：59（北京时间，法定节假日除外）</w:t>
      </w:r>
    </w:p>
    <w:p w14:paraId="3A0CCF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地点（网址）：广西政府采购云平台（https://www.gcy.zfcg.gxzf.gov.cn/） </w:t>
      </w:r>
    </w:p>
    <w:p w14:paraId="7CE42D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 xml:space="preserve">登录广西政府采购云平台（https://www.gcy.zfcg.gxzf.gov.cn/）在线申请获取采购文件（进入“项目采购”应用，在获取采购文件菜单中选择项目，申请获取采购文件）。 </w:t>
      </w:r>
    </w:p>
    <w:p w14:paraId="229CEE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售价（元）：0 </w:t>
      </w:r>
      <w:r>
        <w:rPr>
          <w:rFonts w:hint="eastAsia" w:ascii="宋体" w:hAnsi="宋体" w:eastAsia="宋体" w:cs="宋体"/>
          <w:color w:val="auto"/>
          <w:sz w:val="21"/>
          <w:szCs w:val="21"/>
          <w:highlight w:val="none"/>
        </w:rPr>
        <w:tab/>
      </w:r>
    </w:p>
    <w:p w14:paraId="1F4DF05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17135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r>
        <w:rPr>
          <w:rFonts w:hint="eastAsia" w:ascii="宋体" w:hAnsi="宋体" w:eastAsia="宋体" w:cs="宋体"/>
          <w:color w:val="auto"/>
          <w:sz w:val="21"/>
          <w:szCs w:val="21"/>
          <w:highlight w:val="none"/>
        </w:rPr>
        <w:t>（北京时间）</w:t>
      </w:r>
    </w:p>
    <w:p w14:paraId="5E76C0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投标地点（网址）：广西政府采购云平台（https://www.gcy.zfcg.gxzf.gov.cn/） </w:t>
      </w:r>
    </w:p>
    <w:p w14:paraId="7D6A9949">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p>
    <w:p w14:paraId="196F63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开标地点（网址）：广西政府采购云平台（https://www.gcy.zfcg.gxzf.gov.cn/）</w:t>
      </w:r>
    </w:p>
    <w:p w14:paraId="5F4737E4">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五、公告期限 </w:t>
      </w:r>
    </w:p>
    <w:p w14:paraId="07F758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12B6BE7F">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2674CE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1.投标保证金：本项目不收取投标保证金。</w:t>
      </w:r>
    </w:p>
    <w:p w14:paraId="22593F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w:t>
      </w:r>
    </w:p>
    <w:p w14:paraId="0C26E2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（1）支持采用本国产品：政府采购应当采购本国产品，确需采购进口产品的，实行审核管理。优先采购向我国企业转让技术、与我国企业签订消化吸收再创新方案的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的进口产品。</w:t>
      </w:r>
    </w:p>
    <w:p w14:paraId="00B44C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（2）支持绿色发展：落实强制采购节能产品、鼓励节能政策；鼓励环保政策；推广使用绿色包装；采购绿色建材等。</w:t>
      </w:r>
    </w:p>
    <w:p w14:paraId="058DD2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14:paraId="77C65B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（4）支持监狱企业、残疾人福利性单位发展：监狱企业、残疾人福利性单位视同小型和微型企业。</w:t>
      </w:r>
    </w:p>
    <w:p w14:paraId="1A9B53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（5）支持创新发展：优先采购被认定为首台套产品和“制造精品”的自主创新产品。</w:t>
      </w:r>
    </w:p>
    <w:p w14:paraId="53AD8A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（6）平等对待内外资企业和符合条件的破产重整企业。</w:t>
      </w:r>
    </w:p>
    <w:p w14:paraId="1D87EE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3.为支持和促进中小企业发展，进一步发挥政府采购政策功能，北海市财政局与北海市工业和信息化局共同出台了《关于贯彻落实政府采购领域促进中小企业发展措施的通知》，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p w14:paraId="136767FE">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4.网上公告媒体查询：</w:t>
      </w:r>
      <w:r>
        <w:rPr>
          <w:rFonts w:hint="eastAsia" w:ascii="宋体" w:hAnsi="宋体" w:eastAsia="宋体" w:cs="宋体"/>
          <w:color w:val="auto"/>
          <w:szCs w:val="21"/>
          <w:highlight w:val="none"/>
        </w:rPr>
        <w:t>广西政府采购网（http：//zfcg.gxzf.gov.cn/）、中国政府采购网（http：//www.ccgp.gov.cn//）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全国公共资源交易平台(广西·北海)</w:t>
      </w:r>
      <w:r>
        <w:rPr>
          <w:rFonts w:hint="eastAsia" w:ascii="宋体" w:hAnsi="宋体" w:eastAsia="宋体" w:cs="宋体"/>
          <w:color w:val="auto"/>
          <w:szCs w:val="21"/>
          <w:highlight w:val="none"/>
          <w:lang w:eastAsia="zh-CN"/>
        </w:rPr>
        <w:t>（http：//ggzy.jgswj.gxzf.gov.cn/bhggzy/）</w:t>
      </w:r>
      <w:r>
        <w:rPr>
          <w:rFonts w:hint="eastAsia" w:ascii="宋体" w:hAnsi="宋体" w:eastAsia="宋体" w:cs="宋体"/>
          <w:color w:val="auto"/>
          <w:sz w:val="21"/>
          <w:szCs w:val="21"/>
          <w:highlight w:val="none"/>
        </w:rPr>
        <w:t>。</w:t>
      </w:r>
    </w:p>
    <w:p w14:paraId="1985D12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5.本项目通过广西政府采购云平台实行在线投标响应（电子投标），为确保网上操作合法、有效和安全，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投标截止时间</w:t>
      </w:r>
      <w:r>
        <w:rPr>
          <w:rFonts w:hint="eastAsia" w:ascii="宋体" w:hAnsi="宋体" w:eastAsia="宋体" w:cs="宋体"/>
          <w:color w:val="auto"/>
          <w:sz w:val="21"/>
          <w:szCs w:val="21"/>
          <w:highlight w:val="none"/>
        </w:rPr>
        <w:t>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37D34E9">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2BD108F7">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7.单位负责人为同一人或者存在直接控股、管理关系的不同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，不得参加同一合同项下的政府采购活动；为采购项目提供整体设计、规范编制或者项目管理、监理、检测等服务后不得再参加该采购项目的其他采购活动。</w:t>
      </w:r>
    </w:p>
    <w:p w14:paraId="0964F6D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41DFD18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七、对本次采购提出询问、质疑、投诉，请按以下方式联系</w:t>
      </w:r>
    </w:p>
    <w:p w14:paraId="73EEB1C5">
      <w:pPr>
        <w:keepNext w:val="0"/>
        <w:keepLines w:val="0"/>
        <w:pageBreakBefore w:val="0"/>
        <w:widowControl w:val="0"/>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bookmarkStart w:id="12" w:name="_Toc35393637"/>
      <w:bookmarkStart w:id="13" w:name="_Toc28359096"/>
      <w:bookmarkStart w:id="14" w:name="_Toc28359019"/>
      <w:bookmarkStart w:id="15" w:name="_Toc2074"/>
      <w:bookmarkStart w:id="16" w:name="_Toc35393806"/>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招标人</w:t>
      </w:r>
      <w:r>
        <w:rPr>
          <w:rFonts w:hint="eastAsia" w:ascii="宋体" w:hAnsi="宋体" w:eastAsia="宋体" w:cs="宋体"/>
          <w:b/>
          <w:color w:val="auto"/>
          <w:sz w:val="21"/>
          <w:szCs w:val="21"/>
          <w:highlight w:val="none"/>
        </w:rPr>
        <w:t>信息</w:t>
      </w:r>
      <w:bookmarkEnd w:id="12"/>
      <w:bookmarkEnd w:id="13"/>
      <w:bookmarkEnd w:id="14"/>
      <w:bookmarkEnd w:id="15"/>
      <w:bookmarkEnd w:id="16"/>
    </w:p>
    <w:p w14:paraId="6467E901">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bookmarkStart w:id="17" w:name="_Toc3367"/>
      <w:bookmarkStart w:id="18" w:name="_Toc35393808"/>
      <w:bookmarkStart w:id="19" w:name="_Toc28359021"/>
      <w:bookmarkStart w:id="20" w:name="_Toc35393639"/>
      <w:bookmarkStart w:id="21" w:name="_Toc28359098"/>
      <w:r>
        <w:rPr>
          <w:rFonts w:hint="eastAsia" w:ascii="宋体" w:hAnsi="宋体" w:eastAsia="宋体" w:cs="宋体"/>
          <w:color w:val="auto"/>
          <w:sz w:val="21"/>
          <w:szCs w:val="21"/>
          <w:highlight w:val="none"/>
          <w:lang w:val="en-US" w:eastAsia="zh-CN"/>
        </w:rPr>
        <w:t xml:space="preserve">名称：北海市人民医院      </w:t>
      </w:r>
    </w:p>
    <w:p w14:paraId="73E5888D">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地址：北海市海城区和平路83号 </w:t>
      </w:r>
    </w:p>
    <w:p w14:paraId="0D435548">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联系方式：叶强    0779-2022189 </w:t>
      </w:r>
    </w:p>
    <w:p w14:paraId="253F90FE">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采购代理机构</w:t>
      </w:r>
      <w:r>
        <w:rPr>
          <w:rFonts w:hint="eastAsia" w:ascii="宋体" w:hAnsi="宋体" w:eastAsia="宋体" w:cs="宋体"/>
          <w:b/>
          <w:color w:val="auto"/>
          <w:sz w:val="21"/>
          <w:szCs w:val="21"/>
          <w:highlight w:val="none"/>
          <w:lang w:val="en-US" w:eastAsia="zh-CN"/>
        </w:rPr>
        <w:t>信息</w:t>
      </w:r>
    </w:p>
    <w:p w14:paraId="0206D43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名称：</w:t>
      </w:r>
      <w:r>
        <w:rPr>
          <w:rFonts w:hint="eastAsia" w:ascii="宋体" w:hAnsi="宋体" w:eastAsia="宋体" w:cs="宋体"/>
          <w:b w:val="0"/>
          <w:bCs/>
          <w:color w:val="auto"/>
          <w:sz w:val="21"/>
          <w:szCs w:val="21"/>
          <w:highlight w:val="none"/>
        </w:rPr>
        <w:t xml:space="preserve">广西科联招标中心有限公司 </w:t>
      </w:r>
      <w:r>
        <w:rPr>
          <w:rFonts w:hint="eastAsia" w:ascii="宋体" w:hAnsi="宋体" w:eastAsia="宋体" w:cs="宋体"/>
          <w:b/>
          <w:color w:val="auto"/>
          <w:sz w:val="21"/>
          <w:szCs w:val="21"/>
          <w:highlight w:val="none"/>
        </w:rPr>
        <w:t xml:space="preserve">  </w:t>
      </w:r>
    </w:p>
    <w:p w14:paraId="08D7A64B">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地址：北海市北海大道科技大厦三楼    </w:t>
      </w:r>
    </w:p>
    <w:p w14:paraId="6CECC3C1">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b w:val="0"/>
          <w:bCs/>
          <w:color w:val="auto"/>
          <w:sz w:val="21"/>
          <w:szCs w:val="21"/>
          <w:highlight w:val="none"/>
          <w:lang w:val="en-US" w:eastAsia="zh-CN"/>
        </w:rPr>
        <w:t xml:space="preserve">赖亭亭 </w:t>
      </w:r>
      <w:r>
        <w:rPr>
          <w:rFonts w:hint="eastAsia" w:ascii="宋体" w:hAnsi="宋体" w:eastAsia="宋体" w:cs="宋体"/>
          <w:b w:val="0"/>
          <w:bCs/>
          <w:color w:val="auto"/>
          <w:sz w:val="21"/>
          <w:szCs w:val="21"/>
          <w:highlight w:val="none"/>
        </w:rPr>
        <w:t xml:space="preserve">   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15299274">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项目联系方式</w:t>
      </w:r>
      <w:bookmarkEnd w:id="17"/>
      <w:bookmarkEnd w:id="18"/>
      <w:bookmarkEnd w:id="19"/>
      <w:bookmarkEnd w:id="20"/>
      <w:bookmarkEnd w:id="21"/>
    </w:p>
    <w:p w14:paraId="6600612C">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项目联系人：赖亭亭 </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联系方式</w:t>
      </w:r>
      <w:r>
        <w:rPr>
          <w:rFonts w:hint="eastAsia" w:ascii="宋体" w:hAnsi="宋体" w:eastAsia="宋体" w:cs="宋体"/>
          <w:color w:val="auto"/>
          <w:szCs w:val="21"/>
          <w:highlight w:val="none"/>
        </w:rPr>
        <w:t>：</w:t>
      </w:r>
      <w:r>
        <w:rPr>
          <w:rFonts w:hint="eastAsia" w:ascii="宋体" w:hAnsi="宋体" w:eastAsia="宋体" w:cs="宋体"/>
          <w:b w:val="0"/>
          <w:bCs/>
          <w:color w:val="auto"/>
          <w:sz w:val="21"/>
          <w:szCs w:val="21"/>
          <w:highlight w:val="none"/>
        </w:rPr>
        <w:t>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40677B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15CB1B">
      <w:pPr>
        <w:spacing w:line="360" w:lineRule="auto"/>
        <w:rPr>
          <w:rFonts w:hint="eastAsia" w:ascii="宋体" w:hAnsi="宋体" w:eastAsia="宋体" w:cs="宋体"/>
          <w:color w:val="auto"/>
          <w:sz w:val="21"/>
          <w:szCs w:val="21"/>
          <w:highlight w:val="none"/>
        </w:rPr>
      </w:pPr>
    </w:p>
    <w:p w14:paraId="78B6A6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若对项目采购电子交易系统操作有疑问，可登录广西政府采购云平台（https://www.gcy.zfcg.gxzf.gov.cn/），点击右侧咨询小采，获取采小蜜智能服务管家帮助，或拨打广西政府采购云平台服务热线95763获取热线服务帮助。</w:t>
      </w:r>
    </w:p>
    <w:p w14:paraId="12281DA0">
      <w:pPr>
        <w:spacing w:line="360" w:lineRule="auto"/>
        <w:ind w:firstLine="480" w:firstLineChars="200"/>
        <w:rPr>
          <w:rFonts w:hint="eastAsia" w:ascii="宋体" w:hAnsi="宋体" w:eastAsia="宋体" w:cs="宋体"/>
          <w:color w:val="auto"/>
          <w:sz w:val="24"/>
          <w:highlight w:val="none"/>
        </w:rPr>
      </w:pPr>
    </w:p>
    <w:p w14:paraId="2AD2DFB2">
      <w:pPr>
        <w:pStyle w:val="84"/>
        <w:rPr>
          <w:rFonts w:hint="eastAsia" w:ascii="宋体" w:hAnsi="宋体" w:eastAsia="宋体" w:cs="宋体"/>
          <w:snapToGrid w:val="0"/>
          <w:color w:val="auto"/>
          <w:highlight w:val="none"/>
        </w:rPr>
      </w:pPr>
      <w:r>
        <w:rPr>
          <w:rFonts w:hint="eastAsia" w:ascii="宋体" w:hAnsi="宋体" w:eastAsia="宋体" w:cs="宋体"/>
          <w:color w:val="auto"/>
          <w:highlight w:val="none"/>
        </w:rPr>
        <w:br w:type="page"/>
      </w:r>
    </w:p>
    <w:p w14:paraId="2C64E4AA">
      <w:pPr>
        <w:adjustRightInd/>
        <w:spacing w:line="360" w:lineRule="auto"/>
        <w:jc w:val="center"/>
        <w:outlineLvl w:val="0"/>
        <w:rPr>
          <w:rFonts w:hint="eastAsia" w:ascii="宋体" w:hAnsi="宋体" w:eastAsia="宋体" w:cs="宋体"/>
          <w:b/>
          <w:color w:val="auto"/>
          <w:sz w:val="36"/>
          <w:szCs w:val="20"/>
          <w:highlight w:val="none"/>
        </w:rPr>
      </w:pPr>
      <w:bookmarkStart w:id="22" w:name="_Toc1296"/>
      <w:bookmarkStart w:id="23" w:name="_Toc176185120"/>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投标人须知</w:t>
      </w:r>
      <w:bookmarkEnd w:id="8"/>
      <w:bookmarkEnd w:id="22"/>
      <w:bookmarkEnd w:id="23"/>
    </w:p>
    <w:p w14:paraId="1E5082F9">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85"/>
        <w:gridCol w:w="7674"/>
      </w:tblGrid>
      <w:tr w14:paraId="5356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shd w:val="clear" w:color="auto" w:fill="auto"/>
            <w:vAlign w:val="center"/>
          </w:tcPr>
          <w:p w14:paraId="0F0D806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序号</w:t>
            </w:r>
          </w:p>
        </w:tc>
        <w:tc>
          <w:tcPr>
            <w:tcW w:w="1185" w:type="dxa"/>
            <w:shd w:val="clear" w:color="auto" w:fill="auto"/>
            <w:vAlign w:val="center"/>
          </w:tcPr>
          <w:p w14:paraId="439A7A1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事项</w:t>
            </w:r>
          </w:p>
        </w:tc>
        <w:tc>
          <w:tcPr>
            <w:tcW w:w="7673" w:type="dxa"/>
            <w:shd w:val="clear" w:color="auto" w:fill="auto"/>
            <w:vAlign w:val="center"/>
          </w:tcPr>
          <w:p w14:paraId="2D4DEA1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本项目的特别规定</w:t>
            </w:r>
          </w:p>
        </w:tc>
      </w:tr>
      <w:tr w14:paraId="5540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shd w:val="clear" w:color="auto" w:fill="auto"/>
            <w:vAlign w:val="center"/>
          </w:tcPr>
          <w:p w14:paraId="03F2F56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185" w:type="dxa"/>
            <w:shd w:val="clear" w:color="auto" w:fill="auto"/>
            <w:vAlign w:val="center"/>
          </w:tcPr>
          <w:p w14:paraId="181F4F2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项目属性与核心产品</w:t>
            </w:r>
          </w:p>
        </w:tc>
        <w:tc>
          <w:tcPr>
            <w:tcW w:w="7673" w:type="dxa"/>
            <w:shd w:val="clear" w:color="auto" w:fill="auto"/>
            <w:vAlign w:val="center"/>
          </w:tcPr>
          <w:p w14:paraId="43299B1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属性：</w:t>
            </w:r>
            <w:r>
              <w:rPr>
                <w:rFonts w:hint="eastAsia" w:ascii="宋体" w:hAnsi="宋体" w:eastAsia="宋体" w:cs="宋体"/>
                <w:color w:val="auto"/>
                <w:sz w:val="21"/>
                <w:szCs w:val="21"/>
                <w:highlight w:val="none"/>
              </w:rPr>
              <w:t>货物类</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rPr>
              <w:t>核心产品为：</w:t>
            </w:r>
            <w:r>
              <w:rPr>
                <w:rFonts w:hint="eastAsia" w:ascii="宋体" w:hAnsi="宋体" w:eastAsia="宋体" w:cs="宋体"/>
                <w:color w:val="auto"/>
                <w:kern w:val="0"/>
                <w:sz w:val="21"/>
                <w:szCs w:val="21"/>
                <w:highlight w:val="none"/>
                <w:lang w:val="en-US" w:eastAsia="zh-CN"/>
              </w:rPr>
              <w:t>1分标：</w:t>
            </w:r>
            <w:r>
              <w:rPr>
                <w:rFonts w:hint="eastAsia" w:ascii="宋体" w:hAnsi="宋体" w:eastAsia="宋体" w:cs="宋体"/>
                <w:color w:val="auto"/>
                <w:sz w:val="21"/>
                <w:szCs w:val="21"/>
                <w:highlight w:val="none"/>
                <w:u w:val="single"/>
              </w:rPr>
              <w:t xml:space="preserve"> 电生理整体治疗系统（低频神经肌肉治疗仪）</w:t>
            </w:r>
            <w:r>
              <w:rPr>
                <w:rFonts w:hint="eastAsia" w:ascii="宋体" w:hAnsi="宋体" w:eastAsia="宋体" w:cs="宋体"/>
                <w:color w:val="auto"/>
                <w:sz w:val="21"/>
                <w:szCs w:val="21"/>
                <w:highlight w:val="none"/>
              </w:rPr>
              <w:t>。</w:t>
            </w:r>
          </w:p>
          <w:p w14:paraId="4FAD875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2分标</w:t>
            </w:r>
            <w:r>
              <w:rPr>
                <w:rFonts w:hint="eastAsia" w:ascii="宋体" w:hAnsi="宋体" w:cs="宋体"/>
                <w:b w:val="0"/>
                <w:bCs w:val="0"/>
                <w:color w:val="auto"/>
                <w:sz w:val="21"/>
                <w:szCs w:val="21"/>
                <w:highlight w:val="none"/>
                <w:lang w:val="en-US" w:eastAsia="zh-CN"/>
              </w:rPr>
              <w:t>为</w:t>
            </w:r>
            <w:r>
              <w:rPr>
                <w:rFonts w:hint="eastAsia" w:ascii="宋体" w:hAnsi="宋体" w:cs="宋体"/>
                <w:b w:val="0"/>
                <w:bCs w:val="0"/>
                <w:color w:val="auto"/>
                <w:sz w:val="21"/>
                <w:szCs w:val="21"/>
                <w:highlight w:val="none"/>
                <w:u w:val="none"/>
                <w:lang w:val="en-US" w:eastAsia="zh-CN"/>
              </w:rPr>
              <w:t>单一产品采购，不设置核心产品</w:t>
            </w:r>
            <w:r>
              <w:rPr>
                <w:rFonts w:hint="eastAsia" w:ascii="宋体" w:hAnsi="宋体" w:eastAsia="宋体" w:cs="宋体"/>
                <w:color w:val="auto"/>
                <w:sz w:val="21"/>
                <w:szCs w:val="21"/>
                <w:highlight w:val="none"/>
              </w:rPr>
              <w:t>。</w:t>
            </w:r>
          </w:p>
        </w:tc>
      </w:tr>
      <w:tr w14:paraId="2D8C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shd w:val="clear" w:color="auto" w:fill="auto"/>
            <w:vAlign w:val="center"/>
          </w:tcPr>
          <w:p w14:paraId="688F5FF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1185" w:type="dxa"/>
            <w:shd w:val="clear" w:color="auto" w:fill="auto"/>
            <w:vAlign w:val="center"/>
          </w:tcPr>
          <w:p w14:paraId="489577A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采购标的及其对应的中小企业划分标准所属行业</w:t>
            </w:r>
          </w:p>
        </w:tc>
        <w:tc>
          <w:tcPr>
            <w:tcW w:w="7673" w:type="dxa"/>
            <w:shd w:val="clear" w:color="auto" w:fill="auto"/>
            <w:vAlign w:val="center"/>
          </w:tcPr>
          <w:p w14:paraId="1EDFD2E9">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1分标：保暖台、</w:t>
            </w:r>
            <w:r>
              <w:rPr>
                <w:rFonts w:hint="eastAsia" w:ascii="宋体" w:hAnsi="宋体" w:eastAsia="宋体" w:cs="宋体"/>
                <w:color w:val="auto"/>
                <w:sz w:val="21"/>
                <w:szCs w:val="21"/>
                <w:highlight w:val="none"/>
                <w:u w:val="single"/>
              </w:rPr>
              <w:t>电生理整体治疗系统（低频神经肌肉治疗仪）</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2分标：可视化电生理精准诊断系统</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tc>
      </w:tr>
      <w:tr w14:paraId="21D0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A4557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0" w:type="auto"/>
            <w:shd w:val="clear" w:color="auto" w:fill="auto"/>
            <w:vAlign w:val="center"/>
          </w:tcPr>
          <w:p w14:paraId="147D533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是否允许采购进口产品</w:t>
            </w:r>
          </w:p>
        </w:tc>
        <w:tc>
          <w:tcPr>
            <w:tcW w:w="0" w:type="auto"/>
            <w:shd w:val="clear" w:color="auto" w:fill="auto"/>
            <w:vAlign w:val="center"/>
          </w:tcPr>
          <w:p w14:paraId="7BA0257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47463355"/>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eastAsia="宋体" w:cs="宋体"/>
                <w:color w:val="auto"/>
                <w:kern w:val="0"/>
                <w:sz w:val="21"/>
                <w:szCs w:val="21"/>
                <w:highlight w:val="none"/>
              </w:rPr>
              <w:t>本项目不允许采购进口产品。</w:t>
            </w:r>
          </w:p>
          <w:p w14:paraId="44C6E3B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sdt>
              <w:sdtPr>
                <w:rPr>
                  <w:rFonts w:hint="eastAsia" w:ascii="宋体" w:hAnsi="宋体" w:eastAsia="宋体" w:cs="宋体"/>
                  <w:color w:val="auto"/>
                  <w:kern w:val="0"/>
                  <w:sz w:val="21"/>
                  <w:szCs w:val="21"/>
                  <w:highlight w:val="none"/>
                </w:rPr>
                <w:id w:val="147464205"/>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1分标：</w:t>
            </w:r>
            <w:r>
              <w:rPr>
                <w:rFonts w:hint="eastAsia" w:ascii="宋体" w:hAnsi="宋体" w:eastAsia="宋体" w:cs="宋体"/>
                <w:color w:val="auto"/>
                <w:sz w:val="21"/>
                <w:szCs w:val="21"/>
                <w:highlight w:val="none"/>
                <w:u w:val="single"/>
              </w:rPr>
              <w:t xml:space="preserve">保暖台 </w:t>
            </w:r>
            <w:r>
              <w:rPr>
                <w:rFonts w:hint="eastAsia" w:ascii="宋体" w:hAnsi="宋体" w:eastAsia="宋体" w:cs="宋体"/>
                <w:color w:val="auto"/>
                <w:kern w:val="0"/>
                <w:sz w:val="21"/>
                <w:szCs w:val="21"/>
                <w:highlight w:val="none"/>
              </w:rPr>
              <w:t>采购进口产品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除此以外不允许采购进口产品</w:t>
            </w:r>
            <w:r>
              <w:rPr>
                <w:rFonts w:hint="eastAsia" w:ascii="宋体" w:hAnsi="宋体" w:eastAsia="宋体" w:cs="宋体"/>
                <w:color w:val="auto"/>
                <w:kern w:val="0"/>
                <w:sz w:val="21"/>
                <w:szCs w:val="21"/>
                <w:highlight w:val="none"/>
              </w:rPr>
              <w:t>。</w:t>
            </w:r>
          </w:p>
        </w:tc>
      </w:tr>
      <w:tr w14:paraId="2D2F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84799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0" w:type="auto"/>
            <w:shd w:val="clear" w:color="auto" w:fill="auto"/>
            <w:vAlign w:val="center"/>
          </w:tcPr>
          <w:p w14:paraId="1E9C6DE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允许偏离的条款数量</w:t>
            </w:r>
          </w:p>
        </w:tc>
        <w:tc>
          <w:tcPr>
            <w:tcW w:w="0" w:type="auto"/>
            <w:shd w:val="clear" w:color="auto" w:fill="auto"/>
            <w:vAlign w:val="center"/>
          </w:tcPr>
          <w:p w14:paraId="2A3A7A9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p>
          <w:p w14:paraId="579C672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技术条款评审中允许负偏离的条款数为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1分标</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2分标</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7</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p>
        </w:tc>
      </w:tr>
      <w:tr w14:paraId="3FCB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286B9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0" w:type="auto"/>
            <w:shd w:val="clear" w:color="auto" w:fill="auto"/>
            <w:vAlign w:val="center"/>
          </w:tcPr>
          <w:p w14:paraId="4F31929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分包</w:t>
            </w:r>
          </w:p>
        </w:tc>
        <w:tc>
          <w:tcPr>
            <w:tcW w:w="0" w:type="auto"/>
            <w:shd w:val="clear" w:color="auto" w:fill="auto"/>
            <w:vAlign w:val="center"/>
          </w:tcPr>
          <w:p w14:paraId="4801747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7485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p>
          <w:p w14:paraId="78AE82B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不同意分包。</w:t>
            </w:r>
          </w:p>
          <w:p w14:paraId="18DF8E68">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注：不得限制大中型企业向小微企业合理分包。</w:t>
            </w:r>
          </w:p>
        </w:tc>
      </w:tr>
      <w:tr w14:paraId="45DD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BD060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0" w:type="auto"/>
            <w:shd w:val="clear" w:color="auto" w:fill="auto"/>
            <w:vAlign w:val="center"/>
          </w:tcPr>
          <w:p w14:paraId="319A6E6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开标前答疑会或现场考察</w:t>
            </w:r>
          </w:p>
        </w:tc>
        <w:tc>
          <w:tcPr>
            <w:tcW w:w="0" w:type="auto"/>
            <w:shd w:val="clear" w:color="auto" w:fill="auto"/>
            <w:vAlign w:val="center"/>
          </w:tcPr>
          <w:p w14:paraId="0D7380D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不组织。</w:t>
            </w:r>
          </w:p>
          <w:p w14:paraId="747CBC7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36FA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CFEC21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0" w:type="auto"/>
            <w:shd w:val="clear" w:color="auto" w:fill="auto"/>
            <w:vAlign w:val="center"/>
          </w:tcPr>
          <w:p w14:paraId="5797CFC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样品提供</w:t>
            </w:r>
          </w:p>
        </w:tc>
        <w:tc>
          <w:tcPr>
            <w:tcW w:w="0" w:type="auto"/>
            <w:shd w:val="clear" w:color="auto" w:fill="auto"/>
            <w:vAlign w:val="center"/>
          </w:tcPr>
          <w:p w14:paraId="70F8233A">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不要求提供。</w:t>
            </w:r>
          </w:p>
          <w:p w14:paraId="42DB8511">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要求提供，</w:t>
            </w:r>
          </w:p>
          <w:p w14:paraId="13A3D838">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snapToGrid w:val="0"/>
                <w:color w:val="auto"/>
                <w:kern w:val="28"/>
                <w:sz w:val="21"/>
                <w:szCs w:val="21"/>
                <w:highlight w:val="none"/>
              </w:rPr>
              <w:t>样品：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73D51A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snapToGrid w:val="0"/>
                <w:color w:val="auto"/>
                <w:kern w:val="28"/>
                <w:sz w:val="21"/>
                <w:szCs w:val="21"/>
                <w:highlight w:val="none"/>
              </w:rPr>
              <w:t>样品制作的标准和要求：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46B360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（3）样品的评审方法以及评审标准</w:t>
            </w:r>
            <w:r>
              <w:rPr>
                <w:rFonts w:hint="eastAsia" w:ascii="宋体" w:hAnsi="宋体" w:eastAsia="宋体" w:cs="宋体"/>
                <w:snapToGrid w:val="0"/>
                <w:color w:val="auto"/>
                <w:kern w:val="28"/>
                <w:sz w:val="21"/>
                <w:szCs w:val="21"/>
                <w:highlight w:val="none"/>
              </w:rPr>
              <w:t>：详见</w:t>
            </w:r>
            <w:r>
              <w:rPr>
                <w:rFonts w:hint="eastAsia" w:ascii="宋体" w:hAnsi="宋体" w:eastAsia="宋体" w:cs="宋体"/>
                <w:color w:val="auto"/>
                <w:sz w:val="21"/>
                <w:szCs w:val="21"/>
                <w:highlight w:val="none"/>
                <w:u w:val="single"/>
              </w:rPr>
              <w:t>评标办法</w:t>
            </w:r>
            <w:r>
              <w:rPr>
                <w:rFonts w:hint="eastAsia" w:ascii="宋体" w:hAnsi="宋体" w:eastAsia="宋体" w:cs="宋体"/>
                <w:color w:val="auto"/>
                <w:kern w:val="0"/>
                <w:sz w:val="21"/>
                <w:szCs w:val="21"/>
                <w:highlight w:val="none"/>
              </w:rPr>
              <w:t>；</w:t>
            </w:r>
          </w:p>
          <w:p w14:paraId="6A667EB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（4）是否需要随样品提交检测报告：</w:t>
            </w:r>
            <w:sdt>
              <w:sdtPr>
                <w:rPr>
                  <w:rFonts w:hint="eastAsia" w:ascii="宋体" w:hAnsi="宋体" w:eastAsia="宋体" w:cs="宋体"/>
                  <w:color w:val="auto"/>
                  <w:kern w:val="0"/>
                  <w:sz w:val="21"/>
                  <w:szCs w:val="21"/>
                  <w:highlight w:val="none"/>
                </w:rPr>
                <w:id w:val="147470929"/>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否；</w:t>
            </w:r>
            <w:sdt>
              <w:sdtPr>
                <w:rPr>
                  <w:rFonts w:hint="eastAsia" w:ascii="宋体" w:hAnsi="宋体" w:eastAsia="宋体" w:cs="宋体"/>
                  <w:color w:val="auto"/>
                  <w:kern w:val="0"/>
                  <w:sz w:val="21"/>
                  <w:szCs w:val="21"/>
                  <w:highlight w:val="none"/>
                </w:rPr>
                <w:id w:val="147477815"/>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是，检测机构的要求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；检测内容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027B6C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（5）提供样品的时间：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8"/>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。请投标人在上述时间内提供样品并按规定位置安装完毕。超过截止时间的，采购人或采购代理机构将不予接收，并将清场并封闭样品现场。</w:t>
            </w:r>
          </w:p>
          <w:p w14:paraId="509D823F">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90A40F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（7）制作、运输、安装和保管样品所发生的一切费用由投标人自理。</w:t>
            </w:r>
          </w:p>
        </w:tc>
      </w:tr>
      <w:tr w14:paraId="2D1F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B8918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0" w:type="auto"/>
            <w:shd w:val="clear" w:color="auto" w:fill="auto"/>
            <w:vAlign w:val="center"/>
          </w:tcPr>
          <w:p w14:paraId="51C99EE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color w:val="auto"/>
                <w:sz w:val="21"/>
                <w:szCs w:val="21"/>
                <w:highlight w:val="none"/>
              </w:rPr>
              <w:t>方案讲解演示</w:t>
            </w:r>
          </w:p>
        </w:tc>
        <w:tc>
          <w:tcPr>
            <w:tcW w:w="0" w:type="auto"/>
            <w:shd w:val="clear" w:color="auto" w:fill="auto"/>
            <w:vAlign w:val="center"/>
          </w:tcPr>
          <w:p w14:paraId="0F5A267A">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不组织。</w:t>
            </w:r>
          </w:p>
          <w:p w14:paraId="02AFB0F1">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组织。</w:t>
            </w:r>
          </w:p>
          <w:p w14:paraId="1228FBEE">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（1）在评标时安排每个投标人进行方案讲解演示。每个投标人时间不超过</w:t>
            </w:r>
            <w:r>
              <w:rPr>
                <w:rFonts w:hint="eastAsia" w:ascii="宋体" w:hAnsi="宋体" w:eastAsia="宋体" w:cs="宋体"/>
                <w:color w:val="auto"/>
                <w:kern w:val="0"/>
                <w:sz w:val="21"/>
                <w:szCs w:val="21"/>
                <w:highlight w:val="none"/>
                <w:u w:val="single"/>
              </w:rPr>
              <w:t>20（编制时可根据项目情况进行调整）</w:t>
            </w:r>
            <w:r>
              <w:rPr>
                <w:rFonts w:hint="eastAsia" w:ascii="宋体" w:hAnsi="宋体" w:eastAsia="宋体" w:cs="宋体"/>
                <w:color w:val="auto"/>
                <w:kern w:val="0"/>
                <w:sz w:val="21"/>
                <w:szCs w:val="21"/>
                <w:highlight w:val="none"/>
              </w:rPr>
              <w:t>分钟，讲解次序以投标文件解密时间先后次序为准，讲解演示人员不超过</w:t>
            </w:r>
            <w:r>
              <w:rPr>
                <w:rFonts w:hint="eastAsia" w:ascii="宋体" w:hAnsi="宋体" w:eastAsia="宋体" w:cs="宋体"/>
                <w:color w:val="auto"/>
                <w:kern w:val="0"/>
                <w:sz w:val="21"/>
                <w:szCs w:val="21"/>
                <w:highlight w:val="none"/>
                <w:u w:val="single"/>
              </w:rPr>
              <w:t>3（编制时可根据项目情况进行调整）</w:t>
            </w:r>
            <w:r>
              <w:rPr>
                <w:rFonts w:hint="eastAsia" w:ascii="宋体" w:hAnsi="宋体" w:eastAsia="宋体" w:cs="宋体"/>
                <w:color w:val="auto"/>
                <w:kern w:val="0"/>
                <w:sz w:val="21"/>
                <w:szCs w:val="21"/>
                <w:highlight w:val="none"/>
              </w:rPr>
              <w:t>人。讲解演示结束后按要求解答评标委员会提问。</w:t>
            </w:r>
          </w:p>
          <w:p w14:paraId="02FE0548">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（2）方案讲解演示可选择以下其中一种方式：</w:t>
            </w:r>
          </w:p>
          <w:p w14:paraId="49F78E1E">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方式一：广西政府采购云平台在线讲解演示。广西政府采购云平台在线讲解需投标人根据广西政府采购云平台操作要求做好准备工作，提前完善软硬件配置环境。</w:t>
            </w:r>
          </w:p>
          <w:p w14:paraId="0390226A">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方式二：评审现场讲解演示。现场讲解地点为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，讲解演示所用电脑等设备由投标人自备。现场讲解演示人员进场时提供讲解人员名单（加盖公章或授权代表签名）及身份证明，否则不得讲解演示。</w:t>
            </w:r>
          </w:p>
          <w:p w14:paraId="1019C152">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color w:val="auto"/>
                <w:kern w:val="0"/>
                <w:sz w:val="21"/>
                <w:szCs w:val="21"/>
                <w:highlight w:val="none"/>
              </w:rPr>
              <w:t>注：因投标人自身原因导致无法演示或者演示效果不理想的，责任自负。因平台原因导致本项目方案讲解演示环节无法顺利开展，按照相关规定执行。</w:t>
            </w:r>
          </w:p>
        </w:tc>
      </w:tr>
      <w:tr w14:paraId="0195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restart"/>
            <w:shd w:val="clear" w:color="auto" w:fill="auto"/>
            <w:vAlign w:val="center"/>
          </w:tcPr>
          <w:p w14:paraId="51CF74E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1185" w:type="dxa"/>
            <w:vMerge w:val="restart"/>
            <w:shd w:val="clear" w:color="auto" w:fill="auto"/>
            <w:vAlign w:val="center"/>
          </w:tcPr>
          <w:p w14:paraId="6D50A92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投标人应当提供的资格、资信证明文件</w:t>
            </w:r>
          </w:p>
        </w:tc>
        <w:tc>
          <w:tcPr>
            <w:tcW w:w="0" w:type="auto"/>
            <w:shd w:val="clear" w:color="auto" w:fill="auto"/>
            <w:vAlign w:val="center"/>
          </w:tcPr>
          <w:p w14:paraId="0A71E32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（1）资格证明文件：见招标文件第二部分11.1。</w:t>
            </w:r>
          </w:p>
          <w:p w14:paraId="13D9A36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rPr>
              <w:t>投标人未提供有效的资格证明文件的，视为投标人不具备招标文件中规定的资格要求，投标无效。</w:t>
            </w:r>
          </w:p>
        </w:tc>
      </w:tr>
      <w:tr w14:paraId="28A3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14:paraId="52290A1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p>
        </w:tc>
        <w:tc>
          <w:tcPr>
            <w:tcW w:w="1185" w:type="dxa"/>
            <w:vMerge w:val="continue"/>
          </w:tcPr>
          <w:p w14:paraId="1C4609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0" w:type="auto"/>
            <w:shd w:val="clear" w:color="auto" w:fill="auto"/>
            <w:vAlign w:val="center"/>
          </w:tcPr>
          <w:p w14:paraId="21876D0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（2）资信证明文件：根据招标文件第四部分评标标准提供。</w:t>
            </w:r>
          </w:p>
        </w:tc>
      </w:tr>
      <w:tr w14:paraId="7E19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A035F1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0" w:type="auto"/>
            <w:shd w:val="clear" w:color="auto" w:fill="auto"/>
            <w:vAlign w:val="center"/>
          </w:tcPr>
          <w:p w14:paraId="6D3ABD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节能产品、环境标志产品</w:t>
            </w:r>
          </w:p>
        </w:tc>
        <w:tc>
          <w:tcPr>
            <w:tcW w:w="0" w:type="auto"/>
            <w:shd w:val="clear" w:color="auto" w:fill="auto"/>
            <w:vAlign w:val="center"/>
          </w:tcPr>
          <w:p w14:paraId="5EDD53C9">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635E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6BF09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0" w:type="auto"/>
            <w:shd w:val="clear" w:color="auto" w:fill="auto"/>
            <w:vAlign w:val="center"/>
          </w:tcPr>
          <w:p w14:paraId="7A51601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报价要求</w:t>
            </w:r>
          </w:p>
        </w:tc>
        <w:tc>
          <w:tcPr>
            <w:tcW w:w="0" w:type="auto"/>
            <w:shd w:val="clear" w:color="auto" w:fill="auto"/>
            <w:vAlign w:val="center"/>
          </w:tcPr>
          <w:p w14:paraId="2305D36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bCs/>
                <w:color w:val="auto"/>
                <w:kern w:val="0"/>
                <w:sz w:val="21"/>
                <w:szCs w:val="21"/>
                <w:highlight w:val="none"/>
                <w:lang w:val="zh-CN"/>
              </w:rPr>
              <w:t>投标文件</w:t>
            </w:r>
            <w:r>
              <w:rPr>
                <w:rFonts w:hint="eastAsia" w:ascii="宋体" w:hAnsi="宋体" w:eastAsia="宋体" w:cs="宋体"/>
                <w:bCs/>
                <w:color w:val="auto"/>
                <w:sz w:val="21"/>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1"/>
                <w:szCs w:val="21"/>
                <w:highlight w:val="none"/>
                <w:lang w:val="zh-CN"/>
              </w:rPr>
              <w:t>投标文件中价格全部采用人民币报价。招标文件未列明，而投标人认为必需的费用也需列入报价。提醒：验收时检测费用由采购人承担，不包含在投标总价中。</w:t>
            </w:r>
          </w:p>
          <w:p w14:paraId="7A48B71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投标报价出现下列情形的，投标无效：</w:t>
            </w:r>
          </w:p>
          <w:p w14:paraId="04858F5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投标文件出现不是唯一的、有选择性投标报价的；</w:t>
            </w:r>
          </w:p>
          <w:p w14:paraId="4227071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投标报价超过招标文件中规定的预算金额或者最高限价的;</w:t>
            </w:r>
          </w:p>
          <w:p w14:paraId="01B9574A">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color w:val="auto"/>
                <w:sz w:val="21"/>
                <w:szCs w:val="21"/>
                <w:highlight w:val="none"/>
              </w:rPr>
              <w:t>;</w:t>
            </w:r>
          </w:p>
          <w:p w14:paraId="49180AAC">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投标人对根据修正原则修正后的报价不确认的</w:t>
            </w:r>
            <w:r>
              <w:rPr>
                <w:rFonts w:hint="eastAsia" w:ascii="宋体" w:hAnsi="宋体" w:eastAsia="宋体" w:cs="宋体"/>
                <w:color w:val="auto"/>
                <w:sz w:val="21"/>
                <w:szCs w:val="21"/>
                <w:highlight w:val="none"/>
              </w:rPr>
              <w:t>。</w:t>
            </w:r>
          </w:p>
        </w:tc>
      </w:tr>
      <w:tr w14:paraId="042D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5E39E1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0" w:type="auto"/>
            <w:shd w:val="clear" w:color="auto" w:fill="auto"/>
            <w:vAlign w:val="center"/>
          </w:tcPr>
          <w:p w14:paraId="57F884B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中小企业信用融资</w:t>
            </w:r>
          </w:p>
        </w:tc>
        <w:tc>
          <w:tcPr>
            <w:tcW w:w="0" w:type="auto"/>
            <w:shd w:val="clear" w:color="auto" w:fill="auto"/>
            <w:vAlign w:val="center"/>
          </w:tcPr>
          <w:p w14:paraId="3FC479C8">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p>
          <w:p w14:paraId="5CFF70E5">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tc>
      </w:tr>
      <w:tr w14:paraId="003C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234F5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w:t>
            </w:r>
          </w:p>
        </w:tc>
        <w:tc>
          <w:tcPr>
            <w:tcW w:w="0" w:type="auto"/>
            <w:shd w:val="clear" w:color="auto" w:fill="auto"/>
            <w:vAlign w:val="center"/>
          </w:tcPr>
          <w:p w14:paraId="0E7F9F3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备份投标文件送达地点和签收人员</w:t>
            </w:r>
          </w:p>
        </w:tc>
        <w:tc>
          <w:tcPr>
            <w:tcW w:w="0" w:type="auto"/>
            <w:shd w:val="clear" w:color="auto" w:fill="auto"/>
            <w:vAlign w:val="center"/>
          </w:tcPr>
          <w:p w14:paraId="6C231DC5">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不接受。</w:t>
            </w:r>
          </w:p>
          <w:p w14:paraId="6391C3D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备份投标文件送达地点：</w:t>
            </w:r>
            <w:r>
              <w:rPr>
                <w:rFonts w:hint="eastAsia" w:ascii="宋体" w:hAnsi="宋体" w:eastAsia="宋体" w:cs="宋体"/>
                <w:color w:val="auto"/>
                <w:kern w:val="2"/>
                <w:sz w:val="21"/>
                <w:szCs w:val="21"/>
                <w:highlight w:val="none"/>
                <w:u w:val="single"/>
                <w:lang w:val="en-US" w:eastAsia="zh-CN" w:bidi="ar-SA"/>
              </w:rPr>
              <w:t>北海市北海大道科技大厦三楼广西科联招标中心有限公司北海分公司</w:t>
            </w:r>
            <w:r>
              <w:rPr>
                <w:rFonts w:hint="eastAsia" w:ascii="宋体" w:hAnsi="宋体" w:eastAsia="宋体" w:cs="宋体"/>
                <w:color w:val="auto"/>
                <w:kern w:val="28"/>
                <w:sz w:val="21"/>
                <w:szCs w:val="21"/>
                <w:highlight w:val="none"/>
              </w:rPr>
              <w:t>；备份投标文件签收人员联系电话：</w:t>
            </w:r>
            <w:r>
              <w:rPr>
                <w:rFonts w:hint="eastAsia" w:ascii="宋体" w:hAnsi="宋体" w:eastAsia="宋体" w:cs="宋体"/>
                <w:color w:val="auto"/>
                <w:kern w:val="2"/>
                <w:sz w:val="21"/>
                <w:szCs w:val="21"/>
                <w:highlight w:val="none"/>
                <w:u w:val="single"/>
                <w:lang w:val="en-US" w:eastAsia="zh-CN" w:bidi="ar-SA"/>
              </w:rPr>
              <w:t>0779-3832133</w:t>
            </w:r>
            <w:r>
              <w:rPr>
                <w:rFonts w:hint="eastAsia" w:ascii="宋体" w:hAnsi="宋体" w:eastAsia="宋体" w:cs="宋体"/>
                <w:b w:val="0"/>
                <w:bCs/>
                <w:color w:val="auto"/>
                <w:sz w:val="21"/>
                <w:szCs w:val="21"/>
                <w:highlight w:val="none"/>
              </w:rPr>
              <w:t>。</w:t>
            </w:r>
          </w:p>
        </w:tc>
      </w:tr>
      <w:tr w14:paraId="768D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restart"/>
            <w:shd w:val="clear" w:color="auto" w:fill="auto"/>
            <w:vAlign w:val="center"/>
          </w:tcPr>
          <w:p w14:paraId="44EED9F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185" w:type="dxa"/>
            <w:vMerge w:val="restart"/>
            <w:shd w:val="clear" w:color="auto" w:fill="auto"/>
            <w:vAlign w:val="center"/>
          </w:tcPr>
          <w:p w14:paraId="101BA4A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特别说明</w:t>
            </w:r>
          </w:p>
        </w:tc>
        <w:tc>
          <w:tcPr>
            <w:tcW w:w="0" w:type="auto"/>
            <w:shd w:val="clear" w:color="auto" w:fill="auto"/>
            <w:vAlign w:val="center"/>
          </w:tcPr>
          <w:p w14:paraId="5C046D7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lang w:val="en-US" w:eastAsia="zh-CN" w:bidi="ar-SA"/>
              </w:rPr>
            </w:pPr>
            <w:r>
              <w:rPr>
                <w:rFonts w:hint="eastAsia" w:ascii="宋体" w:hAnsi="宋体" w:eastAsia="宋体" w:cs="宋体"/>
                <w:snapToGrid w:val="0"/>
                <w:color w:val="auto"/>
                <w:kern w:val="28"/>
                <w:sz w:val="21"/>
                <w:szCs w:val="21"/>
                <w:highlight w:val="none"/>
              </w:rPr>
              <w:t>联合体投标的，联合体各方分别提供与联合体协议中规定的分工内容相应的业绩证明材料，业绩数量以提供材料较少的一方为准。</w:t>
            </w:r>
          </w:p>
        </w:tc>
      </w:tr>
      <w:tr w14:paraId="2778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14:paraId="1FAB43E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p>
        </w:tc>
        <w:tc>
          <w:tcPr>
            <w:tcW w:w="1185" w:type="dxa"/>
            <w:vMerge w:val="continue"/>
          </w:tcPr>
          <w:p w14:paraId="79F8234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0" w:type="auto"/>
            <w:shd w:val="clear" w:color="auto" w:fill="auto"/>
            <w:vAlign w:val="center"/>
          </w:tcPr>
          <w:p w14:paraId="4A9F989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47462510"/>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联合体投标的，联合体各方均需按招标文件第四部分评标标准要求提供资信证明文件，否则视为不符合相关要求。</w:t>
            </w:r>
          </w:p>
          <w:p w14:paraId="08F1F0C9">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lang w:val="en-US" w:eastAsia="zh-CN" w:bidi="ar-SA"/>
              </w:rPr>
            </w:pPr>
            <w:sdt>
              <w:sdtPr>
                <w:rPr>
                  <w:rFonts w:hint="eastAsia" w:ascii="宋体" w:hAnsi="宋体" w:eastAsia="宋体" w:cs="宋体"/>
                  <w:color w:val="auto"/>
                  <w:kern w:val="0"/>
                  <w:sz w:val="21"/>
                  <w:szCs w:val="21"/>
                  <w:highlight w:val="none"/>
                </w:rPr>
                <w:id w:val="14747617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联合体投标的，联合体中有一方或者联合体成员根据分工按招标文件第四部分评标标准要求提供资信证明文件的，视为符合了相关要求。</w:t>
            </w:r>
          </w:p>
        </w:tc>
      </w:tr>
      <w:tr w14:paraId="0C76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69ADFE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0" w:type="auto"/>
            <w:shd w:val="clear" w:color="auto" w:fill="auto"/>
            <w:vAlign w:val="center"/>
          </w:tcPr>
          <w:p w14:paraId="7F336C2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解释权</w:t>
            </w:r>
          </w:p>
        </w:tc>
        <w:tc>
          <w:tcPr>
            <w:tcW w:w="0" w:type="auto"/>
            <w:shd w:val="clear" w:color="auto" w:fill="auto"/>
            <w:vAlign w:val="center"/>
          </w:tcPr>
          <w:p w14:paraId="5724E94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本招标文件解释权属</w:t>
            </w:r>
            <w:r>
              <w:rPr>
                <w:rFonts w:hint="eastAsia" w:ascii="宋体" w:hAnsi="宋体" w:cs="宋体"/>
                <w:color w:val="auto"/>
                <w:kern w:val="0"/>
                <w:sz w:val="21"/>
                <w:szCs w:val="21"/>
                <w:highlight w:val="none"/>
                <w:lang w:val="en-US" w:eastAsia="zh-CN"/>
              </w:rPr>
              <w:t>于</w:t>
            </w:r>
            <w:r>
              <w:rPr>
                <w:rFonts w:hint="eastAsia" w:ascii="宋体" w:hAnsi="宋体" w:eastAsia="宋体" w:cs="宋体"/>
                <w:color w:val="auto"/>
                <w:kern w:val="0"/>
                <w:sz w:val="21"/>
                <w:szCs w:val="21"/>
                <w:highlight w:val="none"/>
              </w:rPr>
              <w:t>采购人及代理机构。</w:t>
            </w:r>
          </w:p>
        </w:tc>
      </w:tr>
    </w:tbl>
    <w:p w14:paraId="47166CE2">
      <w:pPr>
        <w:adjustRightInd/>
        <w:spacing w:line="360" w:lineRule="auto"/>
        <w:ind w:firstLine="3845" w:firstLineChars="1197"/>
        <w:outlineLvl w:val="9"/>
        <w:rPr>
          <w:rFonts w:hint="eastAsia" w:ascii="宋体" w:hAnsi="宋体" w:eastAsia="宋体" w:cs="宋体"/>
          <w:b/>
          <w:color w:val="auto"/>
          <w:sz w:val="32"/>
          <w:szCs w:val="20"/>
          <w:highlight w:val="none"/>
        </w:rPr>
      </w:pPr>
    </w:p>
    <w:p w14:paraId="6787A6CB">
      <w:pPr>
        <w:adjustRightInd/>
        <w:spacing w:line="360" w:lineRule="auto"/>
        <w:ind w:firstLine="3845" w:firstLineChars="1197"/>
        <w:outlineLvl w:val="9"/>
        <w:rPr>
          <w:rFonts w:hint="eastAsia" w:ascii="宋体" w:hAnsi="宋体" w:eastAsia="宋体" w:cs="宋体"/>
          <w:b/>
          <w:color w:val="auto"/>
          <w:sz w:val="32"/>
          <w:szCs w:val="20"/>
          <w:highlight w:val="none"/>
        </w:rPr>
      </w:pPr>
    </w:p>
    <w:p w14:paraId="7002BBE5">
      <w:pPr>
        <w:adjustRightInd/>
        <w:spacing w:line="360" w:lineRule="auto"/>
        <w:ind w:firstLine="3845" w:firstLineChars="1197"/>
        <w:outlineLvl w:val="9"/>
        <w:rPr>
          <w:rFonts w:hint="eastAsia" w:ascii="宋体" w:hAnsi="宋体" w:eastAsia="宋体" w:cs="宋体"/>
          <w:b/>
          <w:color w:val="auto"/>
          <w:sz w:val="32"/>
          <w:szCs w:val="20"/>
          <w:highlight w:val="none"/>
        </w:rPr>
      </w:pPr>
    </w:p>
    <w:p w14:paraId="43230CF5">
      <w:pPr>
        <w:adjustRightInd/>
        <w:spacing w:line="360" w:lineRule="auto"/>
        <w:ind w:firstLine="3845" w:firstLineChars="1197"/>
        <w:outlineLvl w:val="9"/>
        <w:rPr>
          <w:rFonts w:hint="eastAsia" w:ascii="宋体" w:hAnsi="宋体" w:eastAsia="宋体" w:cs="宋体"/>
          <w:b/>
          <w:color w:val="auto"/>
          <w:sz w:val="32"/>
          <w:szCs w:val="20"/>
          <w:highlight w:val="none"/>
        </w:rPr>
      </w:pPr>
    </w:p>
    <w:p w14:paraId="64E74C8E">
      <w:pPr>
        <w:snapToGrid w:val="0"/>
        <w:spacing w:line="360" w:lineRule="auto"/>
        <w:jc w:val="center"/>
        <w:outlineLvl w:val="9"/>
        <w:rPr>
          <w:rFonts w:hint="eastAsia" w:ascii="宋体" w:hAnsi="宋体" w:eastAsia="宋体" w:cs="宋体"/>
          <w:b/>
          <w:color w:val="auto"/>
          <w:sz w:val="32"/>
          <w:szCs w:val="20"/>
          <w:highlight w:val="none"/>
        </w:rPr>
      </w:pPr>
    </w:p>
    <w:bookmarkEnd w:id="9"/>
    <w:p w14:paraId="574928D0">
      <w:pPr>
        <w:rPr>
          <w:rFonts w:hint="eastAsia" w:ascii="宋体" w:hAnsi="宋体" w:eastAsia="宋体" w:cs="宋体"/>
          <w:b/>
          <w:color w:val="auto"/>
          <w:sz w:val="32"/>
          <w:szCs w:val="20"/>
          <w:highlight w:val="none"/>
        </w:rPr>
      </w:pPr>
      <w:bookmarkStart w:id="24" w:name="_Toc164416483"/>
      <w:bookmarkStart w:id="25" w:name="第三部分"/>
      <w:r>
        <w:rPr>
          <w:rFonts w:hint="eastAsia" w:ascii="宋体" w:hAnsi="宋体" w:eastAsia="宋体" w:cs="宋体"/>
          <w:b/>
          <w:color w:val="auto"/>
          <w:sz w:val="32"/>
          <w:szCs w:val="20"/>
          <w:highlight w:val="none"/>
        </w:rPr>
        <w:br w:type="page"/>
      </w:r>
    </w:p>
    <w:p w14:paraId="75E55056">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7A73003D">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1D80406B">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本招标文件适用于该项目的招标、投标、开标、资格审查及信用信息查询、评标、定标、合同、验收等行为（法律、法规另有规定的，从其规定）。</w:t>
      </w:r>
    </w:p>
    <w:p w14:paraId="69698B76">
      <w:pPr>
        <w:adjustRightInd/>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0CFDAC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“采购人”系指招标公告中载明的本项目的采购人。</w:t>
      </w:r>
    </w:p>
    <w:p w14:paraId="3B039A3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“采购代理机构”系指招标公告中载明的本项目的采购代理机构。</w:t>
      </w:r>
    </w:p>
    <w:p w14:paraId="5099CFE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“投标人”系指是指响应招标、参加投标竞争的法人、其他组织或者自然人。</w:t>
      </w:r>
    </w:p>
    <w:p w14:paraId="5C9B0C8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00D93F3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2.5“电子签名”系指数据电文中以电子形式所含、所附用于识别签名人身份并表明签名人认可其中内容的数据；“公章”系指单位法定名称章。</w:t>
      </w:r>
    </w:p>
    <w:p w14:paraId="7BC713D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的法定代表人（负责人）或其委托代理人的电子签名；如果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没有法定代表人（负责人）或其委托代理人的电子签名，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也可以线下签名或盖姓名章后扫描上传。电子投标文件加盖公章部分均采用CA签章。</w:t>
      </w:r>
    </w:p>
    <w:p w14:paraId="6E01369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2.6“电子交易平台”系指本项目政府采购活动所依托的广西政府采购云平台（https://www.gcy.zfcg.gxzf.gov.cn/）。</w:t>
      </w:r>
    </w:p>
    <w:p w14:paraId="0D88B25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 系指实质性要求条款，“</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系指不适用本项目的要求。</w:t>
      </w:r>
    </w:p>
    <w:p w14:paraId="550334B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采购项目需要落实的政府采购政策</w:t>
      </w:r>
    </w:p>
    <w:p w14:paraId="2559878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的进口产品</w:t>
      </w:r>
      <w:r>
        <w:rPr>
          <w:rFonts w:hint="eastAsia" w:ascii="宋体" w:hAnsi="宋体" w:eastAsia="宋体" w:cs="宋体"/>
          <w:color w:val="auto"/>
          <w:sz w:val="21"/>
          <w:szCs w:val="21"/>
          <w:highlight w:val="none"/>
        </w:rPr>
        <w:t>。</w:t>
      </w:r>
    </w:p>
    <w:p w14:paraId="6DCB964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支持绿色发展</w:t>
      </w:r>
    </w:p>
    <w:p w14:paraId="59A287B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3A1B907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BF4243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3.2.3为助力打好污染防治攻坚战，推广使用绿色包装，政府采购货物、工程和服务项目中涉及商品包装和快递包装的，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提供产品及相关快递服务的具体包装要求要参考《商品包装政府采购需求标准（试行）》、《快递包装政府采购需求标准（试行）》。</w:t>
      </w:r>
      <w:bookmarkStart w:id="26" w:name="_Hlk107568539"/>
      <w:r>
        <w:rPr>
          <w:rFonts w:hint="eastAsia" w:ascii="宋体" w:hAnsi="宋体" w:eastAsia="宋体" w:cs="宋体"/>
          <w:color w:val="auto"/>
          <w:sz w:val="21"/>
          <w:szCs w:val="21"/>
          <w:highlight w:val="none"/>
        </w:rPr>
        <w:t>鼓励采购单位优先采购秸秆环保板材等资源综合利用产品。鼓励采购单位优先采购绿色物流配送服务、提供新能源交通工具的租赁服务。</w:t>
      </w:r>
    </w:p>
    <w:p w14:paraId="56B3DE4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鼓励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在参加政府采购过程中开展绿色设计、选择绿色材料、打造绿色制造工艺、开展绿色运输、做好废弃产品回收处理，实现产品全周期的绿色环保。鼓励采购单位对其提高预付款比例、免收履约保证金。</w:t>
      </w:r>
      <w:bookmarkEnd w:id="26"/>
    </w:p>
    <w:p w14:paraId="6E3112C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3.3支持中小企业发展</w:t>
      </w:r>
    </w:p>
    <w:p w14:paraId="51B09C1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5817E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5A1F010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kern w:val="0"/>
          <w:sz w:val="21"/>
          <w:szCs w:val="21"/>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D8FD15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5557C41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w:t>
      </w:r>
      <w:bookmarkStart w:id="27" w:name="_Hlk101132181"/>
      <w:r>
        <w:rPr>
          <w:rFonts w:hint="eastAsia" w:ascii="宋体" w:hAnsi="宋体" w:eastAsia="宋体" w:cs="宋体"/>
          <w:color w:val="auto"/>
          <w:sz w:val="21"/>
          <w:szCs w:val="21"/>
          <w:highlight w:val="none"/>
        </w:rPr>
        <w:t>联合协议或者分包意向协议约定小微企业的合同份额占到合同总金额30%以上的</w:t>
      </w:r>
      <w:bookmarkEnd w:id="27"/>
      <w:r>
        <w:rPr>
          <w:rFonts w:hint="eastAsia" w:ascii="宋体" w:hAnsi="宋体" w:eastAsia="宋体" w:cs="宋体"/>
          <w:color w:val="auto"/>
          <w:sz w:val="21"/>
          <w:szCs w:val="21"/>
          <w:highlight w:val="none"/>
        </w:rPr>
        <w:t>，对联合体或者大中型企业的报价给予6%的扣除，用扣除后的价格参加评审。组成联合体或者接受分包的小微企业与联合体内其他企业、分包企业之间存在直接控股、管理关系的，不享受价格扣除优惠政策。</w:t>
      </w:r>
    </w:p>
    <w:p w14:paraId="5C968D1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3.3.4符合《关于促进残疾人就业政府采购政策的通知》（财库〔2017〕141号）规定的条件并提供《残疾人福利性单位声明函》（附件1）的残疾人福利性单位视同小型、微型企业；</w:t>
      </w:r>
    </w:p>
    <w:p w14:paraId="0CCEF51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B3339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5D604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3.3.7中小企业享受扶持政策获得政府采购合同的，小微企业不得将合同分包给大中型企业，中型企业不得将合同分包给大型企业。</w:t>
      </w:r>
    </w:p>
    <w:p w14:paraId="7BE31F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支持创新发展</w:t>
      </w:r>
    </w:p>
    <w:p w14:paraId="70CD90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采购人优先采购被认定为首台套产品和“制造精品”的自主创新产品。</w:t>
      </w:r>
    </w:p>
    <w:p w14:paraId="14657A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4E66B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3.5平等对待内外资企业</w:t>
      </w:r>
    </w:p>
    <w:p w14:paraId="3A3F1C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予以限定。平等对待内外资企业，切实保障企业公平竞争，平等维护企业的合法利益。</w:t>
      </w:r>
    </w:p>
    <w:p w14:paraId="563364DA">
      <w:pPr>
        <w:pStyle w:val="84"/>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3.6平等对待符合条件的破产重整企业</w:t>
      </w:r>
    </w:p>
    <w:p w14:paraId="1C7377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176BFCD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询问、质疑、投诉</w:t>
      </w:r>
    </w:p>
    <w:p w14:paraId="6E6F3816">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4.1在线询问、质疑、投诉</w:t>
      </w:r>
    </w:p>
    <w:p w14:paraId="1D5FC258">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73B52D5">
      <w:pPr>
        <w:pStyle w:val="8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50B95456">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p>
    <w:p w14:paraId="542B02D6">
      <w:pPr>
        <w:pStyle w:val="8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4C321815">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r>
        <w:rPr>
          <w:rFonts w:hint="eastAsia" w:ascii="宋体" w:hAnsi="宋体" w:eastAsia="宋体" w:cs="宋体"/>
          <w:color w:val="auto"/>
          <w:sz w:val="21"/>
          <w:szCs w:val="21"/>
          <w:highlight w:val="none"/>
        </w:rPr>
        <w:t xml:space="preserve">        </w:t>
      </w:r>
    </w:p>
    <w:p w14:paraId="7F024679">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投诉联系部门：</w:t>
      </w:r>
      <w:r>
        <w:rPr>
          <w:rFonts w:hint="eastAsia" w:ascii="宋体" w:hAnsi="宋体" w:eastAsia="宋体" w:cs="宋体"/>
          <w:color w:val="auto"/>
          <w:sz w:val="21"/>
          <w:szCs w:val="21"/>
          <w:highlight w:val="none"/>
          <w:lang w:eastAsia="zh-CN"/>
        </w:rPr>
        <w:t>北海市财政局政府采购管理科</w:t>
      </w:r>
      <w:r>
        <w:rPr>
          <w:rFonts w:hint="eastAsia" w:ascii="宋体" w:hAnsi="宋体" w:eastAsia="宋体" w:cs="宋体"/>
          <w:color w:val="auto"/>
          <w:sz w:val="21"/>
          <w:szCs w:val="21"/>
          <w:highlight w:val="none"/>
        </w:rPr>
        <w:t xml:space="preserve">     联系电话：0779-3063975       </w:t>
      </w:r>
      <w:r>
        <w:rPr>
          <w:rFonts w:hint="eastAsia" w:ascii="宋体" w:hAnsi="宋体" w:eastAsia="宋体" w:cs="宋体"/>
          <w:color w:val="auto"/>
          <w:sz w:val="21"/>
          <w:szCs w:val="21"/>
          <w:highlight w:val="none"/>
          <w:lang w:val="en-US" w:eastAsia="zh-CN"/>
        </w:rPr>
        <w:t xml:space="preserve"> </w:t>
      </w:r>
    </w:p>
    <w:p w14:paraId="35AF23BA">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付工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地址：北海市海城区北部湾西路19号</w:t>
      </w:r>
    </w:p>
    <w:p w14:paraId="4A9A150D">
      <w:pPr>
        <w:pStyle w:val="84"/>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4.2投标人询问</w:t>
      </w:r>
    </w:p>
    <w:p w14:paraId="4CA95D6F">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49FCF04F">
      <w:pPr>
        <w:pStyle w:val="84"/>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4.3投标人质疑</w:t>
      </w:r>
    </w:p>
    <w:p w14:paraId="1E8E703B">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.1提出质疑的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应当是参与所质疑项目采购活动的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。潜在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已依法获取其可质疑的招标文件的，可以对该文件提出质疑。</w:t>
      </w:r>
    </w:p>
    <w:p w14:paraId="12C2C033">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1874B16">
      <w:pPr>
        <w:pStyle w:val="5"/>
        <w:spacing w:line="360" w:lineRule="auto"/>
        <w:ind w:firstLine="420" w:firstLineChars="200"/>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4.3.2.1对招标文件提出质疑的，质疑期限为</w:t>
      </w:r>
      <w:r>
        <w:rPr>
          <w:rFonts w:hint="eastAsia" w:ascii="宋体" w:hAnsi="宋体" w:eastAsia="宋体" w:cs="宋体"/>
          <w:snapToGrid/>
          <w:color w:val="auto"/>
          <w:kern w:val="2"/>
          <w:sz w:val="21"/>
          <w:szCs w:val="21"/>
          <w:highlight w:val="none"/>
          <w:lang w:eastAsia="zh-CN"/>
        </w:rPr>
        <w:t>投标人</w:t>
      </w:r>
      <w:r>
        <w:rPr>
          <w:rFonts w:hint="eastAsia" w:ascii="宋体" w:hAnsi="宋体" w:eastAsia="宋体" w:cs="宋体"/>
          <w:snapToGrid/>
          <w:color w:val="auto"/>
          <w:kern w:val="2"/>
          <w:sz w:val="21"/>
          <w:szCs w:val="21"/>
          <w:highlight w:val="none"/>
        </w:rPr>
        <w:t>获得招标文件之日或者招标文件公告期限届满之日起计算。</w:t>
      </w:r>
    </w:p>
    <w:p w14:paraId="31028F27">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4.3.2.2对采购过程提出质疑的，质疑期限为各采购程序环节结束之日起计算。</w:t>
      </w:r>
    </w:p>
    <w:p w14:paraId="3F578554">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4.3.2.3对采购结果提出质疑的，质疑期限自采购结果公告期限届满之日起计算。</w:t>
      </w:r>
    </w:p>
    <w:p w14:paraId="0ACB799B">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提出质疑应当提交质疑函和必要的证明材料。质疑函应当包括下列内容：</w:t>
      </w:r>
    </w:p>
    <w:p w14:paraId="155B2F7C">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4.3.3.1投标人的姓名或者名称、地址、邮编、联系人及联系电话；</w:t>
      </w:r>
    </w:p>
    <w:p w14:paraId="3382E6C9">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4.3.3.2质疑项目的名称、编号；</w:t>
      </w:r>
    </w:p>
    <w:p w14:paraId="0477515E">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4.3.3.3具体、明确的质疑事项和与质疑事项相关的请求；</w:t>
      </w:r>
    </w:p>
    <w:p w14:paraId="4B83C788">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4.3.3.4事实依据；</w:t>
      </w:r>
    </w:p>
    <w:p w14:paraId="5F6B39E0">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4.3.3.5必要的法律依据；</w:t>
      </w:r>
    </w:p>
    <w:p w14:paraId="3AEA645D">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4.3.3.6提出质疑的日期。</w:t>
      </w:r>
    </w:p>
    <w:p w14:paraId="19BAF4C0">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提交的质疑函需一式三份。</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为自然人的，应当由本人签字；</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为法人或者其他组织的，应当由法定代表人、主要负责人，或者其授权代表签字或者盖章，并加盖公章。</w:t>
      </w:r>
    </w:p>
    <w:p w14:paraId="3D4CFC9E">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质疑函范本及制作说明详见附件2。</w:t>
      </w:r>
    </w:p>
    <w:p w14:paraId="0EC9F351">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4.3.4对同一采购程序环节的质疑，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须在法定质疑期内一次性提出。</w:t>
      </w:r>
    </w:p>
    <w:p w14:paraId="67E80828">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4.3.5采购人或者采购代理机构应当在收到</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的书面质疑后七个工作日内作出答复，并以书面形式通知质疑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和其他与质疑处理结果有利害关系的政府采购当事人，但答复的内容不得涉及商业秘密。采购人或者采购代理机构应当</w:t>
      </w:r>
      <w:r>
        <w:rPr>
          <w:rFonts w:hint="eastAsia" w:ascii="宋体" w:hAnsi="宋体" w:eastAsia="宋体" w:cs="宋体"/>
          <w:color w:val="auto"/>
          <w:kern w:val="0"/>
          <w:sz w:val="21"/>
          <w:szCs w:val="21"/>
          <w:highlight w:val="none"/>
          <w:lang w:val="en-US" w:eastAsia="zh-CN"/>
        </w:rPr>
        <w:t>在</w:t>
      </w:r>
      <w:r>
        <w:rPr>
          <w:rFonts w:hint="eastAsia" w:ascii="宋体" w:hAnsi="宋体" w:eastAsia="宋体" w:cs="宋体"/>
          <w:color w:val="auto"/>
          <w:kern w:val="0"/>
          <w:sz w:val="21"/>
          <w:szCs w:val="21"/>
          <w:highlight w:val="none"/>
          <w:lang w:val="zh-CN"/>
        </w:rPr>
        <w:t>质疑回复后5个工作日内，在广西政府采购网公开质疑答复，答复内容应当完整。</w:t>
      </w:r>
    </w:p>
    <w:p w14:paraId="73E05B0C">
      <w:pPr>
        <w:pStyle w:val="35"/>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4.3.6根据采购人与采购代理机构签订的采购委托协议，质疑答复责任主体如下：</w:t>
      </w:r>
      <w:r>
        <w:rPr>
          <w:rFonts w:hint="eastAsia" w:ascii="宋体" w:hAnsi="宋体" w:eastAsia="宋体" w:cs="宋体"/>
          <w:color w:val="auto"/>
          <w:sz w:val="24"/>
          <w:highlight w:val="none"/>
        </w:rPr>
        <w:t xml:space="preserve"> </w:t>
      </w:r>
    </w:p>
    <w:p w14:paraId="565C2212">
      <w:pPr>
        <w:widowControl/>
        <w:adjustRightIn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6AB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33C488F">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06F90F7B">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0CB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439E327">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7E66FEA">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0F9A5">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72A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8A3ACC">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196F0E9">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D37F1">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2AA2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237AE24">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47DF5AC">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4AF3289">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13B8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05B22A">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703F5512">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C0A71C0">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0601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707BC434">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B2DA892">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E8324F">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4D2D88FA">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注：采购人或代理机构应当协助质疑答复责任主体及时答复投标人的书面质疑。</w:t>
      </w:r>
    </w:p>
    <w:p w14:paraId="11D7B0E6">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4.3.7询问或者质疑事项可能影响采购结果的，采购人应当暂停签订合同，已经签订合同的，应当中止履行合同。</w:t>
      </w:r>
    </w:p>
    <w:p w14:paraId="3007072D">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4.4投标人投诉</w:t>
      </w:r>
    </w:p>
    <w:p w14:paraId="7EB376B1">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4.4.1质疑投标人对采购人、采购代理机构的答复不满意或者采购人、采购代理机构未在规定的时间内作出答复的，可以在答复期满后十五个工作日内向同级政府采购监督管理部门提出投诉。</w:t>
      </w:r>
    </w:p>
    <w:p w14:paraId="3786A25C">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4.4.2投标人投诉的事项不得超出已质疑事项的范围，基于质疑答复内容提出的投诉事项除外。</w:t>
      </w:r>
    </w:p>
    <w:p w14:paraId="71942C58">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4.4.3投标人投诉应当有明确的请求和必要的证明材料。</w:t>
      </w:r>
    </w:p>
    <w:p w14:paraId="68A981FF">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4.4.4 以联合体形式参加政府采购活动的，其投诉应当由组成联合体的所有投标人共同提出。</w:t>
      </w:r>
    </w:p>
    <w:p w14:paraId="3F55D77A">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1F090944">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5．招标文件的构成</w:t>
      </w:r>
    </w:p>
    <w:p w14:paraId="5D403934">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招标文件包括下列文件及附件：</w:t>
      </w:r>
    </w:p>
    <w:p w14:paraId="10E9A686">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5.1.1招标公告；</w:t>
      </w:r>
    </w:p>
    <w:p w14:paraId="3B9B12EC">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5.1.2投标人须知；</w:t>
      </w:r>
    </w:p>
    <w:p w14:paraId="4F521563">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5.1.3采购需求；</w:t>
      </w:r>
    </w:p>
    <w:p w14:paraId="5B6DC90F">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5.1.4评标办法；</w:t>
      </w:r>
    </w:p>
    <w:p w14:paraId="1CAC00E6">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5.1.5拟签订的合同文本；</w:t>
      </w:r>
    </w:p>
    <w:p w14:paraId="4E647BEE">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5.1.6应提交的有关格式范例。</w:t>
      </w:r>
    </w:p>
    <w:p w14:paraId="4C01777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5.2与本项目有关的</w:t>
      </w:r>
      <w:r>
        <w:rPr>
          <w:rFonts w:hint="eastAsia" w:ascii="宋体" w:hAnsi="宋体" w:eastAsia="宋体" w:cs="宋体"/>
          <w:bCs/>
          <w:color w:val="auto"/>
          <w:sz w:val="21"/>
          <w:szCs w:val="21"/>
          <w:highlight w:val="none"/>
        </w:rPr>
        <w:t>澄清或者修改的内容为招标文件的组成部分</w:t>
      </w:r>
      <w:r>
        <w:rPr>
          <w:rFonts w:hint="eastAsia" w:ascii="宋体" w:hAnsi="宋体" w:eastAsia="宋体" w:cs="宋体"/>
          <w:color w:val="auto"/>
          <w:sz w:val="21"/>
          <w:szCs w:val="21"/>
          <w:highlight w:val="none"/>
        </w:rPr>
        <w:t>。</w:t>
      </w:r>
    </w:p>
    <w:p w14:paraId="47DCCC11">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招标文件的澄清、修改</w:t>
      </w:r>
    </w:p>
    <w:p w14:paraId="22F5C4CA">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6.1已获取招标文件的潜在投标人，若有问题需要澄清，应于投标截止时间前，以书面形式向采购代理机构提出。</w:t>
      </w:r>
    </w:p>
    <w:p w14:paraId="43561E74">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89A260">
      <w:pPr>
        <w:pStyle w:val="28"/>
        <w:outlineLvl w:val="9"/>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41A4B5AE">
      <w:pPr>
        <w:adjustRightInd/>
        <w:spacing w:line="360" w:lineRule="auto"/>
        <w:jc w:val="center"/>
        <w:outlineLvl w:val="9"/>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2F17D580">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招标文件的获取</w:t>
      </w:r>
    </w:p>
    <w:p w14:paraId="4F5ECDAC">
      <w:pPr>
        <w:spacing w:line="360" w:lineRule="auto"/>
        <w:ind w:firstLine="420" w:firstLineChars="200"/>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详见招标公告中获取招标文件的时间期限、地点、方式及招标文件售价。</w:t>
      </w:r>
    </w:p>
    <w:p w14:paraId="5424577F">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8.开标前答疑会或现场考察</w:t>
      </w:r>
    </w:p>
    <w:p w14:paraId="4D656169">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采购人组织潜在投标人现场考察或者召开开标前答疑会的，潜在投标人按第二部分投标人须知前附表的规定参加现场考察或者开标前答疑会。</w:t>
      </w:r>
    </w:p>
    <w:p w14:paraId="7DC1FE42">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8"/>
          <w:sz w:val="21"/>
          <w:szCs w:val="21"/>
          <w:highlight w:val="none"/>
        </w:rPr>
        <w:t>9.投标保证金</w:t>
      </w:r>
    </w:p>
    <w:p w14:paraId="3ECEBA22">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9.1采购人在采购文件中要求提交投标保证金的，投标保证金的数额不得超过采购项目预算金额的1%，鼓励对诚信记录良好的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免收或者减少收取投标保证金，对于需要收取保证金的政府采购项目，政府采购信用白名单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参与政府采购活动成本。投标保证金应当以支票、汇票、本票或者金融机构、担保机构出具的保函等非现金形式提交。</w:t>
      </w:r>
    </w:p>
    <w:p w14:paraId="730EE16F">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投标保证金收取银行账户</w:t>
      </w:r>
    </w:p>
    <w:p w14:paraId="6A75EABE">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0E907E54">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49EA0B6E">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1F9542F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3D7E8A1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采购人或者采购代理机构应当自中标通知书发出之日起5个工作日内退还未中标人的投标保证金，自采购合同签订之日起5个工作日内退还中标人的投标保证金或者转为中标人的履约保证金。</w:t>
      </w:r>
    </w:p>
    <w:p w14:paraId="3EDF62DE">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1D6BA81B">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9.3保证金不予退还情形：（1）投标人在投标有效期内撤销投标文件的；（2）采购文件规定的其他情形。</w:t>
      </w:r>
    </w:p>
    <w:p w14:paraId="43E63EFA">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投标文件的语言</w:t>
      </w:r>
    </w:p>
    <w:p w14:paraId="5221A3AD">
      <w:pPr>
        <w:autoSpaceDE w:val="0"/>
        <w:autoSpaceDN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投标文件及投标人与采购有关的来往通知、函件和文件均应使用中文。</w:t>
      </w:r>
    </w:p>
    <w:p w14:paraId="3E388077">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投标文件的组成</w:t>
      </w:r>
      <w:r>
        <w:rPr>
          <w:rFonts w:hint="eastAsia" w:ascii="宋体" w:hAnsi="宋体" w:eastAsia="宋体" w:cs="宋体"/>
          <w:b/>
          <w:bCs/>
          <w:snapToGrid/>
          <w:color w:val="auto"/>
          <w:kern w:val="2"/>
          <w:sz w:val="21"/>
          <w:szCs w:val="21"/>
          <w:highlight w:val="none"/>
          <w:lang w:val="en-US" w:eastAsia="zh-CN" w:bidi="ar-SA"/>
        </w:rPr>
        <w:t>投标文件应当包括以下主要内容（标注“▲”为实质性要求，供应商必须提供，否则投标无效。）</w:t>
      </w:r>
    </w:p>
    <w:p w14:paraId="676B54A1">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11.1</w:t>
      </w:r>
      <w:r>
        <w:rPr>
          <w:rFonts w:hint="eastAsia" w:ascii="宋体" w:hAnsi="宋体" w:eastAsia="宋体" w:cs="宋体"/>
          <w:b/>
          <w:color w:val="auto"/>
          <w:sz w:val="21"/>
          <w:szCs w:val="21"/>
          <w:highlight w:val="none"/>
        </w:rPr>
        <w:t>资格文件（投标人须满足（1）-（9）项资格要求）：</w:t>
      </w:r>
    </w:p>
    <w:p w14:paraId="3716C06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▲（1）具有独立承担民事责任的能力（投标人为法人或者其他组织的具有营业执照或者事业单位法人证书或者执业许可证；投标人为自然人的具有身份证）；</w:t>
      </w:r>
    </w:p>
    <w:p w14:paraId="71280BD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▲（2）具有依法缴纳税收的良好记录（投标人具有税款所属时期为202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个月依法缴纳税费或依法免缴税费的证明【从取得营业执照时间起到投标文件提交截止时间为止不足要求月数的只需提供从取得营业执照起的依法缴纳税收的相应证明文件】）；</w:t>
      </w:r>
    </w:p>
    <w:p w14:paraId="1A83829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▲（3）具有社会保障资金的良好记录（投标人具有税款所属时期或缴款日期为202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个月依法缴纳社保费的缴费凭证【从取得营业执照时间起到投标文件提交截止时间为止不足要求月数的只需提供从取得营业执照起的依法缴纳社会保障资金的相应证明文件】）；</w:t>
      </w:r>
    </w:p>
    <w:p w14:paraId="59F50E3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▲（4）具有良好的商业信誉和健全的财务会计制度（投标人具有202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年年度经审计的财务报告或者截标时间前半年内至少一个月能反映财务状况的报表或者截标时间前半年内至少一个月的财务情况说明）；</w:t>
      </w:r>
    </w:p>
    <w:p w14:paraId="0B41AF5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▲（5）参加政府采购活动前3年内在经营活动中没有重大违法记录的书面声明；</w:t>
      </w:r>
    </w:p>
    <w:p w14:paraId="6A6F459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▲（6）具备履行合同所必需的设备和专业技术能力的证明材料；</w:t>
      </w:r>
    </w:p>
    <w:p w14:paraId="136511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▲（7）投标人直接控股股东及出资信息表</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必须提供）；</w:t>
      </w:r>
    </w:p>
    <w:p w14:paraId="2587BF87">
      <w:pPr>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▲（8）投标人直接管理关系信息表</w:t>
      </w:r>
      <w:r>
        <w:rPr>
          <w:rFonts w:hint="eastAsia" w:ascii="宋体" w:hAnsi="宋体" w:eastAsia="宋体" w:cs="宋体"/>
          <w:b/>
          <w:bCs/>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bCs/>
          <w:color w:val="auto"/>
          <w:szCs w:val="21"/>
          <w:highlight w:val="none"/>
        </w:rPr>
        <w:t>，必须提供）；</w:t>
      </w:r>
    </w:p>
    <w:p w14:paraId="6F86FD0B">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▲（9）特定资质：</w:t>
      </w:r>
      <w:r>
        <w:rPr>
          <w:rFonts w:hint="eastAsia" w:ascii="宋体" w:hAnsi="宋体" w:eastAsia="宋体" w:cs="宋体"/>
          <w:color w:val="auto"/>
          <w:kern w:val="2"/>
          <w:sz w:val="21"/>
          <w:szCs w:val="21"/>
          <w:highlight w:val="none"/>
          <w:lang w:val="en-US" w:eastAsia="zh-CN" w:bidi="ar-SA"/>
        </w:rPr>
        <w:t>1分标：投标人</w:t>
      </w:r>
      <w:r>
        <w:rPr>
          <w:rFonts w:hint="eastAsia" w:ascii="宋体" w:hAnsi="宋体" w:cs="宋体"/>
          <w:color w:val="auto"/>
          <w:sz w:val="21"/>
          <w:szCs w:val="21"/>
          <w:highlight w:val="none"/>
          <w:lang w:val="en-US" w:eastAsia="zh-CN"/>
        </w:rPr>
        <w:t>提供满足</w:t>
      </w:r>
      <w:r>
        <w:rPr>
          <w:rFonts w:hint="eastAsia" w:ascii="宋体" w:hAnsi="宋体" w:eastAsia="宋体" w:cs="宋体"/>
          <w:color w:val="auto"/>
          <w:kern w:val="2"/>
          <w:sz w:val="21"/>
          <w:szCs w:val="21"/>
          <w:highlight w:val="none"/>
          <w:lang w:val="en-US" w:eastAsia="zh-CN" w:bidi="ar-SA"/>
        </w:rPr>
        <w:t>《医疗器械监督管理条例》（国务院令第739号）医疗器械分类管理要求</w:t>
      </w:r>
      <w:r>
        <w:rPr>
          <w:rFonts w:hint="eastAsia" w:ascii="宋体" w:hAnsi="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第二类医疗器械经营备案凭证及医疗器械经营许可证复印件，且行政许可证上面的经营范围必须包含采购标的[符合《医疗器械监督管理条例》第四十一条第二款规定的除外]；</w:t>
      </w:r>
      <w:r>
        <w:rPr>
          <w:rFonts w:hint="eastAsia" w:ascii="宋体" w:hAnsi="宋体" w:cs="宋体"/>
          <w:color w:val="auto"/>
          <w:sz w:val="21"/>
          <w:szCs w:val="21"/>
          <w:highlight w:val="none"/>
          <w:lang w:val="en-US" w:eastAsia="zh-CN"/>
        </w:rPr>
        <w:t>或者提供投标人为</w:t>
      </w:r>
      <w:r>
        <w:rPr>
          <w:rFonts w:hint="eastAsia" w:ascii="宋体" w:hAnsi="宋体" w:eastAsia="宋体" w:cs="宋体"/>
          <w:color w:val="auto"/>
          <w:sz w:val="21"/>
          <w:szCs w:val="21"/>
          <w:highlight w:val="none"/>
          <w:lang w:val="en-US" w:eastAsia="zh-CN"/>
        </w:rPr>
        <w:t>《医疗器械监督管理条例》第四十三条规定的注册人</w:t>
      </w:r>
      <w:r>
        <w:rPr>
          <w:rFonts w:hint="eastAsia" w:ascii="宋体" w:hAnsi="宋体" w:cs="宋体"/>
          <w:color w:val="auto"/>
          <w:sz w:val="21"/>
          <w:szCs w:val="21"/>
          <w:highlight w:val="none"/>
          <w:lang w:val="en-US" w:eastAsia="zh-CN"/>
        </w:rPr>
        <w:t>凭证复印件</w:t>
      </w:r>
      <w:r>
        <w:rPr>
          <w:rFonts w:hint="eastAsia" w:ascii="宋体" w:hAnsi="宋体" w:eastAsia="宋体" w:cs="宋体"/>
          <w:color w:val="auto"/>
          <w:kern w:val="2"/>
          <w:sz w:val="21"/>
          <w:szCs w:val="21"/>
          <w:highlight w:val="none"/>
          <w:lang w:val="en-US" w:eastAsia="zh-CN" w:bidi="ar-SA"/>
        </w:rPr>
        <w:t>；2分标：投标人</w:t>
      </w:r>
      <w:r>
        <w:rPr>
          <w:rFonts w:hint="eastAsia" w:ascii="宋体" w:hAnsi="宋体" w:cs="宋体"/>
          <w:color w:val="auto"/>
          <w:sz w:val="21"/>
          <w:szCs w:val="21"/>
          <w:highlight w:val="none"/>
          <w:lang w:val="en-US" w:eastAsia="zh-CN"/>
        </w:rPr>
        <w:t>提供满足</w:t>
      </w:r>
      <w:r>
        <w:rPr>
          <w:rFonts w:hint="eastAsia" w:ascii="宋体" w:hAnsi="宋体" w:eastAsia="宋体" w:cs="宋体"/>
          <w:color w:val="auto"/>
          <w:kern w:val="2"/>
          <w:sz w:val="21"/>
          <w:szCs w:val="21"/>
          <w:highlight w:val="none"/>
          <w:lang w:val="en-US" w:eastAsia="zh-CN" w:bidi="ar-SA"/>
        </w:rPr>
        <w:t>《医疗器械监督管理条例》（国务院令第739号）医疗器械分类管理要求</w:t>
      </w:r>
      <w:r>
        <w:rPr>
          <w:rFonts w:hint="eastAsia" w:ascii="宋体" w:hAnsi="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第二类医疗器械经营备案凭证复印件，且行政许可证上面的经营范围必须包含采购标的[符合《医疗器械监督管理条例》第四十一条第二款规定的除外]；</w:t>
      </w:r>
      <w:r>
        <w:rPr>
          <w:rFonts w:hint="eastAsia" w:ascii="宋体" w:hAnsi="宋体" w:cs="宋体"/>
          <w:color w:val="auto"/>
          <w:sz w:val="21"/>
          <w:szCs w:val="21"/>
          <w:highlight w:val="none"/>
          <w:lang w:val="en-US" w:eastAsia="zh-CN"/>
        </w:rPr>
        <w:t>或者提供投标人为</w:t>
      </w:r>
      <w:r>
        <w:rPr>
          <w:rFonts w:hint="eastAsia" w:ascii="宋体" w:hAnsi="宋体" w:eastAsia="宋体" w:cs="宋体"/>
          <w:color w:val="auto"/>
          <w:sz w:val="21"/>
          <w:szCs w:val="21"/>
          <w:highlight w:val="none"/>
          <w:lang w:val="en-US" w:eastAsia="zh-CN"/>
        </w:rPr>
        <w:t>《医疗器械监督管理条例》第四十三条规定的注册人</w:t>
      </w:r>
      <w:r>
        <w:rPr>
          <w:rFonts w:hint="eastAsia" w:ascii="宋体" w:hAnsi="宋体" w:cs="宋体"/>
          <w:color w:val="auto"/>
          <w:sz w:val="21"/>
          <w:szCs w:val="21"/>
          <w:highlight w:val="none"/>
          <w:lang w:val="en-US" w:eastAsia="zh-CN"/>
        </w:rPr>
        <w:t>凭证复印件</w:t>
      </w:r>
      <w:r>
        <w:rPr>
          <w:rFonts w:hint="eastAsia" w:ascii="宋体" w:hAnsi="宋体" w:eastAsia="宋体" w:cs="宋体"/>
          <w:b/>
          <w:bCs/>
          <w:color w:val="auto"/>
          <w:szCs w:val="21"/>
          <w:highlight w:val="none"/>
        </w:rPr>
        <w:t>（必须提供）。</w:t>
      </w:r>
    </w:p>
    <w:p w14:paraId="434AD78A">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注：1.（1）-（6）项材料，投标人在制作响应文件时可提供符合采购文件要求的证明材料或以书面信用承诺函（</w:t>
      </w:r>
      <w:r>
        <w:rPr>
          <w:rFonts w:hint="eastAsia" w:ascii="宋体" w:hAnsi="宋体" w:eastAsia="宋体" w:cs="宋体"/>
          <w:b/>
          <w:bCs/>
          <w:color w:val="auto"/>
          <w:szCs w:val="21"/>
          <w:highlight w:val="none"/>
          <w:lang w:eastAsia="zh-CN"/>
        </w:rPr>
        <w:t>格式见第六部分</w:t>
      </w:r>
      <w:r>
        <w:rPr>
          <w:rFonts w:hint="eastAsia" w:ascii="宋体" w:hAnsi="宋体" w:eastAsia="宋体" w:cs="宋体"/>
          <w:b/>
          <w:bCs/>
          <w:color w:val="auto"/>
          <w:szCs w:val="21"/>
          <w:highlight w:val="none"/>
        </w:rPr>
        <w:t>）的形式进行响应。以承诺函形式进行响应的，无需提供证明材料。投标人若提供证明材料，提供的所有复印件必须加盖电子公章，否则投标无效。投标人未按要求提供材料或提供的证明材料</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rPr>
        <w:t>齐全或提供的承诺函不符合采购文件要求的或不如实填写承诺函的，投标无效。（7）-（9）项材料按采购文件要求提供证明材料，</w:t>
      </w:r>
      <w:r>
        <w:rPr>
          <w:rFonts w:hint="eastAsia" w:ascii="宋体" w:hAnsi="宋体" w:eastAsia="宋体" w:cs="宋体"/>
          <w:b/>
          <w:bCs/>
          <w:color w:val="auto"/>
          <w:szCs w:val="21"/>
          <w:highlight w:val="none"/>
          <w:lang w:eastAsia="zh-CN"/>
        </w:rPr>
        <w:t>第六部分</w:t>
      </w:r>
      <w:r>
        <w:rPr>
          <w:rFonts w:hint="eastAsia" w:ascii="宋体" w:hAnsi="宋体" w:eastAsia="宋体" w:cs="宋体"/>
          <w:b/>
          <w:bCs/>
          <w:color w:val="auto"/>
          <w:szCs w:val="21"/>
          <w:highlight w:val="none"/>
        </w:rPr>
        <w:t>提供了格式要求的，必须按格式内容进行填写、签章，不提供或者不按要求填写、签章的，投标无效。</w:t>
      </w:r>
    </w:p>
    <w:p w14:paraId="7B74B0D5">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投标人应当遵守诚实信用原则，如实承诺，否则属于提供虚假材料谋取中标（成交），将上报财政监管部门，按照《中华人民共和国政府采购法》第七十七条相关规定进行处罚。</w:t>
      </w:r>
    </w:p>
    <w:p w14:paraId="5F7F68B1">
      <w:pPr>
        <w:numPr>
          <w:ilvl w:val="0"/>
          <w:numId w:val="0"/>
        </w:numPr>
        <w:snapToGrid w:val="0"/>
        <w:spacing w:line="36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 xml:space="preserve">  </w:t>
      </w:r>
      <w:r>
        <w:rPr>
          <w:rFonts w:hint="eastAsia" w:ascii="宋体" w:hAnsi="宋体" w:eastAsia="宋体" w:cs="宋体"/>
          <w:b/>
          <w:color w:val="auto"/>
          <w:sz w:val="21"/>
          <w:szCs w:val="21"/>
          <w:highlight w:val="none"/>
        </w:rPr>
        <w:t>商务技术</w:t>
      </w:r>
      <w:r>
        <w:rPr>
          <w:rFonts w:hint="eastAsia" w:ascii="宋体" w:hAnsi="宋体" w:eastAsia="宋体" w:cs="宋体"/>
          <w:b/>
          <w:color w:val="auto"/>
          <w:sz w:val="21"/>
          <w:szCs w:val="21"/>
          <w:highlight w:val="none"/>
          <w:lang w:val="zh-CN"/>
        </w:rPr>
        <w:t>文件：</w:t>
      </w:r>
    </w:p>
    <w:p w14:paraId="3B88207A">
      <w:pPr>
        <w:spacing w:line="4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11.2.1商务文件</w:t>
      </w:r>
    </w:p>
    <w:p w14:paraId="1757050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32CC8F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▲（2）投标声明书(</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p>
    <w:p w14:paraId="4FBDAD2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▲（3）法定代表人（负责人）身份证明书（附法定代表人（负责人）</w:t>
      </w:r>
      <w:r>
        <w:rPr>
          <w:rFonts w:hint="eastAsia" w:ascii="宋体" w:hAnsi="宋体" w:eastAsia="宋体" w:cs="宋体"/>
          <w:color w:val="auto"/>
          <w:szCs w:val="21"/>
          <w:highlight w:val="none"/>
          <w:lang w:val="en-US" w:eastAsia="zh-CN"/>
        </w:rPr>
        <w:t>有效的</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val="en-US" w:eastAsia="zh-CN"/>
        </w:rPr>
        <w:t>及营业执照副本</w:t>
      </w:r>
      <w:r>
        <w:rPr>
          <w:rFonts w:hint="eastAsia" w:ascii="宋体" w:hAnsi="宋体" w:eastAsia="宋体" w:cs="宋体"/>
          <w:color w:val="auto"/>
          <w:szCs w:val="21"/>
          <w:highlight w:val="none"/>
        </w:rPr>
        <w:t>复印件）</w:t>
      </w:r>
      <w:r>
        <w:rPr>
          <w:rFonts w:hint="eastAsia" w:ascii="宋体" w:hAnsi="宋体" w:eastAsia="宋体" w:cs="宋体"/>
          <w:b/>
          <w:color w:val="auto"/>
          <w:szCs w:val="21"/>
          <w:highlight w:val="none"/>
        </w:rPr>
        <w:t>(必须提供)；</w:t>
      </w:r>
    </w:p>
    <w:p w14:paraId="279C63D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▲（4）法定代表人(负责人)授权委托书和委托代理人身份证复印件（第二代身份证必须提供正反面复印件）</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w:t>
      </w:r>
    </w:p>
    <w:p w14:paraId="39EAFCF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▲（5）商务响应表(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35A66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（6）投标人情况介绍； </w:t>
      </w:r>
    </w:p>
    <w:p w14:paraId="0720507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（7）属于投标人的资质及信誉等方面的证书或材料；</w:t>
      </w:r>
    </w:p>
    <w:p w14:paraId="5D35BFC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（8）属于产品制造商的资质及信誉等方面的证书或材料；</w:t>
      </w:r>
    </w:p>
    <w:p w14:paraId="0EF847E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（9）投标人需要说明的其他文件和说明；</w:t>
      </w:r>
    </w:p>
    <w:p w14:paraId="1CEB194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（10）投标人的类似成功案例的业绩证明文件(</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57102FF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产品符合中小企业划型标准的，按《政府采购促进中小企业发展管理办法》（财库﹝2020﹞46号）要求，提供中小企业声明函。监狱企业参加政府采购活动时，应当提供由省级以上监狱管理局、戒毒管理局（含新疆生产建设兵团）出具的属于监狱企业的证明文件（证明文件在有效期内或注明为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年度的为有效；未注明有效期或202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年度的，开具时间在一年内的为有效，其余由评标委员会认定）(</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2B4A749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投标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1D90AD8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（13）具备法律、行政法规规定的其他条件的证明材料(如有规定，则必须提供)</w:t>
      </w:r>
      <w:r>
        <w:rPr>
          <w:rFonts w:hint="eastAsia" w:ascii="宋体" w:hAnsi="宋体" w:eastAsia="宋体" w:cs="宋体"/>
          <w:color w:val="auto"/>
          <w:szCs w:val="21"/>
          <w:highlight w:val="none"/>
          <w:lang w:eastAsia="zh-CN"/>
        </w:rPr>
        <w:t>；</w:t>
      </w:r>
    </w:p>
    <w:p w14:paraId="3FDBE9C7">
      <w:pPr>
        <w:spacing w:line="400" w:lineRule="exact"/>
        <w:ind w:firstLine="422" w:firstLineChars="20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11.2.2技术文件：</w:t>
      </w:r>
    </w:p>
    <w:p w14:paraId="1B53699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（1）对本项目系统总体要求的理解；</w:t>
      </w:r>
    </w:p>
    <w:p w14:paraId="0ED4CBB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▲（2）技术响应表</w:t>
      </w:r>
      <w:r>
        <w:rPr>
          <w:rFonts w:hint="eastAsia" w:ascii="宋体" w:hAnsi="宋体" w:eastAsia="宋体" w:cs="宋体"/>
          <w:b/>
          <w:bCs/>
          <w:color w:val="auto"/>
          <w:szCs w:val="21"/>
          <w:highlight w:val="none"/>
        </w:rPr>
        <w:t>(必须提供)</w:t>
      </w:r>
      <w:r>
        <w:rPr>
          <w:rFonts w:hint="eastAsia" w:ascii="宋体" w:hAnsi="宋体" w:eastAsia="宋体" w:cs="宋体"/>
          <w:bCs/>
          <w:color w:val="auto"/>
          <w:szCs w:val="21"/>
          <w:highlight w:val="none"/>
        </w:rPr>
        <w:t>；</w:t>
      </w:r>
    </w:p>
    <w:p w14:paraId="7785C8C5">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设备配套配置清单</w:t>
      </w:r>
      <w:r>
        <w:rPr>
          <w:rFonts w:hint="eastAsia" w:ascii="宋体" w:hAnsi="宋体" w:eastAsia="宋体" w:cs="宋体"/>
          <w:color w:val="auto"/>
          <w:szCs w:val="21"/>
          <w:highlight w:val="none"/>
        </w:rPr>
        <w:t>（均不含报价）</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57C0B7">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售后服务承诺书</w:t>
      </w:r>
      <w:r>
        <w:rPr>
          <w:rFonts w:hint="eastAsia" w:ascii="宋体" w:hAnsi="宋体" w:eastAsia="宋体" w:cs="宋体"/>
          <w:b/>
          <w:color w:val="auto"/>
          <w:szCs w:val="21"/>
          <w:highlight w:val="none"/>
        </w:rPr>
        <w:t>(格式自拟，必须提供)；</w:t>
      </w:r>
    </w:p>
    <w:p w14:paraId="7C32E97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（5）技术服务、技术培训的内容和措施；</w:t>
      </w:r>
    </w:p>
    <w:p w14:paraId="135727D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（6）优惠条件：投标人承诺给予招标人的各种优惠条件，包括服务项目等方面的优惠；</w:t>
      </w:r>
    </w:p>
    <w:p w14:paraId="53131D1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（7）投标人对本项目的合理化建议和改进措施；</w:t>
      </w:r>
    </w:p>
    <w:p w14:paraId="277CE1B1">
      <w:pPr>
        <w:snapToGrid w:val="0"/>
        <w:spacing w:line="360" w:lineRule="auto"/>
        <w:ind w:firstLine="420" w:firstLineChars="200"/>
        <w:rPr>
          <w:rFonts w:hint="eastAsia" w:ascii="宋体" w:hAnsi="宋体" w:eastAsia="宋体" w:cs="宋体"/>
          <w:b/>
          <w:color w:val="auto"/>
          <w:kern w:val="0"/>
          <w:sz w:val="21"/>
          <w:szCs w:val="21"/>
          <w:highlight w:val="none"/>
          <w:lang w:val="en-US" w:eastAsia="zh-CN"/>
        </w:rPr>
      </w:pPr>
      <w:r>
        <w:rPr>
          <w:rFonts w:hint="eastAsia" w:ascii="宋体" w:hAnsi="宋体" w:eastAsia="宋体" w:cs="宋体"/>
          <w:color w:val="auto"/>
          <w:szCs w:val="21"/>
          <w:highlight w:val="none"/>
        </w:rPr>
        <w:t>（8）招标项目采购需求中要求必须提供的材料</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如有，</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22EC66ED">
      <w:pPr>
        <w:snapToGrid w:val="0"/>
        <w:spacing w:line="360" w:lineRule="auto"/>
        <w:ind w:firstLine="422"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kern w:val="0"/>
          <w:sz w:val="21"/>
          <w:szCs w:val="21"/>
          <w:highlight w:val="none"/>
          <w:lang w:val="zh-CN"/>
        </w:rPr>
        <w:t>11.</w:t>
      </w:r>
      <w:r>
        <w:rPr>
          <w:rFonts w:hint="eastAsia" w:ascii="宋体" w:hAnsi="宋体" w:eastAsia="宋体" w:cs="宋体"/>
          <w:b/>
          <w:color w:val="auto"/>
          <w:kern w:val="0"/>
          <w:sz w:val="21"/>
          <w:szCs w:val="21"/>
          <w:highlight w:val="none"/>
        </w:rPr>
        <w:t>3</w:t>
      </w:r>
      <w:r>
        <w:rPr>
          <w:rFonts w:hint="eastAsia" w:ascii="宋体" w:hAnsi="宋体" w:eastAsia="宋体" w:cs="宋体"/>
          <w:b/>
          <w:color w:val="auto"/>
          <w:sz w:val="21"/>
          <w:szCs w:val="21"/>
          <w:highlight w:val="none"/>
        </w:rPr>
        <w:t>报价文件：</w:t>
      </w:r>
      <w:r>
        <w:rPr>
          <w:rFonts w:hint="eastAsia" w:ascii="宋体" w:hAnsi="宋体" w:eastAsia="宋体" w:cs="宋体"/>
          <w:color w:val="auto"/>
          <w:sz w:val="21"/>
          <w:szCs w:val="21"/>
          <w:highlight w:val="none"/>
        </w:rPr>
        <w:t xml:space="preserve"> </w:t>
      </w:r>
    </w:p>
    <w:p w14:paraId="28AE11D5">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 xml:space="preserve">； </w:t>
      </w:r>
    </w:p>
    <w:p w14:paraId="3D087666">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▲（2）投标报价明细表（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4EE642F">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（3）投标人针对报价需要说明的其他文件和说明（格式自拟）；</w:t>
      </w:r>
      <w:bookmarkStart w:id="425" w:name="_GoBack"/>
      <w:bookmarkEnd w:id="425"/>
    </w:p>
    <w:p w14:paraId="105E4DE6">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▲（4）开标一览表（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48EE33FD">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▲特别说明：（1）招标文件</w:t>
      </w:r>
      <w:r>
        <w:rPr>
          <w:rFonts w:hint="eastAsia" w:ascii="宋体" w:hAnsi="宋体" w:eastAsia="宋体" w:cs="宋体"/>
          <w:b/>
          <w:color w:val="auto"/>
          <w:szCs w:val="21"/>
          <w:highlight w:val="none"/>
          <w:lang w:eastAsia="zh-CN"/>
        </w:rPr>
        <w:t>第六部分</w:t>
      </w:r>
      <w:r>
        <w:rPr>
          <w:rFonts w:hint="eastAsia" w:ascii="宋体" w:hAnsi="宋体" w:eastAsia="宋体" w:cs="宋体"/>
          <w:b/>
          <w:color w:val="auto"/>
          <w:szCs w:val="21"/>
          <w:highlight w:val="none"/>
        </w:rPr>
        <w:t>有格式要求的，必须按要求在规定处由法定代表人(负责人)或授权委托代理人签字并加盖电子公章。</w:t>
      </w:r>
    </w:p>
    <w:p w14:paraId="2928A0E5">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（2）法定代表人（负责人）授权委托书必须由法定代表人（负责人）和委托代理人签名并加盖电子公章，否则作无效投标处理。</w:t>
      </w:r>
    </w:p>
    <w:p w14:paraId="27ED4A3E">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（3）标明“必须提供”的材料属于复印件的扫描件的，必须加盖电子公章，否则作无效投标处理。</w:t>
      </w:r>
    </w:p>
    <w:p w14:paraId="07A3E432">
      <w:pPr>
        <w:pStyle w:val="130"/>
        <w:snapToGrid w:val="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b/>
          <w:color w:val="auto"/>
          <w:kern w:val="0"/>
          <w:sz w:val="21"/>
          <w:szCs w:val="21"/>
          <w:highlight w:val="none"/>
          <w:lang w:val="zh-CN"/>
        </w:rPr>
        <w:t xml:space="preserve">. </w:t>
      </w:r>
      <w:r>
        <w:rPr>
          <w:rFonts w:hint="eastAsia" w:ascii="宋体" w:hAnsi="宋体" w:eastAsia="宋体" w:cs="宋体"/>
          <w:b/>
          <w:color w:val="auto"/>
          <w:sz w:val="21"/>
          <w:szCs w:val="21"/>
          <w:highlight w:val="none"/>
        </w:rPr>
        <w:t>投标文件的编制</w:t>
      </w:r>
    </w:p>
    <w:p w14:paraId="0EDF2396">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436FB98">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0BC86016">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广西政府采购网（http://zfcg.gxzf.gov.cn/）—办事服务—下载专区</w:t>
      </w:r>
      <w:r>
        <w:rPr>
          <w:rFonts w:hint="eastAsia" w:ascii="宋体" w:hAnsi="宋体" w:eastAsia="宋体" w:cs="宋体"/>
          <w:color w:val="auto"/>
          <w:kern w:val="0"/>
          <w:sz w:val="21"/>
          <w:szCs w:val="21"/>
          <w:highlight w:val="none"/>
          <w:lang w:val="zh-CN"/>
        </w:rPr>
        <w:t>”进行查阅。</w:t>
      </w:r>
    </w:p>
    <w:p w14:paraId="007F4FEA">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13.投标文件的签署、盖章</w:t>
      </w:r>
    </w:p>
    <w:p w14:paraId="5E7DDD17">
      <w:pPr>
        <w:pStyle w:val="130"/>
        <w:snapToGrid w:val="0"/>
        <w:spacing w:before="0"/>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13.1投标文件按照招标文件第六部分格式要求进行签署、盖章。</w:t>
      </w:r>
      <w:r>
        <w:rPr>
          <w:rFonts w:hint="eastAsia" w:ascii="宋体" w:hAnsi="宋体" w:eastAsia="宋体" w:cs="宋体"/>
          <w:b/>
          <w:color w:val="auto"/>
          <w:sz w:val="21"/>
          <w:szCs w:val="21"/>
          <w:highlight w:val="none"/>
        </w:rPr>
        <w:t>▲投标人的投标文件未按照招标文件要求签署、盖章的，其投标无效</w:t>
      </w:r>
      <w:r>
        <w:rPr>
          <w:rFonts w:hint="eastAsia" w:ascii="宋体" w:hAnsi="宋体" w:eastAsia="宋体" w:cs="宋体"/>
          <w:color w:val="auto"/>
          <w:sz w:val="21"/>
          <w:szCs w:val="21"/>
          <w:highlight w:val="none"/>
        </w:rPr>
        <w:t>。</w:t>
      </w:r>
    </w:p>
    <w:p w14:paraId="52DF493F">
      <w:pPr>
        <w:pStyle w:val="130"/>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13.2为确保网上操作合法、有效和安全，投标人应当在投标截止时间前完成在“广西政府采购云平台”的身份认证，确保在电子投标过程中能够对相关数据电文进行加密和使用电子签名。</w:t>
      </w:r>
    </w:p>
    <w:p w14:paraId="0E85338B">
      <w:pPr>
        <w:pStyle w:val="130"/>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13.3招标文件对投标文件签署、盖章的要求适用于电子签名、CA签章以及招标文件明确允许的其他方式。</w:t>
      </w:r>
    </w:p>
    <w:p w14:paraId="66183354">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投标文件的提交、补充、修改、撤回</w:t>
      </w:r>
    </w:p>
    <w:p w14:paraId="44D41D01">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8ABBE86">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14.2电子交易平台收到投标文件，将妥善保存并即时向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p w14:paraId="3EA8D2BE">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E43148B">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15.备份投标文件</w:t>
      </w:r>
    </w:p>
    <w:p w14:paraId="52B29035">
      <w:pPr>
        <w:pStyle w:val="35"/>
        <w:spacing w:line="360" w:lineRule="auto"/>
        <w:ind w:firstLine="315" w:firstLineChars="1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1"/>
          <w:szCs w:val="21"/>
          <w:highlight w:val="none"/>
        </w:rPr>
        <w:t>但采购人、采购代理机构不强制或变相强制投标人提交备份投标文件。</w:t>
      </w:r>
    </w:p>
    <w:p w14:paraId="0F18E168">
      <w:pPr>
        <w:pStyle w:val="35"/>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15.2备份投标文件须在“广西政府采购云平台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1"/>
          <w:szCs w:val="21"/>
          <w:highlight w:val="none"/>
        </w:rPr>
        <w:t>不符合上述制作、存储、密封规定的备份投标文件将被视为无效或者被拒绝接收。</w:t>
      </w:r>
    </w:p>
    <w:p w14:paraId="61A20C0D">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15.3直接提交备份投标文件的，投标人应于投标截止时间前在招标公告中载明的开标地点将备份投标文件提交给采购代理机构，采购代理机构将拒绝接受逾期送达的备份投标文件。</w:t>
      </w:r>
    </w:p>
    <w:p w14:paraId="64DD5475">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1"/>
          <w:szCs w:val="21"/>
          <w:highlight w:val="none"/>
        </w:rPr>
        <w:t>招标文件第二部分投标人须知前附表规定的备份投标文件送达地点；</w:t>
      </w:r>
      <w:r>
        <w:rPr>
          <w:rFonts w:hint="eastAsia" w:ascii="宋体" w:hAnsi="宋体" w:eastAsia="宋体" w:cs="宋体"/>
          <w:color w:val="auto"/>
          <w:sz w:val="21"/>
          <w:szCs w:val="21"/>
          <w:highlight w:val="none"/>
        </w:rPr>
        <w:t>送达时间以签收人签收时间为准。采购代理机构将拒绝接受逾期送达的备份投标文件。邮寄过程中，电子备份投标文件发生泄露、遗失、损坏或延期送达等情况的，由投标人自行负责。</w:t>
      </w:r>
    </w:p>
    <w:p w14:paraId="3A182A17">
      <w:pPr>
        <w:pStyle w:val="35"/>
        <w:spacing w:line="360" w:lineRule="auto"/>
        <w:ind w:firstLine="420" w:firstLineChars="19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15.5投标人仅提交备份投标文件，未在电子交易平台传输递交投标文件的，投标无效。</w:t>
      </w:r>
    </w:p>
    <w:p w14:paraId="1C401B13">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16.投标文件的无效处理</w:t>
      </w:r>
    </w:p>
    <w:p w14:paraId="04764C34">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有招标文件第四部分4.2规定的情形之一的，投标无效：</w:t>
      </w:r>
    </w:p>
    <w:p w14:paraId="42000C44">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17.投标有效期</w:t>
      </w:r>
    </w:p>
    <w:p w14:paraId="167E12A5">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17.1投标有效期为从提交投标文件的截止之日起60天。▲</w:t>
      </w:r>
      <w:r>
        <w:rPr>
          <w:rFonts w:hint="eastAsia" w:ascii="宋体" w:hAnsi="宋体" w:eastAsia="宋体" w:cs="宋体"/>
          <w:b/>
          <w:color w:val="auto"/>
          <w:sz w:val="21"/>
          <w:szCs w:val="21"/>
          <w:highlight w:val="none"/>
        </w:rPr>
        <w:t>投标人的投标文件中承诺的投标有效期少于招标文件中载明的投标有效期的，投标无效。</w:t>
      </w:r>
    </w:p>
    <w:p w14:paraId="20A5FDE7">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17.2投标文件合格投递后，自投标截止日期起，在投标有效期内有效。</w:t>
      </w:r>
    </w:p>
    <w:p w14:paraId="345F4A86">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DC05EAE">
      <w:pPr>
        <w:pStyle w:val="130"/>
        <w:spacing w:before="0"/>
        <w:ind w:firstLine="643"/>
        <w:rPr>
          <w:rFonts w:hint="eastAsia" w:ascii="宋体" w:hAnsi="宋体" w:eastAsia="宋体" w:cs="宋体"/>
          <w:b/>
          <w:color w:val="auto"/>
          <w:sz w:val="32"/>
          <w:highlight w:val="none"/>
        </w:rPr>
      </w:pPr>
    </w:p>
    <w:p w14:paraId="114761B1">
      <w:pPr>
        <w:pStyle w:val="130"/>
        <w:spacing w:before="0"/>
        <w:ind w:firstLine="1928" w:firstLineChars="600"/>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2B2B52C9">
      <w:pPr>
        <w:pStyle w:val="556"/>
        <w:spacing w:before="0" w:line="360" w:lineRule="auto"/>
        <w:ind w:left="0" w:firstLine="0"/>
        <w:contextualSpacing/>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18.开标</w:t>
      </w:r>
      <w:r>
        <w:rPr>
          <w:rFonts w:hint="eastAsia" w:ascii="宋体" w:hAnsi="宋体" w:eastAsia="宋体" w:cs="宋体"/>
          <w:color w:val="auto"/>
          <w:sz w:val="21"/>
          <w:szCs w:val="21"/>
          <w:highlight w:val="none"/>
        </w:rPr>
        <w:t xml:space="preserve"> </w:t>
      </w:r>
    </w:p>
    <w:p w14:paraId="78483E2F">
      <w:pPr>
        <w:pStyle w:val="556"/>
        <w:spacing w:before="0" w:line="360" w:lineRule="auto"/>
        <w:ind w:left="0"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18.1采购代理机构按照招标文件规定的时间通过电子交易平台组织开标，所有投标人均应当准时在线参加。投标人不足3家的，不得开标。</w:t>
      </w:r>
    </w:p>
    <w:p w14:paraId="1A0F4855">
      <w:pPr>
        <w:pStyle w:val="556"/>
        <w:spacing w:before="0" w:line="360" w:lineRule="auto"/>
        <w:ind w:left="0" w:firstLine="210" w:firstLineChars="1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18.2开标时，电子交易平台按开标时间自动提取所有投标文件。采购代理机构依托电子交易平台发起开始解密指令，投标人按照平台提示和招标文件的规定在半小时内完成在线解密。</w:t>
      </w:r>
    </w:p>
    <w:p w14:paraId="19813180">
      <w:pPr>
        <w:pStyle w:val="556"/>
        <w:spacing w:before="0" w:line="360" w:lineRule="auto"/>
        <w:ind w:left="0" w:firstLine="210" w:firstLineChars="100"/>
        <w:contextualSpacing/>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18.3</w:t>
      </w:r>
      <w:r>
        <w:rPr>
          <w:rFonts w:hint="eastAsia" w:ascii="宋体" w:hAnsi="宋体" w:eastAsia="宋体" w:cs="宋体"/>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295BDAA2">
      <w:pPr>
        <w:widowControl/>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19.资格审查</w:t>
      </w:r>
    </w:p>
    <w:p w14:paraId="29E1AD5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19.1</w:t>
      </w:r>
      <w:r>
        <w:rPr>
          <w:rFonts w:hint="eastAsia" w:ascii="宋体" w:hAnsi="宋体" w:eastAsia="宋体" w:cs="宋体"/>
          <w:color w:val="auto"/>
          <w:sz w:val="21"/>
          <w:szCs w:val="21"/>
          <w:highlight w:val="none"/>
        </w:rPr>
        <w:t>采购人或采购代理机构依据法律法规和招标文件的规定，对投标人的资格进行审查。</w:t>
      </w:r>
    </w:p>
    <w:p w14:paraId="200619AC">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19.2投标人未按照招标文件要求提供与</w:t>
      </w:r>
      <w:r>
        <w:rPr>
          <w:rFonts w:hint="eastAsia" w:ascii="宋体" w:hAnsi="宋体" w:eastAsia="宋体" w:cs="宋体"/>
          <w:color w:val="auto"/>
          <w:sz w:val="21"/>
          <w:szCs w:val="21"/>
          <w:highlight w:val="none"/>
        </w:rPr>
        <w:t>资格条件相应的</w:t>
      </w:r>
      <w:r>
        <w:rPr>
          <w:rFonts w:hint="eastAsia" w:ascii="宋体" w:hAnsi="宋体" w:eastAsia="宋体" w:cs="宋体"/>
          <w:color w:val="auto"/>
          <w:kern w:val="0"/>
          <w:sz w:val="21"/>
          <w:szCs w:val="21"/>
          <w:highlight w:val="none"/>
        </w:rPr>
        <w:t>有效资格证明材料的，视为</w:t>
      </w:r>
      <w:r>
        <w:rPr>
          <w:rFonts w:hint="eastAsia" w:ascii="宋体" w:hAnsi="宋体" w:eastAsia="宋体" w:cs="宋体"/>
          <w:color w:val="auto"/>
          <w:sz w:val="21"/>
          <w:szCs w:val="21"/>
          <w:highlight w:val="none"/>
        </w:rPr>
        <w:t>投标人不具备招标文件中规定的资格要求，其投标无效。</w:t>
      </w:r>
    </w:p>
    <w:p w14:paraId="69DB1672">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3对未通过资格审查的投标人，采购人或采购代理机构告知其未通过的原因。</w:t>
      </w:r>
    </w:p>
    <w:p w14:paraId="3E26CD57">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4合格投标人不足3家的，不再评标。</w:t>
      </w:r>
    </w:p>
    <w:p w14:paraId="421521E3">
      <w:pPr>
        <w:pStyle w:val="13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20.信用信息查询</w:t>
      </w:r>
    </w:p>
    <w:p w14:paraId="78313198">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20.1信用信息查询渠道及截止时间：</w:t>
      </w:r>
      <w:r>
        <w:rPr>
          <w:rFonts w:hint="eastAsia" w:ascii="宋体" w:hAnsi="宋体" w:eastAsia="宋体" w:cs="宋体"/>
          <w:color w:val="auto"/>
          <w:sz w:val="21"/>
          <w:szCs w:val="21"/>
          <w:highlight w:val="none"/>
        </w:rPr>
        <w:t>采购人或采购代理机构</w:t>
      </w:r>
      <w:r>
        <w:rPr>
          <w:rFonts w:hint="eastAsia" w:ascii="宋体" w:hAnsi="宋体" w:eastAsia="宋体" w:cs="宋体"/>
          <w:color w:val="auto"/>
          <w:kern w:val="0"/>
          <w:sz w:val="21"/>
          <w:szCs w:val="21"/>
          <w:highlight w:val="none"/>
        </w:rPr>
        <w:t>将在资格审查时通过“信用中国”网站(www.creditchina.gov.cn)、中国政府采购网(www.ccgp.gov.cn)渠道查询投标人接受资格审查时的信用记录。</w:t>
      </w:r>
    </w:p>
    <w:p w14:paraId="69B72B0C">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20.2信用信息查询记录和证据留存的具体方式：现场查询的投标人的信用记录、查询结果经确认后将与采购文件一起存档。</w:t>
      </w:r>
    </w:p>
    <w:p w14:paraId="65401C7F">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3B26FE35">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20.4联合体信用信息查询：两个以上的自然人、法人或者其他组织组成一个联合体，以一个</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sz w:val="21"/>
          <w:szCs w:val="21"/>
          <w:highlight w:val="none"/>
        </w:rPr>
        <w:t>。</w:t>
      </w:r>
    </w:p>
    <w:p w14:paraId="7A067CEE">
      <w:pPr>
        <w:pStyle w:val="130"/>
        <w:spacing w:before="0"/>
        <w:ind w:firstLine="0" w:firstLineChars="0"/>
        <w:outlineLvl w:val="9"/>
        <w:rPr>
          <w:rFonts w:hint="eastAsia" w:ascii="宋体" w:hAnsi="宋体" w:eastAsia="宋体" w:cs="宋体"/>
          <w:color w:val="auto"/>
          <w:kern w:val="0"/>
          <w:szCs w:val="24"/>
          <w:highlight w:val="none"/>
        </w:rPr>
      </w:pPr>
    </w:p>
    <w:p w14:paraId="7BCE7FFB">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52E59AC0">
      <w:pPr>
        <w:spacing w:line="360" w:lineRule="auto"/>
        <w:outlineLvl w:val="9"/>
        <w:rPr>
          <w:rFonts w:hint="eastAsia" w:ascii="宋体" w:hAnsi="宋体" w:eastAsia="宋体" w:cs="宋体"/>
          <w:b/>
          <w:color w:val="auto"/>
          <w:sz w:val="21"/>
          <w:szCs w:val="21"/>
          <w:highlight w:val="none"/>
        </w:rPr>
      </w:pPr>
      <w:bookmarkStart w:id="28" w:name="_Toc91899903"/>
      <w:r>
        <w:rPr>
          <w:rFonts w:hint="eastAsia" w:ascii="宋体" w:hAnsi="宋体" w:eastAsia="宋体" w:cs="宋体"/>
          <w:b/>
          <w:color w:val="auto"/>
          <w:sz w:val="21"/>
          <w:szCs w:val="21"/>
          <w:highlight w:val="none"/>
        </w:rPr>
        <w:t>21.评标</w:t>
      </w:r>
    </w:p>
    <w:p w14:paraId="0A50B697">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3B211A9A">
      <w:pPr>
        <w:pStyle w:val="84"/>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w:t>
      </w:r>
      <w:r>
        <w:rPr>
          <w:rFonts w:hint="eastAsia" w:ascii="宋体" w:hAnsi="宋体" w:eastAsia="宋体" w:cs="宋体"/>
          <w:color w:val="auto"/>
          <w:sz w:val="21"/>
          <w:szCs w:val="21"/>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1"/>
          <w:szCs w:val="21"/>
          <w:highlight w:val="none"/>
        </w:rPr>
        <w:t>详见招标文件第四部分评标办法。</w:t>
      </w:r>
    </w:p>
    <w:p w14:paraId="5F730A58">
      <w:pPr>
        <w:pStyle w:val="84"/>
        <w:outlineLvl w:val="9"/>
        <w:rPr>
          <w:rFonts w:hint="eastAsia" w:ascii="宋体" w:hAnsi="宋体" w:eastAsia="宋体" w:cs="宋体"/>
          <w:color w:val="auto"/>
          <w:highlight w:val="none"/>
        </w:rPr>
      </w:pPr>
    </w:p>
    <w:p w14:paraId="23A192DD">
      <w:pPr>
        <w:spacing w:line="360" w:lineRule="auto"/>
        <w:outlineLvl w:val="9"/>
        <w:rPr>
          <w:rFonts w:hint="eastAsia" w:ascii="宋体" w:hAnsi="宋体" w:eastAsia="宋体" w:cs="宋体"/>
          <w:b/>
          <w:color w:val="auto"/>
          <w:sz w:val="24"/>
          <w:highlight w:val="none"/>
        </w:rPr>
      </w:pPr>
    </w:p>
    <w:p w14:paraId="182F6DC0">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76CB7446">
      <w:pPr>
        <w:pStyle w:val="21"/>
        <w:spacing w:line="360" w:lineRule="auto"/>
        <w:ind w:left="479" w:hanging="420" w:hangingChars="199"/>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22. 确定中标</w:t>
      </w:r>
      <w:r>
        <w:rPr>
          <w:rFonts w:hint="eastAsia" w:ascii="宋体" w:hAnsi="宋体" w:eastAsia="宋体" w:cs="宋体"/>
          <w:b/>
          <w:color w:val="auto"/>
          <w:sz w:val="21"/>
          <w:szCs w:val="21"/>
          <w:highlight w:val="none"/>
          <w:lang w:eastAsia="zh-CN"/>
        </w:rPr>
        <w:t>投标人</w:t>
      </w:r>
    </w:p>
    <w:p w14:paraId="2200C7C5">
      <w:pPr>
        <w:pStyle w:val="130"/>
        <w:snapToGrid w:val="0"/>
        <w:spacing w:before="0"/>
        <w:ind w:firstLine="48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。中标通知书和中标结果公告应当在规定时间内同时发出。</w:t>
      </w:r>
    </w:p>
    <w:p w14:paraId="544E5F0D">
      <w:pPr>
        <w:pStyle w:val="130"/>
        <w:snapToGrid w:val="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中标通知与中标结果公告</w:t>
      </w:r>
    </w:p>
    <w:p w14:paraId="4F1E730E">
      <w:pPr>
        <w:pStyle w:val="130"/>
        <w:spacing w:before="0"/>
        <w:ind w:firstLine="495" w:firstLineChars="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23.1自中标人确定之日起2个工作日内，采购代理机构通过电子交易平台向中标人发出中标通知书，同时编制发布采购结果公告。采购代理机构也可以以纸质形式进行中标通知。</w:t>
      </w:r>
    </w:p>
    <w:p w14:paraId="2C569A26">
      <w:pPr>
        <w:pStyle w:val="130"/>
        <w:spacing w:before="0"/>
        <w:ind w:firstLine="495" w:firstLineChars="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投标人和未中标投标人的评审报价及排名；项目采购采用综合评分法的，公告中标结果时应当同时公告中标投标人和未中标投标人的评审总得分及排名。鼓励发布中标结果公告时加大评审过程公开力度，但发布内容不得涉及国家秘密和商业秘密。</w:t>
      </w:r>
    </w:p>
    <w:p w14:paraId="4318E963">
      <w:pPr>
        <w:pStyle w:val="130"/>
        <w:spacing w:before="0"/>
        <w:ind w:firstLine="495" w:firstLineChars="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23.3公告期限为1个工作日。</w:t>
      </w:r>
    </w:p>
    <w:p w14:paraId="7766F3C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p>
    <w:p w14:paraId="701F39E5">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5646A2F5">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24. </w:t>
      </w:r>
      <w:r>
        <w:rPr>
          <w:rFonts w:hint="eastAsia" w:ascii="宋体" w:hAnsi="宋体" w:eastAsia="宋体" w:cs="宋体"/>
          <w:color w:val="auto"/>
          <w:sz w:val="21"/>
          <w:szCs w:val="21"/>
          <w:highlight w:val="none"/>
        </w:rPr>
        <w:t>合同主要条款详见第五部分拟签订的合同文本。</w:t>
      </w:r>
    </w:p>
    <w:p w14:paraId="63AC02C7">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合同的签订</w:t>
      </w:r>
    </w:p>
    <w:p w14:paraId="3688ED55">
      <w:pPr>
        <w:pStyle w:val="130"/>
        <w:snapToGrid w:val="0"/>
        <w:spacing w:before="0"/>
        <w:ind w:firstLine="480"/>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25.1采购人与中标</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11B189A">
      <w:pPr>
        <w:pStyle w:val="130"/>
        <w:snapToGrid w:val="0"/>
        <w:spacing w:before="0"/>
        <w:ind w:firstLine="48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E260A2E">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25.3如签订合同并生效后，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无故拒绝或延期，除按照合同条款处理外，列入不良行为记录一次，并给予通报。</w:t>
      </w:r>
    </w:p>
    <w:p w14:paraId="74296CEA">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拒绝与采购人签订合同的，采购人可以按照评审报告推荐的中标候选人名单排序，确定下一候选人为中标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，也可以重新开展政府采购活动。</w:t>
      </w:r>
    </w:p>
    <w:p w14:paraId="2CFE2B0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25.5采购合同由采购人与中标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根据招标文件、投标文件等内容通过政府采购电子交易平台在线签订，自动备案。</w:t>
      </w:r>
    </w:p>
    <w:p w14:paraId="6C87372F">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25.6政采贷</w:t>
      </w:r>
    </w:p>
    <w:p w14:paraId="2D4A89D4">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BC2E140">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取得《中标通知书》后，在签订采购合同前，向贷款金融机构递交融资申请表。中标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可以根据贷款需求等实际情况选择是否需要北海市小微企业融资担保有限公司提供担保增信，如需要提供担保增信则同时向北海市小微企业融资担保有限公司递交融资申请表。</w:t>
      </w:r>
    </w:p>
    <w:p w14:paraId="6A687A49">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有关资料，进行贷前独立评审，决定是否提供融资或融资担保。双方达成融资意向后，确定融资方案和回款账户，</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2E1666DC">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签订贷款协议。需要北海市小微企业融资担保有限公司提供担保增信的，由其与贷款金融机构查看采购合同信息，确认账户无误后，贷款金融机构与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签订贷款协议、北海市小微企业融资担保有限公司与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签订委托担保合同。</w:t>
      </w:r>
    </w:p>
    <w:p w14:paraId="12BB8D9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发放贷款。</w:t>
      </w:r>
    </w:p>
    <w:p w14:paraId="31780297">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获得贷款后应自觉履行政府采购合同，合同履行完毕后，采购单位根据合同约定时间和账户信息，严格按照财政资金管理的相关规定，及时将资金支付到采购合同收款账户。</w:t>
      </w:r>
    </w:p>
    <w:p w14:paraId="440BE802">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2E31E4FE">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4CB9CE76">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，在获取“政采贷”流水贷产品时给予更高的授信额度，在申请“政采贷”合同贷产品时，可享受较低的贷款利率，同时信用白名单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获得信贷时长进一步缩短。</w:t>
      </w:r>
    </w:p>
    <w:p w14:paraId="0C4E0968">
      <w:pPr>
        <w:autoSpaceDE w:val="0"/>
        <w:autoSpaceDN w:val="0"/>
        <w:adjustRightInd/>
        <w:snapToGrid w:val="0"/>
        <w:spacing w:line="360" w:lineRule="auto"/>
        <w:ind w:firstLine="420" w:firstLineChars="200"/>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中标后可在“广西政府采购云”平台申请政采贷：操作路径：登录广西政府采购云平台-金融服务中心-【融资服务】，可在热门申请中选择产品直接申请。详见如下：</w:t>
      </w:r>
    </w:p>
    <w:p w14:paraId="1EECBB41">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1.有贷款需求的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可以访问“广西政府采购云平台-金融服务-融资服务”栏目办理有关业务（链接：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Style w:val="78"/>
          <w:rFonts w:hint="eastAsia" w:ascii="宋体" w:hAnsi="宋体" w:eastAsia="宋体" w:cs="宋体"/>
          <w:snapToGrid/>
          <w:color w:val="auto"/>
          <w:sz w:val="21"/>
          <w:szCs w:val="21"/>
          <w:highlight w:val="none"/>
        </w:rPr>
        <w:t>https://jinrong.gcy.zfcg.gxzf.gov.cn/finance/loan/gx</w:t>
      </w:r>
      <w:r>
        <w:rPr>
          <w:rStyle w:val="7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sz w:val="21"/>
          <w:szCs w:val="21"/>
          <w:highlight w:val="none"/>
        </w:rPr>
        <w:t>）</w:t>
      </w:r>
    </w:p>
    <w:p w14:paraId="034B6673">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2.合作银行咨询办理</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433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64411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银行名称</w:t>
            </w:r>
          </w:p>
        </w:tc>
        <w:tc>
          <w:tcPr>
            <w:tcW w:w="1134" w:type="dxa"/>
            <w:vAlign w:val="center"/>
          </w:tcPr>
          <w:p w14:paraId="3CDE950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701" w:type="dxa"/>
            <w:vAlign w:val="center"/>
          </w:tcPr>
          <w:p w14:paraId="4C7DB55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最高授信金额</w:t>
            </w:r>
          </w:p>
        </w:tc>
        <w:tc>
          <w:tcPr>
            <w:tcW w:w="993" w:type="dxa"/>
            <w:vAlign w:val="center"/>
          </w:tcPr>
          <w:p w14:paraId="0759856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最长授信期限</w:t>
            </w:r>
          </w:p>
        </w:tc>
        <w:tc>
          <w:tcPr>
            <w:tcW w:w="850" w:type="dxa"/>
            <w:vAlign w:val="center"/>
          </w:tcPr>
          <w:p w14:paraId="1D2402D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最低利率</w:t>
            </w:r>
          </w:p>
        </w:tc>
        <w:tc>
          <w:tcPr>
            <w:tcW w:w="3366" w:type="dxa"/>
            <w:vAlign w:val="center"/>
          </w:tcPr>
          <w:p w14:paraId="2AE717B3">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流程简介</w:t>
            </w:r>
          </w:p>
        </w:tc>
      </w:tr>
      <w:tr w14:paraId="12D9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6D6FB6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建设银行</w:t>
            </w:r>
          </w:p>
        </w:tc>
        <w:tc>
          <w:tcPr>
            <w:tcW w:w="1134" w:type="dxa"/>
            <w:vAlign w:val="center"/>
          </w:tcPr>
          <w:p w14:paraId="36130B8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13077729988</w:t>
            </w:r>
          </w:p>
        </w:tc>
        <w:tc>
          <w:tcPr>
            <w:tcW w:w="1701" w:type="dxa"/>
            <w:vAlign w:val="center"/>
          </w:tcPr>
          <w:p w14:paraId="2D08F55F">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最高3千万</w:t>
            </w:r>
          </w:p>
        </w:tc>
        <w:tc>
          <w:tcPr>
            <w:tcW w:w="993" w:type="dxa"/>
            <w:vAlign w:val="center"/>
          </w:tcPr>
          <w:p w14:paraId="667BFCB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1ACF1763">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366" w:type="dxa"/>
            <w:vAlign w:val="center"/>
          </w:tcPr>
          <w:p w14:paraId="0305FB5A">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开设账号，线下提供申请材料，进入贷款审批流程，贷款审批通过后可自主用款，银行官方网银可自主还款。</w:t>
            </w:r>
          </w:p>
        </w:tc>
      </w:tr>
      <w:tr w14:paraId="66C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0F4B16">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中国银行</w:t>
            </w:r>
          </w:p>
        </w:tc>
        <w:tc>
          <w:tcPr>
            <w:tcW w:w="1134" w:type="dxa"/>
            <w:vAlign w:val="center"/>
          </w:tcPr>
          <w:p w14:paraId="179DE3D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0779-3997084</w:t>
            </w:r>
          </w:p>
        </w:tc>
        <w:tc>
          <w:tcPr>
            <w:tcW w:w="1701" w:type="dxa"/>
            <w:vAlign w:val="center"/>
          </w:tcPr>
          <w:p w14:paraId="0AAE6BD6">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50726FFB">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850" w:type="dxa"/>
            <w:vAlign w:val="center"/>
          </w:tcPr>
          <w:p w14:paraId="2CA917A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p>
        </w:tc>
        <w:tc>
          <w:tcPr>
            <w:tcW w:w="3366" w:type="dxa"/>
            <w:vAlign w:val="center"/>
          </w:tcPr>
          <w:p w14:paraId="537ED759">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在银行开户，线上申请，上传所需材料，等待审批，审批通过后可直接在手机银行提款。</w:t>
            </w:r>
          </w:p>
        </w:tc>
      </w:tr>
      <w:tr w14:paraId="365B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680824">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兴业银行</w:t>
            </w:r>
          </w:p>
        </w:tc>
        <w:tc>
          <w:tcPr>
            <w:tcW w:w="1134" w:type="dxa"/>
            <w:vAlign w:val="center"/>
          </w:tcPr>
          <w:p w14:paraId="088BA88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0779-3158330</w:t>
            </w:r>
          </w:p>
        </w:tc>
        <w:tc>
          <w:tcPr>
            <w:tcW w:w="1701" w:type="dxa"/>
            <w:vAlign w:val="center"/>
          </w:tcPr>
          <w:p w14:paraId="3C17EB69">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最高1千万（单笔提款金额达合同金额70%）</w:t>
            </w:r>
          </w:p>
        </w:tc>
        <w:tc>
          <w:tcPr>
            <w:tcW w:w="993" w:type="dxa"/>
            <w:vAlign w:val="center"/>
          </w:tcPr>
          <w:p w14:paraId="00AA49B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5EE99E4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3.70%</w:t>
            </w:r>
          </w:p>
        </w:tc>
        <w:tc>
          <w:tcPr>
            <w:tcW w:w="3366" w:type="dxa"/>
            <w:vAlign w:val="center"/>
          </w:tcPr>
          <w:p w14:paraId="4D7F1401">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全流程线上，初次申请开立账户，提供营业执照、采购合同、信用材料等，申请复审，签订合同，提交单笔贷款使用需求，贷款到账后受托使用。</w:t>
            </w:r>
          </w:p>
        </w:tc>
      </w:tr>
      <w:tr w14:paraId="225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D80049">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工商银行</w:t>
            </w:r>
          </w:p>
        </w:tc>
        <w:tc>
          <w:tcPr>
            <w:tcW w:w="1134" w:type="dxa"/>
            <w:vAlign w:val="center"/>
          </w:tcPr>
          <w:p w14:paraId="54B579C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0779-3050645</w:t>
            </w:r>
          </w:p>
        </w:tc>
        <w:tc>
          <w:tcPr>
            <w:tcW w:w="1701" w:type="dxa"/>
            <w:vAlign w:val="center"/>
          </w:tcPr>
          <w:p w14:paraId="5182906B">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最高1千万且不超过合同金额70%</w:t>
            </w:r>
          </w:p>
        </w:tc>
        <w:tc>
          <w:tcPr>
            <w:tcW w:w="993" w:type="dxa"/>
            <w:vAlign w:val="center"/>
          </w:tcPr>
          <w:p w14:paraId="617B892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货物类1年</w:t>
            </w:r>
          </w:p>
          <w:p w14:paraId="58A7BE0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服务类3年</w:t>
            </w:r>
          </w:p>
          <w:p w14:paraId="7AE7848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工程类5年</w:t>
            </w:r>
          </w:p>
        </w:tc>
        <w:tc>
          <w:tcPr>
            <w:tcW w:w="850" w:type="dxa"/>
            <w:vAlign w:val="center"/>
          </w:tcPr>
          <w:p w14:paraId="1D33741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3B0748AB">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为中征系统白名单企业，提供相关要求材料，内部审批后放款自主借还。</w:t>
            </w:r>
          </w:p>
        </w:tc>
      </w:tr>
      <w:tr w14:paraId="722A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07C03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国民村镇银行</w:t>
            </w:r>
          </w:p>
        </w:tc>
        <w:tc>
          <w:tcPr>
            <w:tcW w:w="1134" w:type="dxa"/>
            <w:vAlign w:val="center"/>
          </w:tcPr>
          <w:p w14:paraId="2D1BECD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0779-2668801</w:t>
            </w:r>
          </w:p>
        </w:tc>
        <w:tc>
          <w:tcPr>
            <w:tcW w:w="1701" w:type="dxa"/>
            <w:vAlign w:val="center"/>
          </w:tcPr>
          <w:p w14:paraId="2EE1D3F0">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最高500万</w:t>
            </w:r>
          </w:p>
        </w:tc>
        <w:tc>
          <w:tcPr>
            <w:tcW w:w="993" w:type="dxa"/>
            <w:vAlign w:val="center"/>
          </w:tcPr>
          <w:p w14:paraId="2AF515A5">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5年</w:t>
            </w:r>
          </w:p>
        </w:tc>
        <w:tc>
          <w:tcPr>
            <w:tcW w:w="850" w:type="dxa"/>
            <w:vAlign w:val="center"/>
          </w:tcPr>
          <w:p w14:paraId="2D963839">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c>
          <w:tcPr>
            <w:tcW w:w="3366" w:type="dxa"/>
            <w:vAlign w:val="center"/>
          </w:tcPr>
          <w:p w14:paraId="4B457267">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银行开户，线下申请并提供材料，信用良好企业最快1天获批即可提款</w:t>
            </w:r>
          </w:p>
        </w:tc>
      </w:tr>
      <w:tr w14:paraId="25FC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66D5E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桂林银行</w:t>
            </w:r>
          </w:p>
        </w:tc>
        <w:tc>
          <w:tcPr>
            <w:tcW w:w="1134" w:type="dxa"/>
            <w:vAlign w:val="center"/>
          </w:tcPr>
          <w:p w14:paraId="56C9C95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18577993959</w:t>
            </w:r>
          </w:p>
        </w:tc>
        <w:tc>
          <w:tcPr>
            <w:tcW w:w="1701" w:type="dxa"/>
            <w:vAlign w:val="center"/>
          </w:tcPr>
          <w:p w14:paraId="62F3BE83">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4A234D8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37B30A26">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433BD475">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线下申请，材料齐全最快1周内即可放款。</w:t>
            </w:r>
          </w:p>
        </w:tc>
      </w:tr>
      <w:tr w14:paraId="54F0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3389C4">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中小微商务服务公司</w:t>
            </w:r>
          </w:p>
        </w:tc>
        <w:tc>
          <w:tcPr>
            <w:tcW w:w="1134" w:type="dxa"/>
            <w:vAlign w:val="center"/>
          </w:tcPr>
          <w:p w14:paraId="2D03D15F">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19907799988</w:t>
            </w:r>
          </w:p>
        </w:tc>
        <w:tc>
          <w:tcPr>
            <w:tcW w:w="1701" w:type="dxa"/>
            <w:vAlign w:val="center"/>
          </w:tcPr>
          <w:p w14:paraId="17D7E3C3">
            <w:pPr>
              <w:pStyle w:val="84"/>
              <w:ind w:firstLine="0"/>
              <w:outlineLvl w:val="9"/>
              <w:rPr>
                <w:rFonts w:hint="eastAsia" w:ascii="宋体" w:hAnsi="宋体" w:eastAsia="宋体" w:cs="宋体"/>
                <w:color w:val="auto"/>
                <w:sz w:val="21"/>
                <w:szCs w:val="21"/>
                <w:highlight w:val="none"/>
              </w:rPr>
            </w:pPr>
          </w:p>
        </w:tc>
        <w:tc>
          <w:tcPr>
            <w:tcW w:w="993" w:type="dxa"/>
            <w:vAlign w:val="center"/>
          </w:tcPr>
          <w:p w14:paraId="47EB0CD5">
            <w:pPr>
              <w:pStyle w:val="84"/>
              <w:ind w:firstLine="0"/>
              <w:jc w:val="center"/>
              <w:outlineLvl w:val="9"/>
              <w:rPr>
                <w:rFonts w:hint="eastAsia" w:ascii="宋体" w:hAnsi="宋体" w:eastAsia="宋体" w:cs="宋体"/>
                <w:color w:val="auto"/>
                <w:sz w:val="21"/>
                <w:szCs w:val="21"/>
                <w:highlight w:val="none"/>
              </w:rPr>
            </w:pPr>
          </w:p>
        </w:tc>
        <w:tc>
          <w:tcPr>
            <w:tcW w:w="850" w:type="dxa"/>
            <w:vAlign w:val="center"/>
          </w:tcPr>
          <w:p w14:paraId="41E884C6">
            <w:pPr>
              <w:pStyle w:val="84"/>
              <w:ind w:firstLine="0"/>
              <w:jc w:val="center"/>
              <w:outlineLvl w:val="9"/>
              <w:rPr>
                <w:rFonts w:hint="eastAsia" w:ascii="宋体" w:hAnsi="宋体" w:eastAsia="宋体" w:cs="宋体"/>
                <w:color w:val="auto"/>
                <w:sz w:val="21"/>
                <w:szCs w:val="21"/>
                <w:highlight w:val="none"/>
              </w:rPr>
            </w:pPr>
          </w:p>
        </w:tc>
        <w:tc>
          <w:tcPr>
            <w:tcW w:w="3366" w:type="dxa"/>
            <w:vAlign w:val="center"/>
          </w:tcPr>
          <w:p w14:paraId="62D5A7F8">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具体业务可电话咨询。</w:t>
            </w:r>
          </w:p>
        </w:tc>
      </w:tr>
    </w:tbl>
    <w:p w14:paraId="0835DEB7">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09721D1D">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履约保证金</w:t>
      </w:r>
    </w:p>
    <w:p w14:paraId="1D8F5931">
      <w:pPr>
        <w:tabs>
          <w:tab w:val="left" w:pos="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26.1拟签订的合同文本要求中标</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提交履约保证金的，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的投标保证金可转为履约保证金。鼓励根据项目特点、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诚信等因素免收履约保证金或降低缴纳比例，对于需要收取保证金的政府采购项目，政府采购信用白名单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参与政府采购活动成本。鼓励和支持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以银行、保险公司出具的保函形式提供履约保证金。采购人不得拒收履约保函，项目验收结束后应及时退还，延迟退还的，应当按照合同约定和法律规定承担相应的赔偿责任。</w:t>
      </w:r>
    </w:p>
    <w:p w14:paraId="5FE46643">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52E2F3FD">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469DCE67">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0B21F798">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624F7121">
      <w:pPr>
        <w:pStyle w:val="84"/>
        <w:ind w:firstLine="420" w:firstLineChars="200"/>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26.2积极推广电子保函，支持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使用电子保函替代保证金。</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可登录广西政府采购云平台-【金融服务】—【我的项目】—【已备案合同】以保函形式提供：1、</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在合同列表选择需要投保的合同，点击[保函推荐]。2、在弹框里查看推荐的保函产品，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自行选择保函产品，点击[立即申请]。3、在弹框里填写保函申请信息。具体步骤：选择产品—填写</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信息—选择中标项目—确认信息—等待保险/保函受理—确认保单—支付保费—成功出单。广西政府采购云平台金融专线400-903-9583。</w:t>
      </w:r>
    </w:p>
    <w:p w14:paraId="74743650">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26.3履约保证金的退还。验收合格的政府采购项目，采购人应当按照合同约定的退还方式，在5个工作日内办理履约保证金退还手续。</w:t>
      </w:r>
    </w:p>
    <w:p w14:paraId="585E83B2">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26.4履约保证金不予退还情形：（1）中标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未能全部履行政府采购合同的；（2）采购文件规定的其他情形。</w:t>
      </w:r>
    </w:p>
    <w:p w14:paraId="00D7AE74">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27.预付款</w:t>
      </w:r>
    </w:p>
    <w:p w14:paraId="2DD3B694">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为大型企业的项目或者以人工投入为主且实行按月定期结算支付款项的项目，预付款可低于上述比例或者不约定预付款。在签订合同时，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明确表示无需预付款或者主动要求降低预付款比例的，采购单位可不适用前述规定。采购单位根据项目特点、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诚信等因素，可以要求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5E9B45D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可登录广西政府采购云平台前台大厅选择金融服务 -【保函保险服务】出具预付款保函，具体步骤：选择产品—填写</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信息—选择中标项目—确认信息—等待保险/保函受理—确认保单—支付保费—成功出单。广西政府采购云平台金融专线400-903-9583。</w:t>
      </w:r>
    </w:p>
    <w:p w14:paraId="08A8A6D0">
      <w:pPr>
        <w:snapToGrid w:val="0"/>
        <w:spacing w:line="360" w:lineRule="auto"/>
        <w:ind w:firstLine="3357" w:firstLineChars="1045"/>
        <w:rPr>
          <w:rFonts w:hint="eastAsia" w:ascii="宋体" w:hAnsi="宋体" w:eastAsia="宋体" w:cs="宋体"/>
          <w:b/>
          <w:color w:val="auto"/>
          <w:sz w:val="32"/>
          <w:highlight w:val="none"/>
        </w:rPr>
      </w:pPr>
    </w:p>
    <w:p w14:paraId="1A261854">
      <w:pPr>
        <w:snapToGrid w:val="0"/>
        <w:spacing w:line="360" w:lineRule="auto"/>
        <w:ind w:firstLine="3357" w:firstLineChars="1045"/>
        <w:outlineLvl w:val="9"/>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27898389">
      <w:pPr>
        <w:pStyle w:val="130"/>
        <w:snapToGrid w:val="0"/>
        <w:spacing w:before="0"/>
        <w:ind w:firstLine="0" w:firstLineChars="0"/>
        <w:outlineLvl w:val="9"/>
        <w:rPr>
          <w:rFonts w:hint="eastAsia" w:ascii="宋体" w:hAnsi="宋体" w:eastAsia="宋体" w:cs="宋体"/>
          <w:color w:val="auto"/>
          <w:sz w:val="21"/>
          <w:szCs w:val="16"/>
          <w:highlight w:val="none"/>
        </w:rPr>
      </w:pPr>
      <w:r>
        <w:rPr>
          <w:rFonts w:hint="eastAsia" w:ascii="宋体" w:hAnsi="宋体" w:eastAsia="宋体" w:cs="宋体"/>
          <w:b/>
          <w:bCs/>
          <w:color w:val="auto"/>
          <w:sz w:val="21"/>
          <w:szCs w:val="16"/>
          <w:highlight w:val="none"/>
        </w:rPr>
        <w:t>2</w:t>
      </w:r>
      <w:r>
        <w:rPr>
          <w:rFonts w:hint="eastAsia" w:ascii="宋体" w:hAnsi="宋体" w:eastAsia="宋体" w:cs="宋体"/>
          <w:b/>
          <w:bCs/>
          <w:color w:val="auto"/>
          <w:sz w:val="21"/>
          <w:szCs w:val="21"/>
          <w:highlight w:val="none"/>
        </w:rPr>
        <w:t>8</w:t>
      </w:r>
      <w:r>
        <w:rPr>
          <w:rFonts w:hint="eastAsia" w:ascii="宋体" w:hAnsi="宋体" w:eastAsia="宋体" w:cs="宋体"/>
          <w:b/>
          <w:color w:val="auto"/>
          <w:sz w:val="21"/>
          <w:szCs w:val="21"/>
          <w:highlight w:val="none"/>
        </w:rPr>
        <w:t>. 电子交易活动的中止。</w:t>
      </w:r>
      <w:r>
        <w:rPr>
          <w:rFonts w:hint="eastAsia" w:ascii="宋体" w:hAnsi="宋体" w:eastAsia="宋体" w:cs="宋体"/>
          <w:color w:val="auto"/>
          <w:sz w:val="21"/>
          <w:szCs w:val="16"/>
          <w:highlight w:val="none"/>
        </w:rPr>
        <w:t>采购过程中出现以下情形，导致电子交易平台无法正常运行，或者无法保证电子交易的公平、公正和安全时，采购代理机构可中止电子交易活动：</w:t>
      </w:r>
    </w:p>
    <w:p w14:paraId="1CE2ACD1">
      <w:pPr>
        <w:pStyle w:val="130"/>
        <w:snapToGrid w:val="0"/>
        <w:spacing w:before="0"/>
        <w:ind w:firstLine="48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28.1电子交易平台发生故障而无法登录访问的； </w:t>
      </w:r>
    </w:p>
    <w:p w14:paraId="6A47E202">
      <w:pPr>
        <w:pStyle w:val="130"/>
        <w:snapToGrid w:val="0"/>
        <w:spacing w:before="0"/>
        <w:ind w:firstLine="48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28.2电子交易平台应用或数据库出现错误，不能进行正常操作的；</w:t>
      </w:r>
    </w:p>
    <w:p w14:paraId="5CA3815D">
      <w:pPr>
        <w:pStyle w:val="130"/>
        <w:snapToGrid w:val="0"/>
        <w:spacing w:before="0"/>
        <w:ind w:firstLine="48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28.3电子交易平台发现严重安全漏洞，有潜在泄密危险的；</w:t>
      </w:r>
    </w:p>
    <w:p w14:paraId="7C12297D">
      <w:pPr>
        <w:pStyle w:val="130"/>
        <w:snapToGrid w:val="0"/>
        <w:spacing w:before="0"/>
        <w:ind w:firstLine="48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28.4病毒发作导致不能进行正常操作的； </w:t>
      </w:r>
    </w:p>
    <w:p w14:paraId="0B4087DE">
      <w:pPr>
        <w:pStyle w:val="130"/>
        <w:snapToGrid w:val="0"/>
        <w:spacing w:before="0"/>
        <w:ind w:firstLine="48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28.5其他无法保证电子交易的公平、公正和安全的情况。</w:t>
      </w:r>
    </w:p>
    <w:p w14:paraId="7147D5E1">
      <w:pPr>
        <w:pStyle w:val="130"/>
        <w:snapToGrid w:val="0"/>
        <w:spacing w:before="0"/>
        <w:ind w:firstLine="0" w:firstLineChars="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32AFFDD">
      <w:pPr>
        <w:tabs>
          <w:tab w:val="left" w:pos="0"/>
        </w:tabs>
        <w:spacing w:line="360" w:lineRule="auto"/>
        <w:ind w:firstLine="480"/>
        <w:outlineLvl w:val="9"/>
        <w:rPr>
          <w:rFonts w:hint="eastAsia" w:ascii="宋体" w:hAnsi="宋体" w:eastAsia="宋体" w:cs="宋体"/>
          <w:color w:val="auto"/>
          <w:sz w:val="24"/>
          <w:highlight w:val="none"/>
        </w:rPr>
      </w:pPr>
    </w:p>
    <w:p w14:paraId="0095031E">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5BB33BF7">
      <w:pPr>
        <w:pStyle w:val="21"/>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30.验收</w:t>
      </w:r>
    </w:p>
    <w:p w14:paraId="2030CB17">
      <w:pPr>
        <w:tabs>
          <w:tab w:val="left" w:pos="0"/>
        </w:tabs>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30.1采购人组织对</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须承担由此发生的一切损失和费用，并接受相应的处理。</w:t>
      </w:r>
    </w:p>
    <w:p w14:paraId="6D98C778">
      <w:pPr>
        <w:tabs>
          <w:tab w:val="left" w:pos="0"/>
        </w:tabs>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30.2采购人可以邀请参加本项目的其他投标人或者第三方机构参与验收。参与验收的投标人或者第三方机构的意见作为验收书的参考资料一并存档。</w:t>
      </w:r>
    </w:p>
    <w:p w14:paraId="4F84C59D">
      <w:pPr>
        <w:tabs>
          <w:tab w:val="left" w:pos="0"/>
        </w:tabs>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30.3严格按照采购合同开展履约验收。采购人成立验收小组，按照采购合同的约定对</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A1B45F2">
      <w:pPr>
        <w:tabs>
          <w:tab w:val="left" w:pos="0"/>
        </w:tabs>
        <w:spacing w:line="360" w:lineRule="auto"/>
        <w:ind w:firstLine="480"/>
        <w:rPr>
          <w:rFonts w:hint="eastAsia" w:ascii="宋体" w:hAnsi="宋体" w:eastAsia="宋体" w:cs="宋体"/>
          <w:color w:val="auto"/>
          <w:sz w:val="18"/>
          <w:szCs w:val="18"/>
          <w:highlight w:val="none"/>
        </w:rPr>
      </w:pPr>
      <w:r>
        <w:rPr>
          <w:rFonts w:hint="eastAsia" w:ascii="宋体" w:hAnsi="宋体" w:eastAsia="宋体" w:cs="宋体"/>
          <w:color w:val="auto"/>
          <w:kern w:val="0"/>
          <w:sz w:val="21"/>
          <w:szCs w:val="21"/>
          <w:highlight w:val="none"/>
        </w:rPr>
        <w:t>30.4验收合格的项目，采购人将根据采购合同的约定及时向</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支付采购资金、退还履约保证金。验收不合格的项目，采购人将依法及时处理。采购合同的履行、违约责任和解决争议的方式等适用《中华人民共和国民法典》。</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在履约过程中有政府采购法律法规规定的违法违规情形的，采购人应当及时报告本级财政部门。</w:t>
      </w:r>
    </w:p>
    <w:bookmarkEnd w:id="28"/>
    <w:p w14:paraId="75E5F2C9">
      <w:pPr>
        <w:tabs>
          <w:tab w:val="left" w:pos="0"/>
        </w:tabs>
        <w:spacing w:line="360" w:lineRule="auto"/>
        <w:ind w:firstLine="480"/>
        <w:rPr>
          <w:rFonts w:hint="eastAsia" w:ascii="宋体" w:hAnsi="宋体" w:eastAsia="宋体" w:cs="宋体"/>
          <w:color w:val="auto"/>
          <w:kern w:val="0"/>
          <w:sz w:val="24"/>
          <w:highlight w:val="none"/>
        </w:rPr>
      </w:pPr>
      <w:bookmarkStart w:id="29" w:name="_Hlt74730295"/>
      <w:bookmarkEnd w:id="29"/>
      <w:bookmarkStart w:id="30" w:name="_Hlt68073093"/>
      <w:bookmarkEnd w:id="30"/>
      <w:bookmarkStart w:id="31" w:name="_Hlt75236011"/>
      <w:bookmarkEnd w:id="31"/>
      <w:bookmarkStart w:id="32" w:name="_Hlt74714665"/>
      <w:bookmarkEnd w:id="32"/>
      <w:bookmarkStart w:id="33" w:name="_Hlt74707468"/>
      <w:bookmarkEnd w:id="33"/>
      <w:bookmarkStart w:id="34" w:name="_Hlt68057669"/>
      <w:bookmarkEnd w:id="34"/>
      <w:bookmarkStart w:id="35" w:name="_Hlt68403820"/>
      <w:bookmarkEnd w:id="35"/>
      <w:bookmarkStart w:id="36" w:name="_Hlt68072998"/>
      <w:bookmarkEnd w:id="36"/>
      <w:bookmarkStart w:id="37" w:name="_Hlt74729768"/>
      <w:bookmarkEnd w:id="37"/>
      <w:bookmarkStart w:id="38" w:name="_Hlt75236101"/>
      <w:bookmarkEnd w:id="38"/>
      <w:bookmarkStart w:id="39" w:name="_Hlt68072990"/>
      <w:bookmarkEnd w:id="39"/>
      <w:bookmarkStart w:id="40" w:name="_Hlt75236290"/>
      <w:bookmarkEnd w:id="40"/>
    </w:p>
    <w:p w14:paraId="7608BF2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十、代理费用的收取标准和方式</w:t>
      </w:r>
    </w:p>
    <w:p w14:paraId="7E662A07">
      <w:pPr>
        <w:pStyle w:val="21"/>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31.代理费用的收取标准和方式（适用于有权收取代理费用的采购代理机构）</w:t>
      </w:r>
    </w:p>
    <w:p w14:paraId="0A05AAF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31.1采购代理费支付方式：</w:t>
      </w:r>
    </w:p>
    <w:p w14:paraId="7FAB7F68">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☑本项目代理服务费由中标</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一次性向采购代理机构支付。</w:t>
      </w:r>
    </w:p>
    <w:p w14:paraId="115E3108">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401E04F4">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31.2采购代理费收取标准：</w:t>
      </w:r>
    </w:p>
    <w:p w14:paraId="0099B45E">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☑以分标（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中标金额/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采购预算/□暂定成交金额/□其他</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）为计费额，按代理服务收费标准（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货物类/</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服务类/□工程类）采用差额定率累进法计算出收费基准价格，采购代理收费以（</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收费基准价格下浮</w:t>
      </w:r>
      <w:r>
        <w:rPr>
          <w:rFonts w:hint="eastAsia" w:ascii="宋体" w:hAnsi="宋体" w:eastAsia="宋体" w:cs="宋体"/>
          <w:color w:val="auto"/>
          <w:kern w:val="2"/>
          <w:sz w:val="21"/>
          <w:szCs w:val="21"/>
          <w:highlight w:val="none"/>
          <w:u w:val="single"/>
          <w:lang w:val="en-US" w:eastAsia="zh-CN"/>
        </w:rPr>
        <w:t xml:space="preserve">  </w:t>
      </w:r>
      <w:r>
        <w:rPr>
          <w:rFonts w:hint="eastAsia" w:cs="宋体"/>
          <w:color w:val="auto"/>
          <w:kern w:val="2"/>
          <w:sz w:val="21"/>
          <w:szCs w:val="21"/>
          <w:highlight w:val="none"/>
          <w:u w:val="single"/>
          <w:lang w:val="en-US" w:eastAsia="zh-CN"/>
        </w:rPr>
        <w:t xml:space="preserve">20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%/□收费基准价格上浮</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 xml:space="preserve"> %）收取。</w:t>
      </w:r>
    </w:p>
    <w:p w14:paraId="59E9853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□固定采购代理收费。</w:t>
      </w:r>
    </w:p>
    <w:p w14:paraId="4279FE61">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31.3采购代理费收取银行账户</w:t>
      </w:r>
    </w:p>
    <w:p w14:paraId="525C747F">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开户名称：广西科联招标中心有限公司北海分公司</w:t>
      </w:r>
    </w:p>
    <w:p w14:paraId="2D94631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账    号：</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45050165510109188888</w:t>
      </w:r>
      <w:r>
        <w:rPr>
          <w:rFonts w:hint="eastAsia" w:ascii="宋体" w:hAnsi="宋体" w:eastAsia="宋体" w:cs="宋体"/>
          <w:color w:val="auto"/>
          <w:kern w:val="2"/>
          <w:sz w:val="21"/>
          <w:szCs w:val="21"/>
          <w:highlight w:val="none"/>
          <w:lang w:val="en-US" w:eastAsia="zh-CN"/>
        </w:rPr>
        <w:t xml:space="preserve">           </w:t>
      </w:r>
    </w:p>
    <w:p w14:paraId="75C616F0">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开户行名称：中国建设银行股份有限公司北海北部湾东路支行  </w:t>
      </w:r>
    </w:p>
    <w:p w14:paraId="1F05A2D2">
      <w:pPr>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rPr>
        <w:t xml:space="preserve">31.4 </w:t>
      </w:r>
      <w:r>
        <w:rPr>
          <w:rFonts w:hint="eastAsia" w:ascii="宋体" w:hAnsi="宋体" w:eastAsia="宋体" w:cs="宋体"/>
          <w:color w:val="auto"/>
          <w:highlight w:val="none"/>
        </w:rPr>
        <w:t>采购代理服务费收费标准：</w:t>
      </w:r>
    </w:p>
    <w:tbl>
      <w:tblPr>
        <w:tblStyle w:val="64"/>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62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A289D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2582FE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5C4C57E2">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7128AB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657E5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30E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E87F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53186EE0">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06452A4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1C89459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E5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9287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71FA840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13BC371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4C173F2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3BD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8E8F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2C0BE8A8">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6EFF5A1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4B715AC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22E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F554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7B78861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278B843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046969B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0858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7102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A7B40D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3946E9D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163D6DE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608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7609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6131A3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3D50AB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6CF0D1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5C7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CA6B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3CFDA8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2AE2EE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5DAEA86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1C6C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24BF4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6B6641F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172C4E7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5ABC8A4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635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02BB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9B472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366DFA3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354E73C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714D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080AB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35DCC9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39F03EB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748D974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13B1F9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331142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5D4D4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5B84E4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516DF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100万元×l.5％＝1.5万元</w:t>
      </w:r>
    </w:p>
    <w:p w14:paraId="026E50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（200－100）万元×0.8％＝0.8万元</w:t>
      </w:r>
    </w:p>
    <w:p w14:paraId="0C8CA216">
      <w:pPr>
        <w:pStyle w:val="35"/>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1.5+0.8</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1.84</w:t>
      </w:r>
      <w:r>
        <w:rPr>
          <w:rFonts w:hint="eastAsia" w:ascii="宋体" w:hAnsi="宋体" w:eastAsia="宋体" w:cs="宋体"/>
          <w:color w:val="auto"/>
          <w:highlight w:val="none"/>
        </w:rPr>
        <w:t>（万元）</w:t>
      </w:r>
    </w:p>
    <w:p w14:paraId="317B76C3">
      <w:pPr>
        <w:pStyle w:val="84"/>
        <w:rPr>
          <w:rFonts w:hint="eastAsia" w:ascii="宋体" w:hAnsi="宋体" w:eastAsia="宋体" w:cs="宋体"/>
          <w:b/>
          <w:color w:val="auto"/>
          <w:kern w:val="2"/>
          <w:sz w:val="21"/>
          <w:szCs w:val="21"/>
          <w:highlight w:val="none"/>
        </w:rPr>
        <w:sectPr>
          <w:footerReference r:id="rId7" w:type="first"/>
          <w:footerReference r:id="rId6" w:type="default"/>
          <w:pgSz w:w="11906" w:h="16838"/>
          <w:pgMar w:top="680" w:right="1418" w:bottom="468" w:left="1418" w:header="851" w:footer="992" w:gutter="0"/>
          <w:pgNumType w:fmt="decimal" w:start="1"/>
          <w:cols w:space="720" w:num="1"/>
          <w:titlePg/>
          <w:docGrid w:linePitch="312" w:charSpace="0"/>
        </w:sectPr>
      </w:pPr>
    </w:p>
    <w:bookmarkEnd w:id="24"/>
    <w:bookmarkEnd w:id="25"/>
    <w:p w14:paraId="3054ECAD">
      <w:pPr>
        <w:spacing w:line="360" w:lineRule="auto"/>
        <w:jc w:val="center"/>
        <w:outlineLvl w:val="0"/>
        <w:rPr>
          <w:rFonts w:hint="eastAsia" w:ascii="宋体" w:hAnsi="宋体" w:eastAsia="宋体" w:cs="宋体"/>
          <w:b/>
          <w:color w:val="auto"/>
          <w:sz w:val="36"/>
          <w:szCs w:val="36"/>
          <w:highlight w:val="none"/>
        </w:rPr>
      </w:pPr>
      <w:bookmarkStart w:id="41" w:name="_Toc176185121"/>
      <w:bookmarkStart w:id="42" w:name="_Toc19098"/>
      <w:bookmarkStart w:id="43" w:name="第四部分"/>
      <w:r>
        <w:rPr>
          <w:rFonts w:hint="eastAsia" w:ascii="宋体" w:hAnsi="宋体" w:eastAsia="宋体" w:cs="宋体"/>
          <w:b/>
          <w:color w:val="auto"/>
          <w:sz w:val="36"/>
          <w:szCs w:val="36"/>
          <w:highlight w:val="none"/>
        </w:rPr>
        <w:t>第三部分  采购需求</w:t>
      </w:r>
      <w:bookmarkEnd w:id="41"/>
      <w:bookmarkEnd w:id="42"/>
    </w:p>
    <w:p w14:paraId="078310BF">
      <w:pPr>
        <w:spacing w:line="360" w:lineRule="auto"/>
        <w:ind w:firstLine="181" w:firstLineChars="50"/>
        <w:rPr>
          <w:rFonts w:hint="eastAsia" w:ascii="宋体" w:hAnsi="宋体" w:eastAsia="宋体" w:cs="宋体"/>
          <w:b/>
          <w:color w:val="auto"/>
          <w:sz w:val="36"/>
          <w:szCs w:val="36"/>
          <w:highlight w:val="none"/>
        </w:rPr>
      </w:pPr>
    </w:p>
    <w:p w14:paraId="78A441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F600C3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w:t>
      </w:r>
      <w:r>
        <w:rPr>
          <w:rFonts w:hint="eastAsia" w:ascii="宋体" w:hAnsi="宋体" w:cs="宋体"/>
          <w:b/>
          <w:color w:val="auto"/>
          <w:szCs w:val="21"/>
          <w:highlight w:val="none"/>
          <w:lang w:val="en-US" w:eastAsia="zh-CN"/>
        </w:rPr>
        <w:t>电子</w:t>
      </w:r>
      <w:r>
        <w:rPr>
          <w:rFonts w:hint="eastAsia" w:ascii="宋体" w:hAnsi="宋体" w:eastAsia="宋体" w:cs="宋体"/>
          <w:b/>
          <w:color w:val="auto"/>
          <w:szCs w:val="21"/>
          <w:highlight w:val="none"/>
        </w:rPr>
        <w:t>公章），否则投标文件作无效处理。如本项目包含的货物属于品目清单内非标注“★”的产品时，应优先采购。</w:t>
      </w:r>
    </w:p>
    <w:p w14:paraId="02D7D68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1FAD69C1">
      <w:pPr>
        <w:spacing w:line="360" w:lineRule="auto"/>
        <w:ind w:firstLine="422" w:firstLineChars="200"/>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t>3.列入《网络关键设备和网络安全专用产品目录》的网络安全专用产品应当按照《信息安全技术 网络安全专用产品安全技术要求》等相关国家标准的强制性要求，具有经具备资格的机构进行的安全认证合格或者安全检测。</w:t>
      </w:r>
    </w:p>
    <w:p w14:paraId="70C9610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1）招标文件中带“▲”的条款为本次采购的实质性（关键性）的商务、技术或服务要求，投标人须满足或响应，若无法完全满足，将会被认定为无效投标。</w:t>
      </w:r>
    </w:p>
    <w:p w14:paraId="4E4C6C4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”的条款为本次采购的重要技术参数、技术性能、配置。</w:t>
      </w:r>
    </w:p>
    <w:p w14:paraId="541CDFF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标人须在投标文件中填写/应答技术规格参数，当投标文件中技术参数与招标文件中技术参数有偏离时，须在“偏离”栏内如实注明是“正偏离”、“负偏离”或“无偏离”，“正偏离”指投标设备的技术参数优于招标文件中要求，“负偏离”指投标设备的技术参数低于招标文件中要求，“无偏离”指投标设备的技术参数满足招标文件中要求。投标文件中的技术参数、功能或其它内容有“正偏离”的，投标人须对“正偏离”的情况单独作出说明。</w:t>
      </w:r>
    </w:p>
    <w:p w14:paraId="2151EF4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4）本货物需求一览表中所列的品牌、型号仅起参考作用，投标人可选用其他品牌、型号替代，但替代的品牌、型号在实质性要求和条件上要相当于或优于参考品牌、型号。</w:t>
      </w:r>
    </w:p>
    <w:p w14:paraId="1E4ECD7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标人投标产品中的主要设备需提供有关产品说明书或产品彩页，这些资料文件应以附件形式在投标文件中列出。若提供的产品说明书或产品彩页与投标文件中响应的同一技术指标不一致时，应由生产厂商出具相关说明，否则以产品说明书或产品彩页为准。</w:t>
      </w:r>
    </w:p>
    <w:p w14:paraId="6AD6EC2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6.投标人应承诺投标文件中提供的证明材料和资质文件真实，如出现虚假应标情况，投标人除了应接受有关部门的处罚外，还应依据《中华人民共和国民法典》的相关条款来确定赔偿金额。</w:t>
      </w:r>
    </w:p>
    <w:p w14:paraId="403B398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7.最高限价：</w:t>
      </w:r>
      <w:bookmarkStart w:id="44" w:name="_Toc20816"/>
      <w:bookmarkStart w:id="45" w:name="_Toc5689"/>
      <w:bookmarkStart w:id="46" w:name="_Toc31915"/>
      <w:r>
        <w:rPr>
          <w:rFonts w:hint="eastAsia" w:ascii="宋体" w:hAnsi="宋体" w:cs="宋体"/>
          <w:b/>
          <w:color w:val="auto"/>
          <w:szCs w:val="21"/>
          <w:highlight w:val="none"/>
          <w:lang w:val="en-US" w:eastAsia="zh-CN"/>
        </w:rPr>
        <w:t>1分标：人民币:97.48万元；</w:t>
      </w:r>
      <w:r>
        <w:rPr>
          <w:rFonts w:hint="eastAsia" w:ascii="宋体" w:hAnsi="宋体" w:cs="宋体"/>
          <w:b w:val="0"/>
          <w:bCs/>
          <w:color w:val="auto"/>
          <w:szCs w:val="21"/>
          <w:highlight w:val="none"/>
          <w:lang w:val="en-US" w:eastAsia="zh-CN"/>
        </w:rPr>
        <w:t>其中保暖台24万元、电生理整体治疗系统（低频神经肌肉治疗仪）73.48万元；</w:t>
      </w:r>
      <w:r>
        <w:rPr>
          <w:rFonts w:hint="eastAsia" w:ascii="宋体" w:hAnsi="宋体" w:cs="宋体"/>
          <w:b/>
          <w:color w:val="auto"/>
          <w:szCs w:val="21"/>
          <w:highlight w:val="none"/>
          <w:lang w:val="en-US" w:eastAsia="zh-CN"/>
        </w:rPr>
        <w:t>2分标：人民币:184万元</w:t>
      </w:r>
      <w:r>
        <w:rPr>
          <w:rFonts w:hint="eastAsia" w:ascii="宋体" w:hAnsi="宋体" w:eastAsia="宋体" w:cs="宋体"/>
          <w:b w:val="0"/>
          <w:bCs/>
          <w:color w:val="auto"/>
          <w:szCs w:val="21"/>
          <w:highlight w:val="none"/>
          <w:lang w:val="en-US" w:eastAsia="zh-CN"/>
        </w:rPr>
        <w:t>。</w:t>
      </w:r>
      <w:r>
        <w:rPr>
          <w:rFonts w:hint="eastAsia" w:ascii="宋体" w:hAnsi="宋体" w:eastAsia="宋体" w:cs="宋体"/>
          <w:b/>
          <w:color w:val="auto"/>
          <w:szCs w:val="21"/>
          <w:highlight w:val="none"/>
        </w:rPr>
        <w:t>投标人的投标报价或单项报价超过采购预算或单项预算的，将导致其投标被拒绝。</w:t>
      </w:r>
    </w:p>
    <w:p w14:paraId="38A8098C">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8.采购标的对应的中小企业划分标准所属行业名称：</w:t>
      </w:r>
      <w:bookmarkEnd w:id="44"/>
      <w:bookmarkEnd w:id="45"/>
      <w:bookmarkEnd w:id="46"/>
      <w:r>
        <w:rPr>
          <w:rFonts w:hint="eastAsia" w:ascii="宋体" w:hAnsi="宋体" w:eastAsia="宋体" w:cs="宋体"/>
          <w:b/>
          <w:color w:val="auto"/>
          <w:szCs w:val="21"/>
          <w:highlight w:val="none"/>
          <w:u w:val="single"/>
        </w:rPr>
        <w:t>工业*</w:t>
      </w:r>
      <w:r>
        <w:rPr>
          <w:rFonts w:hint="eastAsia" w:ascii="宋体" w:hAnsi="宋体" w:eastAsia="宋体" w:cs="宋体"/>
          <w:b/>
          <w:color w:val="auto"/>
          <w:szCs w:val="21"/>
          <w:highlight w:val="none"/>
        </w:rPr>
        <w:t>。</w:t>
      </w:r>
      <w:bookmarkStart w:id="47" w:name="_Toc176185122"/>
    </w:p>
    <w:p w14:paraId="5CC4D395">
      <w:pPr>
        <w:outlineLvl w:val="3"/>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1分标：保暖台及电生理整体治疗系统（低频神经肌肉治疗仪）</w:t>
      </w:r>
    </w:p>
    <w:tbl>
      <w:tblPr>
        <w:tblStyle w:val="6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74"/>
        <w:gridCol w:w="1005"/>
        <w:gridCol w:w="5620"/>
        <w:gridCol w:w="1102"/>
      </w:tblGrid>
      <w:tr w14:paraId="1C00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485" w:type="dxa"/>
            <w:gridSpan w:val="5"/>
            <w:noWrap w:val="0"/>
            <w:vAlign w:val="center"/>
          </w:tcPr>
          <w:p w14:paraId="2E4D6564">
            <w:pPr>
              <w:keepNext w:val="0"/>
              <w:keepLines w:val="0"/>
              <w:pageBreakBefore w:val="0"/>
              <w:widowControl/>
              <w:kinsoku/>
              <w:wordWrap w:val="0"/>
              <w:overflowPunct/>
              <w:topLinePunct w:val="0"/>
              <w:autoSpaceDE/>
              <w:autoSpaceDN/>
              <w:bidi w:val="0"/>
              <w:adjustRightInd/>
              <w:spacing w:line="460" w:lineRule="exact"/>
              <w:jc w:val="both"/>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技术要求</w:t>
            </w:r>
          </w:p>
        </w:tc>
      </w:tr>
      <w:tr w14:paraId="5753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84" w:type="dxa"/>
            <w:noWrap w:val="0"/>
            <w:vAlign w:val="center"/>
          </w:tcPr>
          <w:p w14:paraId="5DACE955">
            <w:pPr>
              <w:keepNext w:val="0"/>
              <w:keepLines w:val="0"/>
              <w:pageBreakBefore w:val="0"/>
              <w:widowControl/>
              <w:kinsoku/>
              <w:wordWrap w:val="0"/>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4" w:type="dxa"/>
            <w:noWrap w:val="0"/>
            <w:vAlign w:val="center"/>
          </w:tcPr>
          <w:p w14:paraId="62AE815C">
            <w:pPr>
              <w:keepNext w:val="0"/>
              <w:keepLines w:val="0"/>
              <w:pageBreakBefore w:val="0"/>
              <w:widowControl/>
              <w:kinsoku/>
              <w:wordWrap w:val="0"/>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05" w:type="dxa"/>
            <w:noWrap w:val="0"/>
            <w:vAlign w:val="center"/>
          </w:tcPr>
          <w:p w14:paraId="3C3273D2">
            <w:pPr>
              <w:keepNext w:val="0"/>
              <w:keepLines w:val="0"/>
              <w:pageBreakBefore w:val="0"/>
              <w:widowControl/>
              <w:kinsoku/>
              <w:wordWrap w:val="0"/>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1EE05C3E">
            <w:pPr>
              <w:keepNext w:val="0"/>
              <w:keepLines w:val="0"/>
              <w:pageBreakBefore w:val="0"/>
              <w:widowControl/>
              <w:kinsoku/>
              <w:wordWrap w:val="0"/>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1A8A8F02">
            <w:pPr>
              <w:keepNext w:val="0"/>
              <w:keepLines w:val="0"/>
              <w:pageBreakBefore w:val="0"/>
              <w:widowControl/>
              <w:kinsoku/>
              <w:wordWrap w:val="0"/>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3BE0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11788A3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4" w:type="dxa"/>
            <w:shd w:val="clear" w:color="auto" w:fill="auto"/>
            <w:noWrap w:val="0"/>
            <w:vAlign w:val="center"/>
          </w:tcPr>
          <w:p w14:paraId="5152D82C">
            <w:pPr>
              <w:keepNext w:val="0"/>
              <w:keepLines w:val="0"/>
              <w:pageBreakBefore w:val="0"/>
              <w:widowControl/>
              <w:suppressLineNumbers w:val="0"/>
              <w:kinsoku/>
              <w:wordWrap w:val="0"/>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保暖台</w:t>
            </w:r>
          </w:p>
        </w:tc>
        <w:tc>
          <w:tcPr>
            <w:tcW w:w="1005" w:type="dxa"/>
            <w:shd w:val="clear" w:color="auto" w:fill="auto"/>
            <w:noWrap w:val="0"/>
            <w:vAlign w:val="center"/>
          </w:tcPr>
          <w:p w14:paraId="6488DD0E">
            <w:pPr>
              <w:keepNext w:val="0"/>
              <w:keepLines w:val="0"/>
              <w:pageBreakBefore w:val="0"/>
              <w:widowControl/>
              <w:suppressLineNumbers w:val="0"/>
              <w:kinsoku/>
              <w:wordWrap w:val="0"/>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2台</w:t>
            </w:r>
          </w:p>
        </w:tc>
        <w:tc>
          <w:tcPr>
            <w:tcW w:w="5620" w:type="dxa"/>
            <w:shd w:val="clear" w:color="auto" w:fill="auto"/>
            <w:noWrap w:val="0"/>
            <w:vAlign w:val="center"/>
          </w:tcPr>
          <w:p w14:paraId="44453A9F">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配置专用复苏床垫，便于复苏操作。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球面反射加热体设计，提供沙漏式加热路径。提供全面的床面辐射热能，削减旁侧的多余热辐射，使床边执行X光拍片甚至手术操作的医护人员头顶不致过热。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流线型外观设计，不论进行X光拍片还是做手术，保暖台加热体都不会发生遮挡，同时也无需旋转解热体，无需中断对婴儿的辐射热。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微电脑控制单元可集成控制设备的各项性能，具有≥6.5英寸中央彩色显示器,显示数据。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微电脑控制系统，包括人工模式和肤温模式两种温控模式。人工模式：加热体部件功率360W，热量输出0-100%，5%增量。肤温模式：34°C -37.5°C，0.1°C增量；温度测量精确度在±0.3°C；温度探头的测量范围为30°C -42°C，分辨率为±0.1°C。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设备具备预热模式，100%功率快速升高床面温度，预热时间≤3分钟。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具备计时器，可提供声音提示。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床体可升降。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床体可倾斜，倾斜范围是连续的±11º，精准度偏离±1°。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床面侧板可拆卸。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声光双级报警，包括检查婴儿、检查婴儿-停止加热、婴儿温度低、婴儿温度高、确认探头插孔连接、温度探头故障等报警。提供触摸式和感应式两种静音方式。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温度（肤温和设定温度）、加热功率、血氧饱和度等数据均可存储并查看趋势，提供图形趋势显示。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配置有≥2个淡光卤素观察灯，发出柔和光线用于观察婴儿，亮度可调。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配置有</w:t>
            </w:r>
            <w:r>
              <w:rPr>
                <w:rFonts w:hint="eastAsia" w:ascii="宋体" w:hAnsi="宋体" w:cs="宋体"/>
                <w:i w:val="0"/>
                <w:iCs w:val="0"/>
                <w:color w:val="auto"/>
                <w:kern w:val="0"/>
                <w:sz w:val="21"/>
                <w:szCs w:val="21"/>
                <w:highlight w:val="none"/>
                <w:u w:val="none"/>
                <w:lang w:val="en-US" w:eastAsia="zh-CN" w:bidi="ar"/>
              </w:rPr>
              <w:t>不少于1</w:t>
            </w:r>
            <w:r>
              <w:rPr>
                <w:rFonts w:hint="eastAsia" w:ascii="宋体" w:hAnsi="宋体" w:eastAsia="宋体" w:cs="宋体"/>
                <w:i w:val="0"/>
                <w:iCs w:val="0"/>
                <w:color w:val="auto"/>
                <w:kern w:val="0"/>
                <w:sz w:val="21"/>
                <w:szCs w:val="21"/>
                <w:highlight w:val="none"/>
                <w:u w:val="none"/>
                <w:lang w:val="en-US" w:eastAsia="zh-CN" w:bidi="ar"/>
              </w:rPr>
              <w:t>个聚光检查灯，检查灯光斑可在床垫任何位置定位，利于临床进行精细操作。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配置有手动遥感静音功能，当发生报警时，无需触碰机器就能快速静音。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配置存储抽屉，方便存储物品。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配有内置电子秤，300克≤测量范围≤7999克，允许误差±10g。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整机可徒手拆卸，清洁简单，具备导轨系统可无工具安装输液架、仪器架等附件。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内置血氧饱和度监测，用于监测呼吸复苏过程中的血氧的数值、波形以及趋势变化。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氧饱和度模块测量范围在30%-100%，70%-100%之间的精确度为±3个数字。同时提供脉率的监测，监测范围在25bpm-240bpm，精确度为静止状态±3bpm,运动干扰下±5bpm。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标配呼吸复苏系统。最大输入压强40pai-75pai，最大输入流量70lpm，输出气道压力计监测范围-10cmH2O～80cmH2O，精确度±5%。T-piece呼吸复苏系统还配置PIP过压保护模块，0-30cmH2O，</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30cmH2O需手动触发，最高过压保护为45cmH2O，气体流量最大为15lpm。内置负压吸引器，抽吸压力在0-150mmHg，精确度在±5%。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窒息复苏系统配置空氧混合器和气瓶流量表。空氧混合氧分数在21%-100%，±5%精确度。</w:t>
            </w:r>
          </w:p>
        </w:tc>
        <w:tc>
          <w:tcPr>
            <w:tcW w:w="1102" w:type="dxa"/>
            <w:noWrap w:val="0"/>
            <w:vAlign w:val="center"/>
          </w:tcPr>
          <w:p w14:paraId="4961D4FC">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Ⅲ</w:t>
            </w:r>
          </w:p>
        </w:tc>
      </w:tr>
      <w:tr w14:paraId="3F44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shd w:val="clear" w:color="auto" w:fill="auto"/>
            <w:noWrap w:val="0"/>
            <w:vAlign w:val="center"/>
          </w:tcPr>
          <w:p w14:paraId="02BAFD3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74" w:type="dxa"/>
            <w:shd w:val="clear" w:color="auto" w:fill="auto"/>
            <w:noWrap w:val="0"/>
            <w:vAlign w:val="center"/>
          </w:tcPr>
          <w:p w14:paraId="60F931D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电生理整体治疗系统（低频神经肌肉治疗仪）</w:t>
            </w:r>
          </w:p>
        </w:tc>
        <w:tc>
          <w:tcPr>
            <w:tcW w:w="1005" w:type="dxa"/>
            <w:shd w:val="clear" w:color="auto" w:fill="auto"/>
            <w:noWrap w:val="0"/>
            <w:vAlign w:val="center"/>
          </w:tcPr>
          <w:p w14:paraId="1BA50A13">
            <w:pPr>
              <w:keepNext w:val="0"/>
              <w:keepLines w:val="0"/>
              <w:pageBreakBefore w:val="0"/>
              <w:widowControl/>
              <w:suppressLineNumbers w:val="0"/>
              <w:kinsoku/>
              <w:wordWrap w:val="0"/>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5620" w:type="dxa"/>
            <w:shd w:val="clear" w:color="auto" w:fill="auto"/>
            <w:noWrap w:val="0"/>
            <w:vAlign w:val="center"/>
          </w:tcPr>
          <w:p w14:paraId="688F91B6">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◆1.电刺激通道数量≥6个，可同时输出≥3种机理治疗，同时治疗≥12个部位。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◆2.预置治疗程序数量≥7个，软件预置治疗程序数量≥25个，整体治疗方案数量≥46个。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3.电生理治疗：包含≥5大类、≥28小类等不同组织的电生理参数≥1600个。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4.可同时实现≥3类治疗方案、28 种以上治疗参数同步协同输出以实现多组织、多部位、多参数的电生理整体治疗。</w:t>
            </w:r>
          </w:p>
          <w:p w14:paraId="397B5926">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5.无线通信：低功耗蓝牙，发射频率：2402-2480MHz ISM频段。调制特性：高斯频移键控调制。频率特性：自适应跳频。恒流负载：最高可达1000Ω。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6.刺激电流（幅度）/通道：0-99.5mA（负载电阻1000Ω）在1000Ω的负载电阻下，各通道的输出电流范围为0-99.5mA。在此范围内，可以每一增量为0.5mA断续调节。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7.输出电流类型：双相脉冲电流。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8.脉冲频率：10Hz-400Hz。脉冲宽度：50uS-1000uS。</w:t>
            </w:r>
          </w:p>
          <w:p w14:paraId="4F1C7336">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9.电生理治疗参数组合≥552个。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10.每个方案包含多个阶段，每个阶段电流可独立设置。</w:t>
            </w:r>
          </w:p>
          <w:p w14:paraId="361FC16D">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11.电流幅度变化：延迟时间0-120s；上升时间0-10s；平台时间0-30s；下降时间 0-10s；休息时间 0-30s。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12.治疗时间定时范围为5-60分钟</w:t>
            </w:r>
          </w:p>
          <w:p w14:paraId="0D8823E0">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◆13.与本次采购的可视化电生理精准诊断系统相匹配，诊断参数和治疗参数相对应，依据可视化精准诊断系统诊断出精准电生理参数实现精准、个体化治疗。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14.内置通信模块，可连接适配移动终端应用软件。</w:t>
            </w:r>
          </w:p>
          <w:p w14:paraId="61F1525B">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15.适配移动终端应用软件可实现电刺激强度双通道单独或联合条件。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16.适配移动终端应用软件具有体表电极贴法操作示意图、自我评估调查表、治疗日志回放等功能。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◆17.应用软件≥3套。</w:t>
            </w:r>
          </w:p>
          <w:p w14:paraId="58650456">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18.电生理项目系统软件≥20种。</w:t>
            </w:r>
          </w:p>
        </w:tc>
        <w:tc>
          <w:tcPr>
            <w:tcW w:w="1102" w:type="dxa"/>
            <w:noWrap w:val="0"/>
            <w:vAlign w:val="center"/>
          </w:tcPr>
          <w:p w14:paraId="11E414F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Ⅱ</w:t>
            </w:r>
          </w:p>
        </w:tc>
      </w:tr>
      <w:tr w14:paraId="6205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5"/>
            <w:noWrap w:val="0"/>
            <w:vAlign w:val="center"/>
          </w:tcPr>
          <w:p w14:paraId="08B2B5E2">
            <w:pPr>
              <w:keepNext w:val="0"/>
              <w:keepLines w:val="0"/>
              <w:pageBreakBefore w:val="0"/>
              <w:widowControl/>
              <w:suppressLineNumbers w:val="0"/>
              <w:kinsoku/>
              <w:wordWrap w:val="0"/>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1229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0029067C">
            <w:pPr>
              <w:keepNext w:val="0"/>
              <w:keepLines w:val="0"/>
              <w:pageBreakBefore w:val="0"/>
              <w:suppressLineNumbers w:val="0"/>
              <w:tabs>
                <w:tab w:val="left" w:pos="215"/>
              </w:tabs>
              <w:kinsoku/>
              <w:wordWrap w:val="0"/>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27" w:type="dxa"/>
            <w:gridSpan w:val="3"/>
            <w:shd w:val="clear" w:color="auto" w:fill="auto"/>
            <w:noWrap w:val="0"/>
            <w:vAlign w:val="center"/>
          </w:tcPr>
          <w:p w14:paraId="5E8F4475">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按国家有关产品“三包”规定执行“三包”，自交付验收合格之日起保修期不少于12个月，项目需求中有特殊要求的，按项目需求执行。保修期内出现故障，需派出技术工程师到达现场处理故障，并承担一切费用。</w:t>
            </w:r>
          </w:p>
        </w:tc>
      </w:tr>
      <w:tr w14:paraId="3492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26A6A2C9">
            <w:pPr>
              <w:keepNext w:val="0"/>
              <w:keepLines w:val="0"/>
              <w:pageBreakBefore w:val="0"/>
              <w:kinsoku/>
              <w:wordWrap w:val="0"/>
              <w:overflowPunct/>
              <w:topLinePunct w:val="0"/>
              <w:autoSpaceDE/>
              <w:autoSpaceDN/>
              <w:bidi w:val="0"/>
              <w:spacing w:line="5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4"/>
                <w:szCs w:val="24"/>
                <w:highlight w:val="none"/>
              </w:rPr>
              <w:t>售后技术服务要求</w:t>
            </w:r>
          </w:p>
        </w:tc>
        <w:tc>
          <w:tcPr>
            <w:tcW w:w="7727" w:type="dxa"/>
            <w:gridSpan w:val="3"/>
            <w:shd w:val="clear" w:color="auto" w:fill="auto"/>
            <w:noWrap w:val="0"/>
            <w:vAlign w:val="center"/>
          </w:tcPr>
          <w:p w14:paraId="56BBC479">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1.负责送货上门、为用户安装、调试仪器；售后服务人员现场负责培训操作人员到能熟练操作（保证使用人员正常操作产品的各种功能；提供培训时长、内容等说明），由此产生的一切费用均由中标人承担。</w:t>
            </w:r>
          </w:p>
          <w:p w14:paraId="483E307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2.售后服务：</w:t>
            </w:r>
          </w:p>
          <w:p w14:paraId="66B6EEC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项目在安装调试过程中，中标人负责派合格的工程师到现场进行设备安装、调试，达到正常运作要求，保证机器正常使用，达到验收要求。在保修期内，设备出现问题或采购人有服务需求的，中标人应在2小时内电话响应，4小时内提供解决方案，一般问题应在24小时内解决；重大问题或其它无法迅速解决的问题，应在24小时内到达仪器现场；一周内未维修好的重大问题或其它无法迅速解决的问题须提供质量同等或以上的备用机给采购人使用，并在一周内解决或提出明确解决方案。保修期内提供维护和保养服务并提供技术援助电话和售后服务电话，维修、换货中所有产生的一切费用由中标人承担。</w:t>
            </w:r>
          </w:p>
          <w:p w14:paraId="38C8EEC5">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3.中标人需向采购人开放该设备所有数字接口，不得额外收取费用；如果使用科室要求设备接入医院信息系统，接入信息系统端口费用由中标人支付，允许现场踏勘。</w:t>
            </w:r>
          </w:p>
          <w:p w14:paraId="72B758C6">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4.如果采购人需要时，中标人须提供与采购人信息系统对接的接口转换装置，不得额外收取费用。</w:t>
            </w:r>
          </w:p>
          <w:p w14:paraId="45B2546A">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5.设备生产时间：中标人提供不符合本项目规定的货物，或提供货物生产日期自合同签订之日超过六个月(国产）的库存货物，超过九个月（进口）的库存货物，采购人有权拒绝接受。</w:t>
            </w:r>
          </w:p>
          <w:p w14:paraId="138015D6">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6.中标人承诺保修期内提供保修服务须原厂保修。</w:t>
            </w:r>
          </w:p>
          <w:p w14:paraId="41E63205">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7.中标人提供24小时365天维修服务热线支持。保修期内每半年至少提供一次维护保养，并提供保养报告单；定期的维护保养服务包括：设备的安全检查、影像质量检查、设备清洁保养、性能测试及校准、 运行状态检查等。保修期内需更换的损耗品由中标人负责提供，不得额外收取费用。</w:t>
            </w:r>
          </w:p>
          <w:p w14:paraId="25EDD59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8.提供中文操作手册、维护手册、维修手册、软件备份、故障代码表、备件清单、零部件、维修密码等维护维修必需的材料和信息。</w:t>
            </w:r>
          </w:p>
          <w:p w14:paraId="7886C51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9.售后服务承诺书中根据采购人的实际情况对质量保证及售后服务方案做出详细服务承诺、提供详细的保养计划。</w:t>
            </w:r>
          </w:p>
          <w:p w14:paraId="646A74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10.在保修期满后，中标人应继续提供备件和维修服务。</w:t>
            </w:r>
          </w:p>
        </w:tc>
      </w:tr>
      <w:tr w14:paraId="50A3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1A0C16BD">
            <w:pPr>
              <w:keepNext w:val="0"/>
              <w:keepLines w:val="0"/>
              <w:pageBreakBefore w:val="0"/>
              <w:kinsoku/>
              <w:wordWrap w:val="0"/>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27" w:type="dxa"/>
            <w:gridSpan w:val="3"/>
            <w:shd w:val="clear" w:color="auto" w:fill="auto"/>
            <w:noWrap w:val="0"/>
            <w:vAlign w:val="center"/>
          </w:tcPr>
          <w:p w14:paraId="18D6358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1.质量达到国家验收合格标准。</w:t>
            </w:r>
          </w:p>
          <w:p w14:paraId="3C50A31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2.投标人所提供的货物型号、技术规格、技术参数等质量必须与招投标文件和承诺相一致。</w:t>
            </w:r>
          </w:p>
          <w:p w14:paraId="6EBEBA99">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3.投标人所提供的货物必须是全新、未使用的原装产品，且在正常安装、使用和保养条件下，其使用寿命期内各项指标均达到质量要求。</w:t>
            </w:r>
          </w:p>
          <w:p w14:paraId="5687F0F9">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4.测试及检验：检验和测试在产品使用地进行；如果任何被检验或测试的产品不能满足采购要求的，采购人可以拒绝接受该产品，中标人需承担被采购人终止合同的一切风险和费用。</w:t>
            </w:r>
          </w:p>
        </w:tc>
      </w:tr>
      <w:tr w14:paraId="1531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52D7B44A">
            <w:pPr>
              <w:keepNext w:val="0"/>
              <w:keepLines w:val="0"/>
              <w:pageBreakBefore w:val="0"/>
              <w:kinsoku/>
              <w:wordWrap w:val="0"/>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验收标准及要求</w:t>
            </w:r>
          </w:p>
        </w:tc>
        <w:tc>
          <w:tcPr>
            <w:tcW w:w="7727" w:type="dxa"/>
            <w:gridSpan w:val="3"/>
            <w:noWrap w:val="0"/>
            <w:vAlign w:val="center"/>
          </w:tcPr>
          <w:p w14:paraId="0AAFD422">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采购人对中标人提交的货物依据招投标文件和合同文件上的技术规格要求和国家有关质量标准进行现场初步验收，外观、说明书符合招标文件技术要求的，给予签收，初步验收不合格的不予签收。货到后，采购人应当在到货（安装、调试完）后七个工作日内进行验收。</w:t>
            </w:r>
          </w:p>
          <w:p w14:paraId="07C9CD36">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2.中标人交货前应对产品作出全面检查和对验收文件进行整理，并列出清单，作为采购人收货验收和使用的技术条件依据，检验的结果应随货物交采购人。</w:t>
            </w:r>
          </w:p>
          <w:p w14:paraId="2167323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3.采购人对中标人提供的货物在使用前进行调试时，中标人须负责安装并培训采购人的使用操作人员，直到符合技术要求，采购人才做最终验收。</w:t>
            </w:r>
          </w:p>
          <w:p w14:paraId="42476B75">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4.对技术复杂的货物，采购人可请国家认可的专业检测机构参与初步验收及最终验收，并由其出具质量检测报告。如验收合格，费用由采购人承担，验收不合格，费用由中标人承担。</w:t>
            </w:r>
          </w:p>
          <w:p w14:paraId="724D41AA">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5.项目实施过程中，非中标人责任发生不可履约情况的，中标人须立即通知采购人，且在5个工作日内提交书面情况说明及应对措施给采购人。</w:t>
            </w:r>
          </w:p>
          <w:p w14:paraId="74785DE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6.验收时中标人必须在现场，验收完毕后作出验收结果报告；验收费用由中标人负责。</w:t>
            </w:r>
          </w:p>
          <w:p w14:paraId="17995BD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2"/>
                <w:sz w:val="21"/>
                <w:szCs w:val="21"/>
                <w:highlight w:val="none"/>
                <w:u w:val="none"/>
                <w:lang w:val="en-US" w:eastAsia="zh-CN" w:bidi="ar-SA"/>
              </w:rPr>
              <w:t>7.其余未尽事项按相关法律规定及售后服务承诺书及招标、投标文件相应约定办理。</w:t>
            </w:r>
          </w:p>
        </w:tc>
      </w:tr>
      <w:tr w14:paraId="7D5E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1DE10432">
            <w:pPr>
              <w:keepNext w:val="0"/>
              <w:keepLines w:val="0"/>
              <w:pageBreakBefore w:val="0"/>
              <w:kinsoku/>
              <w:wordWrap w:val="0"/>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27" w:type="dxa"/>
            <w:gridSpan w:val="3"/>
            <w:noWrap w:val="0"/>
            <w:vAlign w:val="center"/>
          </w:tcPr>
          <w:p w14:paraId="6B5081CA">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1.交货时间：自签订合同之日起60天内安装调试并交付使用。</w:t>
            </w:r>
          </w:p>
          <w:p w14:paraId="2AA6B10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2"/>
                <w:sz w:val="21"/>
                <w:szCs w:val="21"/>
                <w:highlight w:val="none"/>
                <w:u w:val="none"/>
                <w:lang w:val="en-US" w:eastAsia="zh-CN" w:bidi="ar-SA"/>
              </w:rPr>
              <w:t>2.交付地点：广西北海市人民医院，具体安装地点由采购人指定。</w:t>
            </w:r>
            <w:r>
              <w:rPr>
                <w:rFonts w:hint="eastAsia" w:ascii="宋体" w:hAnsi="宋体" w:eastAsia="宋体" w:cs="宋体"/>
                <w:color w:val="auto"/>
                <w:sz w:val="24"/>
                <w:szCs w:val="24"/>
                <w:highlight w:val="none"/>
              </w:rPr>
              <w:t xml:space="preserve">        </w:t>
            </w:r>
          </w:p>
        </w:tc>
      </w:tr>
      <w:tr w14:paraId="7251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56250E28">
            <w:pPr>
              <w:keepNext w:val="0"/>
              <w:keepLines w:val="0"/>
              <w:pageBreakBefore w:val="0"/>
              <w:kinsoku/>
              <w:wordWrap w:val="0"/>
              <w:overflowPunct/>
              <w:topLinePunct w:val="0"/>
              <w:autoSpaceDE/>
              <w:autoSpaceDN/>
              <w:bidi w:val="0"/>
              <w:spacing w:line="560" w:lineRule="exact"/>
              <w:jc w:val="cente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付款方式</w:t>
            </w:r>
          </w:p>
        </w:tc>
        <w:tc>
          <w:tcPr>
            <w:tcW w:w="7727" w:type="dxa"/>
            <w:gridSpan w:val="3"/>
            <w:noWrap w:val="0"/>
            <w:vAlign w:val="center"/>
          </w:tcPr>
          <w:p w14:paraId="5C9FC0C9">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1.当采购数量与实际使用数量不一致时，中标人应根据实际使用量供货，合同的最终结算金额按实际使用量乘以中标单价进行计算。</w:t>
            </w:r>
          </w:p>
          <w:p w14:paraId="42E3F7B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2.自合同签订之日起10个工作日内，采购人向中标人支付合同总金额的 30%货款；设备安装验收合格并交付使用后10个工作日内,采购人向中标人支付至合同结算总金额的80%货款；设备安装验收合格并交付使用后满6个月之日起10个工作日内，采购人向中标人支付至合同结算总金额的95%货款；设备安装验收合格并交付使用后满18个月之日起10个工作日内，采购人向中标人支付至合同结算总金额的100%货款(不计利息，按要求保修)。</w:t>
            </w:r>
          </w:p>
          <w:p w14:paraId="3AA63D0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3.转账前中标人需向采购人提供合法的等额普通发票。</w:t>
            </w:r>
          </w:p>
        </w:tc>
      </w:tr>
      <w:tr w14:paraId="1B30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85" w:type="dxa"/>
            <w:gridSpan w:val="5"/>
            <w:noWrap w:val="0"/>
            <w:vAlign w:val="center"/>
          </w:tcPr>
          <w:p w14:paraId="457AF0FE">
            <w:pPr>
              <w:pStyle w:val="35"/>
              <w:keepNext w:val="0"/>
              <w:keepLines w:val="0"/>
              <w:pageBreakBefore w:val="0"/>
              <w:widowControl/>
              <w:kinsoku/>
              <w:wordWrap w:val="0"/>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33E7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28FABCCD">
            <w:pPr>
              <w:keepNext w:val="0"/>
              <w:keepLines w:val="0"/>
              <w:pageBreakBefore w:val="0"/>
              <w:kinsoku/>
              <w:wordWrap w:val="0"/>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43FA6D7D">
            <w:pPr>
              <w:keepNext w:val="0"/>
              <w:keepLines w:val="0"/>
              <w:pageBreakBefore w:val="0"/>
              <w:widowControl/>
              <w:kinsoku/>
              <w:wordWrap w:val="0"/>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27" w:type="dxa"/>
            <w:gridSpan w:val="3"/>
            <w:noWrap w:val="0"/>
            <w:vAlign w:val="center"/>
          </w:tcPr>
          <w:p w14:paraId="62B904D7">
            <w:pPr>
              <w:keepNext w:val="0"/>
              <w:keepLines w:val="0"/>
              <w:pageBreakBefore w:val="0"/>
              <w:kinsoku/>
              <w:wordWrap w:val="0"/>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44FE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7408E90C">
            <w:pPr>
              <w:keepNext w:val="0"/>
              <w:keepLines w:val="0"/>
              <w:pageBreakBefore w:val="0"/>
              <w:kinsoku/>
              <w:wordWrap w:val="0"/>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48D4FEA9">
            <w:pPr>
              <w:keepNext w:val="0"/>
              <w:keepLines w:val="0"/>
              <w:pageBreakBefore w:val="0"/>
              <w:kinsoku/>
              <w:wordWrap w:val="0"/>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27" w:type="dxa"/>
            <w:gridSpan w:val="3"/>
            <w:noWrap w:val="0"/>
            <w:vAlign w:val="center"/>
          </w:tcPr>
          <w:p w14:paraId="4C48A7EA">
            <w:pPr>
              <w:keepNext w:val="0"/>
              <w:keepLines w:val="0"/>
              <w:pageBreakBefore w:val="0"/>
              <w:kinsoku/>
              <w:wordWrap w:val="0"/>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7D129C52">
            <w:pPr>
              <w:keepNext w:val="0"/>
              <w:keepLines w:val="0"/>
              <w:pageBreakBefore w:val="0"/>
              <w:kinsoku/>
              <w:wordWrap w:val="0"/>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▲2.采购需求中的医疗器械产品，属于Ⅱ</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Ⅲ类医疗器械</w:t>
            </w:r>
            <w:r>
              <w:rPr>
                <w:rFonts w:hint="eastAsia" w:ascii="宋体" w:hAnsi="宋体" w:cs="宋体"/>
                <w:b/>
                <w:bCs/>
                <w:color w:val="auto"/>
                <w:kern w:val="2"/>
                <w:sz w:val="21"/>
                <w:szCs w:val="21"/>
                <w:highlight w:val="none"/>
                <w:lang w:val="en-US" w:eastAsia="zh-CN" w:bidi="ar-SA"/>
              </w:rPr>
              <w:t>的</w:t>
            </w:r>
            <w:r>
              <w:rPr>
                <w:rFonts w:hint="eastAsia" w:ascii="宋体" w:hAnsi="宋体" w:eastAsia="宋体" w:cs="宋体"/>
                <w:b/>
                <w:bCs/>
                <w:color w:val="auto"/>
                <w:kern w:val="2"/>
                <w:sz w:val="21"/>
                <w:szCs w:val="21"/>
                <w:highlight w:val="none"/>
                <w:lang w:val="en-US" w:eastAsia="zh-CN" w:bidi="ar-SA"/>
              </w:rPr>
              <w:t>，投标人投标时须提供中华人民共和国医疗器械产品注册证复印件，投标人不是生产厂家的还须提供产品生产厂家的营业执照、医疗器械生产许可证复印件。</w:t>
            </w:r>
          </w:p>
        </w:tc>
      </w:tr>
      <w:tr w14:paraId="5DFD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7B2BD2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27" w:type="dxa"/>
            <w:gridSpan w:val="3"/>
            <w:shd w:val="clear" w:color="auto" w:fill="auto"/>
            <w:noWrap w:val="0"/>
            <w:vAlign w:val="center"/>
          </w:tcPr>
          <w:p w14:paraId="01CF391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2139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4FD643EF">
            <w:pPr>
              <w:keepNext w:val="0"/>
              <w:keepLines w:val="0"/>
              <w:pageBreakBefore w:val="0"/>
              <w:kinsoku/>
              <w:wordWrap w:val="0"/>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4EFC4D5D">
            <w:pPr>
              <w:keepNext w:val="0"/>
              <w:keepLines w:val="0"/>
              <w:pageBreakBefore w:val="0"/>
              <w:kinsoku/>
              <w:wordWrap w:val="0"/>
              <w:overflowPunct/>
              <w:topLinePunct w:val="0"/>
              <w:autoSpaceDE/>
              <w:autoSpaceDN/>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16D1121E">
            <w:pPr>
              <w:keepNext w:val="0"/>
              <w:keepLines w:val="0"/>
              <w:pageBreakBefore w:val="0"/>
              <w:kinsoku/>
              <w:wordWrap w:val="0"/>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4C49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4572115B">
            <w:pPr>
              <w:keepNext w:val="0"/>
              <w:keepLines w:val="0"/>
              <w:pageBreakBefore w:val="0"/>
              <w:widowControl/>
              <w:kinsoku/>
              <w:wordWrap w:val="0"/>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cs="宋体"/>
                <w:b/>
                <w:bCs/>
                <w:color w:val="auto"/>
                <w:sz w:val="21"/>
                <w:szCs w:val="21"/>
                <w:highlight w:val="none"/>
                <w:lang w:val="en-US" w:eastAsia="zh-CN"/>
              </w:rPr>
              <w:t>说明</w:t>
            </w:r>
          </w:p>
        </w:tc>
        <w:tc>
          <w:tcPr>
            <w:tcW w:w="7727" w:type="dxa"/>
            <w:gridSpan w:val="3"/>
            <w:noWrap w:val="0"/>
            <w:vAlign w:val="center"/>
          </w:tcPr>
          <w:p w14:paraId="68C02416">
            <w:pPr>
              <w:keepNext w:val="0"/>
              <w:keepLines w:val="0"/>
              <w:pageBreakBefore w:val="0"/>
              <w:kinsoku/>
              <w:wordWrap w:val="0"/>
              <w:overflowPunct/>
              <w:topLinePunct w:val="0"/>
              <w:autoSpaceDE/>
              <w:autoSpaceDN/>
              <w:bidi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保暖台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投标人必须负责办理进口产品所有相关手续并承担所有费用。优先采购向我国企业转让技术、与我国企业签订消化吸收再创新方案的投标人的进口产品。</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66198630">
            <w:pPr>
              <w:keepNext w:val="0"/>
              <w:keepLines w:val="0"/>
              <w:pageBreakBefore w:val="0"/>
              <w:kinsoku/>
              <w:wordWrap w:val="0"/>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rPr>
              <w:sym w:font="Wingdings 2" w:char="00A3"/>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03EA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758" w:type="dxa"/>
            <w:gridSpan w:val="2"/>
            <w:noWrap w:val="0"/>
            <w:vAlign w:val="center"/>
          </w:tcPr>
          <w:p w14:paraId="2E78BB0D">
            <w:pPr>
              <w:keepNext w:val="0"/>
              <w:keepLines w:val="0"/>
              <w:pageBreakBefore w:val="0"/>
              <w:kinsoku/>
              <w:wordWrap w:val="0"/>
              <w:overflowPunct/>
              <w:topLinePunct w:val="0"/>
              <w:autoSpaceDE/>
              <w:autoSpaceDN/>
              <w:bidi w:val="0"/>
              <w:adjustRightInd/>
              <w:snapToGrid/>
              <w:spacing w:line="460" w:lineRule="exact"/>
              <w:ind w:left="0" w:left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▲核心产品</w:t>
            </w:r>
          </w:p>
        </w:tc>
        <w:tc>
          <w:tcPr>
            <w:tcW w:w="7727" w:type="dxa"/>
            <w:gridSpan w:val="3"/>
            <w:noWrap w:val="0"/>
            <w:vAlign w:val="center"/>
          </w:tcPr>
          <w:p w14:paraId="2F3375FC">
            <w:pPr>
              <w:keepNext w:val="0"/>
              <w:keepLines w:val="0"/>
              <w:pageBreakBefore w:val="0"/>
              <w:kinsoku/>
              <w:wordWrap w:val="0"/>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电生理整体治疗系统（低频神经肌肉治疗仪），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089853C4">
      <w:pP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br w:type="page"/>
      </w:r>
    </w:p>
    <w:p w14:paraId="52FAB5BB">
      <w:pPr>
        <w:outlineLvl w:val="3"/>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2分标：可视化电生理精准诊断系统</w:t>
      </w:r>
    </w:p>
    <w:tbl>
      <w:tblPr>
        <w:tblStyle w:val="6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74"/>
        <w:gridCol w:w="1005"/>
        <w:gridCol w:w="5620"/>
        <w:gridCol w:w="1102"/>
      </w:tblGrid>
      <w:tr w14:paraId="210C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485" w:type="dxa"/>
            <w:gridSpan w:val="5"/>
            <w:noWrap w:val="0"/>
            <w:vAlign w:val="center"/>
          </w:tcPr>
          <w:p w14:paraId="52431A23">
            <w:pPr>
              <w:keepNext w:val="0"/>
              <w:keepLines w:val="0"/>
              <w:pageBreakBefore w:val="0"/>
              <w:widowControl/>
              <w:kinsoku/>
              <w:wordWrap/>
              <w:overflowPunct/>
              <w:topLinePunct w:val="0"/>
              <w:autoSpaceDE/>
              <w:autoSpaceDN/>
              <w:bidi w:val="0"/>
              <w:adjustRightInd/>
              <w:spacing w:line="460" w:lineRule="exact"/>
              <w:jc w:val="both"/>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技术要求</w:t>
            </w:r>
          </w:p>
        </w:tc>
      </w:tr>
      <w:tr w14:paraId="7078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84" w:type="dxa"/>
            <w:noWrap w:val="0"/>
            <w:vAlign w:val="center"/>
          </w:tcPr>
          <w:p w14:paraId="73CA21F9">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4" w:type="dxa"/>
            <w:noWrap w:val="0"/>
            <w:vAlign w:val="center"/>
          </w:tcPr>
          <w:p w14:paraId="79B84120">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05" w:type="dxa"/>
            <w:noWrap w:val="0"/>
            <w:vAlign w:val="center"/>
          </w:tcPr>
          <w:p w14:paraId="60E947F3">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25AC8ABC">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097E78A2">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66DA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5659296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4" w:type="dxa"/>
            <w:shd w:val="clear" w:color="auto" w:fill="auto"/>
            <w:noWrap w:val="0"/>
            <w:vAlign w:val="center"/>
          </w:tcPr>
          <w:p w14:paraId="255E4B9C">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可视化电生理精准诊断系统</w:t>
            </w:r>
          </w:p>
        </w:tc>
        <w:tc>
          <w:tcPr>
            <w:tcW w:w="1005" w:type="dxa"/>
            <w:shd w:val="clear" w:color="auto" w:fill="auto"/>
            <w:noWrap w:val="0"/>
            <w:vAlign w:val="center"/>
          </w:tcPr>
          <w:p w14:paraId="5425481E">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5620" w:type="dxa"/>
            <w:shd w:val="clear" w:color="auto" w:fill="auto"/>
            <w:noWrap w:val="0"/>
            <w:vAlign w:val="center"/>
          </w:tcPr>
          <w:p w14:paraId="2357D1F4">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1.功能模块组成：1套可视化诊断系统，5台电生理精准诊断系统。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2.非致冷焦平面红外探测器。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▲3.分辨率：384×288。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4.瞬时视场≤2.0mrad。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▲5.视场角：25°±2°×19°±2°。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▲6.成像距离0.3m-5m。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7.温度分辨率NETD≤0.07 ℃（70mk），测温准确度δ≤0.4℃。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▲8.测温范围20℃-50℃。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9.测温重复性δ≤0.2℃。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10.工作波段8-14μm。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11.调焦方式：电动/自动对焦。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12.摄像支架显示屏≥27英寸，具备在拍摄红外图像时具备动画语音指示功能，指导拍摄动作。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13.环境温度：</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10℃-40℃。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▲14.云台功能：红外摄像头可作左右、俯仰转动，左右水平方向转动角度≥150°，俯仰垂直方向转动角度≥90°。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15.数据接口：RJ45以太网接口，TCP/IP协议。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16.脉冲频率：1-400Hz，调节精度1Hz。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17.脉冲宽度：50-1000μs，调节精度1μs，并可自主设置在此范围内的脉宽，以适应经络局部循环刺激。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18.电流幅度变化：延迟时间0-120s；上升时间0-10s；平台时间0-30s；下降时间0-10s；休息时间0-30s。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19.电刺激恒流负载：最高可达1000Ω。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20.电刺激电流强度：0-99.5mA（负载电阻1000Ω），调节精度≤0.5mA。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21.电刺激类型：双相脉冲电流，各通道单独扇形图显示，清晰直观。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22.预置程序≥7个，每个方案包含多个阶段，每个阶段电流可独立设置。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23.方案时间允许调节范围：1-60分钟，调节精度≤1min。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24.按键锁定：工作过程中，10s内无任何按键操作，按键将被锁定，防止误触。工作结束后5分钟内，无任何按键操作，可自动关机。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25.按键暂停：工作过程中可随时暂停或终止程序，保证治疗安全。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26.输出开路提醒：输出回路接触不良或者负载电阻太大时显示屏有即时提醒功能。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27.电生理精准诊断设备单台尺寸：≤142mm*58mm*30mm，重量：≤200g，便携可移动，可供床边或移动使用。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28.电生理精准诊断工作台≥1张，桌面可同时放下两台液晶显示器、侧面有放置低频诊断仪位置≥4个，方便医生操作。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29.摄像机台车支架：≥600mm*522mm*1557mm，牢固抗腐蚀，静音方向轮支持360度旋转，支持固定位置锁定。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30.电生理诊断系统工作站≥1个。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可视化电生理精准诊断系统软件≥3种：医用红外热像仪软件（操控系统、扫描系统、动画语音提示拍摄系统、报告系统、可视化诊断系统）、多参数电刺激评估分析系统、低频神经肌肉治疗仪配套计算机软件。</w:t>
            </w:r>
          </w:p>
          <w:p w14:paraId="468AEA4F">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32.电生理项目系统问卷软件≥7种：家庭健康问卷软件、男科问卷软件、男科医师助手预测问卷软件、盆底问卷软件、围手术期健康调查问卷软件、围手术期问卷软件、项目教程软件。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33.评估系统：电生理精准电诊断系统在红外导视下实时评估系统。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34.报告系统：包含专科报告、普通报告两套报告系统。生成报告中含彩色图像，包含所测量的最高、最低及平均温度、诊断意见与建议等数据信息。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35.测温方式≥3种：点、圆形、矩形；鼠标点击出温度显示。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36.测温数据≥4种：背景温度、人体的平均温度、最高温度、最低温度。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▲37.温度标识：实时标示出人体最高温度与最低温度值。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38.图像处理：能够实时动态多图显示冻结图像，图像能够自定义放大或缩小、区域温度对比及保存。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39.数据库自动按照日期、姓名、文件夹管理，生成报告含所测量区域温度值。具备病灶部位突显层析技术。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▲40.电生理精准诊断：包含≥5大类、≥28小类等不同组织的电生理参数≥1600个。可支持临床根据疾病多重发病机理个性化编辑电生理参数，实现多组织、多部位、多参数同步协同电生理输出。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41.配置清单</w:t>
            </w:r>
          </w:p>
          <w:tbl>
            <w:tblPr>
              <w:tblStyle w:val="65"/>
              <w:tblW w:w="5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213"/>
              <w:gridCol w:w="687"/>
              <w:gridCol w:w="749"/>
            </w:tblGrid>
            <w:tr w14:paraId="0698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tcPr>
                <w:p w14:paraId="3EC61375">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3213" w:type="dxa"/>
                </w:tcPr>
                <w:p w14:paraId="15E1C62B">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品名</w:t>
                  </w:r>
                </w:p>
              </w:tc>
              <w:tc>
                <w:tcPr>
                  <w:tcW w:w="687" w:type="dxa"/>
                </w:tcPr>
                <w:p w14:paraId="36581C49">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单位</w:t>
                  </w:r>
                </w:p>
              </w:tc>
              <w:tc>
                <w:tcPr>
                  <w:tcW w:w="749" w:type="dxa"/>
                </w:tcPr>
                <w:p w14:paraId="15ECE329">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p>
              </w:tc>
            </w:tr>
            <w:tr w14:paraId="40B0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4FD63060">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213" w:type="dxa"/>
                  <w:vAlign w:val="center"/>
                </w:tcPr>
                <w:p w14:paraId="20262B6B">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可视化电生理精准诊断系统</w:t>
                  </w:r>
                </w:p>
              </w:tc>
              <w:tc>
                <w:tcPr>
                  <w:tcW w:w="687" w:type="dxa"/>
                </w:tcPr>
                <w:p w14:paraId="6C720750">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49" w:type="dxa"/>
                </w:tcPr>
                <w:p w14:paraId="32A4F079">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4048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69" w:type="dxa"/>
                  <w:vAlign w:val="center"/>
                </w:tcPr>
                <w:p w14:paraId="004F84BF">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213" w:type="dxa"/>
                  <w:vAlign w:val="center"/>
                </w:tcPr>
                <w:p w14:paraId="1EB37972">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低频神经肌肉治疗仪（诊断）主机</w:t>
                  </w:r>
                </w:p>
              </w:tc>
              <w:tc>
                <w:tcPr>
                  <w:tcW w:w="687" w:type="dxa"/>
                </w:tcPr>
                <w:p w14:paraId="453875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49" w:type="dxa"/>
                </w:tcPr>
                <w:p w14:paraId="4EC995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2D7D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617983AB">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213" w:type="dxa"/>
                  <w:vAlign w:val="center"/>
                </w:tcPr>
                <w:p w14:paraId="1769AA3A">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理疗用体表电极</w:t>
                  </w:r>
                </w:p>
              </w:tc>
              <w:tc>
                <w:tcPr>
                  <w:tcW w:w="687" w:type="dxa"/>
                </w:tcPr>
                <w:p w14:paraId="4D947D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w:t>
                  </w:r>
                </w:p>
              </w:tc>
              <w:tc>
                <w:tcPr>
                  <w:tcW w:w="749" w:type="dxa"/>
                </w:tcPr>
                <w:p w14:paraId="0D0DD4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916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4FBFED14">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213" w:type="dxa"/>
                  <w:vAlign w:val="center"/>
                </w:tcPr>
                <w:p w14:paraId="4344FFED">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台车</w:t>
                  </w:r>
                </w:p>
              </w:tc>
              <w:tc>
                <w:tcPr>
                  <w:tcW w:w="687" w:type="dxa"/>
                </w:tcPr>
                <w:p w14:paraId="062D7A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49" w:type="dxa"/>
                </w:tcPr>
                <w:p w14:paraId="24CE12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78D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07244BB9">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213" w:type="dxa"/>
                  <w:vAlign w:val="center"/>
                </w:tcPr>
                <w:p w14:paraId="70B6A267">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移动小车</w:t>
                  </w:r>
                </w:p>
              </w:tc>
              <w:tc>
                <w:tcPr>
                  <w:tcW w:w="687" w:type="dxa"/>
                </w:tcPr>
                <w:p w14:paraId="5F3CBF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49" w:type="dxa"/>
                </w:tcPr>
                <w:p w14:paraId="503A03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72B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6AA52FE2">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3213" w:type="dxa"/>
                  <w:vAlign w:val="center"/>
                </w:tcPr>
                <w:p w14:paraId="11684B71">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检查舱</w:t>
                  </w:r>
                </w:p>
              </w:tc>
              <w:tc>
                <w:tcPr>
                  <w:tcW w:w="687" w:type="dxa"/>
                </w:tcPr>
                <w:p w14:paraId="30522D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49" w:type="dxa"/>
                </w:tcPr>
                <w:p w14:paraId="4E8B7F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021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1C7B337C">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3213" w:type="dxa"/>
                  <w:vAlign w:val="center"/>
                </w:tcPr>
                <w:p w14:paraId="20662D11">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电生理系统操作台</w:t>
                  </w:r>
                </w:p>
              </w:tc>
              <w:tc>
                <w:tcPr>
                  <w:tcW w:w="687" w:type="dxa"/>
                </w:tcPr>
                <w:p w14:paraId="5A8451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749" w:type="dxa"/>
                </w:tcPr>
                <w:p w14:paraId="34A232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35CB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2C1C07D4">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3213" w:type="dxa"/>
                  <w:vAlign w:val="center"/>
                </w:tcPr>
                <w:p w14:paraId="259E206C">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医用打印机</w:t>
                  </w:r>
                </w:p>
              </w:tc>
              <w:tc>
                <w:tcPr>
                  <w:tcW w:w="687" w:type="dxa"/>
                </w:tcPr>
                <w:p w14:paraId="2AC348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49" w:type="dxa"/>
                </w:tcPr>
                <w:p w14:paraId="0D4E06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68DF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5101464E">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3213" w:type="dxa"/>
                  <w:vAlign w:val="center"/>
                </w:tcPr>
                <w:p w14:paraId="4D8D34E9">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医用工作站</w:t>
                  </w:r>
                </w:p>
              </w:tc>
              <w:tc>
                <w:tcPr>
                  <w:tcW w:w="687" w:type="dxa"/>
                </w:tcPr>
                <w:p w14:paraId="7AD4F9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49" w:type="dxa"/>
                </w:tcPr>
                <w:p w14:paraId="3A414C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2246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6A538AC4">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3213" w:type="dxa"/>
                  <w:vAlign w:val="center"/>
                </w:tcPr>
                <w:p w14:paraId="7D9D0E62">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医用显示器</w:t>
                  </w:r>
                </w:p>
              </w:tc>
              <w:tc>
                <w:tcPr>
                  <w:tcW w:w="687" w:type="dxa"/>
                </w:tcPr>
                <w:p w14:paraId="067CE2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49" w:type="dxa"/>
                </w:tcPr>
                <w:p w14:paraId="583553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574F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2D05C13A">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3213" w:type="dxa"/>
                  <w:vAlign w:val="center"/>
                </w:tcPr>
                <w:p w14:paraId="324A0792">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医用诊疗床</w:t>
                  </w:r>
                </w:p>
              </w:tc>
              <w:tc>
                <w:tcPr>
                  <w:tcW w:w="687" w:type="dxa"/>
                </w:tcPr>
                <w:p w14:paraId="485B8F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749" w:type="dxa"/>
                </w:tcPr>
                <w:p w14:paraId="230A2F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92A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2D4D7EB7">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3213" w:type="dxa"/>
                  <w:vAlign w:val="center"/>
                </w:tcPr>
                <w:p w14:paraId="05307BDE">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四方凳</w:t>
                  </w:r>
                </w:p>
              </w:tc>
              <w:tc>
                <w:tcPr>
                  <w:tcW w:w="687" w:type="dxa"/>
                </w:tcPr>
                <w:p w14:paraId="0917FF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749" w:type="dxa"/>
                </w:tcPr>
                <w:p w14:paraId="235065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656F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635D26A6">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3213" w:type="dxa"/>
                  <w:vAlign w:val="center"/>
                </w:tcPr>
                <w:p w14:paraId="02F545E6">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五轮可升降圆凳</w:t>
                  </w:r>
                </w:p>
              </w:tc>
              <w:tc>
                <w:tcPr>
                  <w:tcW w:w="687" w:type="dxa"/>
                </w:tcPr>
                <w:p w14:paraId="0217C5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49" w:type="dxa"/>
                </w:tcPr>
                <w:p w14:paraId="11309B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3DC5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2A5E8BDB">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3213" w:type="dxa"/>
                  <w:vAlign w:val="center"/>
                </w:tcPr>
                <w:p w14:paraId="2DEE2FF5">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女性针灸模型</w:t>
                  </w:r>
                </w:p>
              </w:tc>
              <w:tc>
                <w:tcPr>
                  <w:tcW w:w="687" w:type="dxa"/>
                </w:tcPr>
                <w:p w14:paraId="39CE5D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49" w:type="dxa"/>
                </w:tcPr>
                <w:p w14:paraId="520C8D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E97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7A9A4E3D">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213" w:type="dxa"/>
                  <w:vAlign w:val="center"/>
                </w:tcPr>
                <w:p w14:paraId="6F7357B4">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男性针灸模型</w:t>
                  </w:r>
                </w:p>
              </w:tc>
              <w:tc>
                <w:tcPr>
                  <w:tcW w:w="687" w:type="dxa"/>
                </w:tcPr>
                <w:p w14:paraId="4A980E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49" w:type="dxa"/>
                </w:tcPr>
                <w:p w14:paraId="29E1A1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77AB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65C5D25C">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213" w:type="dxa"/>
                  <w:vAlign w:val="center"/>
                </w:tcPr>
                <w:p w14:paraId="3841F4C9">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红外舱体脚垫</w:t>
                  </w:r>
                </w:p>
              </w:tc>
              <w:tc>
                <w:tcPr>
                  <w:tcW w:w="687" w:type="dxa"/>
                </w:tcPr>
                <w:p w14:paraId="70FAE7DA">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749" w:type="dxa"/>
                </w:tcPr>
                <w:p w14:paraId="045496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134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386BB470">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3213" w:type="dxa"/>
                  <w:vAlign w:val="center"/>
                </w:tcPr>
                <w:p w14:paraId="1505481D">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配件工具包</w:t>
                  </w:r>
                </w:p>
              </w:tc>
              <w:tc>
                <w:tcPr>
                  <w:tcW w:w="687" w:type="dxa"/>
                </w:tcPr>
                <w:p w14:paraId="252A1D52">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749" w:type="dxa"/>
                </w:tcPr>
                <w:p w14:paraId="155FCE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5FD4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9" w:type="dxa"/>
                  <w:vAlign w:val="center"/>
                </w:tcPr>
                <w:p w14:paraId="24AE856C">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3213" w:type="dxa"/>
                  <w:vAlign w:val="center"/>
                </w:tcPr>
                <w:p w14:paraId="47A3038C">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中医体质软件报告</w:t>
                  </w:r>
                </w:p>
              </w:tc>
              <w:tc>
                <w:tcPr>
                  <w:tcW w:w="687" w:type="dxa"/>
                </w:tcPr>
                <w:p w14:paraId="0E3CE0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749" w:type="dxa"/>
                </w:tcPr>
                <w:p w14:paraId="2FB6DF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25F7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69" w:type="dxa"/>
                  <w:vAlign w:val="center"/>
                </w:tcPr>
                <w:p w14:paraId="5E0D2970">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3213" w:type="dxa"/>
                  <w:vAlign w:val="center"/>
                </w:tcPr>
                <w:p w14:paraId="281AA4B6">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可视化电生理诊断系统工作站系统</w:t>
                  </w:r>
                </w:p>
              </w:tc>
              <w:tc>
                <w:tcPr>
                  <w:tcW w:w="687" w:type="dxa"/>
                </w:tcPr>
                <w:p w14:paraId="001F90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749" w:type="dxa"/>
                </w:tcPr>
                <w:p w14:paraId="746088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2922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69" w:type="dxa"/>
                  <w:vAlign w:val="center"/>
                </w:tcPr>
                <w:p w14:paraId="16940C93">
                  <w:pPr>
                    <w:keepNext w:val="0"/>
                    <w:keepLines w:val="0"/>
                    <w:pageBreakBefore w:val="0"/>
                    <w:widowControl/>
                    <w:suppressLineNumbers w:val="0"/>
                    <w:kinsoku/>
                    <w:overflowPunct/>
                    <w:topLinePunct w:val="0"/>
                    <w:autoSpaceDE/>
                    <w:autoSpaceDN/>
                    <w:bidi w:val="0"/>
                    <w:adjustRightIn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3213" w:type="dxa"/>
                  <w:vAlign w:val="center"/>
                </w:tcPr>
                <w:p w14:paraId="28021A4F">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Flash动画语音提示拍摄系统软件</w:t>
                  </w:r>
                </w:p>
              </w:tc>
              <w:tc>
                <w:tcPr>
                  <w:tcW w:w="687" w:type="dxa"/>
                </w:tcPr>
                <w:p w14:paraId="48896F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749" w:type="dxa"/>
                </w:tcPr>
                <w:p w14:paraId="7A9621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bl>
          <w:p w14:paraId="7FBCD591">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noWrap w:val="0"/>
            <w:vAlign w:val="center"/>
          </w:tcPr>
          <w:p w14:paraId="585401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Ⅱ</w:t>
            </w:r>
          </w:p>
        </w:tc>
      </w:tr>
      <w:tr w14:paraId="15AF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5"/>
            <w:noWrap w:val="0"/>
            <w:vAlign w:val="center"/>
          </w:tcPr>
          <w:p w14:paraId="6D9EC25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5378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315EBFCD">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27" w:type="dxa"/>
            <w:gridSpan w:val="3"/>
            <w:shd w:val="clear" w:color="auto" w:fill="auto"/>
            <w:noWrap w:val="0"/>
            <w:vAlign w:val="center"/>
          </w:tcPr>
          <w:p w14:paraId="571E5A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按国家有关产品“三包”规定执行“三包”，自交付验收合格之日起保修期不少于12个月，项目需求中有特殊要求的，按项目需求执行。保修期内出现故障，需派出技术工程师到达现场处理故障，并承担一切费用。</w:t>
            </w:r>
          </w:p>
        </w:tc>
      </w:tr>
      <w:tr w14:paraId="513F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497E75E7">
            <w:pPr>
              <w:spacing w:line="5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4"/>
                <w:szCs w:val="24"/>
                <w:highlight w:val="none"/>
              </w:rPr>
              <w:t>售后技术服务要求</w:t>
            </w:r>
          </w:p>
        </w:tc>
        <w:tc>
          <w:tcPr>
            <w:tcW w:w="7727" w:type="dxa"/>
            <w:gridSpan w:val="3"/>
            <w:shd w:val="clear" w:color="auto" w:fill="auto"/>
            <w:noWrap w:val="0"/>
            <w:vAlign w:val="center"/>
          </w:tcPr>
          <w:p w14:paraId="303FC6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1.负责送货上门、为用户安装、调试仪器；售后服务人员现场负责培训操作人员到能熟练操作（保证使用人员正常操作产品的各种功能；提供培训时长、内容等说明），由此产生的一切费用均由中标人承担。</w:t>
            </w:r>
          </w:p>
          <w:p w14:paraId="137622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2.售后服务：</w:t>
            </w:r>
          </w:p>
          <w:p w14:paraId="5C143E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项目在安装调试过程中，中标人负责派合格的工程师到现场进行设备安装、调试，达到正常运作要求，保证机器正常使用，达到验收要求。在保修期内，设备出现问题或采购人有服务需求的，中标人应在2小时内电话响应，4小时内提供解决方案，一般问题应在24小时内解决；重大问题或其它无法迅速解决的问题，应在24小时内到达仪器现场；一周内未维修好的重大问题或其它无法迅速解决的问题须提供质量同等或以上的备用机给采购人使用，并在一周内解决或提出明确解决方案。保修期内提供维护和保养服务并提供技术援助电话和售后服务电话，维修、换货中所有产生的一切费用由中标人承担。</w:t>
            </w:r>
          </w:p>
          <w:p w14:paraId="14DD57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3.中标人需向采购人开放该设备所有数字接口，不得额外收取费用；如果使用科室要求设备接入医院信息系统，接入信息系统端口费用由中标人支付，允许现场踏勘。</w:t>
            </w:r>
          </w:p>
          <w:p w14:paraId="3F0AAA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4.如果采购人需要时，中标人须提供与采购人信息系统对接的接口转换装置，不得额外收取费用。</w:t>
            </w:r>
          </w:p>
          <w:p w14:paraId="31F507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5.设备生产时间：中标人提供不符合本项目规定的货物，或提供货物生产日期自合同签订之日超过六个月(国产）的库存货物，超过九个月（进口）的库存货物，采购人有权拒绝接受。</w:t>
            </w:r>
          </w:p>
          <w:p w14:paraId="387887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6.中标人承诺保修期内提供保修服务须原厂保修。</w:t>
            </w:r>
          </w:p>
          <w:p w14:paraId="188FC3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7.中标人提供24小时365天维修服务热线支持。保修期内每半年至少提供一次维护保养，并提供保养报告单；定期的维护保养服务包括：设备的安全检查、影像质量检查、设备清洁保养、性能测试及校准、 运行状态检查等。保修期内需更换的损耗品由中标人负责提供，不得额外收取费用。</w:t>
            </w:r>
          </w:p>
          <w:p w14:paraId="6B04BD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8.提供中文操作手册、维护手册、维修手册、软件备份、故障代码表、备件清单、零部件、维修密码等维护维修必需的材料和信息。</w:t>
            </w:r>
          </w:p>
          <w:p w14:paraId="21540D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9.售后服务承诺书中根据采购人的实际情况对质量保证及售后服务方案做出详细服务承诺、提供详细的保养计划。</w:t>
            </w:r>
          </w:p>
          <w:p w14:paraId="38D527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10.在保修期满后，中标人应继续提供备件和维修服务。</w:t>
            </w:r>
          </w:p>
        </w:tc>
      </w:tr>
      <w:tr w14:paraId="3A1F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67103420">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27" w:type="dxa"/>
            <w:gridSpan w:val="3"/>
            <w:shd w:val="clear" w:color="auto" w:fill="auto"/>
            <w:noWrap w:val="0"/>
            <w:vAlign w:val="center"/>
          </w:tcPr>
          <w:p w14:paraId="1A3BDEF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1.质量达到国家验收合格标准。</w:t>
            </w:r>
          </w:p>
          <w:p w14:paraId="0ACC301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2.投标人所提供的货物型号、技术规格、技术参数等质量必须与招投标文件和承诺相一致。</w:t>
            </w:r>
          </w:p>
          <w:p w14:paraId="61243F5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3.投标人所提供的货物必须是全新、未使用的原装产品，且在正常安装、使用和保养条件下，其使用寿命期内各项指标均达到质量要求。</w:t>
            </w:r>
          </w:p>
          <w:p w14:paraId="08E9781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4.测试及检验：检验和测试在产品使用地进行；如果任何被检验或测试的产品不能满足采购要求的，采购人可以拒绝接受该产品，中标人需承担被采购人终止合同的一切风险和费用。</w:t>
            </w:r>
          </w:p>
        </w:tc>
      </w:tr>
      <w:tr w14:paraId="1B2E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0EAA95A7">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验收标准及要求</w:t>
            </w:r>
          </w:p>
        </w:tc>
        <w:tc>
          <w:tcPr>
            <w:tcW w:w="7727" w:type="dxa"/>
            <w:gridSpan w:val="3"/>
            <w:noWrap w:val="0"/>
            <w:vAlign w:val="center"/>
          </w:tcPr>
          <w:p w14:paraId="3925EFB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采购人对中标人提交的货物依据招投标文件和合同文件上的技术规格要求和国家有关质量标准进行现场初步验收，外观、说明书符合招标文件技术要求的，给予签收，初步验收不合格的不予签收。货到后，采购人应当在到货（安装、调试完）后七个工作日内进行验收。</w:t>
            </w:r>
          </w:p>
          <w:p w14:paraId="4F8BF86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2.中标人交货前应对产品作出全面检查和对验收文件进行整理，并列出清单，作为采购人收货验收和使用的技术条件依据，检验的结果应随货物交采购人。</w:t>
            </w:r>
          </w:p>
          <w:p w14:paraId="466F605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3.采购人对中标人提供的货物在使用前进行调试时，中标人须负责安装并培训采购人的使用操作人员，直到符合技术要求，采购人才做最终验收。</w:t>
            </w:r>
          </w:p>
          <w:p w14:paraId="2BA25F1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4.对技术复杂的货物，采购人可请国家认可的专业检测机构参与初步验收及最终验收，并由其出具质量检测报告。如验收合格，费用由采购人承担，验收不合格，费用由中标人承担。</w:t>
            </w:r>
          </w:p>
          <w:p w14:paraId="04CA437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5.项目实施过程中，非中标人责任发生不可履约情况的，中标人须立即通知采购人，且在5个工作日内提交书面情况说明及应对措施给采购人。</w:t>
            </w:r>
          </w:p>
          <w:p w14:paraId="040604C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6.验收时中标人必须在现场，验收完毕后作出验收结果报告；验收费用由中标人负责。</w:t>
            </w:r>
          </w:p>
          <w:p w14:paraId="640F975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2"/>
                <w:sz w:val="21"/>
                <w:szCs w:val="21"/>
                <w:highlight w:val="none"/>
                <w:u w:val="none"/>
                <w:lang w:val="en-US" w:eastAsia="zh-CN" w:bidi="ar-SA"/>
              </w:rPr>
              <w:t>7.其余未尽事项按相关法律规定及售后服务承诺书及招标、投标文件相应约定办理。</w:t>
            </w:r>
          </w:p>
        </w:tc>
      </w:tr>
      <w:tr w14:paraId="08D1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3EEAAA32">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27" w:type="dxa"/>
            <w:gridSpan w:val="3"/>
            <w:noWrap w:val="0"/>
            <w:vAlign w:val="center"/>
          </w:tcPr>
          <w:p w14:paraId="4A17FE8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1.交货时间：自签订合同之日起30天内安装调试并交付使用。</w:t>
            </w:r>
          </w:p>
          <w:p w14:paraId="7BE0061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2"/>
                <w:sz w:val="21"/>
                <w:szCs w:val="21"/>
                <w:highlight w:val="none"/>
                <w:u w:val="none"/>
                <w:lang w:val="en-US" w:eastAsia="zh-CN" w:bidi="ar-SA"/>
              </w:rPr>
              <w:t>2.交付地点：广西北海市人民医院，具体安装地点由采购人指定。</w:t>
            </w:r>
            <w:r>
              <w:rPr>
                <w:rFonts w:hint="eastAsia" w:ascii="宋体" w:hAnsi="宋体" w:eastAsia="宋体" w:cs="宋体"/>
                <w:color w:val="auto"/>
                <w:sz w:val="24"/>
                <w:szCs w:val="24"/>
                <w:highlight w:val="none"/>
              </w:rPr>
              <w:t xml:space="preserve">        </w:t>
            </w:r>
          </w:p>
        </w:tc>
      </w:tr>
      <w:tr w14:paraId="14F5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26CD0E58">
            <w:pPr>
              <w:spacing w:line="560" w:lineRule="exact"/>
              <w:jc w:val="cente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付款方式</w:t>
            </w:r>
          </w:p>
        </w:tc>
        <w:tc>
          <w:tcPr>
            <w:tcW w:w="7727" w:type="dxa"/>
            <w:gridSpan w:val="3"/>
            <w:noWrap w:val="0"/>
            <w:vAlign w:val="center"/>
          </w:tcPr>
          <w:p w14:paraId="5BBBD8F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1.当采购数量与实际使用数量不一致时，中标人应根据实际使用量供货，合同的最终结算金额按实际使用量乘以中标单价进行计算。</w:t>
            </w:r>
          </w:p>
          <w:p w14:paraId="5275233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2.自合同签订之日起10个工作日内，采购人向中标人支付合同总金额的 30%货款；设备安装验收合格并交付使用后10个工作日内,采购人向中标人支付至合同结算总金额的80%货款；设备安装验收合格并交付使用后满6个月之日起10个工作日内，采购人向中标人支付至合同结算总金额的95%货款；设备安装验收合格并交付使用后满18个月之日起10个工作日内，采购人向中标人支付至合同结算总金额的100%货款(不计利息，按要求保修)。</w:t>
            </w:r>
          </w:p>
          <w:p w14:paraId="4FE9A3F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3.转账前中标人需向采购人提供合法的等额普通发票。</w:t>
            </w:r>
          </w:p>
        </w:tc>
      </w:tr>
      <w:tr w14:paraId="6268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85" w:type="dxa"/>
            <w:gridSpan w:val="5"/>
            <w:noWrap w:val="0"/>
            <w:vAlign w:val="center"/>
          </w:tcPr>
          <w:p w14:paraId="4B7FCEB0">
            <w:pPr>
              <w:pStyle w:val="35"/>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24CB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2C89086A">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7A660E2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27" w:type="dxa"/>
            <w:gridSpan w:val="3"/>
            <w:noWrap w:val="0"/>
            <w:vAlign w:val="center"/>
          </w:tcPr>
          <w:p w14:paraId="1BA4F825">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3E9F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5EA12339">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642FD273">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27" w:type="dxa"/>
            <w:gridSpan w:val="3"/>
            <w:noWrap w:val="0"/>
            <w:vAlign w:val="center"/>
          </w:tcPr>
          <w:p w14:paraId="14ACF82D">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189420EA">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Ⅱ类医疗器械，投标人为经销商的须提供中华人民共和国医疗器械产品注册证复印件，投标人不是生产厂家的还须提供产品生产厂家的营业执照、医疗器械生产许可证复印件。</w:t>
            </w:r>
          </w:p>
        </w:tc>
      </w:tr>
      <w:tr w14:paraId="79A0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610E4B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27" w:type="dxa"/>
            <w:gridSpan w:val="3"/>
            <w:shd w:val="clear" w:color="auto" w:fill="auto"/>
            <w:noWrap w:val="0"/>
            <w:vAlign w:val="center"/>
          </w:tcPr>
          <w:p w14:paraId="14897A9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4F75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5A722CBC">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646D2342">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7E2C7F1B">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3028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4448EC5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cs="宋体"/>
                <w:b/>
                <w:bCs/>
                <w:color w:val="auto"/>
                <w:sz w:val="21"/>
                <w:szCs w:val="21"/>
                <w:highlight w:val="none"/>
                <w:lang w:val="en-US" w:eastAsia="zh-CN"/>
              </w:rPr>
              <w:t>说明</w:t>
            </w:r>
          </w:p>
        </w:tc>
        <w:tc>
          <w:tcPr>
            <w:tcW w:w="7727" w:type="dxa"/>
            <w:gridSpan w:val="3"/>
            <w:noWrap w:val="0"/>
            <w:vAlign w:val="center"/>
          </w:tcPr>
          <w:p w14:paraId="37C1CC06">
            <w:pPr>
              <w:wordWrap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投标人必须负责办理进口产品所有相关手续并承担所有费用。优先采购向我国企业转让技术、与我国企业签订消化吸收再创新方案的投标人的进口产品。</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18699B22">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327E545F">
      <w:pP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Cs w:val="21"/>
          <w:highlight w:val="none"/>
          <w:lang w:val="en-US" w:eastAsia="zh-CN"/>
        </w:rPr>
        <w:br w:type="page"/>
      </w:r>
    </w:p>
    <w:p w14:paraId="244E7C81">
      <w:pPr>
        <w:jc w:val="center"/>
        <w:outlineLvl w:val="0"/>
        <w:rPr>
          <w:rFonts w:hint="eastAsia" w:ascii="宋体" w:hAnsi="宋体" w:eastAsia="宋体" w:cs="宋体"/>
          <w:b/>
          <w:color w:val="auto"/>
          <w:sz w:val="36"/>
          <w:szCs w:val="36"/>
          <w:highlight w:val="none"/>
        </w:rPr>
      </w:pPr>
      <w:bookmarkStart w:id="48" w:name="_Toc4845"/>
      <w:r>
        <w:rPr>
          <w:rFonts w:hint="eastAsia" w:ascii="宋体" w:hAnsi="宋体" w:eastAsia="宋体" w:cs="宋体"/>
          <w:b/>
          <w:color w:val="auto"/>
          <w:sz w:val="36"/>
          <w:szCs w:val="36"/>
          <w:highlight w:val="none"/>
        </w:rPr>
        <w:t xml:space="preserve">第四部分  </w:t>
      </w:r>
      <w:bookmarkStart w:id="49" w:name="_Toc184312106"/>
      <w:bookmarkEnd w:id="49"/>
      <w:bookmarkStart w:id="50" w:name="_Toc184312126"/>
      <w:bookmarkEnd w:id="50"/>
      <w:bookmarkStart w:id="51" w:name="_Toc184314430"/>
      <w:bookmarkEnd w:id="51"/>
      <w:bookmarkStart w:id="52" w:name="_Toc184310278"/>
      <w:bookmarkEnd w:id="52"/>
      <w:bookmarkStart w:id="53" w:name="_Toc184313260"/>
      <w:bookmarkEnd w:id="53"/>
      <w:bookmarkStart w:id="54" w:name="_Toc184314475"/>
      <w:bookmarkEnd w:id="54"/>
      <w:bookmarkStart w:id="55" w:name="_Toc184314469"/>
      <w:bookmarkEnd w:id="55"/>
      <w:bookmarkStart w:id="56" w:name="_Toc184314426"/>
      <w:bookmarkEnd w:id="56"/>
      <w:bookmarkStart w:id="57" w:name="_Toc184312083"/>
      <w:bookmarkEnd w:id="57"/>
      <w:bookmarkStart w:id="58" w:name="_Toc184314438"/>
      <w:bookmarkEnd w:id="58"/>
      <w:bookmarkStart w:id="59" w:name="_Toc184308036"/>
      <w:bookmarkEnd w:id="59"/>
      <w:bookmarkStart w:id="60" w:name="_Toc184313276"/>
      <w:bookmarkEnd w:id="60"/>
      <w:bookmarkStart w:id="61" w:name="_Toc184313297"/>
      <w:bookmarkEnd w:id="61"/>
      <w:bookmarkStart w:id="62" w:name="_Toc184314434"/>
      <w:bookmarkEnd w:id="62"/>
      <w:bookmarkStart w:id="63" w:name="_Toc184312105"/>
      <w:bookmarkEnd w:id="63"/>
      <w:bookmarkStart w:id="64" w:name="_Toc184312128"/>
      <w:bookmarkEnd w:id="64"/>
      <w:bookmarkStart w:id="65" w:name="_Toc184308091"/>
      <w:bookmarkEnd w:id="65"/>
      <w:bookmarkStart w:id="66" w:name="_Toc184310324"/>
      <w:bookmarkEnd w:id="66"/>
      <w:bookmarkStart w:id="67" w:name="_Toc184312138"/>
      <w:bookmarkEnd w:id="67"/>
      <w:bookmarkStart w:id="68" w:name="_Toc184308050"/>
      <w:bookmarkEnd w:id="68"/>
      <w:bookmarkStart w:id="69" w:name="_Toc184312098"/>
      <w:bookmarkEnd w:id="69"/>
      <w:bookmarkStart w:id="70" w:name="_Toc184310328"/>
      <w:bookmarkEnd w:id="70"/>
      <w:bookmarkStart w:id="71" w:name="_Toc184314465"/>
      <w:bookmarkEnd w:id="71"/>
      <w:bookmarkStart w:id="72" w:name="_Toc184314464"/>
      <w:bookmarkEnd w:id="72"/>
      <w:bookmarkStart w:id="73" w:name="_Toc184314429"/>
      <w:bookmarkEnd w:id="73"/>
      <w:bookmarkStart w:id="74" w:name="_Toc184313285"/>
      <w:bookmarkEnd w:id="74"/>
      <w:bookmarkStart w:id="75" w:name="_Toc184312080"/>
      <w:bookmarkEnd w:id="75"/>
      <w:bookmarkStart w:id="76" w:name="_Toc184308058"/>
      <w:bookmarkEnd w:id="76"/>
      <w:bookmarkStart w:id="77" w:name="_Toc184308047"/>
      <w:bookmarkEnd w:id="77"/>
      <w:bookmarkStart w:id="78" w:name="_Toc184313270"/>
      <w:bookmarkEnd w:id="78"/>
      <w:bookmarkStart w:id="79" w:name="_Toc184313307"/>
      <w:bookmarkEnd w:id="79"/>
      <w:bookmarkStart w:id="80" w:name="_Toc184313296"/>
      <w:bookmarkEnd w:id="80"/>
      <w:bookmarkStart w:id="81" w:name="_Toc184313292"/>
      <w:bookmarkEnd w:id="81"/>
      <w:bookmarkStart w:id="82" w:name="_Toc184314431"/>
      <w:bookmarkEnd w:id="82"/>
      <w:bookmarkStart w:id="83" w:name="_Toc184310336"/>
      <w:bookmarkEnd w:id="83"/>
      <w:bookmarkStart w:id="84" w:name="_Toc184312121"/>
      <w:bookmarkEnd w:id="84"/>
      <w:bookmarkStart w:id="85" w:name="_Toc184314446"/>
      <w:bookmarkEnd w:id="85"/>
      <w:bookmarkStart w:id="86" w:name="_Toc184312081"/>
      <w:bookmarkEnd w:id="86"/>
      <w:bookmarkStart w:id="87" w:name="_Toc184314443"/>
      <w:bookmarkEnd w:id="87"/>
      <w:bookmarkStart w:id="88" w:name="_Toc184308043"/>
      <w:bookmarkEnd w:id="88"/>
      <w:bookmarkStart w:id="89" w:name="_Toc184308094"/>
      <w:bookmarkEnd w:id="89"/>
      <w:bookmarkStart w:id="90" w:name="_Toc184308048"/>
      <w:bookmarkEnd w:id="90"/>
      <w:bookmarkStart w:id="91" w:name="_Toc184314461"/>
      <w:bookmarkEnd w:id="91"/>
      <w:bookmarkStart w:id="92" w:name="_Toc184314428"/>
      <w:bookmarkEnd w:id="92"/>
      <w:bookmarkStart w:id="93" w:name="_Toc184312077"/>
      <w:bookmarkEnd w:id="93"/>
      <w:bookmarkStart w:id="94" w:name="_Toc184310323"/>
      <w:bookmarkEnd w:id="94"/>
      <w:bookmarkStart w:id="95" w:name="_Toc184312097"/>
      <w:bookmarkEnd w:id="95"/>
      <w:bookmarkStart w:id="96" w:name="_Toc184308046"/>
      <w:bookmarkEnd w:id="96"/>
      <w:bookmarkStart w:id="97" w:name="_Toc184312071"/>
      <w:bookmarkEnd w:id="97"/>
      <w:bookmarkStart w:id="98" w:name="_Toc184312115"/>
      <w:bookmarkEnd w:id="98"/>
      <w:bookmarkStart w:id="99" w:name="_Toc184313293"/>
      <w:bookmarkEnd w:id="99"/>
      <w:bookmarkStart w:id="100" w:name="_Toc184312094"/>
      <w:bookmarkEnd w:id="100"/>
      <w:bookmarkStart w:id="101" w:name="_Toc184314457"/>
      <w:bookmarkEnd w:id="101"/>
      <w:bookmarkStart w:id="102" w:name="_Toc184313258"/>
      <w:bookmarkEnd w:id="102"/>
      <w:bookmarkStart w:id="103" w:name="_Toc184312134"/>
      <w:bookmarkEnd w:id="103"/>
      <w:bookmarkStart w:id="104" w:name="_Toc184310274"/>
      <w:bookmarkEnd w:id="104"/>
      <w:bookmarkStart w:id="105" w:name="_Toc184314437"/>
      <w:bookmarkEnd w:id="105"/>
      <w:bookmarkStart w:id="106" w:name="_Toc184314476"/>
      <w:bookmarkEnd w:id="106"/>
      <w:bookmarkStart w:id="107" w:name="_Toc184308095"/>
      <w:bookmarkEnd w:id="107"/>
      <w:bookmarkStart w:id="108" w:name="_Toc184312120"/>
      <w:bookmarkEnd w:id="108"/>
      <w:bookmarkStart w:id="109" w:name="_Toc184314459"/>
      <w:bookmarkEnd w:id="109"/>
      <w:bookmarkStart w:id="110" w:name="_Toc184308051"/>
      <w:bookmarkEnd w:id="110"/>
      <w:bookmarkStart w:id="111" w:name="_Toc184308074"/>
      <w:bookmarkEnd w:id="111"/>
      <w:bookmarkStart w:id="112" w:name="_Toc184314479"/>
      <w:bookmarkEnd w:id="112"/>
      <w:bookmarkStart w:id="113" w:name="_Toc184310297"/>
      <w:bookmarkEnd w:id="113"/>
      <w:bookmarkStart w:id="114" w:name="_Toc184314420"/>
      <w:bookmarkEnd w:id="114"/>
      <w:bookmarkStart w:id="115" w:name="_Toc184308061"/>
      <w:bookmarkEnd w:id="115"/>
      <w:bookmarkStart w:id="116" w:name="_Toc184312079"/>
      <w:bookmarkEnd w:id="116"/>
      <w:bookmarkStart w:id="117" w:name="_Toc184312082"/>
      <w:bookmarkEnd w:id="117"/>
      <w:bookmarkStart w:id="118" w:name="_Toc184314458"/>
      <w:bookmarkEnd w:id="118"/>
      <w:bookmarkStart w:id="119" w:name="_Toc184308053"/>
      <w:bookmarkEnd w:id="119"/>
      <w:bookmarkStart w:id="120" w:name="_Toc184314432"/>
      <w:bookmarkEnd w:id="120"/>
      <w:bookmarkStart w:id="121" w:name="_Toc184308075"/>
      <w:bookmarkEnd w:id="121"/>
      <w:bookmarkStart w:id="122" w:name="_Toc184313255"/>
      <w:bookmarkEnd w:id="122"/>
      <w:bookmarkStart w:id="123" w:name="_Toc184314413"/>
      <w:bookmarkEnd w:id="123"/>
      <w:bookmarkStart w:id="124" w:name="_Toc184314425"/>
      <w:bookmarkEnd w:id="124"/>
      <w:bookmarkStart w:id="125" w:name="_Toc184314452"/>
      <w:bookmarkEnd w:id="125"/>
      <w:bookmarkStart w:id="126" w:name="_Toc184313305"/>
      <w:bookmarkEnd w:id="126"/>
      <w:bookmarkStart w:id="127" w:name="_Toc184308081"/>
      <w:bookmarkEnd w:id="127"/>
      <w:bookmarkStart w:id="128" w:name="_Toc184314474"/>
      <w:bookmarkEnd w:id="128"/>
      <w:bookmarkStart w:id="129" w:name="_Toc184312135"/>
      <w:bookmarkEnd w:id="129"/>
      <w:bookmarkStart w:id="130" w:name="_Toc184308057"/>
      <w:bookmarkEnd w:id="130"/>
      <w:bookmarkStart w:id="131" w:name="_Toc184310309"/>
      <w:bookmarkEnd w:id="131"/>
      <w:bookmarkStart w:id="132" w:name="_Toc184308067"/>
      <w:bookmarkEnd w:id="132"/>
      <w:bookmarkStart w:id="133" w:name="_Toc184313277"/>
      <w:bookmarkEnd w:id="133"/>
      <w:bookmarkStart w:id="134" w:name="_Toc184313253"/>
      <w:bookmarkEnd w:id="134"/>
      <w:bookmarkStart w:id="135" w:name="_Toc184312123"/>
      <w:bookmarkEnd w:id="135"/>
      <w:bookmarkStart w:id="136" w:name="_Toc184310325"/>
      <w:bookmarkEnd w:id="136"/>
      <w:bookmarkStart w:id="137" w:name="_Toc184310316"/>
      <w:bookmarkEnd w:id="137"/>
      <w:bookmarkStart w:id="138" w:name="_Toc184312088"/>
      <w:bookmarkEnd w:id="138"/>
      <w:bookmarkStart w:id="139" w:name="_Toc184314477"/>
      <w:bookmarkEnd w:id="139"/>
      <w:bookmarkStart w:id="140" w:name="_Toc184313279"/>
      <w:bookmarkEnd w:id="140"/>
      <w:bookmarkStart w:id="141" w:name="_Toc184312100"/>
      <w:bookmarkEnd w:id="141"/>
      <w:bookmarkStart w:id="142" w:name="_Toc184314451"/>
      <w:bookmarkEnd w:id="142"/>
      <w:bookmarkStart w:id="143" w:name="_Toc184313251"/>
      <w:bookmarkEnd w:id="143"/>
      <w:bookmarkStart w:id="144" w:name="_Toc184313281"/>
      <w:bookmarkEnd w:id="144"/>
      <w:bookmarkStart w:id="145" w:name="_Toc184313250"/>
      <w:bookmarkEnd w:id="145"/>
      <w:bookmarkStart w:id="146" w:name="_Toc184308045"/>
      <w:bookmarkEnd w:id="146"/>
      <w:bookmarkStart w:id="147" w:name="_Toc184314453"/>
      <w:bookmarkEnd w:id="147"/>
      <w:bookmarkStart w:id="148" w:name="_Toc184313265"/>
      <w:bookmarkEnd w:id="148"/>
      <w:bookmarkStart w:id="149" w:name="_Toc184312131"/>
      <w:bookmarkEnd w:id="149"/>
      <w:bookmarkStart w:id="150" w:name="_Toc184310326"/>
      <w:bookmarkEnd w:id="150"/>
      <w:bookmarkStart w:id="151" w:name="_Toc184308039"/>
      <w:bookmarkEnd w:id="151"/>
      <w:bookmarkStart w:id="152" w:name="_Toc184314427"/>
      <w:bookmarkEnd w:id="152"/>
      <w:bookmarkStart w:id="153" w:name="_Toc184310279"/>
      <w:bookmarkEnd w:id="153"/>
      <w:bookmarkStart w:id="154" w:name="_Toc184310342"/>
      <w:bookmarkEnd w:id="154"/>
      <w:bookmarkStart w:id="155" w:name="_Toc184310308"/>
      <w:bookmarkEnd w:id="155"/>
      <w:bookmarkStart w:id="156" w:name="_Toc184308097"/>
      <w:bookmarkEnd w:id="156"/>
      <w:bookmarkStart w:id="157" w:name="_Toc184312073"/>
      <w:bookmarkEnd w:id="157"/>
      <w:bookmarkStart w:id="158" w:name="_Toc184314460"/>
      <w:bookmarkEnd w:id="158"/>
      <w:bookmarkStart w:id="159" w:name="_Toc184314421"/>
      <w:bookmarkEnd w:id="159"/>
      <w:bookmarkStart w:id="160" w:name="_Toc184310335"/>
      <w:bookmarkEnd w:id="160"/>
      <w:bookmarkStart w:id="161" w:name="_Toc184314473"/>
      <w:bookmarkEnd w:id="161"/>
      <w:bookmarkStart w:id="162" w:name="_Toc184308052"/>
      <w:bookmarkEnd w:id="162"/>
      <w:bookmarkStart w:id="163" w:name="_Toc184308084"/>
      <w:bookmarkEnd w:id="163"/>
      <w:bookmarkStart w:id="164" w:name="_Toc184308063"/>
      <w:bookmarkEnd w:id="164"/>
      <w:bookmarkStart w:id="165" w:name="_Toc184312089"/>
      <w:bookmarkEnd w:id="165"/>
      <w:bookmarkStart w:id="166" w:name="_Toc184310340"/>
      <w:bookmarkEnd w:id="166"/>
      <w:bookmarkStart w:id="167" w:name="_Toc184313241"/>
      <w:bookmarkEnd w:id="167"/>
      <w:bookmarkStart w:id="168" w:name="_Toc184314419"/>
      <w:bookmarkEnd w:id="168"/>
      <w:bookmarkStart w:id="169" w:name="_Toc184314444"/>
      <w:bookmarkEnd w:id="169"/>
      <w:bookmarkStart w:id="170" w:name="_Toc184313310"/>
      <w:bookmarkEnd w:id="170"/>
      <w:bookmarkStart w:id="171" w:name="_Toc184308090"/>
      <w:bookmarkEnd w:id="171"/>
      <w:bookmarkStart w:id="172" w:name="_Toc184310276"/>
      <w:bookmarkEnd w:id="172"/>
      <w:bookmarkStart w:id="173" w:name="_Toc184313244"/>
      <w:bookmarkEnd w:id="173"/>
      <w:bookmarkStart w:id="174" w:name="_Toc184314468"/>
      <w:bookmarkEnd w:id="174"/>
      <w:bookmarkStart w:id="175" w:name="_Toc184313268"/>
      <w:bookmarkEnd w:id="175"/>
      <w:bookmarkStart w:id="176" w:name="_Toc184308102"/>
      <w:bookmarkEnd w:id="176"/>
      <w:bookmarkStart w:id="177" w:name="_Toc184312074"/>
      <w:bookmarkEnd w:id="177"/>
      <w:bookmarkStart w:id="178" w:name="_Toc184313298"/>
      <w:bookmarkEnd w:id="178"/>
      <w:bookmarkStart w:id="179" w:name="_Toc184312117"/>
      <w:bookmarkEnd w:id="179"/>
      <w:bookmarkStart w:id="180" w:name="_Toc184312116"/>
      <w:bookmarkEnd w:id="180"/>
      <w:bookmarkStart w:id="181" w:name="_Toc184313275"/>
      <w:bookmarkEnd w:id="181"/>
      <w:bookmarkStart w:id="182" w:name="_Toc184308096"/>
      <w:bookmarkEnd w:id="182"/>
      <w:bookmarkStart w:id="183" w:name="_Toc184310320"/>
      <w:bookmarkEnd w:id="183"/>
      <w:bookmarkStart w:id="184" w:name="_Toc184314447"/>
      <w:bookmarkEnd w:id="184"/>
      <w:bookmarkStart w:id="185" w:name="_Toc184312090"/>
      <w:bookmarkEnd w:id="185"/>
      <w:bookmarkStart w:id="186" w:name="_Toc184310333"/>
      <w:bookmarkEnd w:id="186"/>
      <w:bookmarkStart w:id="187" w:name="_Toc184312132"/>
      <w:bookmarkEnd w:id="187"/>
      <w:bookmarkStart w:id="188" w:name="_Toc184310300"/>
      <w:bookmarkEnd w:id="188"/>
      <w:bookmarkStart w:id="189" w:name="_Toc184313249"/>
      <w:bookmarkEnd w:id="189"/>
      <w:bookmarkStart w:id="190" w:name="_Toc184313263"/>
      <w:bookmarkEnd w:id="190"/>
      <w:bookmarkStart w:id="191" w:name="_Toc184313300"/>
      <w:bookmarkEnd w:id="191"/>
      <w:bookmarkStart w:id="192" w:name="_Toc184313306"/>
      <w:bookmarkEnd w:id="192"/>
      <w:bookmarkStart w:id="193" w:name="_Toc184313248"/>
      <w:bookmarkEnd w:id="193"/>
      <w:bookmarkStart w:id="194" w:name="_Toc184308049"/>
      <w:bookmarkEnd w:id="194"/>
      <w:bookmarkStart w:id="195" w:name="_Toc184310330"/>
      <w:bookmarkEnd w:id="195"/>
      <w:bookmarkStart w:id="196" w:name="_Toc184310304"/>
      <w:bookmarkEnd w:id="196"/>
      <w:bookmarkStart w:id="197" w:name="_Toc184313280"/>
      <w:bookmarkEnd w:id="197"/>
      <w:bookmarkStart w:id="198" w:name="_Toc184312104"/>
      <w:bookmarkEnd w:id="198"/>
      <w:bookmarkStart w:id="199" w:name="_Toc184313303"/>
      <w:bookmarkEnd w:id="199"/>
      <w:bookmarkStart w:id="200" w:name="_Toc184313266"/>
      <w:bookmarkEnd w:id="200"/>
      <w:bookmarkStart w:id="201" w:name="_Toc184308042"/>
      <w:bookmarkEnd w:id="201"/>
      <w:bookmarkStart w:id="202" w:name="_Toc184310298"/>
      <w:bookmarkEnd w:id="202"/>
      <w:bookmarkStart w:id="203" w:name="_Toc184310315"/>
      <w:bookmarkEnd w:id="203"/>
      <w:bookmarkStart w:id="204" w:name="_Toc184308108"/>
      <w:bookmarkEnd w:id="204"/>
      <w:bookmarkStart w:id="205" w:name="_Toc184312118"/>
      <w:bookmarkEnd w:id="205"/>
      <w:bookmarkStart w:id="206" w:name="_Toc184310334"/>
      <w:bookmarkEnd w:id="206"/>
      <w:bookmarkStart w:id="207" w:name="_Toc184310327"/>
      <w:bookmarkEnd w:id="207"/>
      <w:bookmarkStart w:id="208" w:name="_Toc184310280"/>
      <w:bookmarkEnd w:id="208"/>
      <w:bookmarkStart w:id="209" w:name="_Toc184313247"/>
      <w:bookmarkEnd w:id="209"/>
      <w:bookmarkStart w:id="210" w:name="_Toc184310287"/>
      <w:bookmarkEnd w:id="210"/>
      <w:bookmarkStart w:id="211" w:name="_Toc184314455"/>
      <w:bookmarkEnd w:id="211"/>
      <w:bookmarkStart w:id="212" w:name="_Toc184310302"/>
      <w:bookmarkEnd w:id="212"/>
      <w:bookmarkStart w:id="213" w:name="_Toc184310289"/>
      <w:bookmarkEnd w:id="213"/>
      <w:bookmarkStart w:id="214" w:name="_Toc184314462"/>
      <w:bookmarkEnd w:id="214"/>
      <w:bookmarkStart w:id="215" w:name="_Toc184312130"/>
      <w:bookmarkEnd w:id="215"/>
      <w:bookmarkStart w:id="216" w:name="_Toc184308056"/>
      <w:bookmarkEnd w:id="216"/>
      <w:bookmarkStart w:id="217" w:name="_Toc184310301"/>
      <w:bookmarkEnd w:id="217"/>
      <w:bookmarkStart w:id="218" w:name="_Toc184313309"/>
      <w:bookmarkEnd w:id="218"/>
      <w:bookmarkStart w:id="219" w:name="_Toc184312125"/>
      <w:bookmarkEnd w:id="219"/>
      <w:bookmarkStart w:id="220" w:name="_Toc184312137"/>
      <w:bookmarkEnd w:id="220"/>
      <w:bookmarkStart w:id="221" w:name="_Toc184310317"/>
      <w:bookmarkEnd w:id="221"/>
      <w:bookmarkStart w:id="222" w:name="_Toc184312085"/>
      <w:bookmarkEnd w:id="222"/>
      <w:bookmarkStart w:id="223" w:name="_Toc184310337"/>
      <w:bookmarkEnd w:id="223"/>
      <w:bookmarkStart w:id="224" w:name="_Toc184308064"/>
      <w:bookmarkEnd w:id="224"/>
      <w:bookmarkStart w:id="225" w:name="_Toc184313261"/>
      <w:bookmarkEnd w:id="225"/>
      <w:bookmarkStart w:id="226" w:name="_Toc184313252"/>
      <w:bookmarkEnd w:id="226"/>
      <w:bookmarkStart w:id="227" w:name="_Toc184308070"/>
      <w:bookmarkEnd w:id="227"/>
      <w:bookmarkStart w:id="228" w:name="_Toc184314456"/>
      <w:bookmarkEnd w:id="228"/>
      <w:bookmarkStart w:id="229" w:name="_Toc184308073"/>
      <w:bookmarkEnd w:id="229"/>
      <w:bookmarkStart w:id="230" w:name="_Toc184308069"/>
      <w:bookmarkEnd w:id="230"/>
      <w:bookmarkStart w:id="231" w:name="_Toc184312103"/>
      <w:bookmarkEnd w:id="231"/>
      <w:bookmarkStart w:id="232" w:name="_Toc184313273"/>
      <w:bookmarkEnd w:id="232"/>
      <w:bookmarkStart w:id="233" w:name="_Toc184310306"/>
      <w:bookmarkEnd w:id="233"/>
      <w:bookmarkStart w:id="234" w:name="_Toc184308041"/>
      <w:bookmarkEnd w:id="234"/>
      <w:bookmarkStart w:id="235" w:name="_Toc184310331"/>
      <w:bookmarkEnd w:id="235"/>
      <w:bookmarkStart w:id="236" w:name="_Toc184310299"/>
      <w:bookmarkEnd w:id="236"/>
      <w:bookmarkStart w:id="237" w:name="_Toc184310310"/>
      <w:bookmarkEnd w:id="237"/>
      <w:bookmarkStart w:id="238" w:name="_Toc184313239"/>
      <w:bookmarkEnd w:id="238"/>
      <w:bookmarkStart w:id="239" w:name="_Toc184310290"/>
      <w:bookmarkEnd w:id="239"/>
      <w:bookmarkStart w:id="240" w:name="_Toc184308062"/>
      <w:bookmarkEnd w:id="240"/>
      <w:bookmarkStart w:id="241" w:name="_Toc184313282"/>
      <w:bookmarkEnd w:id="241"/>
      <w:bookmarkStart w:id="242" w:name="_Toc184310277"/>
      <w:bookmarkEnd w:id="242"/>
      <w:bookmarkStart w:id="243" w:name="_Toc184308066"/>
      <w:bookmarkEnd w:id="243"/>
      <w:bookmarkStart w:id="244" w:name="_Toc184310343"/>
      <w:bookmarkEnd w:id="244"/>
      <w:bookmarkStart w:id="245" w:name="_Toc184312113"/>
      <w:bookmarkEnd w:id="245"/>
      <w:bookmarkStart w:id="246" w:name="_Toc184310314"/>
      <w:bookmarkEnd w:id="246"/>
      <w:bookmarkStart w:id="247" w:name="_Toc184308088"/>
      <w:bookmarkEnd w:id="247"/>
      <w:bookmarkStart w:id="248" w:name="_Toc184308072"/>
      <w:bookmarkEnd w:id="248"/>
      <w:bookmarkStart w:id="249" w:name="_Toc184312067"/>
      <w:bookmarkEnd w:id="249"/>
      <w:bookmarkStart w:id="250" w:name="_Toc184308083"/>
      <w:bookmarkEnd w:id="250"/>
      <w:bookmarkStart w:id="251" w:name="_Toc184314467"/>
      <w:bookmarkEnd w:id="251"/>
      <w:bookmarkStart w:id="252" w:name="_Toc184314422"/>
      <w:bookmarkEnd w:id="252"/>
      <w:bookmarkStart w:id="253" w:name="_Toc184312095"/>
      <w:bookmarkEnd w:id="253"/>
      <w:bookmarkStart w:id="254" w:name="_Toc184314412"/>
      <w:bookmarkEnd w:id="254"/>
      <w:bookmarkStart w:id="255" w:name="_Toc184308060"/>
      <w:bookmarkEnd w:id="255"/>
      <w:bookmarkStart w:id="256" w:name="_Toc184313269"/>
      <w:bookmarkEnd w:id="256"/>
      <w:bookmarkStart w:id="257" w:name="_Toc184308086"/>
      <w:bookmarkEnd w:id="257"/>
      <w:bookmarkStart w:id="258" w:name="_Toc184313264"/>
      <w:bookmarkEnd w:id="258"/>
      <w:bookmarkStart w:id="259" w:name="_Toc184310312"/>
      <w:bookmarkEnd w:id="259"/>
      <w:bookmarkStart w:id="260" w:name="_Toc184313287"/>
      <w:bookmarkEnd w:id="260"/>
      <w:bookmarkStart w:id="261" w:name="_Toc184310282"/>
      <w:bookmarkEnd w:id="261"/>
      <w:bookmarkStart w:id="262" w:name="_Toc184313295"/>
      <w:bookmarkEnd w:id="262"/>
      <w:bookmarkStart w:id="263" w:name="_Toc184310273"/>
      <w:bookmarkEnd w:id="263"/>
      <w:bookmarkStart w:id="264" w:name="_Toc184312139"/>
      <w:bookmarkEnd w:id="264"/>
      <w:bookmarkStart w:id="265" w:name="_Toc184310332"/>
      <w:bookmarkEnd w:id="265"/>
      <w:bookmarkStart w:id="266" w:name="_Toc184313286"/>
      <w:bookmarkEnd w:id="266"/>
      <w:bookmarkStart w:id="267" w:name="_Toc184308087"/>
      <w:bookmarkEnd w:id="267"/>
      <w:bookmarkStart w:id="268" w:name="_Toc184313272"/>
      <w:bookmarkEnd w:id="268"/>
      <w:bookmarkStart w:id="269" w:name="_Toc184310321"/>
      <w:bookmarkEnd w:id="269"/>
      <w:bookmarkStart w:id="270" w:name="_Toc184312078"/>
      <w:bookmarkEnd w:id="270"/>
      <w:bookmarkStart w:id="271" w:name="_Toc184313259"/>
      <w:bookmarkEnd w:id="271"/>
      <w:bookmarkStart w:id="272" w:name="_Toc184313274"/>
      <w:bookmarkEnd w:id="272"/>
      <w:bookmarkStart w:id="273" w:name="_Toc184310291"/>
      <w:bookmarkEnd w:id="273"/>
      <w:bookmarkStart w:id="274" w:name="_Toc184314433"/>
      <w:bookmarkEnd w:id="274"/>
      <w:bookmarkStart w:id="275" w:name="_Toc184314454"/>
      <w:bookmarkEnd w:id="275"/>
      <w:bookmarkStart w:id="276" w:name="_Toc184308078"/>
      <w:bookmarkEnd w:id="276"/>
      <w:bookmarkStart w:id="277" w:name="_Toc184310281"/>
      <w:bookmarkEnd w:id="277"/>
      <w:bookmarkStart w:id="278" w:name="_Toc184314449"/>
      <w:bookmarkEnd w:id="278"/>
      <w:bookmarkStart w:id="279" w:name="_Toc184312136"/>
      <w:bookmarkEnd w:id="279"/>
      <w:bookmarkStart w:id="280" w:name="_Toc184310307"/>
      <w:bookmarkEnd w:id="280"/>
      <w:bookmarkStart w:id="281" w:name="_Toc184312102"/>
      <w:bookmarkEnd w:id="281"/>
      <w:bookmarkStart w:id="282" w:name="_Toc184313308"/>
      <w:bookmarkEnd w:id="282"/>
      <w:bookmarkStart w:id="283" w:name="_Toc184308106"/>
      <w:bookmarkEnd w:id="283"/>
      <w:bookmarkStart w:id="284" w:name="_Toc184314441"/>
      <w:bookmarkEnd w:id="284"/>
      <w:bookmarkStart w:id="285" w:name="_Toc184312110"/>
      <w:bookmarkEnd w:id="285"/>
      <w:bookmarkStart w:id="286" w:name="_Toc184313238"/>
      <w:bookmarkEnd w:id="286"/>
      <w:bookmarkStart w:id="287" w:name="_Toc184314481"/>
      <w:bookmarkEnd w:id="287"/>
      <w:bookmarkStart w:id="288" w:name="_Toc184313291"/>
      <w:bookmarkEnd w:id="288"/>
      <w:bookmarkStart w:id="289" w:name="_Toc184310286"/>
      <w:bookmarkEnd w:id="289"/>
      <w:bookmarkStart w:id="290" w:name="_Toc184314478"/>
      <w:bookmarkEnd w:id="290"/>
      <w:bookmarkStart w:id="291" w:name="_Toc184310344"/>
      <w:bookmarkEnd w:id="291"/>
      <w:bookmarkStart w:id="292" w:name="_Toc184314436"/>
      <w:bookmarkEnd w:id="292"/>
      <w:bookmarkStart w:id="293" w:name="_Toc184314411"/>
      <w:bookmarkEnd w:id="293"/>
      <w:bookmarkStart w:id="294" w:name="_Toc184313278"/>
      <w:bookmarkEnd w:id="294"/>
      <w:bookmarkStart w:id="295" w:name="_Toc184308044"/>
      <w:bookmarkEnd w:id="295"/>
      <w:bookmarkStart w:id="296" w:name="_Toc184310293"/>
      <w:bookmarkEnd w:id="296"/>
      <w:bookmarkStart w:id="297" w:name="_Toc184314450"/>
      <w:bookmarkEnd w:id="297"/>
      <w:bookmarkStart w:id="298" w:name="_Toc184308038"/>
      <w:bookmarkEnd w:id="298"/>
      <w:bookmarkStart w:id="299" w:name="_Toc184313262"/>
      <w:bookmarkEnd w:id="299"/>
      <w:bookmarkStart w:id="300" w:name="_Toc184308068"/>
      <w:bookmarkEnd w:id="300"/>
      <w:bookmarkStart w:id="301" w:name="_Toc184312108"/>
      <w:bookmarkEnd w:id="301"/>
      <w:bookmarkStart w:id="302" w:name="_Toc184313290"/>
      <w:bookmarkEnd w:id="302"/>
      <w:bookmarkStart w:id="303" w:name="_Toc184312096"/>
      <w:bookmarkEnd w:id="303"/>
      <w:bookmarkStart w:id="304" w:name="_Toc184313242"/>
      <w:bookmarkEnd w:id="304"/>
      <w:bookmarkStart w:id="305" w:name="_Toc184313289"/>
      <w:bookmarkEnd w:id="305"/>
      <w:bookmarkStart w:id="306" w:name="_Toc184313271"/>
      <w:bookmarkEnd w:id="306"/>
      <w:bookmarkStart w:id="307" w:name="_Toc184313245"/>
      <w:bookmarkEnd w:id="307"/>
      <w:bookmarkStart w:id="308" w:name="_Toc184308076"/>
      <w:bookmarkEnd w:id="308"/>
      <w:bookmarkStart w:id="309" w:name="_Toc184308099"/>
      <w:bookmarkEnd w:id="309"/>
      <w:bookmarkStart w:id="310" w:name="_Toc184314435"/>
      <w:bookmarkEnd w:id="310"/>
      <w:bookmarkStart w:id="311" w:name="_Toc184314472"/>
      <w:bookmarkEnd w:id="311"/>
      <w:bookmarkStart w:id="312" w:name="_Toc184308037"/>
      <w:bookmarkEnd w:id="312"/>
      <w:bookmarkStart w:id="313" w:name="_Toc184312075"/>
      <w:bookmarkEnd w:id="313"/>
      <w:bookmarkStart w:id="314" w:name="_Toc184308100"/>
      <w:bookmarkEnd w:id="314"/>
      <w:bookmarkStart w:id="315" w:name="_Toc184314439"/>
      <w:bookmarkEnd w:id="315"/>
      <w:bookmarkStart w:id="316" w:name="_Toc184308054"/>
      <w:bookmarkEnd w:id="316"/>
      <w:bookmarkStart w:id="317" w:name="_Toc184313283"/>
      <w:bookmarkEnd w:id="317"/>
      <w:bookmarkStart w:id="318" w:name="_Toc184312087"/>
      <w:bookmarkEnd w:id="318"/>
      <w:bookmarkStart w:id="319" w:name="_Toc184308092"/>
      <w:bookmarkEnd w:id="319"/>
      <w:bookmarkStart w:id="320" w:name="_Toc184313288"/>
      <w:bookmarkEnd w:id="320"/>
      <w:bookmarkStart w:id="321" w:name="_Toc184312086"/>
      <w:bookmarkEnd w:id="321"/>
      <w:bookmarkStart w:id="322" w:name="_Toc184310341"/>
      <w:bookmarkEnd w:id="322"/>
      <w:bookmarkStart w:id="323" w:name="_Toc184308085"/>
      <w:bookmarkEnd w:id="323"/>
      <w:bookmarkStart w:id="324" w:name="_Toc184308104"/>
      <w:bookmarkEnd w:id="324"/>
      <w:bookmarkStart w:id="325" w:name="_Toc184313243"/>
      <w:bookmarkEnd w:id="325"/>
      <w:bookmarkStart w:id="326" w:name="_Toc184314463"/>
      <w:bookmarkEnd w:id="326"/>
      <w:bookmarkStart w:id="327" w:name="_Toc184314418"/>
      <w:bookmarkEnd w:id="327"/>
      <w:bookmarkStart w:id="328" w:name="_Toc184310322"/>
      <w:bookmarkEnd w:id="328"/>
      <w:bookmarkStart w:id="329" w:name="_Toc184312124"/>
      <w:bookmarkEnd w:id="329"/>
      <w:bookmarkStart w:id="330" w:name="_Toc184313301"/>
      <w:bookmarkEnd w:id="330"/>
      <w:bookmarkStart w:id="331" w:name="_Toc184314482"/>
      <w:bookmarkEnd w:id="331"/>
      <w:bookmarkStart w:id="332" w:name="_Toc184314410"/>
      <w:bookmarkEnd w:id="332"/>
      <w:bookmarkStart w:id="333" w:name="_Toc184308103"/>
      <w:bookmarkEnd w:id="333"/>
      <w:bookmarkStart w:id="334" w:name="_Toc184313304"/>
      <w:bookmarkEnd w:id="334"/>
      <w:bookmarkStart w:id="335" w:name="_Toc184312129"/>
      <w:bookmarkEnd w:id="335"/>
      <w:bookmarkStart w:id="336" w:name="_Toc184312114"/>
      <w:bookmarkEnd w:id="336"/>
      <w:bookmarkStart w:id="337" w:name="_Toc184312092"/>
      <w:bookmarkEnd w:id="337"/>
      <w:bookmarkStart w:id="338" w:name="_Toc184308065"/>
      <w:bookmarkEnd w:id="338"/>
      <w:bookmarkStart w:id="339" w:name="_Toc184312084"/>
      <w:bookmarkEnd w:id="339"/>
      <w:bookmarkStart w:id="340" w:name="_Toc184312109"/>
      <w:bookmarkEnd w:id="340"/>
      <w:bookmarkStart w:id="341" w:name="_Toc184308055"/>
      <w:bookmarkEnd w:id="341"/>
      <w:bookmarkStart w:id="342" w:name="_Toc184310318"/>
      <w:bookmarkEnd w:id="342"/>
      <w:bookmarkStart w:id="343" w:name="_Toc184310275"/>
      <w:bookmarkEnd w:id="343"/>
      <w:bookmarkStart w:id="344" w:name="_Toc184310303"/>
      <w:bookmarkEnd w:id="344"/>
      <w:bookmarkStart w:id="345" w:name="_Toc184308089"/>
      <w:bookmarkEnd w:id="345"/>
      <w:bookmarkStart w:id="346" w:name="_Toc184310329"/>
      <w:bookmarkEnd w:id="346"/>
      <w:bookmarkStart w:id="347" w:name="_Toc184312069"/>
      <w:bookmarkEnd w:id="347"/>
      <w:bookmarkStart w:id="348" w:name="_Toc184313240"/>
      <w:bookmarkEnd w:id="348"/>
      <w:bookmarkStart w:id="349" w:name="_Toc184314466"/>
      <w:bookmarkEnd w:id="349"/>
      <w:bookmarkStart w:id="350" w:name="_Toc184310311"/>
      <w:bookmarkEnd w:id="350"/>
      <w:bookmarkStart w:id="351" w:name="_Toc184312068"/>
      <w:bookmarkEnd w:id="351"/>
      <w:bookmarkStart w:id="352" w:name="_Toc184308105"/>
      <w:bookmarkEnd w:id="352"/>
      <w:bookmarkStart w:id="353" w:name="_Toc184310305"/>
      <w:bookmarkEnd w:id="353"/>
      <w:bookmarkStart w:id="354" w:name="_Toc184313284"/>
      <w:bookmarkEnd w:id="354"/>
      <w:bookmarkStart w:id="355" w:name="_Toc184310288"/>
      <w:bookmarkEnd w:id="355"/>
      <w:bookmarkStart w:id="356" w:name="_Toc184314471"/>
      <w:bookmarkEnd w:id="356"/>
      <w:bookmarkStart w:id="357" w:name="_Toc184310319"/>
      <w:bookmarkEnd w:id="357"/>
      <w:bookmarkStart w:id="358" w:name="_Toc184310285"/>
      <w:bookmarkEnd w:id="358"/>
      <w:bookmarkStart w:id="359" w:name="_Toc184313257"/>
      <w:bookmarkEnd w:id="359"/>
      <w:bookmarkStart w:id="360" w:name="_Toc184314448"/>
      <w:bookmarkEnd w:id="360"/>
      <w:bookmarkStart w:id="361" w:name="_Toc184310338"/>
      <w:bookmarkEnd w:id="361"/>
      <w:bookmarkStart w:id="362" w:name="_Toc184308082"/>
      <w:bookmarkEnd w:id="362"/>
      <w:bookmarkStart w:id="363" w:name="_Toc184314445"/>
      <w:bookmarkEnd w:id="363"/>
      <w:bookmarkStart w:id="364" w:name="_Toc184308040"/>
      <w:bookmarkEnd w:id="364"/>
      <w:bookmarkStart w:id="365" w:name="_Toc184313302"/>
      <w:bookmarkEnd w:id="365"/>
      <w:bookmarkStart w:id="366" w:name="_Toc184312076"/>
      <w:bookmarkEnd w:id="366"/>
      <w:bookmarkStart w:id="367" w:name="_Toc184310296"/>
      <w:bookmarkEnd w:id="367"/>
      <w:bookmarkStart w:id="368" w:name="_Toc184314442"/>
      <w:bookmarkEnd w:id="368"/>
      <w:bookmarkStart w:id="369" w:name="_Toc184312112"/>
      <w:bookmarkEnd w:id="369"/>
      <w:bookmarkStart w:id="370" w:name="_Toc184313299"/>
      <w:bookmarkEnd w:id="370"/>
      <w:bookmarkStart w:id="371" w:name="_Toc184314480"/>
      <w:bookmarkEnd w:id="371"/>
      <w:bookmarkStart w:id="372" w:name="_Toc184310284"/>
      <w:bookmarkEnd w:id="372"/>
      <w:bookmarkStart w:id="373" w:name="_Toc184314440"/>
      <w:bookmarkEnd w:id="373"/>
      <w:bookmarkStart w:id="374" w:name="_Toc184313254"/>
      <w:bookmarkEnd w:id="374"/>
      <w:bookmarkStart w:id="375" w:name="_Toc184312072"/>
      <w:bookmarkEnd w:id="375"/>
      <w:bookmarkStart w:id="376" w:name="_Toc184312127"/>
      <w:bookmarkEnd w:id="376"/>
      <w:bookmarkStart w:id="377" w:name="_Toc184308079"/>
      <w:bookmarkEnd w:id="377"/>
      <w:bookmarkStart w:id="378" w:name="_Toc184308080"/>
      <w:bookmarkEnd w:id="378"/>
      <w:bookmarkStart w:id="379" w:name="_Toc184312111"/>
      <w:bookmarkEnd w:id="379"/>
      <w:bookmarkStart w:id="380" w:name="_Toc184312107"/>
      <w:bookmarkEnd w:id="380"/>
      <w:bookmarkStart w:id="381" w:name="_Toc184310292"/>
      <w:bookmarkEnd w:id="381"/>
      <w:bookmarkStart w:id="382" w:name="_Toc184312122"/>
      <w:bookmarkEnd w:id="382"/>
      <w:bookmarkStart w:id="383" w:name="_Toc184313246"/>
      <w:bookmarkEnd w:id="383"/>
      <w:bookmarkStart w:id="384" w:name="_Toc184308107"/>
      <w:bookmarkEnd w:id="384"/>
      <w:bookmarkStart w:id="385" w:name="_Toc184313294"/>
      <w:bookmarkEnd w:id="385"/>
      <w:bookmarkStart w:id="386" w:name="_Toc184308098"/>
      <w:bookmarkEnd w:id="386"/>
      <w:bookmarkStart w:id="387" w:name="_Toc184308093"/>
      <w:bookmarkEnd w:id="387"/>
      <w:bookmarkStart w:id="388" w:name="_Toc184312070"/>
      <w:bookmarkEnd w:id="388"/>
      <w:bookmarkStart w:id="389" w:name="_Toc184314424"/>
      <w:bookmarkEnd w:id="389"/>
      <w:bookmarkStart w:id="390" w:name="_Toc184310339"/>
      <w:bookmarkEnd w:id="390"/>
      <w:bookmarkStart w:id="391" w:name="_Toc184312091"/>
      <w:bookmarkEnd w:id="391"/>
      <w:bookmarkStart w:id="392" w:name="_Toc184310313"/>
      <w:bookmarkEnd w:id="392"/>
      <w:bookmarkStart w:id="393" w:name="_Toc184310294"/>
      <w:bookmarkEnd w:id="393"/>
      <w:bookmarkStart w:id="394" w:name="_Toc184308077"/>
      <w:bookmarkEnd w:id="394"/>
      <w:bookmarkStart w:id="395" w:name="_Toc184314414"/>
      <w:bookmarkEnd w:id="395"/>
      <w:bookmarkStart w:id="396" w:name="_Toc184314415"/>
      <w:bookmarkEnd w:id="396"/>
      <w:bookmarkStart w:id="397" w:name="_Toc184314470"/>
      <w:bookmarkEnd w:id="397"/>
      <w:bookmarkStart w:id="398" w:name="_Toc184312101"/>
      <w:bookmarkEnd w:id="398"/>
      <w:bookmarkStart w:id="399" w:name="_Toc184312133"/>
      <w:bookmarkEnd w:id="399"/>
      <w:bookmarkStart w:id="400" w:name="_Toc184308071"/>
      <w:bookmarkEnd w:id="400"/>
      <w:bookmarkStart w:id="401" w:name="_Toc184312093"/>
      <w:bookmarkEnd w:id="401"/>
      <w:bookmarkStart w:id="402" w:name="_Toc184312099"/>
      <w:bookmarkEnd w:id="402"/>
      <w:bookmarkStart w:id="403" w:name="_Toc184308059"/>
      <w:bookmarkEnd w:id="403"/>
      <w:bookmarkStart w:id="404" w:name="_Toc184313267"/>
      <w:bookmarkEnd w:id="404"/>
      <w:bookmarkStart w:id="405" w:name="_Toc184308101"/>
      <w:bookmarkEnd w:id="405"/>
      <w:bookmarkStart w:id="406" w:name="_Toc184314423"/>
      <w:bookmarkEnd w:id="406"/>
      <w:bookmarkStart w:id="407" w:name="_Toc184314417"/>
      <w:bookmarkEnd w:id="407"/>
      <w:bookmarkStart w:id="408" w:name="_Toc184312119"/>
      <w:bookmarkEnd w:id="408"/>
      <w:bookmarkStart w:id="409" w:name="_Toc184310295"/>
      <w:bookmarkEnd w:id="409"/>
      <w:bookmarkStart w:id="410" w:name="_Toc184314416"/>
      <w:bookmarkEnd w:id="410"/>
      <w:bookmarkStart w:id="411" w:name="_Toc184310283"/>
      <w:bookmarkEnd w:id="411"/>
      <w:bookmarkStart w:id="412" w:name="_Toc184313256"/>
      <w:bookmarkEnd w:id="412"/>
      <w:bookmarkStart w:id="413" w:name="_Toc184310272"/>
      <w:bookmarkEnd w:id="413"/>
      <w:r>
        <w:rPr>
          <w:rFonts w:hint="eastAsia" w:ascii="宋体" w:hAnsi="宋体" w:eastAsia="宋体" w:cs="宋体"/>
          <w:b/>
          <w:color w:val="auto"/>
          <w:sz w:val="36"/>
          <w:szCs w:val="36"/>
          <w:highlight w:val="none"/>
        </w:rPr>
        <w:t>评标办法</w:t>
      </w:r>
      <w:bookmarkEnd w:id="47"/>
      <w:bookmarkEnd w:id="48"/>
    </w:p>
    <w:p w14:paraId="70FA9729">
      <w:pPr>
        <w:snapToGrid w:val="0"/>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p w14:paraId="2D0BC0DC">
      <w:pPr>
        <w:snapToGrid w:val="0"/>
        <w:spacing w:line="360" w:lineRule="auto"/>
        <w:jc w:val="left"/>
        <w:outlineLvl w:val="3"/>
        <w:rPr>
          <w:rFonts w:hint="default" w:ascii="宋体" w:hAnsi="宋体" w:eastAsia="宋体" w:cs="宋体"/>
          <w:b/>
          <w:color w:val="auto"/>
          <w:sz w:val="22"/>
          <w:szCs w:val="15"/>
          <w:highlight w:val="none"/>
          <w:lang w:val="en-US" w:eastAsia="zh-CN"/>
        </w:rPr>
      </w:pPr>
      <w:r>
        <w:rPr>
          <w:rFonts w:hint="eastAsia" w:ascii="宋体" w:hAnsi="宋体" w:cs="宋体"/>
          <w:b/>
          <w:color w:val="auto"/>
          <w:sz w:val="22"/>
          <w:szCs w:val="15"/>
          <w:highlight w:val="none"/>
          <w:lang w:val="en-US" w:eastAsia="zh-CN"/>
        </w:rPr>
        <w:t>1分标：</w:t>
      </w:r>
    </w:p>
    <w:tbl>
      <w:tblPr>
        <w:tblStyle w:val="6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10"/>
        <w:gridCol w:w="1615"/>
        <w:gridCol w:w="5880"/>
      </w:tblGrid>
      <w:tr w14:paraId="5F35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4" w:type="dxa"/>
            <w:gridSpan w:val="2"/>
            <w:tcBorders>
              <w:top w:val="single" w:color="auto" w:sz="4" w:space="0"/>
              <w:left w:val="single" w:color="auto" w:sz="4" w:space="0"/>
              <w:bottom w:val="single" w:color="auto" w:sz="4" w:space="0"/>
              <w:right w:val="single" w:color="auto" w:sz="4" w:space="0"/>
            </w:tcBorders>
            <w:noWrap w:val="0"/>
            <w:vAlign w:val="center"/>
          </w:tcPr>
          <w:p w14:paraId="7CFAA7FB">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14913A8">
            <w:pPr>
              <w:wordWrap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684AFF5D">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7D61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2F61398B">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3A79613E">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3BE9D222">
            <w:pPr>
              <w:wordWrap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none"/>
              </w:rPr>
              <w:t>30</w:t>
            </w:r>
            <w:r>
              <w:rPr>
                <w:rFonts w:hint="eastAsia" w:ascii="宋体" w:hAnsi="宋体" w:eastAsia="宋体" w:cs="宋体"/>
                <w:b/>
                <w:bCs/>
                <w:color w:val="auto"/>
                <w:sz w:val="21"/>
                <w:szCs w:val="21"/>
                <w:highlight w:val="none"/>
              </w:rPr>
              <w:t>分）</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AF5F80">
            <w:pPr>
              <w:wordWrap w:val="0"/>
              <w:adjustRightInd w:val="0"/>
              <w:spacing w:line="400" w:lineRule="exact"/>
              <w:jc w:val="center"/>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投标报价</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C7B4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p>
          <w:p w14:paraId="76E092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政府采购促进中小企业发展管理办法》（财库〔2020〕46号）、《广西壮族自治区财政厅关于贯彻落实政府采购支持中小企业发展政策的通知》（桂财采〔2022〕31号）的规定，在其投标文件中提供《中小企业声明函》，且其提供的货物全部由符合政策要求的小型、微型企业制造，即货物由小型、微型企业生产且使用该小型、微型企业商号或者注册商标，对其投标价格给予20%的扣除。</w:t>
            </w:r>
          </w:p>
          <w:p w14:paraId="108DFC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48B37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1B3C5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618A80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被评定为监狱企业或者残疾人福利性单位或者其提供的货物全部由符合政策要求的小型、微型企业制造，即货物由小型、微型企业生产且使用该小型、微型企业商号或者注册商标的，该投标人的投标报价给予20%的扣除，扣除后的价格为评标报价，即评标报价=投标报价×（1-20%）。</w:t>
            </w:r>
          </w:p>
          <w:p w14:paraId="3D8768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除上述情况外，评标价＝投标报价。</w:t>
            </w:r>
          </w:p>
          <w:p w14:paraId="4635E9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（6）满足招标文件要求且评标报价最低的评标报价为评标基准价，基准价得分为30</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w:t>
            </w:r>
          </w:p>
          <w:p w14:paraId="51BD2380">
            <w:pPr>
              <w:keepNext w:val="0"/>
              <w:keepLines w:val="0"/>
              <w:pageBreakBefore w:val="0"/>
              <w:kinsoku/>
              <w:wordWrap w:val="0"/>
              <w:overflowPunct/>
              <w:topLinePunct w:val="0"/>
              <w:bidi w:val="0"/>
              <w:spacing w:line="400" w:lineRule="exact"/>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（7）某投标人价格分 =（评标基准价÷某投标人评标报价）×30分。</w:t>
            </w:r>
          </w:p>
        </w:tc>
      </w:tr>
      <w:tr w14:paraId="054F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534" w:type="dxa"/>
            <w:vMerge w:val="restart"/>
            <w:tcBorders>
              <w:top w:val="single" w:color="auto" w:sz="4" w:space="0"/>
              <w:left w:val="single" w:color="auto" w:sz="4" w:space="0"/>
              <w:right w:val="single" w:color="auto" w:sz="4" w:space="0"/>
            </w:tcBorders>
            <w:noWrap w:val="0"/>
            <w:vAlign w:val="center"/>
          </w:tcPr>
          <w:p w14:paraId="77DE0129">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610" w:type="dxa"/>
            <w:vMerge w:val="restart"/>
            <w:tcBorders>
              <w:top w:val="single" w:color="auto" w:sz="4" w:space="0"/>
              <w:left w:val="single" w:color="auto" w:sz="4" w:space="0"/>
              <w:right w:val="single" w:color="auto" w:sz="4" w:space="0"/>
            </w:tcBorders>
            <w:noWrap w:val="0"/>
            <w:vAlign w:val="center"/>
          </w:tcPr>
          <w:p w14:paraId="1BDF848D">
            <w:pPr>
              <w:wordWrap w:val="0"/>
              <w:adjustRightInd w:val="0"/>
              <w:spacing w:line="40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760A4543">
            <w:pPr>
              <w:wordWrap w:val="0"/>
              <w:adjustRightInd w:val="0"/>
              <w:spacing w:line="400" w:lineRule="exact"/>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u w:val="none"/>
                <w:lang w:val="en-US" w:eastAsia="zh-CN"/>
              </w:rPr>
              <w:t>44</w:t>
            </w:r>
            <w:r>
              <w:rPr>
                <w:rFonts w:hint="eastAsia" w:ascii="宋体" w:hAnsi="宋体" w:eastAsia="宋体" w:cs="宋体"/>
                <w:b/>
                <w:color w:val="auto"/>
                <w:sz w:val="21"/>
                <w:szCs w:val="21"/>
                <w:highlight w:val="none"/>
              </w:rPr>
              <w:t>分）</w:t>
            </w:r>
          </w:p>
        </w:tc>
        <w:tc>
          <w:tcPr>
            <w:tcW w:w="1615" w:type="dxa"/>
            <w:tcBorders>
              <w:top w:val="single" w:color="auto" w:sz="4" w:space="0"/>
              <w:left w:val="single" w:color="auto" w:sz="4" w:space="0"/>
              <w:right w:val="single" w:color="auto" w:sz="4" w:space="0"/>
            </w:tcBorders>
            <w:shd w:val="clear" w:color="auto" w:fill="auto"/>
            <w:noWrap w:val="0"/>
            <w:vAlign w:val="center"/>
          </w:tcPr>
          <w:p w14:paraId="533E977B">
            <w:pPr>
              <w:widowControl/>
              <w:wordWrap w:val="0"/>
              <w:adjustRightInd w:val="0"/>
              <w:snapToGrid w:val="0"/>
              <w:spacing w:line="400" w:lineRule="exact"/>
              <w:jc w:val="center"/>
              <w:textAlignment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b/>
                <w:bCs/>
                <w:color w:val="auto"/>
                <w:kern w:val="0"/>
                <w:sz w:val="21"/>
                <w:szCs w:val="21"/>
                <w:highlight w:val="none"/>
                <w:lang w:val="en-US" w:eastAsia="zh-CN"/>
              </w:rPr>
              <w:t>设备</w:t>
            </w:r>
            <w:r>
              <w:rPr>
                <w:rFonts w:hint="eastAsia" w:ascii="宋体" w:hAnsi="宋体" w:eastAsia="宋体" w:cs="宋体"/>
                <w:b/>
                <w:bCs/>
                <w:color w:val="auto"/>
                <w:kern w:val="0"/>
                <w:sz w:val="21"/>
                <w:szCs w:val="21"/>
                <w:highlight w:val="none"/>
              </w:rPr>
              <w:t>性能分（满分</w:t>
            </w:r>
            <w:r>
              <w:rPr>
                <w:rFonts w:hint="eastAsia" w:ascii="宋体" w:hAnsi="宋体" w:eastAsia="宋体" w:cs="宋体"/>
                <w:b/>
                <w:bCs/>
                <w:color w:val="auto"/>
                <w:kern w:val="0"/>
                <w:sz w:val="21"/>
                <w:szCs w:val="21"/>
                <w:highlight w:val="none"/>
                <w:lang w:val="en-US" w:eastAsia="zh-CN"/>
              </w:rPr>
              <w:t>16</w:t>
            </w:r>
            <w:r>
              <w:rPr>
                <w:rFonts w:hint="eastAsia" w:ascii="宋体" w:hAnsi="宋体" w:eastAsia="宋体" w:cs="宋体"/>
                <w:b/>
                <w:bCs/>
                <w:color w:val="auto"/>
                <w:kern w:val="0"/>
                <w:sz w:val="21"/>
                <w:szCs w:val="21"/>
                <w:highlight w:val="none"/>
              </w:rPr>
              <w:t>分）</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D469F">
            <w:pPr>
              <w:keepNext w:val="0"/>
              <w:keepLines w:val="0"/>
              <w:pageBreakBefore w:val="0"/>
              <w:widowControl/>
              <w:kinsoku/>
              <w:wordWrap w:val="0"/>
              <w:overflowPunct/>
              <w:topLinePunct w:val="0"/>
              <w:bidi w:val="0"/>
              <w:adjustRightInd w:val="0"/>
              <w:snapToGrid w:val="0"/>
              <w:spacing w:line="400" w:lineRule="exact"/>
              <w:jc w:val="both"/>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通过资格性、符合性审查的投标人，投标文件中对</w:t>
            </w:r>
            <w:r>
              <w:rPr>
                <w:rFonts w:hint="eastAsia" w:ascii="宋体" w:hAnsi="宋体" w:eastAsia="宋体" w:cs="宋体"/>
                <w:color w:val="auto"/>
                <w:kern w:val="0"/>
                <w:sz w:val="21"/>
                <w:szCs w:val="21"/>
                <w:highlight w:val="none"/>
                <w:lang w:val="en-US" w:eastAsia="zh-CN" w:bidi="ar-SA"/>
              </w:rPr>
              <w:t>重要技术参数、性能、配置（指采购项目需求标注“◆”的技术参数及配置）响应，满足招标文件要求的且提供相关证明材料的，每一项得4分，满分16分，</w:t>
            </w:r>
            <w:r>
              <w:rPr>
                <w:rFonts w:hint="eastAsia" w:ascii="宋体" w:hAnsi="宋体" w:eastAsia="宋体" w:cs="宋体"/>
                <w:b w:val="0"/>
                <w:bCs w:val="0"/>
                <w:color w:val="auto"/>
                <w:kern w:val="0"/>
                <w:sz w:val="21"/>
                <w:szCs w:val="21"/>
                <w:highlight w:val="none"/>
                <w:lang w:val="en-US" w:eastAsia="zh-CN" w:bidi="ar-SA"/>
              </w:rPr>
              <w:t>未提供相关证明材料的不得分</w:t>
            </w:r>
            <w:r>
              <w:rPr>
                <w:rFonts w:hint="eastAsia" w:ascii="宋体" w:hAnsi="宋体" w:eastAsia="宋体" w:cs="宋体"/>
                <w:b/>
                <w:bCs/>
                <w:color w:val="auto"/>
                <w:kern w:val="0"/>
                <w:sz w:val="21"/>
                <w:szCs w:val="21"/>
                <w:highlight w:val="none"/>
                <w:lang w:val="en-US" w:eastAsia="zh-CN" w:bidi="ar-SA"/>
              </w:rPr>
              <w:t>（相关证明材料可以是权威第三方机构检测报告、技术白皮书等能体现具体参数的证明材料复印件并加盖投标人公章）。</w:t>
            </w:r>
          </w:p>
          <w:p w14:paraId="32C7FEB4">
            <w:pPr>
              <w:keepNext w:val="0"/>
              <w:keepLines w:val="0"/>
              <w:pageBreakBefore w:val="0"/>
              <w:widowControl/>
              <w:kinsoku/>
              <w:wordWrap w:val="0"/>
              <w:overflowPunct/>
              <w:topLinePunct w:val="0"/>
              <w:bidi w:val="0"/>
              <w:adjustRightInd w:val="0"/>
              <w:snapToGrid w:val="0"/>
              <w:spacing w:line="400" w:lineRule="exact"/>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说明：非实质性参数（指采购项目需求未标注“▲”的技术参数及配置）负偏离超过招标文件规定的允许偏离项数的投标无效。</w:t>
            </w:r>
          </w:p>
        </w:tc>
      </w:tr>
      <w:tr w14:paraId="1DF5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36A79C96">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0" w:type="dxa"/>
            <w:vMerge w:val="continue"/>
            <w:tcBorders>
              <w:left w:val="single" w:color="auto" w:sz="4" w:space="0"/>
              <w:right w:val="single" w:color="auto" w:sz="4" w:space="0"/>
            </w:tcBorders>
            <w:noWrap w:val="0"/>
            <w:vAlign w:val="center"/>
          </w:tcPr>
          <w:p w14:paraId="34CD0C55">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4305F65">
            <w:pPr>
              <w:wordWrap w:val="0"/>
              <w:adjustRightInd w:val="0"/>
              <w:spacing w:line="400" w:lineRule="exact"/>
              <w:jc w:val="center"/>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项目实施方案（满分15分）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79F3EB3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79539E0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lang w:val="en-US" w:eastAsia="zh-CN"/>
              </w:rPr>
              <w:t>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w:t>
            </w:r>
            <w:r>
              <w:rPr>
                <w:rFonts w:hint="eastAsia" w:ascii="宋体" w:hAnsi="宋体" w:eastAsia="宋体" w:cs="宋体"/>
                <w:color w:val="auto"/>
                <w:sz w:val="21"/>
                <w:szCs w:val="21"/>
                <w:highlight w:val="none"/>
                <w:lang w:eastAsia="zh-CN"/>
              </w:rPr>
              <w:t>。</w:t>
            </w:r>
          </w:p>
          <w:p w14:paraId="3D4C275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lang w:val="en-US" w:eastAsia="zh-CN"/>
              </w:rPr>
              <w:t>项目实施方案，方案内容</w:t>
            </w:r>
            <w:r>
              <w:rPr>
                <w:rFonts w:hint="eastAsia" w:ascii="宋体" w:hAnsi="宋体" w:eastAsia="宋体" w:cs="宋体"/>
                <w:b w:val="0"/>
                <w:bCs w:val="0"/>
                <w:color w:val="auto"/>
                <w:sz w:val="21"/>
                <w:szCs w:val="21"/>
                <w:highlight w:val="none"/>
                <w:lang w:val="en-US" w:eastAsia="zh-CN"/>
              </w:rPr>
              <w:t>具有较详细</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w:t>
            </w:r>
            <w:r>
              <w:rPr>
                <w:rFonts w:hint="eastAsia" w:ascii="宋体" w:hAnsi="宋体" w:eastAsia="宋体" w:cs="宋体"/>
                <w:color w:val="auto"/>
                <w:sz w:val="21"/>
                <w:szCs w:val="21"/>
                <w:highlight w:val="none"/>
              </w:rPr>
              <w:t>。</w:t>
            </w:r>
          </w:p>
          <w:p w14:paraId="63DA02A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详细的</w:t>
            </w:r>
            <w:r>
              <w:rPr>
                <w:rFonts w:hint="eastAsia" w:ascii="宋体" w:hAnsi="宋体" w:eastAsia="宋体" w:cs="宋体"/>
                <w:color w:val="auto"/>
                <w:sz w:val="21"/>
                <w:szCs w:val="21"/>
                <w:highlight w:val="none"/>
                <w:lang w:val="en-US" w:eastAsia="zh-CN"/>
              </w:rPr>
              <w:t>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较详细的产品保管措施、产品包装措施、产品运输安排措施、产品运输过程中保护措施，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p>
          <w:p w14:paraId="29B35DCA">
            <w:pPr>
              <w:keepNext w:val="0"/>
              <w:keepLines w:val="0"/>
              <w:pageBreakBefore w:val="0"/>
              <w:widowControl w:val="0"/>
              <w:kinsoku/>
              <w:wordWrap w:val="0"/>
              <w:overflowPunct/>
              <w:topLinePunct w:val="0"/>
              <w:bidi w:val="0"/>
              <w:spacing w:before="0" w:beforeAutospacing="0" w:after="0" w:afterAutospacing="0" w:line="400" w:lineRule="exact"/>
              <w:ind w:left="0" w:lef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较详细的</w:t>
            </w:r>
            <w:r>
              <w:rPr>
                <w:rFonts w:hint="eastAsia" w:ascii="宋体" w:hAnsi="宋体" w:eastAsia="宋体" w:cs="宋体"/>
                <w:color w:val="auto"/>
                <w:sz w:val="21"/>
                <w:szCs w:val="21"/>
                <w:highlight w:val="none"/>
                <w:lang w:val="en-US" w:eastAsia="zh-CN"/>
              </w:rPr>
              <w:t>项目实施方案，方案内容</w:t>
            </w:r>
            <w:r>
              <w:rPr>
                <w:rFonts w:hint="eastAsia" w:ascii="宋体" w:hAnsi="宋体" w:eastAsia="宋体" w:cs="宋体"/>
                <w:b w:val="0"/>
                <w:bCs w:val="0"/>
                <w:color w:val="auto"/>
                <w:sz w:val="21"/>
                <w:szCs w:val="21"/>
                <w:highlight w:val="none"/>
                <w:lang w:val="en-US" w:eastAsia="zh-CN"/>
              </w:rPr>
              <w:t>具有详细的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val="en-US" w:eastAsia="zh-CN"/>
              </w:rPr>
              <w:t>、项目管理框架、技术管理构架等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对本项目的风险预见</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风险应对措施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有实施进度说明，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的安装、验收的各阶段有详细的方案说明。</w:t>
            </w:r>
          </w:p>
        </w:tc>
      </w:tr>
      <w:tr w14:paraId="6C2F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754D6E7E">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0" w:type="dxa"/>
            <w:vMerge w:val="continue"/>
            <w:tcBorders>
              <w:left w:val="single" w:color="auto" w:sz="4" w:space="0"/>
              <w:bottom w:val="single" w:color="auto" w:sz="4" w:space="0"/>
              <w:right w:val="single" w:color="auto" w:sz="4" w:space="0"/>
            </w:tcBorders>
            <w:noWrap w:val="0"/>
            <w:vAlign w:val="center"/>
          </w:tcPr>
          <w:p w14:paraId="67301070">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0A9BE30">
            <w:pPr>
              <w:wordWrap w:val="0"/>
              <w:spacing w:line="36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培训方案（满分13分）</w:t>
            </w:r>
          </w:p>
        </w:tc>
        <w:tc>
          <w:tcPr>
            <w:tcW w:w="5880" w:type="dxa"/>
            <w:tcBorders>
              <w:top w:val="single" w:color="auto" w:sz="4" w:space="0"/>
              <w:left w:val="single" w:color="auto" w:sz="4" w:space="0"/>
              <w:bottom w:val="single" w:color="auto" w:sz="4" w:space="0"/>
              <w:right w:val="single" w:color="auto" w:sz="4" w:space="0"/>
            </w:tcBorders>
            <w:noWrap w:val="0"/>
            <w:vAlign w:val="top"/>
          </w:tcPr>
          <w:p w14:paraId="5CD3C8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未提供培训方案不得分。</w:t>
            </w:r>
          </w:p>
          <w:p w14:paraId="6466E8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设备标准操作方法、设备使用注意事项</w:t>
            </w:r>
            <w:r>
              <w:rPr>
                <w:rFonts w:hint="eastAsia" w:ascii="宋体" w:hAnsi="宋体" w:eastAsia="宋体" w:cs="宋体"/>
                <w:color w:val="auto"/>
                <w:sz w:val="21"/>
                <w:szCs w:val="21"/>
                <w:highlight w:val="none"/>
              </w:rPr>
              <w:t>。</w:t>
            </w:r>
          </w:p>
          <w:p w14:paraId="155B79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设备标准操作方法、设备使用注意事项、设备基础维护知识。</w:t>
            </w:r>
          </w:p>
          <w:p w14:paraId="55BE4B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详细的</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rPr>
              <w:t>。</w:t>
            </w:r>
          </w:p>
          <w:p w14:paraId="059F972D">
            <w:pPr>
              <w:keepNext w:val="0"/>
              <w:keepLines w:val="0"/>
              <w:pageBreakBefore w:val="0"/>
              <w:widowControl w:val="0"/>
              <w:kinsoku/>
              <w:wordWrap w:val="0"/>
              <w:overflowPunct/>
              <w:topLinePunct w:val="0"/>
              <w:bidi w:val="0"/>
              <w:spacing w:line="400" w:lineRule="exact"/>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较详细的</w:t>
            </w:r>
            <w:r>
              <w:rPr>
                <w:rFonts w:hint="eastAsia" w:ascii="宋体" w:hAnsi="宋体" w:eastAsia="宋体" w:cs="宋体"/>
                <w:color w:val="auto"/>
                <w:sz w:val="21"/>
                <w:szCs w:val="21"/>
                <w:highlight w:val="none"/>
                <w:lang w:val="en-US" w:eastAsia="zh-CN"/>
              </w:rPr>
              <w:t>设备操作、使用及维护培训方案，方案内容具有详细的设备操作、使用及维护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p>
        </w:tc>
      </w:tr>
      <w:tr w14:paraId="0E44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restart"/>
            <w:tcBorders>
              <w:top w:val="nil"/>
              <w:left w:val="single" w:color="auto" w:sz="4" w:space="0"/>
              <w:right w:val="single" w:color="auto" w:sz="4" w:space="0"/>
            </w:tcBorders>
            <w:noWrap w:val="0"/>
            <w:vAlign w:val="center"/>
          </w:tcPr>
          <w:p w14:paraId="65E09B99">
            <w:pPr>
              <w:wordWrap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610" w:type="dxa"/>
            <w:vMerge w:val="restart"/>
            <w:tcBorders>
              <w:top w:val="single" w:color="auto" w:sz="4" w:space="0"/>
              <w:left w:val="single" w:color="auto" w:sz="4" w:space="0"/>
              <w:right w:val="single" w:color="auto" w:sz="4" w:space="0"/>
            </w:tcBorders>
            <w:noWrap w:val="0"/>
            <w:vAlign w:val="center"/>
          </w:tcPr>
          <w:p w14:paraId="09A1F7D6">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商务分（满分</w:t>
            </w:r>
            <w:r>
              <w:rPr>
                <w:rFonts w:hint="eastAsia" w:ascii="宋体" w:hAnsi="宋体" w:eastAsia="宋体" w:cs="宋体"/>
                <w:b/>
                <w:color w:val="auto"/>
                <w:sz w:val="21"/>
                <w:szCs w:val="21"/>
                <w:highlight w:val="none"/>
                <w:lang w:val="en-US" w:eastAsia="zh-CN"/>
              </w:rPr>
              <w:t>26</w:t>
            </w:r>
            <w:r>
              <w:rPr>
                <w:rFonts w:hint="eastAsia" w:ascii="宋体" w:hAnsi="宋体" w:eastAsia="宋体" w:cs="宋体"/>
                <w:b/>
                <w:color w:val="auto"/>
                <w:sz w:val="21"/>
                <w:szCs w:val="21"/>
                <w:highlight w:val="none"/>
              </w:rPr>
              <w:t>分）</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AFC8168">
            <w:pP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售后服务承诺</w:t>
            </w:r>
            <w:r>
              <w:rPr>
                <w:rFonts w:hint="eastAsia" w:ascii="宋体" w:hAnsi="宋体" w:eastAsia="宋体" w:cs="宋体"/>
                <w:b/>
                <w:color w:val="auto"/>
                <w:sz w:val="21"/>
                <w:szCs w:val="21"/>
                <w:highlight w:val="none"/>
              </w:rPr>
              <w:t>（满</w:t>
            </w:r>
            <w:r>
              <w:rPr>
                <w:rFonts w:hint="eastAsia" w:ascii="宋体" w:hAnsi="宋体" w:eastAsia="宋体" w:cs="宋体"/>
                <w:b/>
                <w:color w:val="auto"/>
                <w:sz w:val="21"/>
                <w:szCs w:val="21"/>
                <w:highlight w:val="none"/>
                <w:u w:val="none"/>
              </w:rPr>
              <w:t>分</w:t>
            </w:r>
            <w:r>
              <w:rPr>
                <w:rFonts w:hint="eastAsia" w:ascii="宋体" w:hAnsi="宋体" w:eastAsia="宋体" w:cs="宋体"/>
                <w:b/>
                <w:color w:val="auto"/>
                <w:sz w:val="21"/>
                <w:szCs w:val="21"/>
                <w:highlight w:val="none"/>
                <w:u w:val="none"/>
                <w:lang w:val="en-US" w:eastAsia="zh-CN"/>
              </w:rPr>
              <w:t>17</w:t>
            </w:r>
            <w:r>
              <w:rPr>
                <w:rFonts w:hint="eastAsia" w:ascii="宋体" w:hAnsi="宋体" w:eastAsia="宋体" w:cs="宋体"/>
                <w:b/>
                <w:color w:val="auto"/>
                <w:sz w:val="21"/>
                <w:szCs w:val="21"/>
                <w:highlight w:val="none"/>
                <w:u w:val="none"/>
              </w:rPr>
              <w:t>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263C36B2">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评标委员会对投标人的投标文件中售后服务方案内容，即：到达故障现场时间、问题出现解决方案、送货方案其他优惠措施等方面，由评标委员会根据各投标人的承诺的内容进行独立打分。</w:t>
            </w:r>
          </w:p>
          <w:p w14:paraId="4341728C">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分）：</w:t>
            </w:r>
            <w:r>
              <w:rPr>
                <w:rFonts w:hint="eastAsia" w:ascii="宋体" w:hAnsi="宋体" w:eastAsia="宋体" w:cs="宋体"/>
                <w:bCs/>
                <w:color w:val="auto"/>
                <w:sz w:val="21"/>
                <w:szCs w:val="21"/>
                <w:highlight w:val="none"/>
              </w:rPr>
              <w:t>按招标文件保修期和售后技术服务要求进行保修，承诺在招标文件要求的时间内交货；售后服务方案内容提供服务流程、维护方案（含回访措施、维护措施、耗材及备件优惠措施、维保人员配置等）。</w:t>
            </w:r>
          </w:p>
          <w:p w14:paraId="56788CB3">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二档（</w:t>
            </w:r>
            <w:r>
              <w:rPr>
                <w:rFonts w:hint="eastAsia" w:ascii="宋体" w:hAnsi="宋体" w:eastAsia="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rPr>
              <w:t>分）：</w:t>
            </w:r>
            <w:r>
              <w:rPr>
                <w:rFonts w:hint="eastAsia" w:ascii="宋体" w:hAnsi="宋体" w:eastAsia="宋体" w:cs="宋体"/>
                <w:bCs/>
                <w:color w:val="auto"/>
                <w:sz w:val="21"/>
                <w:szCs w:val="21"/>
                <w:highlight w:val="none"/>
              </w:rPr>
              <w:t>按招标文件保修期和售后技术服务要求进行保修</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承诺在招标文件要求的时间内交货。提供1年不少于2次回访，保修期内接到故障通知，投标人在1小时内响应，在一个工作日内到达仪器现场；一般问题在20小时内解决，提供送货方案，提供服务流程（包括故障处理、上门维护、紧急维护、重要服务、电话维护、主动巡检等），提供技术服务表单（包括客户服务报告、客户服务质量考核评估、服务满意度调查单、电话回访记录单等）整体方案符合采购人需求。</w:t>
            </w:r>
          </w:p>
          <w:p w14:paraId="067A0553">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三档（1</w:t>
            </w:r>
            <w:r>
              <w:rPr>
                <w:rFonts w:hint="eastAsia" w:ascii="宋体" w:hAnsi="宋体" w:eastAsia="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分）：</w:t>
            </w:r>
            <w:r>
              <w:rPr>
                <w:rFonts w:hint="eastAsia" w:ascii="宋体" w:hAnsi="宋体" w:eastAsia="宋体" w:cs="宋体"/>
                <w:bCs/>
                <w:color w:val="auto"/>
                <w:sz w:val="21"/>
                <w:szCs w:val="21"/>
                <w:highlight w:val="none"/>
              </w:rPr>
              <w:t>按招标文件保修期和售后技术服务要求进行保修</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承诺在招标文件要求的时间内交货。具有保修期满后维修零配件优惠，提供1年不少于4次回访；保修期内接到故障通知，投标人在30分钟内响应，在6个小时内到达仪器现场；一般问题在12小时内解决，提供送货方案，包含售后、响应时间、服务承诺等，满足项目需求，提供服务流程（包括故障处理、上门维护、紧急维护、重要服务、电话维护、主动巡检等），产品的售后服务机构，提供技术服务表单（包括客户服务报告、客户服务质量考核评估、服务满意度调查单、电话回访记录单等）整体方案优于采购人需求。</w:t>
            </w:r>
          </w:p>
        </w:tc>
      </w:tr>
      <w:tr w14:paraId="0B4F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78C6DD13">
            <w:pPr>
              <w:wordWrap w:val="0"/>
              <w:spacing w:line="400" w:lineRule="exact"/>
              <w:jc w:val="center"/>
              <w:rPr>
                <w:rFonts w:hint="eastAsia" w:ascii="宋体" w:hAnsi="宋体" w:eastAsia="宋体" w:cs="宋体"/>
                <w:b/>
                <w:color w:val="auto"/>
                <w:sz w:val="21"/>
                <w:szCs w:val="21"/>
                <w:highlight w:val="none"/>
              </w:rPr>
            </w:pPr>
          </w:p>
        </w:tc>
        <w:tc>
          <w:tcPr>
            <w:tcW w:w="1610" w:type="dxa"/>
            <w:vMerge w:val="continue"/>
            <w:tcBorders>
              <w:left w:val="single" w:color="auto" w:sz="4" w:space="0"/>
              <w:right w:val="single" w:color="auto" w:sz="4" w:space="0"/>
            </w:tcBorders>
            <w:noWrap w:val="0"/>
            <w:vAlign w:val="center"/>
          </w:tcPr>
          <w:p w14:paraId="325FCCC3">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059C3D3">
            <w:pPr>
              <w:wordWrap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设备保修期承诺（满分4分）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7D0D1AC9">
            <w:pPr>
              <w:wordWrap w:val="0"/>
              <w:autoSpaceDE w:val="0"/>
              <w:autoSpaceDN w:val="0"/>
              <w:adjustRightIn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投标文件中针对本项目采购内容承诺的整体保修期每超过招标文件要求一年的，得2分,满分4分。</w:t>
            </w:r>
          </w:p>
        </w:tc>
      </w:tr>
      <w:tr w14:paraId="7E6C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5C13FBF3">
            <w:pPr>
              <w:wordWrap w:val="0"/>
              <w:spacing w:line="400" w:lineRule="exact"/>
              <w:jc w:val="center"/>
              <w:rPr>
                <w:rFonts w:hint="eastAsia" w:ascii="宋体" w:hAnsi="宋体" w:eastAsia="宋体" w:cs="宋体"/>
                <w:b/>
                <w:color w:val="auto"/>
                <w:sz w:val="21"/>
                <w:szCs w:val="21"/>
                <w:highlight w:val="none"/>
              </w:rPr>
            </w:pPr>
          </w:p>
        </w:tc>
        <w:tc>
          <w:tcPr>
            <w:tcW w:w="1610" w:type="dxa"/>
            <w:vMerge w:val="continue"/>
            <w:tcBorders>
              <w:left w:val="single" w:color="auto" w:sz="4" w:space="0"/>
              <w:bottom w:val="single" w:color="auto" w:sz="4" w:space="0"/>
              <w:right w:val="single" w:color="auto" w:sz="4" w:space="0"/>
            </w:tcBorders>
            <w:noWrap w:val="0"/>
            <w:vAlign w:val="center"/>
          </w:tcPr>
          <w:p w14:paraId="4B8A454A">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0B52605">
            <w:pP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业绩分</w:t>
            </w:r>
          </w:p>
          <w:p w14:paraId="3FF3B8A0">
            <w:pP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24575974">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投标文件中提供投标人或所投产品生产厂商近三年（自202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年1月1日至今）的</w:t>
            </w:r>
            <w:r>
              <w:rPr>
                <w:rFonts w:hint="eastAsia" w:ascii="宋体" w:hAnsi="宋体" w:eastAsia="宋体" w:cs="宋体"/>
                <w:color w:val="auto"/>
                <w:sz w:val="21"/>
                <w:szCs w:val="21"/>
                <w:highlight w:val="none"/>
                <w:lang w:eastAsia="zh-CN"/>
              </w:rPr>
              <w:t>同类项目</w:t>
            </w:r>
            <w:r>
              <w:rPr>
                <w:rFonts w:hint="eastAsia" w:ascii="宋体" w:hAnsi="宋体" w:eastAsia="宋体" w:cs="宋体"/>
                <w:color w:val="auto"/>
                <w:sz w:val="21"/>
                <w:szCs w:val="21"/>
                <w:highlight w:val="none"/>
              </w:rPr>
              <w:t>成交业绩，每提供一个业绩得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分【投标文件中提供中标（成交）通知书或相关采购合同，复印件均须加盖投标人电子公章，否则不得分，相同甲方的业绩按一个计算】</w:t>
            </w:r>
            <w:r>
              <w:rPr>
                <w:rFonts w:hint="eastAsia" w:ascii="宋体" w:hAnsi="宋体" w:eastAsia="宋体" w:cs="宋体"/>
                <w:color w:val="auto"/>
                <w:sz w:val="21"/>
                <w:szCs w:val="21"/>
                <w:highlight w:val="none"/>
                <w:lang w:eastAsia="zh-CN"/>
              </w:rPr>
              <w:t>。</w:t>
            </w:r>
          </w:p>
        </w:tc>
      </w:tr>
      <w:tr w14:paraId="230B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1A04EDE">
            <w:pPr>
              <w:wordWrap w:val="0"/>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w:t>
            </w:r>
          </w:p>
        </w:tc>
      </w:tr>
    </w:tbl>
    <w:p w14:paraId="3EA4068A">
      <w:pPr>
        <w:snapToGrid w:val="0"/>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w:t>
      </w:r>
    </w:p>
    <w:p w14:paraId="77BA5F3C">
      <w:pPr>
        <w:spacing w:line="500" w:lineRule="exact"/>
        <w:ind w:firstLine="482" w:firstLineChars="200"/>
        <w:outlineLvl w:val="3"/>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2分标：</w:t>
      </w:r>
    </w:p>
    <w:tbl>
      <w:tblPr>
        <w:tblStyle w:val="6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10"/>
        <w:gridCol w:w="1615"/>
        <w:gridCol w:w="5880"/>
      </w:tblGrid>
      <w:tr w14:paraId="3AC3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4" w:type="dxa"/>
            <w:gridSpan w:val="2"/>
            <w:tcBorders>
              <w:top w:val="single" w:color="auto" w:sz="4" w:space="0"/>
              <w:left w:val="single" w:color="auto" w:sz="4" w:space="0"/>
              <w:bottom w:val="single" w:color="auto" w:sz="4" w:space="0"/>
              <w:right w:val="single" w:color="auto" w:sz="4" w:space="0"/>
            </w:tcBorders>
            <w:noWrap w:val="0"/>
            <w:vAlign w:val="center"/>
          </w:tcPr>
          <w:p w14:paraId="4E1A5A34">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A6CA0C9">
            <w:pPr>
              <w:wordWrap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467934D6">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72D8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5AA0B84">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B9D2614">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79BC28BD">
            <w:pPr>
              <w:wordWrap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none"/>
              </w:rPr>
              <w:t>30</w:t>
            </w:r>
            <w:r>
              <w:rPr>
                <w:rFonts w:hint="eastAsia" w:ascii="宋体" w:hAnsi="宋体" w:eastAsia="宋体" w:cs="宋体"/>
                <w:b/>
                <w:bCs/>
                <w:color w:val="auto"/>
                <w:sz w:val="21"/>
                <w:szCs w:val="21"/>
                <w:highlight w:val="none"/>
              </w:rPr>
              <w:t>分）</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1BFFF1">
            <w:pPr>
              <w:wordWrap w:val="0"/>
              <w:adjustRightInd w:val="0"/>
              <w:spacing w:line="400" w:lineRule="exact"/>
              <w:jc w:val="center"/>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投标报价</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9F3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p>
          <w:p w14:paraId="71C37E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政府采购促进中小企业发展管理办法》（财库〔2020〕46号）、《广西壮族自治区财政厅关于贯彻落实政府采购支持中小企业发展政策的通知》（桂财采〔2022〕31号）的规定，在其投标文件中提供《中小企业声明函》，且其提供的货物全部由符合政策要求的小型、微型企业制造，即货物由小型、微型企业生产且使用该小型、微型企业商号或者注册商标，对其投标价格给予20%的扣除。</w:t>
            </w:r>
          </w:p>
          <w:p w14:paraId="7986B5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50789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40074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205B12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被评定为监狱企业或者残疾人福利性单位或者其提供的货物全部由符合政策要求的小型、微型企业制造，即货物由小型、微型企业生产且使用该小型、微型企业商号或者注册商标的，该投标人的投标报价给予20%的扣除，扣除后的价格为评标报价，即评标报价=投标报价×（1-20%）。</w:t>
            </w:r>
          </w:p>
          <w:p w14:paraId="5804D3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除上述情况外，评标价＝投标报价。</w:t>
            </w:r>
          </w:p>
          <w:p w14:paraId="516932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（6）满足招标文件要求且评标报价最低的评标报价为评标基准价，基准价得分为30</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w:t>
            </w:r>
          </w:p>
          <w:p w14:paraId="6F68DB94">
            <w:pPr>
              <w:keepNext w:val="0"/>
              <w:keepLines w:val="0"/>
              <w:pageBreakBefore w:val="0"/>
              <w:kinsoku/>
              <w:wordWrap w:val="0"/>
              <w:overflowPunct/>
              <w:topLinePunct w:val="0"/>
              <w:bidi w:val="0"/>
              <w:spacing w:line="400" w:lineRule="exact"/>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（7）某投标人价格分 =（评标基准价÷某投标人评标报价）×30分。</w:t>
            </w:r>
          </w:p>
        </w:tc>
      </w:tr>
      <w:tr w14:paraId="46E8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restart"/>
            <w:tcBorders>
              <w:top w:val="nil"/>
              <w:left w:val="single" w:color="auto" w:sz="4" w:space="0"/>
              <w:right w:val="single" w:color="auto" w:sz="4" w:space="0"/>
            </w:tcBorders>
            <w:noWrap w:val="0"/>
            <w:vAlign w:val="center"/>
          </w:tcPr>
          <w:p w14:paraId="7ABBA334">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610" w:type="dxa"/>
            <w:vMerge w:val="restart"/>
            <w:tcBorders>
              <w:top w:val="nil"/>
              <w:left w:val="single" w:color="auto" w:sz="4" w:space="0"/>
              <w:right w:val="single" w:color="auto" w:sz="4" w:space="0"/>
            </w:tcBorders>
            <w:noWrap w:val="0"/>
            <w:vAlign w:val="center"/>
          </w:tcPr>
          <w:p w14:paraId="67CEAE87">
            <w:pPr>
              <w:wordWrap w:val="0"/>
              <w:adjustRightInd w:val="0"/>
              <w:spacing w:line="40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7D9A7A42">
            <w:pPr>
              <w:wordWrap w:val="0"/>
              <w:adjustRightInd w:val="0"/>
              <w:spacing w:line="400" w:lineRule="exact"/>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u w:val="none"/>
                <w:lang w:val="en-US" w:eastAsia="zh-CN"/>
              </w:rPr>
              <w:t>45</w:t>
            </w:r>
            <w:r>
              <w:rPr>
                <w:rFonts w:hint="eastAsia" w:ascii="宋体" w:hAnsi="宋体" w:eastAsia="宋体" w:cs="宋体"/>
                <w:b/>
                <w:color w:val="auto"/>
                <w:sz w:val="21"/>
                <w:szCs w:val="21"/>
                <w:highlight w:val="none"/>
              </w:rPr>
              <w:t>分）</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E79EE">
            <w:pPr>
              <w:widowControl/>
              <w:wordWrap w:val="0"/>
              <w:adjustRightInd w:val="0"/>
              <w:snapToGrid w:val="0"/>
              <w:spacing w:line="400" w:lineRule="exact"/>
              <w:jc w:val="center"/>
              <w:textAlignment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b/>
                <w:bCs/>
                <w:color w:val="auto"/>
                <w:kern w:val="0"/>
                <w:sz w:val="21"/>
                <w:szCs w:val="21"/>
                <w:highlight w:val="none"/>
                <w:lang w:val="en-US" w:eastAsia="zh-CN"/>
              </w:rPr>
              <w:t>设备</w:t>
            </w:r>
            <w:r>
              <w:rPr>
                <w:rFonts w:hint="eastAsia" w:ascii="宋体" w:hAnsi="宋体" w:eastAsia="宋体" w:cs="宋体"/>
                <w:b/>
                <w:bCs/>
                <w:color w:val="auto"/>
                <w:kern w:val="0"/>
                <w:sz w:val="21"/>
                <w:szCs w:val="21"/>
                <w:highlight w:val="none"/>
              </w:rPr>
              <w:t>性能分（满分</w:t>
            </w:r>
            <w:r>
              <w:rPr>
                <w:rFonts w:hint="eastAsia" w:ascii="宋体" w:hAnsi="宋体" w:eastAsia="宋体" w:cs="宋体"/>
                <w:b/>
                <w:bCs/>
                <w:color w:val="auto"/>
                <w:kern w:val="0"/>
                <w:sz w:val="21"/>
                <w:szCs w:val="21"/>
                <w:highlight w:val="none"/>
                <w:lang w:val="en-US" w:eastAsia="zh-CN"/>
              </w:rPr>
              <w:t>21</w:t>
            </w:r>
            <w:r>
              <w:rPr>
                <w:rFonts w:hint="eastAsia" w:ascii="宋体" w:hAnsi="宋体" w:eastAsia="宋体" w:cs="宋体"/>
                <w:b/>
                <w:bCs/>
                <w:color w:val="auto"/>
                <w:kern w:val="0"/>
                <w:sz w:val="21"/>
                <w:szCs w:val="21"/>
                <w:highlight w:val="none"/>
              </w:rPr>
              <w:t>分）</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1DC28">
            <w:pPr>
              <w:keepNext w:val="0"/>
              <w:keepLines w:val="0"/>
              <w:pageBreakBefore w:val="0"/>
              <w:widowControl/>
              <w:kinsoku/>
              <w:wordWrap w:val="0"/>
              <w:overflowPunct/>
              <w:topLinePunct w:val="0"/>
              <w:bidi w:val="0"/>
              <w:adjustRightInd w:val="0"/>
              <w:snapToGrid w:val="0"/>
              <w:spacing w:line="400" w:lineRule="exact"/>
              <w:jc w:val="both"/>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通过资格性、符合性审查的投标人，投标文件中对一般技术参数及配置（指招标项目采购需求未标注“▲”的技术参数及配置）响应，全部满足得21分，每有一项负偏离扣3分。</w:t>
            </w:r>
          </w:p>
          <w:p w14:paraId="5FC6DF76">
            <w:pPr>
              <w:keepNext w:val="0"/>
              <w:keepLines w:val="0"/>
              <w:pageBreakBefore w:val="0"/>
              <w:widowControl/>
              <w:kinsoku/>
              <w:wordWrap w:val="0"/>
              <w:overflowPunct/>
              <w:topLinePunct w:val="0"/>
              <w:bidi w:val="0"/>
              <w:adjustRightInd w:val="0"/>
              <w:snapToGrid w:val="0"/>
              <w:spacing w:line="400" w:lineRule="exact"/>
              <w:jc w:val="both"/>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说明：非实质性参数（指采购项目需求未标注“▲”的技术参数及配置）负偏离超过招标文件规定的允许偏离的项数投标无效。</w:t>
            </w:r>
          </w:p>
        </w:tc>
      </w:tr>
      <w:tr w14:paraId="4BC4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118259FA">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0" w:type="dxa"/>
            <w:vMerge w:val="continue"/>
            <w:tcBorders>
              <w:left w:val="single" w:color="auto" w:sz="4" w:space="0"/>
              <w:right w:val="single" w:color="auto" w:sz="4" w:space="0"/>
            </w:tcBorders>
            <w:noWrap w:val="0"/>
            <w:vAlign w:val="center"/>
          </w:tcPr>
          <w:p w14:paraId="4E8B8985">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27C8EA5">
            <w:pPr>
              <w:wordWrap w:val="0"/>
              <w:adjustRightInd w:val="0"/>
              <w:spacing w:line="400" w:lineRule="exac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项目实施方案</w:t>
            </w:r>
            <w:r>
              <w:rPr>
                <w:rFonts w:hint="eastAsia" w:ascii="宋体" w:hAnsi="宋体" w:eastAsia="宋体" w:cs="宋体"/>
                <w:b/>
                <w:bCs/>
                <w:color w:val="auto"/>
                <w:sz w:val="21"/>
                <w:szCs w:val="21"/>
                <w:highlight w:val="none"/>
                <w:u w:val="none"/>
              </w:rPr>
              <w:t>（满分</w:t>
            </w:r>
            <w:r>
              <w:rPr>
                <w:rFonts w:hint="eastAsia" w:ascii="宋体" w:hAnsi="宋体" w:eastAsia="宋体" w:cs="宋体"/>
                <w:b/>
                <w:bCs/>
                <w:color w:val="auto"/>
                <w:sz w:val="21"/>
                <w:szCs w:val="21"/>
                <w:highlight w:val="none"/>
                <w:u w:val="none"/>
                <w:lang w:val="en-US" w:eastAsia="zh-CN"/>
              </w:rPr>
              <w:t>15</w:t>
            </w:r>
            <w:r>
              <w:rPr>
                <w:rFonts w:hint="eastAsia" w:ascii="宋体" w:hAnsi="宋体" w:eastAsia="宋体" w:cs="宋体"/>
                <w:b/>
                <w:bCs/>
                <w:color w:val="auto"/>
                <w:sz w:val="21"/>
                <w:szCs w:val="21"/>
                <w:highlight w:val="none"/>
                <w:u w:val="none"/>
              </w:rPr>
              <w:t>分</w:t>
            </w:r>
            <w:r>
              <w:rPr>
                <w:rFonts w:hint="eastAsia" w:ascii="宋体" w:hAnsi="宋体" w:eastAsia="宋体" w:cs="宋体"/>
                <w:b/>
                <w:bCs/>
                <w:color w:val="auto"/>
                <w:sz w:val="21"/>
                <w:szCs w:val="21"/>
                <w:highlight w:val="none"/>
              </w:rPr>
              <w:t>）</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41FB0E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02E4091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lang w:val="en-US" w:eastAsia="zh-CN"/>
              </w:rPr>
              <w:t>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w:t>
            </w:r>
            <w:r>
              <w:rPr>
                <w:rFonts w:hint="eastAsia" w:ascii="宋体" w:hAnsi="宋体" w:eastAsia="宋体" w:cs="宋体"/>
                <w:color w:val="auto"/>
                <w:sz w:val="21"/>
                <w:szCs w:val="21"/>
                <w:highlight w:val="none"/>
                <w:lang w:eastAsia="zh-CN"/>
              </w:rPr>
              <w:t>。</w:t>
            </w:r>
          </w:p>
          <w:p w14:paraId="1D910E2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lang w:val="en-US" w:eastAsia="zh-CN"/>
              </w:rPr>
              <w:t>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w:t>
            </w:r>
            <w:r>
              <w:rPr>
                <w:rFonts w:hint="eastAsia" w:ascii="宋体" w:hAnsi="宋体" w:eastAsia="宋体" w:cs="宋体"/>
                <w:color w:val="auto"/>
                <w:sz w:val="21"/>
                <w:szCs w:val="21"/>
                <w:highlight w:val="none"/>
              </w:rPr>
              <w:t>。</w:t>
            </w:r>
          </w:p>
          <w:p w14:paraId="7815D8A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详细的</w:t>
            </w:r>
            <w:r>
              <w:rPr>
                <w:rFonts w:hint="eastAsia" w:ascii="宋体" w:hAnsi="宋体" w:eastAsia="宋体" w:cs="宋体"/>
                <w:color w:val="auto"/>
                <w:sz w:val="21"/>
                <w:szCs w:val="21"/>
                <w:highlight w:val="none"/>
                <w:lang w:val="en-US" w:eastAsia="zh-CN"/>
              </w:rPr>
              <w:t>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p>
          <w:p w14:paraId="0A6EEE8B">
            <w:pPr>
              <w:keepNext w:val="0"/>
              <w:keepLines w:val="0"/>
              <w:pageBreakBefore w:val="0"/>
              <w:widowControl w:val="0"/>
              <w:kinsoku/>
              <w:wordWrap w:val="0"/>
              <w:overflowPunct/>
              <w:topLinePunct w:val="0"/>
              <w:bidi w:val="0"/>
              <w:spacing w:before="0" w:beforeAutospacing="0" w:after="0" w:afterAutospacing="0" w:line="400" w:lineRule="exact"/>
              <w:ind w:left="0" w:lef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较详细的</w:t>
            </w:r>
            <w:r>
              <w:rPr>
                <w:rFonts w:hint="eastAsia" w:ascii="宋体" w:hAnsi="宋体" w:eastAsia="宋体" w:cs="宋体"/>
                <w:color w:val="auto"/>
                <w:sz w:val="21"/>
                <w:szCs w:val="21"/>
                <w:highlight w:val="none"/>
                <w:lang w:val="en-US" w:eastAsia="zh-CN"/>
              </w:rPr>
              <w:t>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val="en-US" w:eastAsia="zh-CN"/>
              </w:rPr>
              <w:t>、项目管理框架、技术管理构架等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对本项目的风险预见</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风险应对措施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有实施进度说明，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的安装、验收的各阶段有详细的方案说明。</w:t>
            </w:r>
          </w:p>
        </w:tc>
      </w:tr>
      <w:tr w14:paraId="1CC8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35E57128">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0" w:type="dxa"/>
            <w:vMerge w:val="continue"/>
            <w:tcBorders>
              <w:left w:val="single" w:color="auto" w:sz="4" w:space="0"/>
              <w:bottom w:val="single" w:color="auto" w:sz="4" w:space="0"/>
              <w:right w:val="single" w:color="auto" w:sz="4" w:space="0"/>
            </w:tcBorders>
            <w:noWrap w:val="0"/>
            <w:vAlign w:val="center"/>
          </w:tcPr>
          <w:p w14:paraId="5CC38B7E">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2367CB3">
            <w:pPr>
              <w:wordWrap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培训方案（满分9分）</w:t>
            </w:r>
          </w:p>
        </w:tc>
        <w:tc>
          <w:tcPr>
            <w:tcW w:w="5880" w:type="dxa"/>
            <w:tcBorders>
              <w:top w:val="single" w:color="auto" w:sz="4" w:space="0"/>
              <w:left w:val="single" w:color="auto" w:sz="4" w:space="0"/>
              <w:bottom w:val="single" w:color="auto" w:sz="4" w:space="0"/>
              <w:right w:val="single" w:color="auto" w:sz="4" w:space="0"/>
            </w:tcBorders>
            <w:noWrap w:val="0"/>
            <w:vAlign w:val="top"/>
          </w:tcPr>
          <w:p w14:paraId="33A6BB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未提供培训方案不得分。</w:t>
            </w:r>
          </w:p>
          <w:p w14:paraId="603045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设备标准操作方法、设备使用注意事项</w:t>
            </w:r>
            <w:r>
              <w:rPr>
                <w:rFonts w:hint="eastAsia" w:ascii="宋体" w:hAnsi="宋体" w:eastAsia="宋体" w:cs="宋体"/>
                <w:color w:val="auto"/>
                <w:sz w:val="21"/>
                <w:szCs w:val="21"/>
                <w:highlight w:val="none"/>
              </w:rPr>
              <w:t>。</w:t>
            </w:r>
          </w:p>
          <w:p w14:paraId="33BFF5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简单的</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设备标准操作方法、设备使用注意事项、设备基础维护知识。</w:t>
            </w:r>
          </w:p>
          <w:p w14:paraId="51F404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详细的</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rPr>
              <w:t>。</w:t>
            </w:r>
          </w:p>
          <w:p w14:paraId="4E05A15D">
            <w:pPr>
              <w:keepNext w:val="0"/>
              <w:keepLines w:val="0"/>
              <w:pageBreakBefore w:val="0"/>
              <w:widowControl w:val="0"/>
              <w:kinsoku/>
              <w:wordWrap w:val="0"/>
              <w:overflowPunct/>
              <w:topLinePunct w:val="0"/>
              <w:bidi w:val="0"/>
              <w:spacing w:line="400" w:lineRule="exact"/>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较详细的</w:t>
            </w:r>
            <w:r>
              <w:rPr>
                <w:rFonts w:hint="eastAsia" w:ascii="宋体" w:hAnsi="宋体" w:eastAsia="宋体" w:cs="宋体"/>
                <w:color w:val="auto"/>
                <w:sz w:val="21"/>
                <w:szCs w:val="21"/>
                <w:highlight w:val="none"/>
                <w:lang w:val="en-US" w:eastAsia="zh-CN"/>
              </w:rPr>
              <w:t>设备操作、使用及维护培训方案，方案内容具有详细的设备操作、使用及维护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p>
        </w:tc>
      </w:tr>
      <w:tr w14:paraId="68DD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restart"/>
            <w:tcBorders>
              <w:top w:val="nil"/>
              <w:left w:val="single" w:color="auto" w:sz="4" w:space="0"/>
              <w:right w:val="single" w:color="auto" w:sz="4" w:space="0"/>
            </w:tcBorders>
            <w:noWrap w:val="0"/>
            <w:vAlign w:val="center"/>
          </w:tcPr>
          <w:p w14:paraId="780DDB03">
            <w:pPr>
              <w:wordWrap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610" w:type="dxa"/>
            <w:vMerge w:val="restart"/>
            <w:tcBorders>
              <w:top w:val="single" w:color="auto" w:sz="4" w:space="0"/>
              <w:left w:val="single" w:color="auto" w:sz="4" w:space="0"/>
              <w:right w:val="single" w:color="auto" w:sz="4" w:space="0"/>
            </w:tcBorders>
            <w:noWrap w:val="0"/>
            <w:vAlign w:val="center"/>
          </w:tcPr>
          <w:p w14:paraId="6C7939BE">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商务分（满分</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6023FFE">
            <w:pP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售后服务承诺</w:t>
            </w:r>
            <w:r>
              <w:rPr>
                <w:rFonts w:hint="eastAsia" w:ascii="宋体" w:hAnsi="宋体" w:eastAsia="宋体" w:cs="宋体"/>
                <w:b/>
                <w:color w:val="auto"/>
                <w:sz w:val="21"/>
                <w:szCs w:val="21"/>
                <w:highlight w:val="none"/>
              </w:rPr>
              <w:t>（满</w:t>
            </w:r>
            <w:r>
              <w:rPr>
                <w:rFonts w:hint="eastAsia" w:ascii="宋体" w:hAnsi="宋体" w:eastAsia="宋体" w:cs="宋体"/>
                <w:b/>
                <w:color w:val="auto"/>
                <w:sz w:val="21"/>
                <w:szCs w:val="21"/>
                <w:highlight w:val="none"/>
                <w:u w:val="none"/>
              </w:rPr>
              <w:t>分</w:t>
            </w:r>
            <w:r>
              <w:rPr>
                <w:rFonts w:hint="eastAsia" w:ascii="宋体" w:hAnsi="宋体" w:eastAsia="宋体" w:cs="宋体"/>
                <w:b/>
                <w:color w:val="auto"/>
                <w:sz w:val="21"/>
                <w:szCs w:val="21"/>
                <w:highlight w:val="none"/>
                <w:u w:val="none"/>
                <w:lang w:val="en-US" w:eastAsia="zh-CN"/>
              </w:rPr>
              <w:t>16</w:t>
            </w:r>
            <w:r>
              <w:rPr>
                <w:rFonts w:hint="eastAsia" w:ascii="宋体" w:hAnsi="宋体" w:eastAsia="宋体" w:cs="宋体"/>
                <w:b/>
                <w:color w:val="auto"/>
                <w:sz w:val="21"/>
                <w:szCs w:val="21"/>
                <w:highlight w:val="none"/>
                <w:u w:val="none"/>
              </w:rPr>
              <w:t>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79E71167">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评标委员会对投标人的投标文件中售后服务方案内容，即：到达故障现场时间、问题出现解决方案、送货方案其他优惠措施等方面，由评标委员会根据各投标人的承诺的内容进行独立打分。</w:t>
            </w:r>
          </w:p>
          <w:p w14:paraId="61923CB3">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分）：</w:t>
            </w:r>
            <w:r>
              <w:rPr>
                <w:rFonts w:hint="eastAsia" w:ascii="宋体" w:hAnsi="宋体" w:eastAsia="宋体" w:cs="宋体"/>
                <w:bCs/>
                <w:color w:val="auto"/>
                <w:sz w:val="21"/>
                <w:szCs w:val="21"/>
                <w:highlight w:val="none"/>
              </w:rPr>
              <w:t>按招标文件保修期和售后技术服务要求进行保修，承诺在招标文件要求的时间内交货；售后服务方案内容提供服务流程、维护方案（含回访措施、维护措施、耗材及备件优惠措施、维保人员配置等）。</w:t>
            </w:r>
          </w:p>
          <w:p w14:paraId="5D5C5B5A">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二档（</w:t>
            </w:r>
            <w:r>
              <w:rPr>
                <w:rFonts w:hint="eastAsia" w:ascii="宋体" w:hAnsi="宋体" w:eastAsia="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rPr>
              <w:t>分）：</w:t>
            </w:r>
            <w:r>
              <w:rPr>
                <w:rFonts w:hint="eastAsia" w:ascii="宋体" w:hAnsi="宋体" w:eastAsia="宋体" w:cs="宋体"/>
                <w:bCs/>
                <w:color w:val="auto"/>
                <w:sz w:val="21"/>
                <w:szCs w:val="21"/>
                <w:highlight w:val="none"/>
              </w:rPr>
              <w:t>按招标文件保修期和售后技术服务要求进行保修</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承诺在招标文件要求的时间内交货。提供1年不少于2次回访，保修期内接到故障通知，投标人在1小时内响应，在一个工作日内到达仪器现场；一般问题在20小时内解决，提供送货方案，提供服务流程（包括故障处理、上门维护、紧急维护、重要服务、电话维护、主动巡检等），提供技术服务表单（包括客户服务报告、客户服务质量考核评估、服务满意度调查单、电话回访记录单等）整体方案符合采购人需求。</w:t>
            </w:r>
          </w:p>
          <w:p w14:paraId="61CAACE7">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三档（1</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分）：</w:t>
            </w:r>
            <w:r>
              <w:rPr>
                <w:rFonts w:hint="eastAsia" w:ascii="宋体" w:hAnsi="宋体" w:eastAsia="宋体" w:cs="宋体"/>
                <w:bCs/>
                <w:color w:val="auto"/>
                <w:sz w:val="21"/>
                <w:szCs w:val="21"/>
                <w:highlight w:val="none"/>
              </w:rPr>
              <w:t>按招标文件保修期和售后技术服务要求进行保修</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承诺在招标文件要求的时间内交货。具有保修期满后维修零配件优惠，提供1年不少于4次回访；保修期内接到故障通知，投标人在30分钟内响应，在6个小时内到达仪器现场；一般问题在12小时内解决，提供送货方案，包含售后、响应时间、服务承诺等，满足项目需求，提供服务流程（包括故障处理、上门维护、紧急维护、重要服务、电话维护、主动巡检等），产品的售后服务机构，提供技术服务表单（包括客户服务报告、客户服务质量考核评估、服务满意度调查单、电话回访记录单等）整体方案优于采购人需求。</w:t>
            </w:r>
          </w:p>
        </w:tc>
      </w:tr>
      <w:tr w14:paraId="1E2B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6DF3545D">
            <w:pPr>
              <w:wordWrap w:val="0"/>
              <w:spacing w:line="400" w:lineRule="exact"/>
              <w:jc w:val="center"/>
              <w:rPr>
                <w:rFonts w:hint="eastAsia" w:ascii="宋体" w:hAnsi="宋体" w:eastAsia="宋体" w:cs="宋体"/>
                <w:b/>
                <w:color w:val="auto"/>
                <w:sz w:val="21"/>
                <w:szCs w:val="21"/>
                <w:highlight w:val="none"/>
              </w:rPr>
            </w:pPr>
          </w:p>
        </w:tc>
        <w:tc>
          <w:tcPr>
            <w:tcW w:w="1610" w:type="dxa"/>
            <w:vMerge w:val="continue"/>
            <w:tcBorders>
              <w:left w:val="single" w:color="auto" w:sz="4" w:space="0"/>
              <w:right w:val="single" w:color="auto" w:sz="4" w:space="0"/>
            </w:tcBorders>
            <w:noWrap w:val="0"/>
            <w:vAlign w:val="center"/>
          </w:tcPr>
          <w:p w14:paraId="208948F4">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ABE96">
            <w:pPr>
              <w:wordWrap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设备保修期承诺（满分4分）</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3875E">
            <w:pPr>
              <w:wordWrap w:val="0"/>
              <w:autoSpaceDE w:val="0"/>
              <w:autoSpaceDN w:val="0"/>
              <w:adjustRightIn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投标文件中针对本项目采购内容承诺的整体保修期每超过招标文件要求一年的，加2分,本项满分4分。</w:t>
            </w:r>
          </w:p>
        </w:tc>
      </w:tr>
      <w:tr w14:paraId="2599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3C0EA22F">
            <w:pPr>
              <w:wordWrap w:val="0"/>
              <w:spacing w:line="400" w:lineRule="exact"/>
              <w:jc w:val="center"/>
              <w:rPr>
                <w:rFonts w:hint="eastAsia" w:ascii="宋体" w:hAnsi="宋体" w:eastAsia="宋体" w:cs="宋体"/>
                <w:b/>
                <w:color w:val="auto"/>
                <w:sz w:val="21"/>
                <w:szCs w:val="21"/>
                <w:highlight w:val="none"/>
              </w:rPr>
            </w:pPr>
          </w:p>
        </w:tc>
        <w:tc>
          <w:tcPr>
            <w:tcW w:w="1610" w:type="dxa"/>
            <w:vMerge w:val="continue"/>
            <w:tcBorders>
              <w:left w:val="single" w:color="auto" w:sz="4" w:space="0"/>
              <w:right w:val="single" w:color="auto" w:sz="4" w:space="0"/>
            </w:tcBorders>
            <w:noWrap w:val="0"/>
            <w:vAlign w:val="center"/>
          </w:tcPr>
          <w:p w14:paraId="53CBD115">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119BDE4">
            <w:pP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业绩分</w:t>
            </w:r>
          </w:p>
          <w:p w14:paraId="2EEFFE2F">
            <w:pPr>
              <w:wordWrap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7033CB2D">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投标文件中提供投标人或所投产品生产厂商近三年（自202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年1月1日至今）的</w:t>
            </w:r>
            <w:r>
              <w:rPr>
                <w:rFonts w:hint="eastAsia" w:ascii="宋体" w:hAnsi="宋体" w:eastAsia="宋体" w:cs="宋体"/>
                <w:color w:val="auto"/>
                <w:sz w:val="21"/>
                <w:szCs w:val="21"/>
                <w:highlight w:val="none"/>
                <w:lang w:eastAsia="zh-CN"/>
              </w:rPr>
              <w:t>同类项目</w:t>
            </w:r>
            <w:r>
              <w:rPr>
                <w:rFonts w:hint="eastAsia" w:ascii="宋体" w:hAnsi="宋体" w:eastAsia="宋体" w:cs="宋体"/>
                <w:color w:val="auto"/>
                <w:sz w:val="21"/>
                <w:szCs w:val="21"/>
                <w:highlight w:val="none"/>
              </w:rPr>
              <w:t>成交业绩，每提供一个业绩得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分【投标文件中提供中标（成交）通知书或相关采购合同，复印件均须加盖投标人电子公章，否则不得分，相同甲方的业绩按一个计算】</w:t>
            </w:r>
            <w:r>
              <w:rPr>
                <w:rFonts w:hint="eastAsia" w:ascii="宋体" w:hAnsi="宋体" w:eastAsia="宋体" w:cs="宋体"/>
                <w:color w:val="auto"/>
                <w:sz w:val="21"/>
                <w:szCs w:val="21"/>
                <w:highlight w:val="none"/>
                <w:lang w:eastAsia="zh-CN"/>
              </w:rPr>
              <w:t>。</w:t>
            </w:r>
          </w:p>
        </w:tc>
      </w:tr>
      <w:tr w14:paraId="5C0D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5FE33D4E">
            <w:pPr>
              <w:wordWrap w:val="0"/>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w:t>
            </w:r>
          </w:p>
        </w:tc>
      </w:tr>
    </w:tbl>
    <w:p w14:paraId="067D2604">
      <w:pPr>
        <w:snapToGrid w:val="0"/>
        <w:spacing w:line="360" w:lineRule="auto"/>
        <w:ind w:firstLine="420" w:firstLineChars="200"/>
        <w:rPr>
          <w:rFonts w:hint="eastAsia" w:ascii="宋体" w:hAnsi="宋体" w:eastAsia="宋体" w:cs="宋体"/>
          <w:b/>
          <w:color w:val="auto"/>
          <w:sz w:val="32"/>
          <w:highlight w:val="none"/>
        </w:rPr>
      </w:pP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75BA5541">
      <w:pPr>
        <w:snapToGrid w:val="0"/>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6B7FCA47">
      <w:pPr>
        <w:adjustRightInd/>
        <w:spacing w:line="360" w:lineRule="auto"/>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一、评标方法</w:t>
      </w:r>
    </w:p>
    <w:p w14:paraId="53E98727">
      <w:pPr>
        <w:adjustRightInd/>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1.本项目采用的评标方法:</w:t>
      </w:r>
    </w:p>
    <w:p w14:paraId="6092B5AD">
      <w:pPr>
        <w:adjustRightIn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b/>
          <w:color w:val="auto"/>
          <w:kern w:val="0"/>
          <w:sz w:val="21"/>
          <w:szCs w:val="21"/>
          <w:highlight w:val="none"/>
        </w:rPr>
        <w:t>综合评分法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综合评分法，是指投标文件满足招标文件全部实质性要求，且按照评审因素的量化指标评审得分最高的投标人为中标候选人的评标方法。</w:t>
      </w:r>
    </w:p>
    <w:p w14:paraId="7C273980">
      <w:pPr>
        <w:adjustRightInd/>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最低评标价法</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最低评标价法，是指投标文件满足招标文件全部实质性要求，且投标报价最低的投标人为中标候选人的评标方法。</w:t>
      </w:r>
    </w:p>
    <w:p w14:paraId="36CD5995">
      <w:pPr>
        <w:adjustRightInd/>
        <w:spacing w:line="360" w:lineRule="auto"/>
        <w:outlineLvl w:val="1"/>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510D0CA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评标标准：</w:t>
      </w:r>
      <w:r>
        <w:rPr>
          <w:rFonts w:hint="eastAsia" w:ascii="宋体" w:hAnsi="宋体" w:eastAsia="宋体" w:cs="宋体"/>
          <w:color w:val="auto"/>
          <w:sz w:val="21"/>
          <w:szCs w:val="21"/>
          <w:highlight w:val="none"/>
        </w:rPr>
        <w:t>采用综合评分法的，评标标准</w:t>
      </w:r>
      <w:r>
        <w:rPr>
          <w:rFonts w:hint="eastAsia" w:ascii="宋体" w:hAnsi="宋体" w:eastAsia="宋体" w:cs="宋体"/>
          <w:color w:val="auto"/>
          <w:kern w:val="0"/>
          <w:sz w:val="21"/>
          <w:szCs w:val="21"/>
          <w:highlight w:val="none"/>
        </w:rPr>
        <w:t>见评标办法前附表。采用最低评标价法评标时，除了算术修正和落实政府采购政策需进行的价格扣除外，不能对投标人的投标价格进行任何调整。</w:t>
      </w:r>
    </w:p>
    <w:p w14:paraId="135523B6">
      <w:pPr>
        <w:spacing w:line="360" w:lineRule="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三、评标程序</w:t>
      </w:r>
    </w:p>
    <w:p w14:paraId="05504C6A">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3.1符合性审查。</w:t>
      </w:r>
      <w:r>
        <w:rPr>
          <w:rFonts w:hint="eastAsia" w:ascii="宋体" w:hAnsi="宋体" w:eastAsia="宋体" w:cs="宋体"/>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49A2FC8F">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3.2 比较与评价。</w:t>
      </w:r>
      <w:r>
        <w:rPr>
          <w:rFonts w:hint="eastAsia" w:ascii="宋体" w:hAnsi="宋体" w:eastAsia="宋体" w:cs="宋体"/>
          <w:color w:val="auto"/>
          <w:kern w:val="0"/>
          <w:sz w:val="21"/>
          <w:szCs w:val="21"/>
          <w:highlight w:val="none"/>
        </w:rPr>
        <w:t>评标委员会应当按照招标文件中规定的评标方法和标准，对符合性审查合格的投标文件进行商务和技术评估，综合比较与评价。</w:t>
      </w:r>
    </w:p>
    <w:p w14:paraId="657340B4">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3.3汇总商务技术得分。</w:t>
      </w:r>
      <w:r>
        <w:rPr>
          <w:rFonts w:hint="eastAsia" w:ascii="宋体" w:hAnsi="宋体" w:eastAsia="宋体" w:cs="宋体"/>
          <w:color w:val="auto"/>
          <w:kern w:val="0"/>
          <w:sz w:val="21"/>
          <w:szCs w:val="21"/>
          <w:highlight w:val="none"/>
        </w:rPr>
        <w:t>采用综合评分法时，评标委员会各成员应当独立对每个投标人的商务和技术文件进行评价，并汇总商务技术得分情况。</w:t>
      </w:r>
    </w:p>
    <w:p w14:paraId="424B7506">
      <w:pPr>
        <w:spacing w:line="360" w:lineRule="auto"/>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3.4报价评审。</w:t>
      </w:r>
    </w:p>
    <w:p w14:paraId="605C33F1">
      <w:pPr>
        <w:pStyle w:val="130"/>
        <w:spacing w:before="0"/>
        <w:ind w:firstLine="445" w:firstLineChars="21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3.4.1投标文件报价出现前后不一致的，按照下列规定修正：</w:t>
      </w:r>
    </w:p>
    <w:p w14:paraId="35822D71">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3.4.1.1投标文件中开标一览表(报价表)内容与投标文件中相应内容不一致的，以开标一览表(报价表)为准;</w:t>
      </w:r>
    </w:p>
    <w:p w14:paraId="1721FB62">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3.4.1.2大写金额和小写金额不一致的，以大写金额为准;</w:t>
      </w:r>
    </w:p>
    <w:p w14:paraId="48015456">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3.4.1.3单价金额小数点或者百分比有明显错位的，以开标一览表的总价为准，并修改单价;</w:t>
      </w:r>
    </w:p>
    <w:p w14:paraId="3BAC9861">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3.4.1.4总价金额与按单价汇总金额不一致的，以单价金额计算结果为准。</w:t>
      </w:r>
    </w:p>
    <w:p w14:paraId="48BB83A4">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8C5A0EC">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3.4.2投标文件出现不是唯一的、有选择性投标报价的，投标无效。</w:t>
      </w:r>
    </w:p>
    <w:p w14:paraId="276BDD36">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3.4.3投标报价超过招标文件中规定的预算金额或者最高限价的，投标无效。</w:t>
      </w:r>
    </w:p>
    <w:p w14:paraId="544E0A0D">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F4EC133">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3.4.4.1</w:t>
      </w:r>
      <w:r>
        <w:rPr>
          <w:rFonts w:hint="eastAsia" w:ascii="宋体" w:hAnsi="宋体" w:eastAsia="宋体" w:cs="宋体"/>
          <w:b/>
          <w:bCs/>
          <w:color w:val="auto"/>
          <w:kern w:val="0"/>
          <w:sz w:val="21"/>
          <w:szCs w:val="21"/>
          <w:highlight w:val="none"/>
          <w:lang w:val="en-US" w:eastAsia="zh-CN" w:bidi="ar-SA"/>
        </w:rPr>
        <w:t>政府采购评审中出现下列情形之一的，评审委员会应当启动异常低价投标（响应）审查程序</w:t>
      </w:r>
      <w:r>
        <w:rPr>
          <w:rFonts w:hint="eastAsia" w:ascii="宋体" w:hAnsi="宋体" w:eastAsia="宋体" w:cs="宋体"/>
          <w:color w:val="auto"/>
          <w:kern w:val="0"/>
          <w:sz w:val="21"/>
          <w:szCs w:val="21"/>
          <w:highlight w:val="none"/>
          <w:lang w:val="en-US" w:eastAsia="zh-CN" w:bidi="ar-SA"/>
        </w:rPr>
        <w:t xml:space="preserve">: </w:t>
      </w:r>
    </w:p>
    <w:p w14:paraId="525A33C4">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（1）投标（响应）报价低于全部通过符合性审查供应商投标（响应）报价平均值 50%的，即投标（响应）报价&lt;全部通过符合性审查供应商投标（响应）报价平均值×50%； </w:t>
      </w:r>
    </w:p>
    <w:p w14:paraId="69EB4A17">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（2）投标（响应）报价低于通过符合性审查且报价次低供应商投标（响应）报价 50%的，即投标（响应）报价&lt;通过符合性审查且报价次低供应商投标（响应）报价×50%； </w:t>
      </w:r>
    </w:p>
    <w:p w14:paraId="27CF02AE">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（3）投标（响应）报价低于采购项目最高限价 45%的，即投标（响应）报价&lt;采购项目最高限价×45%； </w:t>
      </w:r>
    </w:p>
    <w:p w14:paraId="35FE64CE">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（4）其他评审委员会认为供应商报价过低，有可能影响产品质量或者不能诚信履约的情形。 </w:t>
      </w:r>
    </w:p>
    <w:p w14:paraId="36EB09B5">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3.4.4.2审查工作流程。评审委员会严格按照评审现场说明、综合评估研判和出具处理结果三个步骤开展审查流程。 </w:t>
      </w:r>
    </w:p>
    <w:p w14:paraId="1625A4D2">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7A9192C6">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29337FD4">
      <w:pPr>
        <w:pStyle w:val="130"/>
        <w:spacing w:before="0"/>
        <w:ind w:firstLine="48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3）出具处理结果。如果投标（响应）供应商不提供书面说明、证明材料，或者提供的书面说明、证明材料不能证明其报价合理性的，应当将其作为无效投标（响应）处理。审查相关情况应当在评审报告中记录。</w:t>
      </w:r>
    </w:p>
    <w:p w14:paraId="477C8702">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65C7AA9B">
      <w:pPr>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3.5排序与推荐。</w:t>
      </w:r>
    </w:p>
    <w:p w14:paraId="24598B5F">
      <w:pPr>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3.5.1</w:t>
      </w:r>
      <w:r>
        <w:rPr>
          <w:rFonts w:hint="eastAsia" w:ascii="宋体" w:hAnsi="宋体" w:eastAsia="宋体" w:cs="宋体"/>
          <w:color w:val="auto"/>
          <w:kern w:val="0"/>
          <w:sz w:val="21"/>
          <w:szCs w:val="21"/>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1F1D96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CB8C51">
      <w:pPr>
        <w:pStyle w:val="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744FA726">
      <w:pPr>
        <w:pStyle w:val="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77FCB9B3">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3.6编写评标报告。</w:t>
      </w:r>
      <w:r>
        <w:rPr>
          <w:rFonts w:hint="eastAsia" w:ascii="宋体" w:hAnsi="宋体" w:eastAsia="宋体" w:cs="宋体"/>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2F5CD1B">
      <w:pPr>
        <w:spacing w:line="360" w:lineRule="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四、评标中的其他事项</w:t>
      </w:r>
    </w:p>
    <w:p w14:paraId="66B7C93B">
      <w:pPr>
        <w:pStyle w:val="130"/>
        <w:spacing w:before="0"/>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4.1投标人澄清、说明或者补正。</w:t>
      </w:r>
      <w:r>
        <w:rPr>
          <w:rFonts w:hint="eastAsia" w:ascii="宋体" w:hAnsi="宋体" w:eastAsia="宋体" w:cs="宋体"/>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62A1">
      <w:pPr>
        <w:pStyle w:val="21"/>
        <w:spacing w:line="360" w:lineRule="auto"/>
        <w:ind w:left="954" w:leftChars="226" w:hanging="479" w:firstLineChars="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4.2投标无效。</w:t>
      </w:r>
      <w:r>
        <w:rPr>
          <w:rFonts w:hint="eastAsia" w:ascii="宋体" w:hAnsi="宋体" w:eastAsia="宋体" w:cs="宋体"/>
          <w:color w:val="auto"/>
          <w:sz w:val="21"/>
          <w:szCs w:val="21"/>
          <w:highlight w:val="none"/>
        </w:rPr>
        <w:t>有下列情形之一的，投标无效：</w:t>
      </w:r>
    </w:p>
    <w:p w14:paraId="2A6630A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4.2.1投标人不具备招标文件中规定的资格要求的（投标人未提供有效的资格文件的，视为投标人不具备招标文件中规定的资格要求）；</w:t>
      </w:r>
    </w:p>
    <w:p w14:paraId="7C2B383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4.2.2投标文件未按照招标文件要求签署、盖章的；</w:t>
      </w:r>
    </w:p>
    <w:p w14:paraId="13BDA0C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4.2.3采购人拟采购的产品属于政府强制采购的节能产品品目清单范围的，投标人相应的投标产品未获得国家确定的认证机构出具的、处于有效期之内的节能产品认证证书的；</w:t>
      </w:r>
    </w:p>
    <w:p w14:paraId="586151E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4.2.4投标文件含有采购人不能接受的附加条件的；</w:t>
      </w:r>
    </w:p>
    <w:p w14:paraId="42CA187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4.2.5投标文件中承诺的投标有效期少于招标文件中载明的投标有效期的；</w:t>
      </w:r>
    </w:p>
    <w:p w14:paraId="7179FCC6">
      <w:pPr>
        <w:snapToGrid w:val="0"/>
        <w:spacing w:line="360" w:lineRule="auto"/>
        <w:ind w:firstLine="105" w:firstLineChars="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4.2.6投标文件出现不是唯一的、有选择性投标报价的;</w:t>
      </w:r>
    </w:p>
    <w:p w14:paraId="16BE096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4.2.7投标报价超过招标文件中规定的预算金额或者最高限价的;</w:t>
      </w:r>
    </w:p>
    <w:p w14:paraId="194AF19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4.2.8报价明显低于其他通过符合性审查投标人的报价，有可能影响产品质量或者不能诚信履约的，未能按要求提供书面说明或者提交相关证明材料，不能证明其报价合理性的;</w:t>
      </w:r>
    </w:p>
    <w:p w14:paraId="249FAE03">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4.2.9投标人对根据修正原则修正后的报价不确认的；</w:t>
      </w:r>
    </w:p>
    <w:p w14:paraId="711AF81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4.2.10投标人提供虚假材料投标的；</w:t>
      </w:r>
    </w:p>
    <w:p w14:paraId="54444931">
      <w:pPr>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4.2.11投标人有恶意串通、妨碍其他投标人的竞争行为、损害采购人或者其他投标人的合法权益情形的；</w:t>
      </w:r>
    </w:p>
    <w:p w14:paraId="68F31C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4.2.12投标人仅提交备份投标文件，未在电子交易平台传输递交投标文件的，投标无效；</w:t>
      </w:r>
    </w:p>
    <w:p w14:paraId="042E1DD2">
      <w:pPr>
        <w:pStyle w:val="84"/>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4.2.13 投标文件不满足招标文件的其它实质性要求的；</w:t>
      </w:r>
    </w:p>
    <w:p w14:paraId="28725EA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4.2.14法律、法规、规章（适用本市的）及省级以上规范性文件（适用本市的）规定的其他无效情形。</w:t>
      </w:r>
    </w:p>
    <w:p w14:paraId="2A1F7D03">
      <w:pPr>
        <w:pStyle w:val="21"/>
        <w:snapToGrid w:val="0"/>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5.废标。</w:t>
      </w:r>
      <w:r>
        <w:rPr>
          <w:rFonts w:hint="eastAsia" w:ascii="宋体" w:hAnsi="宋体" w:eastAsia="宋体" w:cs="宋体"/>
          <w:color w:val="auto"/>
          <w:sz w:val="21"/>
          <w:szCs w:val="21"/>
          <w:highlight w:val="none"/>
        </w:rPr>
        <w:t>根据《中华人民共和国政府采购法》第三十六条之规定，在采购中，出现下列情形之一的，应予废标：</w:t>
      </w:r>
    </w:p>
    <w:p w14:paraId="5A4E8F4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5.1符合专业条件的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或者对招标文件作实质响应的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不足3家的；</w:t>
      </w:r>
    </w:p>
    <w:p w14:paraId="5EC5453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5.2出现影响采购公正的违法、违规行为的；</w:t>
      </w:r>
    </w:p>
    <w:p w14:paraId="309AF7AA">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5.3投标人的报价均超过了采购预算，采购人不能支付的；</w:t>
      </w:r>
    </w:p>
    <w:p w14:paraId="3BF35727">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5.4因重大变故，采购任务取消的。</w:t>
      </w:r>
    </w:p>
    <w:p w14:paraId="5D876678">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废标后，采购代理机构应当将废标理由通知所有投标人。</w:t>
      </w:r>
    </w:p>
    <w:p w14:paraId="365DAA25">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6.修改招标文件，重新组织采购活动。</w:t>
      </w:r>
      <w:r>
        <w:rPr>
          <w:rFonts w:hint="eastAsia" w:ascii="宋体" w:hAnsi="宋体" w:eastAsia="宋体" w:cs="宋体"/>
          <w:color w:val="auto"/>
          <w:sz w:val="21"/>
          <w:szCs w:val="21"/>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DD3BAB2">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7.重新开展采购。</w:t>
      </w:r>
      <w:r>
        <w:rPr>
          <w:rFonts w:hint="eastAsia" w:ascii="宋体" w:hAnsi="宋体" w:eastAsia="宋体" w:cs="宋体"/>
          <w:color w:val="auto"/>
          <w:sz w:val="21"/>
          <w:szCs w:val="21"/>
          <w:highlight w:val="none"/>
        </w:rPr>
        <w:t>有政府采购法第七十一条、第七十二条规定的违法行为之一，影响或者可能影响中标结果的，依照下列规定处理：</w:t>
      </w:r>
    </w:p>
    <w:p w14:paraId="3C21ED1E">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7.1未确定中标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的，终止本次政府采购活动，重新开展政府采购活动。</w:t>
      </w:r>
    </w:p>
    <w:p w14:paraId="7052887F">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7.2已确定中标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但尚未签订政府采购合同的，中标结果无效，从合格的中标候选人中另行确定中标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484C3784">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7.3政府采购合同已签订但尚未履行的，撤销合同，从合格的中标候选人中另行确定中标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22F829B3">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7.4政府采购合同已经履行，给采购人、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造成损失的，由责任人承担赔偿责任。</w:t>
      </w:r>
    </w:p>
    <w:p w14:paraId="7F86AB11">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0BA667F">
      <w:pPr>
        <w:pStyle w:val="84"/>
        <w:ind w:firstLine="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五、评审过程的保密与录像</w:t>
      </w:r>
    </w:p>
    <w:p w14:paraId="3074AF98">
      <w:pPr>
        <w:widowControl/>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8.1.保密。</w:t>
      </w:r>
      <w:r>
        <w:rPr>
          <w:rFonts w:hint="eastAsia" w:ascii="宋体" w:hAnsi="宋体" w:eastAsia="宋体" w:cs="宋体"/>
          <w:color w:val="auto"/>
          <w:sz w:val="21"/>
          <w:szCs w:val="21"/>
          <w:highlight w:val="none"/>
        </w:rPr>
        <w:t>评审活动在严格保密的情况下进行。评审过程中凡是与投标文件评审和比较、中标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推荐等评审有关的情况，以及涉及国家秘密和商业秘密等信息，评标委员会成员、采购人和采购代理机构工作人员、相关监督人员等与评审有关的人员应当予以保密。</w:t>
      </w:r>
    </w:p>
    <w:p w14:paraId="6C66A0F0">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bookmarkEnd w:id="43"/>
    <w:p w14:paraId="6E4A6D9B">
      <w:pPr>
        <w:spacing w:line="360" w:lineRule="auto"/>
        <w:ind w:left="720" w:leftChars="343" w:firstLine="1084" w:firstLineChars="300"/>
        <w:rPr>
          <w:rFonts w:hint="eastAsia" w:ascii="宋体" w:hAnsi="宋体" w:eastAsia="宋体" w:cs="宋体"/>
          <w:b/>
          <w:color w:val="auto"/>
          <w:sz w:val="36"/>
          <w:szCs w:val="36"/>
          <w:highlight w:val="none"/>
        </w:rPr>
      </w:pPr>
      <w:bookmarkStart w:id="414" w:name="第五部分"/>
      <w:bookmarkStart w:id="415" w:name="_Toc86217003"/>
    </w:p>
    <w:p w14:paraId="67796B00">
      <w:pPr>
        <w:pStyle w:val="84"/>
        <w:rPr>
          <w:rFonts w:hint="eastAsia" w:ascii="宋体" w:hAnsi="宋体" w:eastAsia="宋体" w:cs="宋体"/>
          <w:color w:val="auto"/>
          <w:highlight w:val="none"/>
        </w:rPr>
      </w:pPr>
      <w:r>
        <w:rPr>
          <w:rFonts w:hint="eastAsia" w:ascii="宋体" w:hAnsi="宋体" w:eastAsia="宋体" w:cs="宋体"/>
          <w:b/>
          <w:color w:val="auto"/>
          <w:sz w:val="36"/>
          <w:szCs w:val="36"/>
          <w:highlight w:val="none"/>
        </w:rPr>
        <w:t xml:space="preserve">    </w:t>
      </w:r>
    </w:p>
    <w:p w14:paraId="0B79C4D7">
      <w:pPr>
        <w:spacing w:line="360" w:lineRule="auto"/>
        <w:jc w:val="center"/>
        <w:outlineLvl w:val="0"/>
        <w:rPr>
          <w:rFonts w:hint="eastAsia" w:ascii="宋体" w:hAnsi="宋体" w:eastAsia="宋体" w:cs="宋体"/>
          <w:b/>
          <w:color w:val="auto"/>
          <w:sz w:val="36"/>
          <w:szCs w:val="36"/>
          <w:highlight w:val="none"/>
        </w:rPr>
      </w:pPr>
      <w:bookmarkStart w:id="416" w:name="_Toc5392"/>
      <w:bookmarkStart w:id="417" w:name="_Toc176185125"/>
      <w:r>
        <w:rPr>
          <w:rFonts w:hint="eastAsia" w:ascii="宋体" w:hAnsi="宋体" w:eastAsia="宋体" w:cs="宋体"/>
          <w:b/>
          <w:color w:val="auto"/>
          <w:sz w:val="36"/>
          <w:szCs w:val="36"/>
          <w:highlight w:val="none"/>
        </w:rPr>
        <w:t>第五部分  拟签订的合同文本</w:t>
      </w:r>
      <w:bookmarkEnd w:id="416"/>
      <w:bookmarkEnd w:id="417"/>
    </w:p>
    <w:p w14:paraId="08928307">
      <w:pPr>
        <w:adjustRightInd/>
        <w:spacing w:line="600" w:lineRule="exact"/>
        <w:ind w:firstLine="1044"/>
        <w:rPr>
          <w:rFonts w:hint="eastAsia" w:ascii="宋体" w:hAnsi="宋体" w:eastAsia="宋体" w:cs="宋体"/>
          <w:b/>
          <w:color w:val="auto"/>
          <w:kern w:val="0"/>
          <w:sz w:val="52"/>
          <w:szCs w:val="52"/>
          <w:highlight w:val="none"/>
        </w:rPr>
      </w:pPr>
    </w:p>
    <w:p w14:paraId="0C7C30F3">
      <w:pPr>
        <w:adjustRightInd/>
        <w:jc w:val="center"/>
        <w:rPr>
          <w:rFonts w:hint="eastAsia" w:ascii="宋体" w:hAnsi="宋体" w:eastAsia="宋体" w:cs="宋体"/>
          <w:b/>
          <w:bCs/>
          <w:color w:val="auto"/>
          <w:spacing w:val="-20"/>
          <w:kern w:val="44"/>
          <w:sz w:val="48"/>
          <w:szCs w:val="48"/>
          <w:highlight w:val="none"/>
        </w:rPr>
      </w:pPr>
      <w:bookmarkStart w:id="418" w:name="_Toc3995"/>
    </w:p>
    <w:p w14:paraId="21DA0086">
      <w:pPr>
        <w:adjustRightInd/>
        <w:jc w:val="center"/>
        <w:rPr>
          <w:rFonts w:hint="eastAsia" w:ascii="宋体" w:hAnsi="宋体" w:eastAsia="宋体" w:cs="宋体"/>
          <w:b/>
          <w:bCs/>
          <w:color w:val="auto"/>
          <w:spacing w:val="-20"/>
          <w:kern w:val="44"/>
          <w:sz w:val="48"/>
          <w:szCs w:val="48"/>
          <w:highlight w:val="none"/>
        </w:rPr>
      </w:pPr>
    </w:p>
    <w:p w14:paraId="495E9C82">
      <w:pPr>
        <w:adjustRightInd/>
        <w:jc w:val="center"/>
        <w:rPr>
          <w:rFonts w:hint="eastAsia" w:ascii="宋体" w:hAnsi="宋体" w:eastAsia="宋体" w:cs="宋体"/>
          <w:b/>
          <w:bCs/>
          <w:color w:val="auto"/>
          <w:spacing w:val="-20"/>
          <w:kern w:val="44"/>
          <w:sz w:val="48"/>
          <w:szCs w:val="48"/>
          <w:highlight w:val="none"/>
        </w:rPr>
      </w:pPr>
    </w:p>
    <w:p w14:paraId="72BAF410">
      <w:pPr>
        <w:adjustRightInd/>
        <w:jc w:val="center"/>
        <w:rPr>
          <w:rFonts w:hint="eastAsia" w:ascii="宋体" w:hAnsi="宋体" w:eastAsia="宋体" w:cs="宋体"/>
          <w:b/>
          <w:bCs/>
          <w:color w:val="auto"/>
          <w:spacing w:val="-20"/>
          <w:kern w:val="44"/>
          <w:sz w:val="48"/>
          <w:szCs w:val="48"/>
          <w:highlight w:val="none"/>
        </w:rPr>
      </w:pPr>
    </w:p>
    <w:bookmarkEnd w:id="418"/>
    <w:p w14:paraId="6577E09B">
      <w:pPr>
        <w:pStyle w:val="35"/>
        <w:jc w:val="center"/>
        <w:rPr>
          <w:rFonts w:hint="eastAsia" w:hAnsi="宋体" w:cs="宋体"/>
          <w:color w:val="auto"/>
          <w:sz w:val="44"/>
          <w:szCs w:val="44"/>
          <w:highlight w:val="none"/>
        </w:rPr>
      </w:pPr>
      <w:r>
        <w:rPr>
          <w:rFonts w:hint="eastAsia" w:hAnsi="宋体" w:cs="宋体"/>
          <w:color w:val="auto"/>
          <w:sz w:val="44"/>
          <w:szCs w:val="44"/>
          <w:highlight w:val="none"/>
        </w:rPr>
        <w:t>北海市政府采购合同</w:t>
      </w:r>
    </w:p>
    <w:p w14:paraId="145D490B">
      <w:pPr>
        <w:pStyle w:val="35"/>
        <w:spacing w:line="600" w:lineRule="exact"/>
        <w:rPr>
          <w:rFonts w:hint="eastAsia" w:hAnsi="宋体" w:cs="宋体"/>
          <w:color w:val="auto"/>
          <w:highlight w:val="none"/>
        </w:rPr>
      </w:pPr>
    </w:p>
    <w:p w14:paraId="39164D76">
      <w:pPr>
        <w:pStyle w:val="35"/>
        <w:spacing w:line="600" w:lineRule="exact"/>
        <w:rPr>
          <w:rFonts w:hint="eastAsia" w:hAnsi="宋体" w:cs="宋体"/>
          <w:color w:val="auto"/>
          <w:highlight w:val="none"/>
        </w:rPr>
      </w:pPr>
    </w:p>
    <w:p w14:paraId="1D3C3B1F">
      <w:pPr>
        <w:pStyle w:val="35"/>
        <w:spacing w:line="600" w:lineRule="exact"/>
        <w:rPr>
          <w:rFonts w:hint="eastAsia" w:hAnsi="宋体" w:cs="宋体"/>
          <w:color w:val="auto"/>
          <w:highlight w:val="none"/>
        </w:rPr>
      </w:pPr>
    </w:p>
    <w:p w14:paraId="62AB61B6">
      <w:pPr>
        <w:pStyle w:val="35"/>
        <w:spacing w:line="700" w:lineRule="exact"/>
        <w:ind w:firstLine="1260" w:firstLineChars="450"/>
        <w:rPr>
          <w:rFonts w:hint="eastAsia" w:hAnsi="宋体" w:cs="宋体"/>
          <w:color w:val="auto"/>
          <w:sz w:val="28"/>
          <w:szCs w:val="28"/>
          <w:highlight w:val="none"/>
          <w:u w:val="single"/>
        </w:rPr>
      </w:pPr>
      <w:r>
        <w:rPr>
          <w:rFonts w:hint="eastAsia" w:hAnsi="宋体" w:cs="宋体"/>
          <w:color w:val="auto"/>
          <w:sz w:val="28"/>
          <w:szCs w:val="28"/>
          <w:highlight w:val="none"/>
        </w:rPr>
        <w:t>合同名称：</w:t>
      </w:r>
      <w:r>
        <w:rPr>
          <w:rFonts w:hint="eastAsia" w:hAnsi="宋体" w:cs="宋体"/>
          <w:color w:val="auto"/>
          <w:sz w:val="28"/>
          <w:szCs w:val="28"/>
          <w:highlight w:val="none"/>
          <w:u w:val="single"/>
        </w:rPr>
        <w:t xml:space="preserve">                            </w:t>
      </w:r>
    </w:p>
    <w:p w14:paraId="57225E51">
      <w:pPr>
        <w:pStyle w:val="35"/>
        <w:spacing w:line="700" w:lineRule="exact"/>
        <w:ind w:firstLine="1260" w:firstLineChars="450"/>
        <w:rPr>
          <w:rFonts w:hint="eastAsia" w:hAnsi="宋体" w:cs="宋体"/>
          <w:color w:val="auto"/>
          <w:sz w:val="28"/>
          <w:szCs w:val="28"/>
          <w:highlight w:val="none"/>
          <w:u w:val="single"/>
        </w:rPr>
      </w:pPr>
      <w:r>
        <w:rPr>
          <w:rFonts w:hint="eastAsia" w:hAnsi="宋体" w:cs="宋体"/>
          <w:color w:val="auto"/>
          <w:sz w:val="28"/>
          <w:szCs w:val="28"/>
          <w:highlight w:val="none"/>
        </w:rPr>
        <w:t>合同编号：</w:t>
      </w:r>
      <w:r>
        <w:rPr>
          <w:rFonts w:hint="eastAsia" w:hAnsi="宋体" w:cs="宋体"/>
          <w:color w:val="auto"/>
          <w:sz w:val="28"/>
          <w:szCs w:val="28"/>
          <w:highlight w:val="none"/>
          <w:u w:val="single"/>
        </w:rPr>
        <w:t xml:space="preserve">                            </w:t>
      </w:r>
    </w:p>
    <w:p w14:paraId="1D5A9208">
      <w:pPr>
        <w:pStyle w:val="35"/>
        <w:spacing w:line="700" w:lineRule="exact"/>
        <w:ind w:firstLine="1260" w:firstLineChars="450"/>
        <w:rPr>
          <w:rFonts w:hint="eastAsia" w:hAnsi="宋体" w:cs="宋体"/>
          <w:color w:val="auto"/>
          <w:sz w:val="28"/>
          <w:szCs w:val="28"/>
          <w:highlight w:val="none"/>
        </w:rPr>
      </w:pPr>
    </w:p>
    <w:p w14:paraId="17625C90">
      <w:pPr>
        <w:pStyle w:val="35"/>
        <w:spacing w:line="700" w:lineRule="exact"/>
        <w:ind w:firstLine="1260" w:firstLineChars="450"/>
        <w:rPr>
          <w:rFonts w:hint="eastAsia" w:hAnsi="宋体" w:cs="宋体"/>
          <w:color w:val="auto"/>
          <w:sz w:val="28"/>
          <w:szCs w:val="28"/>
          <w:highlight w:val="none"/>
        </w:rPr>
      </w:pPr>
      <w:r>
        <w:rPr>
          <w:rFonts w:hint="eastAsia" w:hAnsi="宋体" w:cs="宋体"/>
          <w:color w:val="auto"/>
          <w:sz w:val="28"/>
          <w:szCs w:val="28"/>
          <w:highlight w:val="none"/>
        </w:rPr>
        <w:t>采购人（甲方）</w:t>
      </w:r>
      <w:r>
        <w:rPr>
          <w:rFonts w:hint="eastAsia" w:hAnsi="宋体" w:cs="宋体"/>
          <w:color w:val="auto"/>
          <w:sz w:val="28"/>
          <w:szCs w:val="28"/>
          <w:highlight w:val="none"/>
          <w:u w:val="single"/>
        </w:rPr>
        <w:t xml:space="preserve">                      </w:t>
      </w:r>
    </w:p>
    <w:p w14:paraId="64D7CD54">
      <w:pPr>
        <w:pStyle w:val="35"/>
        <w:spacing w:line="700" w:lineRule="exact"/>
        <w:ind w:firstLine="1260" w:firstLineChars="450"/>
        <w:rPr>
          <w:rFonts w:hint="eastAsia" w:hAnsi="宋体" w:cs="宋体"/>
          <w:color w:val="auto"/>
          <w:sz w:val="28"/>
          <w:szCs w:val="28"/>
          <w:highlight w:val="none"/>
        </w:rPr>
      </w:pPr>
      <w:r>
        <w:rPr>
          <w:rFonts w:hint="eastAsia" w:hAnsi="宋体" w:cs="宋体"/>
          <w:color w:val="auto"/>
          <w:sz w:val="28"/>
          <w:szCs w:val="28"/>
          <w:highlight w:val="none"/>
        </w:rPr>
        <w:t>供应商（乙方）</w:t>
      </w:r>
      <w:r>
        <w:rPr>
          <w:rFonts w:hint="eastAsia" w:hAnsi="宋体" w:cs="宋体"/>
          <w:color w:val="auto"/>
          <w:sz w:val="28"/>
          <w:szCs w:val="28"/>
          <w:highlight w:val="none"/>
          <w:u w:val="single"/>
        </w:rPr>
        <w:t xml:space="preserve">                      </w:t>
      </w:r>
    </w:p>
    <w:p w14:paraId="2F51218E">
      <w:pPr>
        <w:pStyle w:val="35"/>
        <w:spacing w:line="700" w:lineRule="exact"/>
        <w:ind w:firstLine="1260" w:firstLineChars="450"/>
        <w:jc w:val="center"/>
        <w:rPr>
          <w:rFonts w:hint="eastAsia" w:hAnsi="宋体" w:cs="宋体"/>
          <w:color w:val="auto"/>
          <w:sz w:val="28"/>
          <w:szCs w:val="28"/>
          <w:highlight w:val="none"/>
        </w:rPr>
      </w:pPr>
      <w:r>
        <w:rPr>
          <w:rFonts w:hint="eastAsia" w:hAnsi="宋体" w:cs="宋体"/>
          <w:color w:val="auto"/>
          <w:sz w:val="28"/>
          <w:szCs w:val="28"/>
          <w:highlight w:val="none"/>
        </w:rPr>
        <w:t xml:space="preserve"> </w:t>
      </w:r>
    </w:p>
    <w:p w14:paraId="0FB5201A">
      <w:pPr>
        <w:pStyle w:val="35"/>
        <w:spacing w:line="700" w:lineRule="exact"/>
        <w:ind w:firstLine="1260" w:firstLineChars="450"/>
        <w:rPr>
          <w:rFonts w:hint="eastAsia" w:hAnsi="宋体" w:cs="宋体"/>
          <w:color w:val="auto"/>
          <w:sz w:val="28"/>
          <w:szCs w:val="28"/>
          <w:highlight w:val="none"/>
          <w:u w:val="single"/>
        </w:rPr>
      </w:pPr>
      <w:r>
        <w:rPr>
          <w:rFonts w:hint="eastAsia" w:hAnsi="宋体" w:cs="宋体"/>
          <w:color w:val="auto"/>
          <w:sz w:val="28"/>
          <w:szCs w:val="28"/>
          <w:highlight w:val="none"/>
        </w:rPr>
        <w:t>签订合同地点：</w:t>
      </w:r>
      <w:r>
        <w:rPr>
          <w:rFonts w:hint="eastAsia" w:hAnsi="宋体" w:cs="宋体"/>
          <w:color w:val="auto"/>
          <w:sz w:val="28"/>
          <w:szCs w:val="28"/>
          <w:highlight w:val="none"/>
          <w:u w:val="single"/>
        </w:rPr>
        <w:t xml:space="preserve">                       </w:t>
      </w:r>
    </w:p>
    <w:p w14:paraId="296548C7">
      <w:pPr>
        <w:pStyle w:val="35"/>
        <w:spacing w:line="700" w:lineRule="exact"/>
        <w:ind w:firstLine="1260" w:firstLineChars="450"/>
        <w:rPr>
          <w:rFonts w:hint="eastAsia" w:hAnsi="宋体" w:cs="宋体"/>
          <w:color w:val="auto"/>
          <w:sz w:val="28"/>
          <w:szCs w:val="28"/>
          <w:highlight w:val="none"/>
        </w:rPr>
      </w:pPr>
      <w:r>
        <w:rPr>
          <w:rFonts w:hint="eastAsia" w:hAnsi="宋体" w:cs="宋体"/>
          <w:color w:val="auto"/>
          <w:sz w:val="28"/>
          <w:szCs w:val="28"/>
          <w:highlight w:val="none"/>
        </w:rPr>
        <w:t>签订合同时间：</w:t>
      </w:r>
      <w:r>
        <w:rPr>
          <w:rFonts w:hint="eastAsia" w:hAnsi="宋体" w:cs="宋体"/>
          <w:color w:val="auto"/>
          <w:sz w:val="28"/>
          <w:szCs w:val="28"/>
          <w:highlight w:val="none"/>
          <w:u w:val="single"/>
        </w:rPr>
        <w:t xml:space="preserve">                       </w:t>
      </w:r>
    </w:p>
    <w:p w14:paraId="1E4428A9">
      <w:pPr>
        <w:pStyle w:val="35"/>
        <w:jc w:val="center"/>
        <w:rPr>
          <w:rFonts w:hint="eastAsia" w:hAnsi="宋体" w:cs="宋体"/>
          <w:color w:val="auto"/>
          <w:highlight w:val="none"/>
        </w:rPr>
      </w:pPr>
    </w:p>
    <w:p w14:paraId="014F2AA6">
      <w:pPr>
        <w:pStyle w:val="35"/>
        <w:jc w:val="center"/>
        <w:rPr>
          <w:rFonts w:hint="eastAsia" w:hAnsi="宋体" w:cs="宋体"/>
          <w:color w:val="auto"/>
          <w:highlight w:val="none"/>
        </w:rPr>
      </w:pPr>
    </w:p>
    <w:p w14:paraId="2A4921BA">
      <w:pPr>
        <w:pStyle w:val="35"/>
        <w:jc w:val="center"/>
        <w:rPr>
          <w:rFonts w:hint="eastAsia" w:hAnsi="宋体" w:cs="宋体"/>
          <w:color w:val="auto"/>
          <w:highlight w:val="none"/>
        </w:rPr>
      </w:pPr>
      <w:r>
        <w:rPr>
          <w:rFonts w:hint="eastAsia" w:hAnsi="宋体" w:cs="宋体"/>
          <w:color w:val="auto"/>
          <w:highlight w:val="none"/>
        </w:rPr>
        <w:t xml:space="preserve"> </w:t>
      </w:r>
    </w:p>
    <w:p w14:paraId="276F7E3A">
      <w:pPr>
        <w:pStyle w:val="35"/>
        <w:jc w:val="center"/>
        <w:rPr>
          <w:rFonts w:hint="eastAsia" w:hAnsi="宋体" w:cs="宋体"/>
          <w:color w:val="auto"/>
          <w:highlight w:val="none"/>
        </w:rPr>
      </w:pPr>
      <w:r>
        <w:rPr>
          <w:rFonts w:hint="eastAsia" w:hAnsi="宋体" w:cs="宋体"/>
          <w:color w:val="auto"/>
          <w:highlight w:val="none"/>
        </w:rPr>
        <w:t xml:space="preserve"> </w:t>
      </w:r>
    </w:p>
    <w:p w14:paraId="12036E30">
      <w:pPr>
        <w:keepLines/>
        <w:pageBreakBefore/>
        <w:snapToGrid w:val="0"/>
        <w:spacing w:line="360" w:lineRule="auto"/>
        <w:jc w:val="center"/>
        <w:rPr>
          <w:rFonts w:hint="eastAsia" w:ascii="宋体" w:hAnsi="宋体" w:cs="宋体"/>
          <w:bCs/>
          <w:color w:val="auto"/>
          <w:sz w:val="36"/>
          <w:szCs w:val="36"/>
          <w:highlight w:val="none"/>
        </w:rPr>
      </w:pPr>
      <w:r>
        <w:rPr>
          <w:rFonts w:hint="eastAsia" w:ascii="宋体" w:hAnsi="宋体" w:cs="宋体"/>
          <w:bCs/>
          <w:color w:val="auto"/>
          <w:sz w:val="36"/>
          <w:szCs w:val="36"/>
          <w:highlight w:val="none"/>
        </w:rPr>
        <w:t>北海市政府采购合同</w:t>
      </w:r>
    </w:p>
    <w:p w14:paraId="5F44FE4E">
      <w:pPr>
        <w:snapToGrid w:val="0"/>
        <w:spacing w:line="360" w:lineRule="exact"/>
        <w:ind w:right="480"/>
        <w:rPr>
          <w:rFonts w:ascii="宋体" w:hAnsi="宋体" w:cs="宋体"/>
          <w:bCs/>
          <w:color w:val="auto"/>
          <w:szCs w:val="21"/>
          <w:highlight w:val="none"/>
          <w:u w:val="single"/>
        </w:rPr>
      </w:pPr>
      <w:r>
        <w:rPr>
          <w:rFonts w:hint="eastAsia" w:ascii="宋体" w:hAnsi="宋体" w:cs="宋体"/>
          <w:bCs/>
          <w:color w:val="auto"/>
          <w:szCs w:val="21"/>
          <w:highlight w:val="none"/>
        </w:rPr>
        <w:t>合  同  编  号：</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27B809CD">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北海市人民医院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5D459CC8">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项目名称及</w:t>
      </w:r>
      <w:r>
        <w:rPr>
          <w:rFonts w:hint="eastAsia" w:ascii="宋体" w:hAnsi="宋体" w:cs="宋体"/>
          <w:color w:val="auto"/>
          <w:spacing w:val="-20"/>
          <w:szCs w:val="21"/>
          <w:highlight w:val="none"/>
        </w:rPr>
        <w:t>编 号：</w:t>
      </w:r>
      <w:r>
        <w:rPr>
          <w:rFonts w:hint="eastAsia" w:ascii="宋体" w:hAnsi="宋体" w:cs="宋体"/>
          <w:color w:val="auto"/>
          <w:szCs w:val="21"/>
          <w:highlight w:val="none"/>
          <w:u w:val="single"/>
        </w:rPr>
        <w:t xml:space="preserve">                          </w:t>
      </w:r>
    </w:p>
    <w:p w14:paraId="241D86CE">
      <w:pPr>
        <w:snapToGrid w:val="0"/>
        <w:spacing w:line="360" w:lineRule="exact"/>
        <w:ind w:firstLine="420" w:firstLineChars="200"/>
        <w:rPr>
          <w:rFonts w:ascii="宋体" w:hAnsi="宋体" w:cs="宋体"/>
          <w:color w:val="auto"/>
          <w:szCs w:val="21"/>
          <w:highlight w:val="none"/>
        </w:rPr>
      </w:pPr>
    </w:p>
    <w:p w14:paraId="498B78B0">
      <w:pPr>
        <w:pStyle w:val="35"/>
        <w:adjustRightInd w:val="0"/>
        <w:snapToGrid w:val="0"/>
        <w:spacing w:line="360" w:lineRule="exact"/>
        <w:ind w:firstLine="412" w:firstLineChars="200"/>
        <w:rPr>
          <w:rFonts w:hAnsi="宋体" w:cs="宋体"/>
          <w:color w:val="auto"/>
          <w:spacing w:val="-2"/>
          <w:highlight w:val="none"/>
        </w:rPr>
      </w:pPr>
      <w:r>
        <w:rPr>
          <w:rFonts w:hint="eastAsia" w:hAnsi="宋体" w:cs="宋体"/>
          <w:color w:val="auto"/>
          <w:spacing w:val="-2"/>
          <w:highlight w:val="none"/>
        </w:rPr>
        <w:t>根据《中华人民共和国政府采购法》、《中华人民共和国民法典》等法律、法规规定，按照招标文件</w:t>
      </w:r>
      <w:r>
        <w:rPr>
          <w:rFonts w:hint="eastAsia" w:hAnsi="宋体" w:cs="宋体"/>
          <w:color w:val="auto"/>
          <w:highlight w:val="none"/>
        </w:rPr>
        <w:t>规定条款和中标供应商投标文件及其承诺，甲乙双方签订本合同。</w:t>
      </w:r>
    </w:p>
    <w:p w14:paraId="39A7152E">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第一条、合同标的</w:t>
      </w:r>
    </w:p>
    <w:p w14:paraId="0E731307">
      <w:pPr>
        <w:adjustRightInd w:val="0"/>
        <w:snapToGrid w:val="0"/>
        <w:spacing w:after="156" w:afterLines="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1.供货一览表</w:t>
      </w:r>
    </w:p>
    <w:tbl>
      <w:tblPr>
        <w:tblStyle w:val="6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52"/>
        <w:gridCol w:w="1218"/>
        <w:gridCol w:w="972"/>
        <w:gridCol w:w="1147"/>
        <w:gridCol w:w="657"/>
        <w:gridCol w:w="1041"/>
        <w:gridCol w:w="1066"/>
        <w:gridCol w:w="1405"/>
      </w:tblGrid>
      <w:tr w14:paraId="0B8F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27" w:type="dxa"/>
            <w:noWrap w:val="0"/>
            <w:vAlign w:val="center"/>
          </w:tcPr>
          <w:p w14:paraId="091D42E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52" w:type="dxa"/>
            <w:noWrap w:val="0"/>
            <w:vAlign w:val="center"/>
          </w:tcPr>
          <w:p w14:paraId="5E83A64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产品</w:t>
            </w:r>
          </w:p>
          <w:p w14:paraId="1DC631A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218" w:type="dxa"/>
            <w:noWrap w:val="0"/>
            <w:vAlign w:val="center"/>
          </w:tcPr>
          <w:p w14:paraId="5084858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医疗器械产品注册证名称</w:t>
            </w:r>
          </w:p>
        </w:tc>
        <w:tc>
          <w:tcPr>
            <w:tcW w:w="972" w:type="dxa"/>
            <w:noWrap w:val="0"/>
            <w:vAlign w:val="center"/>
          </w:tcPr>
          <w:p w14:paraId="0D2ED96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规格</w:t>
            </w:r>
          </w:p>
          <w:p w14:paraId="01A2FC1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型号</w:t>
            </w:r>
          </w:p>
        </w:tc>
        <w:tc>
          <w:tcPr>
            <w:tcW w:w="1147" w:type="dxa"/>
            <w:noWrap w:val="0"/>
            <w:vAlign w:val="center"/>
          </w:tcPr>
          <w:p w14:paraId="4E3644E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生产</w:t>
            </w:r>
          </w:p>
          <w:p w14:paraId="46CDD2B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厂家</w:t>
            </w:r>
          </w:p>
        </w:tc>
        <w:tc>
          <w:tcPr>
            <w:tcW w:w="657" w:type="dxa"/>
            <w:noWrap w:val="0"/>
            <w:vAlign w:val="center"/>
          </w:tcPr>
          <w:p w14:paraId="2747D47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041" w:type="dxa"/>
            <w:noWrap w:val="0"/>
            <w:vAlign w:val="center"/>
          </w:tcPr>
          <w:p w14:paraId="0A870F6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  价</w:t>
            </w:r>
          </w:p>
          <w:p w14:paraId="1B3834F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066" w:type="dxa"/>
            <w:noWrap w:val="0"/>
            <w:vAlign w:val="center"/>
          </w:tcPr>
          <w:p w14:paraId="29B996B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405" w:type="dxa"/>
            <w:noWrap w:val="0"/>
            <w:vAlign w:val="center"/>
          </w:tcPr>
          <w:p w14:paraId="5166C4D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金  额</w:t>
            </w:r>
          </w:p>
          <w:p w14:paraId="667BA7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（元）</w:t>
            </w:r>
          </w:p>
        </w:tc>
      </w:tr>
      <w:tr w14:paraId="5387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5E05989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2" w:type="dxa"/>
            <w:noWrap w:val="0"/>
            <w:vAlign w:val="center"/>
          </w:tcPr>
          <w:p w14:paraId="7AB486C9">
            <w:pPr>
              <w:adjustRightInd w:val="0"/>
              <w:snapToGrid w:val="0"/>
              <w:jc w:val="center"/>
              <w:rPr>
                <w:rFonts w:ascii="宋体" w:hAnsi="宋体" w:cs="宋体"/>
                <w:color w:val="auto"/>
                <w:szCs w:val="21"/>
                <w:highlight w:val="none"/>
              </w:rPr>
            </w:pPr>
          </w:p>
        </w:tc>
        <w:tc>
          <w:tcPr>
            <w:tcW w:w="1218" w:type="dxa"/>
            <w:noWrap w:val="0"/>
            <w:vAlign w:val="center"/>
          </w:tcPr>
          <w:p w14:paraId="306DEABA">
            <w:pPr>
              <w:adjustRightInd w:val="0"/>
              <w:snapToGrid w:val="0"/>
              <w:jc w:val="center"/>
              <w:rPr>
                <w:rFonts w:ascii="宋体" w:hAnsi="宋体" w:cs="宋体"/>
                <w:color w:val="auto"/>
                <w:szCs w:val="21"/>
                <w:highlight w:val="none"/>
              </w:rPr>
            </w:pPr>
          </w:p>
        </w:tc>
        <w:tc>
          <w:tcPr>
            <w:tcW w:w="972" w:type="dxa"/>
            <w:noWrap w:val="0"/>
            <w:vAlign w:val="center"/>
          </w:tcPr>
          <w:p w14:paraId="0FC3137D">
            <w:pPr>
              <w:adjustRightInd w:val="0"/>
              <w:snapToGrid w:val="0"/>
              <w:jc w:val="center"/>
              <w:rPr>
                <w:rFonts w:ascii="宋体" w:hAnsi="宋体" w:cs="宋体"/>
                <w:color w:val="auto"/>
                <w:szCs w:val="21"/>
                <w:highlight w:val="none"/>
              </w:rPr>
            </w:pPr>
          </w:p>
        </w:tc>
        <w:tc>
          <w:tcPr>
            <w:tcW w:w="1147" w:type="dxa"/>
            <w:noWrap w:val="0"/>
            <w:vAlign w:val="top"/>
          </w:tcPr>
          <w:p w14:paraId="4C5739B3">
            <w:pPr>
              <w:adjustRightInd w:val="0"/>
              <w:snapToGrid w:val="0"/>
              <w:jc w:val="center"/>
              <w:rPr>
                <w:rFonts w:ascii="宋体" w:hAnsi="宋体" w:cs="宋体"/>
                <w:color w:val="auto"/>
                <w:szCs w:val="21"/>
                <w:highlight w:val="none"/>
              </w:rPr>
            </w:pPr>
          </w:p>
        </w:tc>
        <w:tc>
          <w:tcPr>
            <w:tcW w:w="657" w:type="dxa"/>
            <w:noWrap w:val="0"/>
            <w:vAlign w:val="top"/>
          </w:tcPr>
          <w:p w14:paraId="69E554D2">
            <w:pPr>
              <w:adjustRightInd w:val="0"/>
              <w:snapToGrid w:val="0"/>
              <w:jc w:val="center"/>
              <w:rPr>
                <w:rFonts w:ascii="宋体" w:hAnsi="宋体" w:cs="宋体"/>
                <w:color w:val="auto"/>
                <w:szCs w:val="21"/>
                <w:highlight w:val="none"/>
              </w:rPr>
            </w:pPr>
          </w:p>
        </w:tc>
        <w:tc>
          <w:tcPr>
            <w:tcW w:w="1041" w:type="dxa"/>
            <w:noWrap w:val="0"/>
            <w:vAlign w:val="top"/>
          </w:tcPr>
          <w:p w14:paraId="0A507308">
            <w:pPr>
              <w:adjustRightInd w:val="0"/>
              <w:snapToGrid w:val="0"/>
              <w:jc w:val="center"/>
              <w:rPr>
                <w:rFonts w:ascii="宋体" w:hAnsi="宋体" w:cs="宋体"/>
                <w:color w:val="auto"/>
                <w:szCs w:val="21"/>
                <w:highlight w:val="none"/>
              </w:rPr>
            </w:pPr>
          </w:p>
        </w:tc>
        <w:tc>
          <w:tcPr>
            <w:tcW w:w="1066" w:type="dxa"/>
            <w:noWrap w:val="0"/>
            <w:vAlign w:val="center"/>
          </w:tcPr>
          <w:p w14:paraId="69722F70">
            <w:pPr>
              <w:adjustRightInd w:val="0"/>
              <w:snapToGrid w:val="0"/>
              <w:jc w:val="center"/>
              <w:rPr>
                <w:rFonts w:ascii="宋体" w:hAnsi="宋体" w:cs="宋体"/>
                <w:color w:val="auto"/>
                <w:szCs w:val="21"/>
                <w:highlight w:val="none"/>
              </w:rPr>
            </w:pPr>
          </w:p>
        </w:tc>
        <w:tc>
          <w:tcPr>
            <w:tcW w:w="1405" w:type="dxa"/>
            <w:noWrap w:val="0"/>
            <w:vAlign w:val="center"/>
          </w:tcPr>
          <w:p w14:paraId="7365A549">
            <w:pPr>
              <w:adjustRightInd w:val="0"/>
              <w:snapToGrid w:val="0"/>
              <w:jc w:val="center"/>
              <w:rPr>
                <w:rFonts w:ascii="宋体" w:hAnsi="宋体" w:cs="宋体"/>
                <w:color w:val="auto"/>
                <w:szCs w:val="21"/>
                <w:highlight w:val="none"/>
              </w:rPr>
            </w:pPr>
          </w:p>
        </w:tc>
      </w:tr>
      <w:tr w14:paraId="5B2F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2518305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1252" w:type="dxa"/>
            <w:noWrap w:val="0"/>
            <w:vAlign w:val="center"/>
          </w:tcPr>
          <w:p w14:paraId="72FD4158">
            <w:pPr>
              <w:adjustRightInd w:val="0"/>
              <w:snapToGrid w:val="0"/>
              <w:jc w:val="center"/>
              <w:rPr>
                <w:rFonts w:ascii="宋体" w:hAnsi="宋体" w:cs="宋体"/>
                <w:color w:val="auto"/>
                <w:szCs w:val="21"/>
                <w:highlight w:val="none"/>
              </w:rPr>
            </w:pPr>
          </w:p>
        </w:tc>
        <w:tc>
          <w:tcPr>
            <w:tcW w:w="1218" w:type="dxa"/>
            <w:noWrap w:val="0"/>
            <w:vAlign w:val="center"/>
          </w:tcPr>
          <w:p w14:paraId="37AF9790">
            <w:pPr>
              <w:adjustRightInd w:val="0"/>
              <w:snapToGrid w:val="0"/>
              <w:jc w:val="center"/>
              <w:rPr>
                <w:rFonts w:ascii="宋体" w:hAnsi="宋体" w:cs="宋体"/>
                <w:color w:val="auto"/>
                <w:szCs w:val="21"/>
                <w:highlight w:val="none"/>
              </w:rPr>
            </w:pPr>
          </w:p>
        </w:tc>
        <w:tc>
          <w:tcPr>
            <w:tcW w:w="972" w:type="dxa"/>
            <w:noWrap w:val="0"/>
            <w:vAlign w:val="center"/>
          </w:tcPr>
          <w:p w14:paraId="44F1FDB6">
            <w:pPr>
              <w:adjustRightInd w:val="0"/>
              <w:snapToGrid w:val="0"/>
              <w:jc w:val="center"/>
              <w:rPr>
                <w:rFonts w:ascii="宋体" w:hAnsi="宋体" w:cs="宋体"/>
                <w:color w:val="auto"/>
                <w:szCs w:val="21"/>
                <w:highlight w:val="none"/>
              </w:rPr>
            </w:pPr>
          </w:p>
        </w:tc>
        <w:tc>
          <w:tcPr>
            <w:tcW w:w="1147" w:type="dxa"/>
            <w:noWrap w:val="0"/>
            <w:vAlign w:val="top"/>
          </w:tcPr>
          <w:p w14:paraId="2F447E9E">
            <w:pPr>
              <w:adjustRightInd w:val="0"/>
              <w:snapToGrid w:val="0"/>
              <w:jc w:val="center"/>
              <w:rPr>
                <w:rFonts w:ascii="宋体" w:hAnsi="宋体" w:cs="宋体"/>
                <w:color w:val="auto"/>
                <w:szCs w:val="21"/>
                <w:highlight w:val="none"/>
              </w:rPr>
            </w:pPr>
          </w:p>
        </w:tc>
        <w:tc>
          <w:tcPr>
            <w:tcW w:w="657" w:type="dxa"/>
            <w:noWrap w:val="0"/>
            <w:vAlign w:val="top"/>
          </w:tcPr>
          <w:p w14:paraId="795507F1">
            <w:pPr>
              <w:adjustRightInd w:val="0"/>
              <w:snapToGrid w:val="0"/>
              <w:jc w:val="center"/>
              <w:rPr>
                <w:rFonts w:ascii="宋体" w:hAnsi="宋体" w:cs="宋体"/>
                <w:color w:val="auto"/>
                <w:szCs w:val="21"/>
                <w:highlight w:val="none"/>
              </w:rPr>
            </w:pPr>
          </w:p>
        </w:tc>
        <w:tc>
          <w:tcPr>
            <w:tcW w:w="1041" w:type="dxa"/>
            <w:noWrap w:val="0"/>
            <w:vAlign w:val="top"/>
          </w:tcPr>
          <w:p w14:paraId="55C2574A">
            <w:pPr>
              <w:adjustRightInd w:val="0"/>
              <w:snapToGrid w:val="0"/>
              <w:jc w:val="center"/>
              <w:rPr>
                <w:rFonts w:ascii="宋体" w:hAnsi="宋体" w:cs="宋体"/>
                <w:color w:val="auto"/>
                <w:szCs w:val="21"/>
                <w:highlight w:val="none"/>
              </w:rPr>
            </w:pPr>
          </w:p>
        </w:tc>
        <w:tc>
          <w:tcPr>
            <w:tcW w:w="1066" w:type="dxa"/>
            <w:noWrap w:val="0"/>
            <w:vAlign w:val="center"/>
          </w:tcPr>
          <w:p w14:paraId="34C1F9B1">
            <w:pPr>
              <w:adjustRightInd w:val="0"/>
              <w:snapToGrid w:val="0"/>
              <w:jc w:val="center"/>
              <w:rPr>
                <w:rFonts w:ascii="宋体" w:hAnsi="宋体" w:cs="宋体"/>
                <w:color w:val="auto"/>
                <w:szCs w:val="21"/>
                <w:highlight w:val="none"/>
              </w:rPr>
            </w:pPr>
          </w:p>
        </w:tc>
        <w:tc>
          <w:tcPr>
            <w:tcW w:w="1405" w:type="dxa"/>
            <w:noWrap w:val="0"/>
            <w:vAlign w:val="center"/>
          </w:tcPr>
          <w:p w14:paraId="0776DBBC">
            <w:pPr>
              <w:adjustRightInd w:val="0"/>
              <w:snapToGrid w:val="0"/>
              <w:jc w:val="center"/>
              <w:rPr>
                <w:rFonts w:ascii="宋体" w:hAnsi="宋体" w:cs="宋体"/>
                <w:color w:val="auto"/>
                <w:szCs w:val="21"/>
                <w:highlight w:val="none"/>
              </w:rPr>
            </w:pPr>
          </w:p>
        </w:tc>
      </w:tr>
      <w:tr w14:paraId="010F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007CD4E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252" w:type="dxa"/>
            <w:noWrap w:val="0"/>
            <w:vAlign w:val="center"/>
          </w:tcPr>
          <w:p w14:paraId="7429F699">
            <w:pPr>
              <w:adjustRightInd w:val="0"/>
              <w:snapToGrid w:val="0"/>
              <w:jc w:val="center"/>
              <w:rPr>
                <w:rFonts w:ascii="宋体" w:hAnsi="宋体" w:cs="宋体"/>
                <w:color w:val="auto"/>
                <w:szCs w:val="21"/>
                <w:highlight w:val="none"/>
              </w:rPr>
            </w:pPr>
          </w:p>
        </w:tc>
        <w:tc>
          <w:tcPr>
            <w:tcW w:w="1218" w:type="dxa"/>
            <w:noWrap w:val="0"/>
            <w:vAlign w:val="center"/>
          </w:tcPr>
          <w:p w14:paraId="4CFDB019">
            <w:pPr>
              <w:adjustRightInd w:val="0"/>
              <w:snapToGrid w:val="0"/>
              <w:jc w:val="center"/>
              <w:rPr>
                <w:rFonts w:ascii="宋体" w:hAnsi="宋体" w:cs="宋体"/>
                <w:color w:val="auto"/>
                <w:szCs w:val="21"/>
                <w:highlight w:val="none"/>
              </w:rPr>
            </w:pPr>
          </w:p>
        </w:tc>
        <w:tc>
          <w:tcPr>
            <w:tcW w:w="972" w:type="dxa"/>
            <w:noWrap w:val="0"/>
            <w:vAlign w:val="center"/>
          </w:tcPr>
          <w:p w14:paraId="177524F1">
            <w:pPr>
              <w:adjustRightInd w:val="0"/>
              <w:snapToGrid w:val="0"/>
              <w:jc w:val="center"/>
              <w:rPr>
                <w:rFonts w:ascii="宋体" w:hAnsi="宋体" w:cs="宋体"/>
                <w:color w:val="auto"/>
                <w:szCs w:val="21"/>
                <w:highlight w:val="none"/>
              </w:rPr>
            </w:pPr>
          </w:p>
        </w:tc>
        <w:tc>
          <w:tcPr>
            <w:tcW w:w="1147" w:type="dxa"/>
            <w:noWrap w:val="0"/>
            <w:vAlign w:val="top"/>
          </w:tcPr>
          <w:p w14:paraId="4274FCA2">
            <w:pPr>
              <w:adjustRightInd w:val="0"/>
              <w:snapToGrid w:val="0"/>
              <w:jc w:val="center"/>
              <w:rPr>
                <w:rFonts w:ascii="宋体" w:hAnsi="宋体" w:cs="宋体"/>
                <w:color w:val="auto"/>
                <w:szCs w:val="21"/>
                <w:highlight w:val="none"/>
              </w:rPr>
            </w:pPr>
          </w:p>
        </w:tc>
        <w:tc>
          <w:tcPr>
            <w:tcW w:w="657" w:type="dxa"/>
            <w:noWrap w:val="0"/>
            <w:vAlign w:val="top"/>
          </w:tcPr>
          <w:p w14:paraId="37AE1137">
            <w:pPr>
              <w:adjustRightInd w:val="0"/>
              <w:snapToGrid w:val="0"/>
              <w:jc w:val="center"/>
              <w:rPr>
                <w:rFonts w:ascii="宋体" w:hAnsi="宋体" w:cs="宋体"/>
                <w:color w:val="auto"/>
                <w:szCs w:val="21"/>
                <w:highlight w:val="none"/>
              </w:rPr>
            </w:pPr>
          </w:p>
        </w:tc>
        <w:tc>
          <w:tcPr>
            <w:tcW w:w="1041" w:type="dxa"/>
            <w:noWrap w:val="0"/>
            <w:vAlign w:val="top"/>
          </w:tcPr>
          <w:p w14:paraId="18BDD215">
            <w:pPr>
              <w:adjustRightInd w:val="0"/>
              <w:snapToGrid w:val="0"/>
              <w:jc w:val="center"/>
              <w:rPr>
                <w:rFonts w:ascii="宋体" w:hAnsi="宋体" w:cs="宋体"/>
                <w:color w:val="auto"/>
                <w:szCs w:val="21"/>
                <w:highlight w:val="none"/>
              </w:rPr>
            </w:pPr>
          </w:p>
        </w:tc>
        <w:tc>
          <w:tcPr>
            <w:tcW w:w="1066" w:type="dxa"/>
            <w:noWrap w:val="0"/>
            <w:vAlign w:val="center"/>
          </w:tcPr>
          <w:p w14:paraId="67A27E5B">
            <w:pPr>
              <w:adjustRightInd w:val="0"/>
              <w:snapToGrid w:val="0"/>
              <w:jc w:val="center"/>
              <w:rPr>
                <w:rFonts w:ascii="宋体" w:hAnsi="宋体" w:cs="宋体"/>
                <w:color w:val="auto"/>
                <w:szCs w:val="21"/>
                <w:highlight w:val="none"/>
              </w:rPr>
            </w:pPr>
          </w:p>
        </w:tc>
        <w:tc>
          <w:tcPr>
            <w:tcW w:w="1405" w:type="dxa"/>
            <w:noWrap w:val="0"/>
            <w:vAlign w:val="center"/>
          </w:tcPr>
          <w:p w14:paraId="473B9112">
            <w:pPr>
              <w:adjustRightInd w:val="0"/>
              <w:snapToGrid w:val="0"/>
              <w:jc w:val="center"/>
              <w:rPr>
                <w:rFonts w:ascii="宋体" w:hAnsi="宋体" w:cs="宋体"/>
                <w:color w:val="auto"/>
                <w:szCs w:val="21"/>
                <w:highlight w:val="none"/>
              </w:rPr>
            </w:pPr>
          </w:p>
        </w:tc>
      </w:tr>
      <w:tr w14:paraId="55B6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9"/>
            <w:noWrap w:val="0"/>
            <w:vAlign w:val="center"/>
          </w:tcPr>
          <w:p w14:paraId="444F88A8">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人民币合计金额（大写）                          （小写）                 </w:t>
            </w:r>
          </w:p>
        </w:tc>
      </w:tr>
    </w:tbl>
    <w:p w14:paraId="227F782F">
      <w:pPr>
        <w:adjustRightInd w:val="0"/>
        <w:snapToGrid w:val="0"/>
        <w:spacing w:before="156" w:beforeLines="50" w:line="360" w:lineRule="exact"/>
        <w:ind w:right="420"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括乙方在甲方指定地点交付所投产品时所产生的一切费用总和；包括货款、标准附件、备品备件、专用工具、人工费、服务费、包装、运输、装卸、检测、试验、保险、税金、货到就位以及安装、装饰装修、调试、培训、保修费等成本、税金及利润。</w:t>
      </w:r>
    </w:p>
    <w:p w14:paraId="149D1AB8">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第二条、质量保证</w:t>
      </w:r>
    </w:p>
    <w:p w14:paraId="5B3C090A">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1.乙方所提供的货物型号、技术规格、技术参数等质量必须与招投标文件和承诺相一致。</w:t>
      </w:r>
    </w:p>
    <w:p w14:paraId="114A8848">
      <w:pPr>
        <w:adjustRightInd w:val="0"/>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2.乙方所提供的货物必须是全新、未使用的原装产品，且在正常安装、使用和保养条件下，其使用寿命期内各项指标均达到质量要求。</w:t>
      </w:r>
    </w:p>
    <w:p w14:paraId="44E6D3B2">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第三条、权力保证</w:t>
      </w:r>
    </w:p>
    <w:p w14:paraId="402C6954">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乙方应保证所提供货物在使用时不会侵犯任何第三方的专利权、商标权、工业设计权或其他权利。</w:t>
      </w:r>
    </w:p>
    <w:p w14:paraId="4F631AF2">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乙方应按招标文件规定的时间向甲方提供使用货物的有关技术资料。</w:t>
      </w:r>
    </w:p>
    <w:p w14:paraId="56398B08">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6D6887A">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乙方保证所交付的货物的所有权完全属于乙方且无任何抵押、质押、查封等产权瑕疵。</w:t>
      </w:r>
    </w:p>
    <w:p w14:paraId="4017AF97">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第四条、包装和运输</w:t>
      </w:r>
    </w:p>
    <w:p w14:paraId="613B95B5">
      <w:pPr>
        <w:adjustRightInd w:val="0"/>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1.乙方提供的货物均应按招投标文件要求的包装材料、包装标准、包装方式进行包装，每一包装单元内应附详细的装箱单和质量合格证。</w:t>
      </w:r>
    </w:p>
    <w:p w14:paraId="2C2F1398">
      <w:pPr>
        <w:adjustRightInd w:val="0"/>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2.乙方应在货物发运前对其进行满足运输距离、防潮、防震、防锈和防破损装卸等要求包装，以保证货物安全运达甲方指定地点。</w:t>
      </w:r>
    </w:p>
    <w:p w14:paraId="29CB6D3B">
      <w:pPr>
        <w:adjustRightInd w:val="0"/>
        <w:snapToGrid w:val="0"/>
        <w:spacing w:line="360" w:lineRule="exact"/>
        <w:ind w:firstLine="420" w:firstLineChars="200"/>
        <w:rPr>
          <w:rFonts w:ascii="宋体" w:hAnsi="宋体" w:cs="宋体"/>
          <w:color w:val="auto"/>
          <w:szCs w:val="21"/>
          <w:highlight w:val="none"/>
        </w:rPr>
      </w:pPr>
      <w:r>
        <w:rPr>
          <w:rFonts w:hint="eastAsia" w:hAnsi="宋体" w:cs="宋体"/>
          <w:color w:val="auto"/>
          <w:highlight w:val="none"/>
        </w:rPr>
        <w:t xml:space="preserve">3. </w:t>
      </w:r>
      <w:r>
        <w:rPr>
          <w:rFonts w:hint="eastAsia" w:hAnsi="宋体" w:cs="宋体"/>
          <w:color w:val="auto"/>
          <w:spacing w:val="-4"/>
          <w:highlight w:val="none"/>
        </w:rPr>
        <w:t>乙方在货物发运手续办理完毕后二十四小时内或货到甲方四十八小时前通知甲方，以准备接货。</w:t>
      </w:r>
    </w:p>
    <w:p w14:paraId="6B309DED">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4.货物的运输方式：</w:t>
      </w:r>
      <w:r>
        <w:rPr>
          <w:rFonts w:hint="eastAsia" w:ascii="宋体" w:hAnsi="宋体" w:cs="宋体"/>
          <w:color w:val="auto"/>
          <w:szCs w:val="21"/>
          <w:highlight w:val="none"/>
          <w:u w:val="single"/>
        </w:rPr>
        <w:t xml:space="preserve">             。</w:t>
      </w:r>
    </w:p>
    <w:p w14:paraId="231CFA40">
      <w:pPr>
        <w:adjustRightInd w:val="0"/>
        <w:snapToGrid w:val="0"/>
        <w:spacing w:line="360" w:lineRule="exact"/>
        <w:ind w:firstLine="420" w:firstLineChars="200"/>
        <w:rPr>
          <w:rFonts w:hint="eastAsia" w:hAnsi="宋体" w:cs="宋体"/>
          <w:color w:val="auto"/>
          <w:highlight w:val="none"/>
        </w:rPr>
      </w:pPr>
      <w:r>
        <w:rPr>
          <w:rFonts w:hint="eastAsia" w:ascii="宋体" w:hAnsi="宋体" w:cs="宋体"/>
          <w:color w:val="auto"/>
          <w:szCs w:val="21"/>
          <w:highlight w:val="none"/>
        </w:rPr>
        <w:t>5.乙方负责货物运输，货物运输合理损耗及计算方法：</w:t>
      </w:r>
      <w:r>
        <w:rPr>
          <w:rFonts w:hint="eastAsia" w:ascii="宋体" w:hAnsi="宋体" w:cs="宋体"/>
          <w:color w:val="auto"/>
          <w:szCs w:val="21"/>
          <w:highlight w:val="none"/>
          <w:u w:val="single"/>
        </w:rPr>
        <w:t xml:space="preserve">  本项目不接受损耗品  。</w:t>
      </w:r>
      <w:r>
        <w:rPr>
          <w:rFonts w:hint="eastAsia" w:hAnsi="宋体" w:cs="宋体"/>
          <w:color w:val="auto"/>
          <w:highlight w:val="none"/>
        </w:rPr>
        <w:t xml:space="preserve"> </w:t>
      </w:r>
    </w:p>
    <w:p w14:paraId="7A92C96A">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第五条、交付和验收</w:t>
      </w:r>
    </w:p>
    <w:p w14:paraId="29D296DD">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1.交货时间：自合同签订之日起</w:t>
      </w:r>
      <w:r>
        <w:rPr>
          <w:rFonts w:hint="eastAsia" w:hAnsi="宋体" w:cs="宋体"/>
          <w:color w:val="auto"/>
          <w:highlight w:val="none"/>
          <w:u w:val="single"/>
        </w:rPr>
        <w:t xml:space="preserve">   </w:t>
      </w:r>
      <w:r>
        <w:rPr>
          <w:rFonts w:hint="eastAsia" w:hAnsi="宋体" w:cs="宋体"/>
          <w:color w:val="auto"/>
          <w:highlight w:val="none"/>
        </w:rPr>
        <w:t>日历天内货到采购单位指定地点，地点：</w:t>
      </w:r>
      <w:r>
        <w:rPr>
          <w:rFonts w:hint="eastAsia" w:hAnsi="宋体" w:cs="宋体"/>
          <w:color w:val="auto"/>
          <w:highlight w:val="none"/>
          <w:u w:val="single"/>
        </w:rPr>
        <w:t xml:space="preserve">采购单位指定地点  </w:t>
      </w:r>
      <w:r>
        <w:rPr>
          <w:rFonts w:hint="eastAsia" w:hAnsi="宋体" w:cs="宋体"/>
          <w:color w:val="auto"/>
          <w:highlight w:val="none"/>
        </w:rPr>
        <w:t>。</w:t>
      </w:r>
    </w:p>
    <w:p w14:paraId="3857F2CC">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2.乙方提供不符合招投标文件和本合同规定的货物，甲方有权拒绝接受。</w:t>
      </w:r>
    </w:p>
    <w:p w14:paraId="2526E355">
      <w:pPr>
        <w:adjustRightInd w:val="0"/>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应将所提供货物的装箱清单、用户手册、原厂保修卡、随机资料、工具和备品、备件、医疗器械相关证件（医疗器械需提供）、报关单（进口设备需提供）和检验检疫证明（进口设备需提供）等交付给甲方，如有缺失应及时补齐，否则视为逾期交货。</w:t>
      </w:r>
    </w:p>
    <w:p w14:paraId="5E3D5E97">
      <w:pPr>
        <w:adjustRightInd w:val="0"/>
        <w:snapToGrid w:val="0"/>
        <w:spacing w:line="360" w:lineRule="exact"/>
        <w:ind w:firstLine="420" w:firstLineChars="200"/>
        <w:rPr>
          <w:rFonts w:hint="eastAsia" w:ascii="宋体" w:hAnsi="宋体" w:cs="宋体"/>
          <w:color w:val="auto"/>
          <w:szCs w:val="21"/>
          <w:highlight w:val="none"/>
        </w:rPr>
      </w:pPr>
      <w:r>
        <w:rPr>
          <w:rFonts w:hint="eastAsia" w:hAnsi="宋体" w:cs="宋体"/>
          <w:color w:val="auto"/>
          <w:highlight w:val="none"/>
        </w:rPr>
        <w:t>4. 甲方对乙方提供的货物在使用前进行调试时，乙方需负责安装并培训甲方的使用操作人员，并协助甲方一起调试，直到符合技术要求，甲方才做最终验收。</w:t>
      </w:r>
    </w:p>
    <w:p w14:paraId="223393C6">
      <w:pPr>
        <w:adjustRightInd w:val="0"/>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5.甲方对乙方提交的货物</w:t>
      </w:r>
      <w:r>
        <w:rPr>
          <w:rFonts w:hint="eastAsia" w:hAnsi="宋体" w:cs="宋体"/>
          <w:color w:val="auto"/>
          <w:highlight w:val="none"/>
          <w:lang w:val="en-US" w:eastAsia="zh-CN"/>
        </w:rPr>
        <w:t>需</w:t>
      </w:r>
      <w:r>
        <w:rPr>
          <w:rFonts w:hint="eastAsia" w:hAnsi="宋体" w:cs="宋体"/>
          <w:color w:val="auto"/>
          <w:highlight w:val="none"/>
        </w:rPr>
        <w:t>依据</w:t>
      </w:r>
      <w:r>
        <w:rPr>
          <w:rFonts w:hint="eastAsia" w:ascii="宋体" w:hAnsi="宋体" w:cs="宋体"/>
          <w:color w:val="auto"/>
          <w:szCs w:val="21"/>
          <w:highlight w:val="none"/>
        </w:rPr>
        <w:t>招投标文件</w:t>
      </w:r>
      <w:r>
        <w:rPr>
          <w:rFonts w:hint="eastAsia" w:ascii="宋体" w:hAnsi="宋体" w:cs="宋体"/>
          <w:color w:val="auto"/>
          <w:szCs w:val="21"/>
          <w:highlight w:val="none"/>
          <w:lang w:val="en-US" w:eastAsia="zh-CN"/>
        </w:rPr>
        <w:t>以及</w:t>
      </w:r>
      <w:r>
        <w:rPr>
          <w:rFonts w:hint="eastAsia" w:ascii="宋体" w:hAnsi="宋体" w:cs="宋体"/>
          <w:color w:val="auto"/>
          <w:szCs w:val="21"/>
          <w:highlight w:val="none"/>
        </w:rPr>
        <w:t>合同规定</w:t>
      </w:r>
      <w:r>
        <w:rPr>
          <w:rFonts w:hint="eastAsia" w:hAnsi="宋体" w:cs="宋体"/>
          <w:color w:val="auto"/>
          <w:highlight w:val="none"/>
        </w:rPr>
        <w:t>的技术规格要求</w:t>
      </w:r>
      <w:r>
        <w:rPr>
          <w:rFonts w:hint="eastAsia" w:hAnsi="宋体" w:cs="宋体"/>
          <w:color w:val="auto"/>
          <w:highlight w:val="none"/>
          <w:lang w:val="en-US" w:eastAsia="zh-CN"/>
        </w:rPr>
        <w:t>，按照</w:t>
      </w:r>
      <w:r>
        <w:rPr>
          <w:rFonts w:hint="eastAsia" w:hAnsi="宋体" w:cs="宋体"/>
          <w:color w:val="auto"/>
          <w:highlight w:val="none"/>
        </w:rPr>
        <w:t>国家有关质量标准进行现场初步验收，外观、说明书符合招标文件技术要求的，给予签收，初步验收不合格的不予签收。货到后，</w:t>
      </w:r>
      <w:r>
        <w:rPr>
          <w:rFonts w:hint="eastAsia" w:hAnsi="宋体" w:cs="宋体"/>
          <w:bCs/>
          <w:color w:val="auto"/>
          <w:highlight w:val="none"/>
        </w:rPr>
        <w:t>甲方应当在到货（安装、调试完）后七个工作日内进行验收</w:t>
      </w:r>
      <w:r>
        <w:rPr>
          <w:rFonts w:hint="eastAsia" w:hAnsi="宋体" w:cs="宋体"/>
          <w:color w:val="auto"/>
          <w:highlight w:val="none"/>
        </w:rPr>
        <w:t>。</w:t>
      </w:r>
    </w:p>
    <w:p w14:paraId="764886C3">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6. 乙方交货前应对产品作出全面检查和对验收文件进行整理，并列出清单，作为甲方收货验收和使用的技术条件依据，检验的结果应随货物交甲方。</w:t>
      </w:r>
    </w:p>
    <w:p w14:paraId="2C0EB1BD">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7. 对技术复杂的货物，甲方应请国家认可的专业检测机构参与初步验收及最终验收，并由其出具质量检测报告。如验收合格，费用由</w:t>
      </w:r>
      <w:r>
        <w:rPr>
          <w:rFonts w:hint="eastAsia" w:hAnsi="宋体" w:cs="宋体"/>
          <w:color w:val="auto"/>
          <w:highlight w:val="none"/>
          <w:lang w:val="en-US" w:eastAsia="zh-CN"/>
        </w:rPr>
        <w:t>甲方</w:t>
      </w:r>
      <w:r>
        <w:rPr>
          <w:rFonts w:hint="eastAsia" w:hAnsi="宋体" w:cs="宋体"/>
          <w:color w:val="auto"/>
          <w:highlight w:val="none"/>
        </w:rPr>
        <w:t>承担，验收不合格，费用由</w:t>
      </w:r>
      <w:r>
        <w:rPr>
          <w:rFonts w:hint="eastAsia" w:hAnsi="宋体" w:cs="宋体"/>
          <w:color w:val="auto"/>
          <w:highlight w:val="none"/>
          <w:lang w:val="en-US" w:eastAsia="zh-CN"/>
        </w:rPr>
        <w:t>乙方</w:t>
      </w:r>
      <w:r>
        <w:rPr>
          <w:rFonts w:hint="eastAsia" w:hAnsi="宋体" w:cs="宋体"/>
          <w:color w:val="auto"/>
          <w:highlight w:val="none"/>
        </w:rPr>
        <w:t>承担。</w:t>
      </w:r>
    </w:p>
    <w:p w14:paraId="4D807CA9">
      <w:pPr>
        <w:pStyle w:val="35"/>
        <w:adjustRightInd w:val="0"/>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8. 验收时乙方必须在现场，验收完毕后作出验收结果报告；验收费用由乙方负责。</w:t>
      </w:r>
    </w:p>
    <w:p w14:paraId="7A53EF4B">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9.甲方对验收有异议的，在验收后五个工作日内以书面形式向乙方提出，乙方应自收到甲方书面异议后</w:t>
      </w:r>
      <w:r>
        <w:rPr>
          <w:rFonts w:hint="eastAsia" w:hAnsi="宋体" w:cs="宋体"/>
          <w:color w:val="auto"/>
          <w:highlight w:val="none"/>
          <w:u w:val="single"/>
        </w:rPr>
        <w:t xml:space="preserve">  3  </w:t>
      </w:r>
      <w:r>
        <w:rPr>
          <w:rFonts w:hint="eastAsia" w:hAnsi="宋体" w:cs="宋体"/>
          <w:color w:val="auto"/>
          <w:highlight w:val="none"/>
        </w:rPr>
        <w:t>日内及时予以解决。</w:t>
      </w:r>
    </w:p>
    <w:p w14:paraId="4C7B6836">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10.货物在交付甲方前发生的风险均由乙方负责。</w:t>
      </w:r>
    </w:p>
    <w:p w14:paraId="37C81835">
      <w:pPr>
        <w:pStyle w:val="35"/>
        <w:adjustRightInd w:val="0"/>
        <w:snapToGrid w:val="0"/>
        <w:spacing w:line="360" w:lineRule="exact"/>
        <w:ind w:right="26" w:firstLine="420" w:firstLineChars="200"/>
        <w:rPr>
          <w:rFonts w:hAnsi="宋体" w:cs="宋体"/>
          <w:color w:val="auto"/>
          <w:highlight w:val="none"/>
        </w:rPr>
      </w:pPr>
      <w:r>
        <w:rPr>
          <w:rFonts w:hint="eastAsia" w:hAnsi="宋体" w:cs="宋体"/>
          <w:color w:val="auto"/>
          <w:highlight w:val="none"/>
        </w:rPr>
        <w:t>11.</w:t>
      </w:r>
      <w:r>
        <w:rPr>
          <w:rFonts w:hint="eastAsia" w:hAnsi="宋体" w:cs="宋体"/>
          <w:color w:val="auto"/>
          <w:highlight w:val="none"/>
          <w:lang w:val="en-US" w:eastAsia="zh-CN"/>
        </w:rPr>
        <w:t>乙方应在规定的交付期限内将货物送达甲方指定的地点，并通知甲方货物已送达</w:t>
      </w:r>
      <w:r>
        <w:rPr>
          <w:rFonts w:hint="eastAsia" w:hAnsi="宋体" w:cs="宋体"/>
          <w:color w:val="auto"/>
          <w:spacing w:val="-8"/>
          <w:highlight w:val="none"/>
        </w:rPr>
        <w:t>。</w:t>
      </w:r>
    </w:p>
    <w:p w14:paraId="73E30DF2">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第六条、安装和培训（是否增加伴随服务内容）</w:t>
      </w:r>
    </w:p>
    <w:p w14:paraId="2E78D25A">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1.甲方应提供必要安装条件（如场地、电源、水源等）。</w:t>
      </w:r>
    </w:p>
    <w:p w14:paraId="496F29C6">
      <w:pPr>
        <w:adjustRightInd w:val="0"/>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2.乙方负责甲方有关人员的培训。培训时间、地点：</w:t>
      </w:r>
      <w:r>
        <w:rPr>
          <w:rFonts w:hint="eastAsia" w:ascii="宋体" w:hAnsi="宋体" w:cs="宋体"/>
          <w:color w:val="auto"/>
          <w:szCs w:val="21"/>
          <w:highlight w:val="none"/>
          <w:u w:val="single"/>
        </w:rPr>
        <w:t xml:space="preserve"> 甲、乙双方协定执行    。</w:t>
      </w:r>
    </w:p>
    <w:p w14:paraId="681D5CA9">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第七条、售后服务、保修期</w:t>
      </w:r>
    </w:p>
    <w:p w14:paraId="0BB6237A">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1.乙方应按照国家有关法律法规和“三包”规定以及招投标文件和本合同所附的《服务承诺》，为甲方提供售后服务。</w:t>
      </w:r>
    </w:p>
    <w:p w14:paraId="5217FE33">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2.货物保修期：自安装完毕验收合格之日起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 。</w:t>
      </w:r>
    </w:p>
    <w:p w14:paraId="7701C094">
      <w:pPr>
        <w:adjustRightInd w:val="0"/>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3.乙方提供的服务承诺和售后服务及保修期责任等其它具体约定事项。（见合同附件）</w:t>
      </w:r>
    </w:p>
    <w:p w14:paraId="10D82E80">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第八条、付款方式</w:t>
      </w:r>
    </w:p>
    <w:p w14:paraId="7A863AA7">
      <w:pPr>
        <w:pStyle w:val="35"/>
        <w:adjustRightInd w:val="0"/>
        <w:snapToGrid w:val="0"/>
        <w:spacing w:line="360" w:lineRule="exact"/>
        <w:ind w:firstLine="420" w:firstLineChars="200"/>
        <w:rPr>
          <w:rFonts w:hAnsi="宋体" w:cs="宋体"/>
          <w:color w:val="auto"/>
          <w:highlight w:val="none"/>
        </w:rPr>
      </w:pPr>
      <w:r>
        <w:rPr>
          <w:rFonts w:hint="eastAsia" w:hAnsi="宋体" w:cs="宋体"/>
          <w:bCs/>
          <w:color w:val="auto"/>
          <w:highlight w:val="none"/>
        </w:rPr>
        <w:t>1.</w:t>
      </w:r>
      <w:r>
        <w:rPr>
          <w:rFonts w:hint="eastAsia" w:hAnsi="宋体" w:cs="宋体"/>
          <w:color w:val="auto"/>
          <w:highlight w:val="none"/>
        </w:rPr>
        <w:t>当采购数量与实际使用数量不一致时，乙方应根据实际使用量供货，合同的最终结算金额按实际使用量乘以中标单价进行计算。</w:t>
      </w:r>
    </w:p>
    <w:p w14:paraId="1252289A">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2.资金性质：</w:t>
      </w:r>
      <w:r>
        <w:rPr>
          <w:rFonts w:hint="eastAsia" w:ascii="宋体" w:hAnsi="宋体" w:cs="宋体"/>
          <w:color w:val="auto"/>
          <w:szCs w:val="21"/>
          <w:highlight w:val="none"/>
          <w:u w:val="single"/>
        </w:rPr>
        <w:t xml:space="preserve">  财政性资金   </w:t>
      </w:r>
      <w:r>
        <w:rPr>
          <w:rFonts w:hint="eastAsia" w:ascii="宋体" w:hAnsi="宋体" w:cs="宋体"/>
          <w:color w:val="auto"/>
          <w:szCs w:val="21"/>
          <w:highlight w:val="none"/>
        </w:rPr>
        <w:t>。</w:t>
      </w:r>
    </w:p>
    <w:p w14:paraId="4FBF92BF">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 xml:space="preserve">3.付款方式：  </w:t>
      </w:r>
    </w:p>
    <w:p w14:paraId="69A922FD">
      <w:pPr>
        <w:adjustRightInd w:val="0"/>
        <w:snapToGrid w:val="0"/>
        <w:spacing w:line="360" w:lineRule="exact"/>
        <w:ind w:firstLine="420" w:firstLineChars="200"/>
        <w:rPr>
          <w:rFonts w:hint="eastAsia" w:ascii="宋体" w:hAnsi="宋体" w:cs="宋体"/>
          <w:color w:val="auto"/>
          <w:highlight w:val="none"/>
          <w:u w:val="none"/>
          <w:lang w:val="en-US" w:eastAsia="zh-CN"/>
        </w:rPr>
      </w:pPr>
      <w:r>
        <w:rPr>
          <w:rFonts w:hint="eastAsia" w:ascii="宋体" w:hAnsi="宋体" w:cs="宋体"/>
          <w:color w:val="auto"/>
          <w:highlight w:val="none"/>
          <w:u w:val="none"/>
          <w:lang w:val="en-US" w:eastAsia="zh-CN"/>
        </w:rPr>
        <w:t>自合同签订之日起 10 个工作日内，甲方向乙方支付合同总金额的30%货款；设备安装验收合格并交付使用后 10 个工作日内,甲方向乙方支付至合同结算总金额的80%货款；设备安装验收合格并交付使用后满6个月之日起10个工作日内，甲方向乙方支付至合同结算总金额的95%货款；设备安装验收合格并交付使用后满18个月之日起10个工作日内，甲方向乙方支付至合同结算总金额的100%货款(不计利息，按要求保修)。</w:t>
      </w:r>
    </w:p>
    <w:p w14:paraId="0D40ADFF">
      <w:pPr>
        <w:adjustRightInd w:val="0"/>
        <w:snapToGrid w:val="0"/>
        <w:spacing w:line="360" w:lineRule="exact"/>
        <w:ind w:firstLine="420" w:firstLineChars="200"/>
        <w:rPr>
          <w:rFonts w:hint="eastAsia" w:ascii="宋体" w:hAnsi="宋体" w:cs="宋体"/>
          <w:color w:val="auto"/>
          <w:highlight w:val="none"/>
          <w:u w:val="none"/>
        </w:rPr>
      </w:pPr>
      <w:r>
        <w:rPr>
          <w:rFonts w:hint="eastAsia" w:ascii="宋体" w:hAnsi="宋体" w:cs="宋体"/>
          <w:color w:val="auto"/>
          <w:highlight w:val="none"/>
          <w:u w:val="none"/>
          <w:lang w:val="en-US" w:eastAsia="zh-CN"/>
        </w:rPr>
        <w:t>4.转账前乙方需向甲方提供合法的等额普通发票。</w:t>
      </w:r>
    </w:p>
    <w:p w14:paraId="3EE0BF41">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第九条、税费</w:t>
      </w:r>
    </w:p>
    <w:p w14:paraId="483285A2">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54F80B4E">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第十条、质量保证及售后服务</w:t>
      </w:r>
    </w:p>
    <w:p w14:paraId="2B469724">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乙方应按招标文件规定的货物性能、技术要求、质量标准向甲方提供未经使用的全新产品。乙方提供货物的保修期按交货验收合格之日起计（期限见《招标项目采购需求》中各分标的要求）。在保修期内因货物本身的质量问题发生故障，乙方应负责修理和更换零部件，不得额外收取费用。对达不到技术要求者，根据实际情况，经双方协商，可按以下办法处理：</w:t>
      </w:r>
    </w:p>
    <w:p w14:paraId="4A5FFC63">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⑴更换：由乙方承担所发生的全部费用。</w:t>
      </w:r>
    </w:p>
    <w:p w14:paraId="0B4FA936">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⑵贬值处理：由甲乙双方合议定价。</w:t>
      </w:r>
    </w:p>
    <w:p w14:paraId="01041DA3">
      <w:pPr>
        <w:pStyle w:val="35"/>
        <w:adjustRightInd w:val="0"/>
        <w:snapToGrid w:val="0"/>
        <w:spacing w:line="360" w:lineRule="exact"/>
        <w:ind w:left="17" w:leftChars="8" w:firstLine="396" w:firstLineChars="189"/>
        <w:rPr>
          <w:rFonts w:hAnsi="宋体" w:cs="宋体"/>
          <w:color w:val="auto"/>
          <w:highlight w:val="none"/>
        </w:rPr>
      </w:pPr>
      <w:r>
        <w:rPr>
          <w:rFonts w:hint="eastAsia" w:hAnsi="宋体" w:cs="宋体"/>
          <w:color w:val="auto"/>
          <w:highlight w:val="none"/>
        </w:rPr>
        <w:t>⑶退货处理：乙方应退还甲方支付的合同款，同时应承担该货物的直接费用（运输、保险、检验费用等）。</w:t>
      </w:r>
    </w:p>
    <w:p w14:paraId="7BF4ADFD">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2. 如在使用过程中发生质量问题，乙方在接到甲方通知后在</w:t>
      </w:r>
      <w:r>
        <w:rPr>
          <w:rFonts w:hint="eastAsia" w:hAnsi="宋体" w:cs="宋体"/>
          <w:color w:val="auto"/>
          <w:highlight w:val="none"/>
          <w:u w:val="single"/>
        </w:rPr>
        <w:t xml:space="preserve">   </w:t>
      </w:r>
      <w:r>
        <w:rPr>
          <w:rFonts w:hint="eastAsia" w:hAnsi="宋体" w:cs="宋体"/>
          <w:color w:val="auto"/>
          <w:highlight w:val="none"/>
        </w:rPr>
        <w:t>小时内到达甲方现场。</w:t>
      </w:r>
    </w:p>
    <w:p w14:paraId="55E24243">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3. 在保修期内，乙方应对货物出现的质量及安全问题负责处理解决并承担一切费用。</w:t>
      </w:r>
    </w:p>
    <w:p w14:paraId="5F9F380C">
      <w:pPr>
        <w:pStyle w:val="35"/>
        <w:adjustRightInd w:val="0"/>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4.上述的货物保修期为</w:t>
      </w:r>
      <w:r>
        <w:rPr>
          <w:rFonts w:hint="eastAsia" w:hAnsi="宋体" w:cs="宋体"/>
          <w:color w:val="auto"/>
          <w:highlight w:val="none"/>
          <w:u w:val="single"/>
        </w:rPr>
        <w:t xml:space="preserve">   </w:t>
      </w:r>
      <w:r>
        <w:rPr>
          <w:rFonts w:hint="eastAsia" w:hAnsi="宋体" w:cs="宋体"/>
          <w:color w:val="auto"/>
          <w:highlight w:val="none"/>
        </w:rPr>
        <w:t>年，因人为因素出现的故障不在保修范围内。超过保修期的机器设备，终生维修。</w:t>
      </w:r>
    </w:p>
    <w:p w14:paraId="4D594A2E">
      <w:pPr>
        <w:pStyle w:val="35"/>
        <w:adjustRightInd w:val="0"/>
        <w:snapToGrid w:val="0"/>
        <w:spacing w:line="360" w:lineRule="exact"/>
        <w:ind w:right="26" w:firstLine="422" w:firstLineChars="200"/>
        <w:rPr>
          <w:rFonts w:hAnsi="宋体" w:cs="宋体"/>
          <w:b/>
          <w:color w:val="auto"/>
          <w:highlight w:val="none"/>
        </w:rPr>
      </w:pPr>
      <w:r>
        <w:rPr>
          <w:rFonts w:hint="eastAsia" w:hAnsi="宋体" w:cs="宋体"/>
          <w:b/>
          <w:color w:val="auto"/>
          <w:highlight w:val="none"/>
        </w:rPr>
        <w:t>第十一条、违约责任</w:t>
      </w:r>
    </w:p>
    <w:p w14:paraId="096C0BDF">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1.乙方所提供的货物规格、技术标准、材料等质量不合格的，应及时更换，更换不及时的按逾期交货处罚；因质量问题甲方不同意接收的，</w:t>
      </w:r>
      <w:bookmarkStart w:id="419" w:name="_Hlk12306025"/>
      <w:r>
        <w:rPr>
          <w:rFonts w:hint="eastAsia" w:ascii="宋体" w:hAnsi="宋体" w:cs="宋体"/>
          <w:color w:val="auto"/>
          <w:szCs w:val="21"/>
          <w:highlight w:val="none"/>
        </w:rPr>
        <w:t>乙方应向甲方支付违约货款额5%违约金并赔偿甲方经济损失</w:t>
      </w:r>
      <w:bookmarkEnd w:id="419"/>
      <w:r>
        <w:rPr>
          <w:rFonts w:hint="eastAsia" w:ascii="宋体" w:hAnsi="宋体" w:cs="宋体"/>
          <w:color w:val="auto"/>
          <w:szCs w:val="21"/>
          <w:highlight w:val="none"/>
        </w:rPr>
        <w:t xml:space="preserve">。         </w:t>
      </w:r>
    </w:p>
    <w:p w14:paraId="69A9A4FB">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2.乙方提供的货物如侵犯了第三方合法权益而引发的任何纠纷或诉讼，均由乙方负责交涉并承担全部责任。</w:t>
      </w:r>
    </w:p>
    <w:p w14:paraId="38CB4ABC">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3.因包装、运输引起的货物损坏，按质量不合格处罚。</w:t>
      </w:r>
    </w:p>
    <w:p w14:paraId="5DC3DCA1">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甲方无故延期接收货物、乙方逾期交货的（本合同项的设备出厂后的承运途中遇到如下情形的，比如道路交通事故、地震、暴雨、下雪、泥石流等非乙方原因造成的延期交付的，乙方免责），每天向对方偿付违约货款额</w:t>
      </w:r>
      <w:r>
        <w:rPr>
          <w:rFonts w:hint="eastAsia" w:ascii="宋体" w:hAnsi="宋体" w:cs="宋体"/>
          <w:color w:val="auto"/>
          <w:szCs w:val="21"/>
          <w:highlight w:val="none"/>
          <w:u w:val="single"/>
        </w:rPr>
        <w:t>1</w:t>
      </w:r>
      <w:r>
        <w:rPr>
          <w:rFonts w:hint="eastAsia" w:ascii="宋体" w:hAnsi="宋体" w:cs="宋体"/>
          <w:color w:val="auto"/>
          <w:szCs w:val="21"/>
          <w:highlight w:val="none"/>
        </w:rPr>
        <w:t>‰违约金，但违约金累计不得超过违约货款额</w:t>
      </w:r>
      <w:r>
        <w:rPr>
          <w:rFonts w:hint="eastAsia" w:ascii="宋体" w:hAnsi="宋体" w:cs="宋体"/>
          <w:color w:val="auto"/>
          <w:szCs w:val="21"/>
          <w:highlight w:val="none"/>
          <w:u w:val="single"/>
        </w:rPr>
        <w:t>5%</w:t>
      </w:r>
      <w:r>
        <w:rPr>
          <w:rFonts w:hint="eastAsia" w:ascii="宋体" w:hAnsi="宋体" w:cs="宋体"/>
          <w:color w:val="auto"/>
          <w:szCs w:val="21"/>
          <w:highlight w:val="none"/>
        </w:rPr>
        <w:t>，超过</w:t>
      </w:r>
      <w:r>
        <w:rPr>
          <w:rFonts w:hint="eastAsia" w:ascii="宋体" w:hAnsi="宋体" w:cs="宋体"/>
          <w:color w:val="auto"/>
          <w:szCs w:val="21"/>
          <w:highlight w:val="none"/>
          <w:u w:val="single"/>
        </w:rPr>
        <w:t>30</w:t>
      </w:r>
      <w:r>
        <w:rPr>
          <w:rFonts w:hint="eastAsia" w:ascii="宋体" w:hAnsi="宋体" w:cs="宋体"/>
          <w:color w:val="auto"/>
          <w:szCs w:val="21"/>
          <w:highlight w:val="none"/>
        </w:rPr>
        <w:t>天对方有权解除合同，违约方承担因此给对方造成经济损失。</w:t>
      </w:r>
    </w:p>
    <w:p w14:paraId="055C45A7">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5、甲方未按付款方式延期支付货款的，除应及时足额支付货款外，每天向乙方偿付延期货款额1‰ 滞纳金，但滞纳金累计不得超过延期货款额5%。甲方逾期付款超过180天的。乙方有权终止本合同，同时甲方仍需偿付乙方剩余所得货款。</w:t>
      </w:r>
    </w:p>
    <w:p w14:paraId="71EF1252">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6.乙方未按本合同和投标文件中规定的服务承诺提供伴随服务的，乙方应按本合同货物总金额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向甲方支付违约金。</w:t>
      </w:r>
    </w:p>
    <w:p w14:paraId="599928B0">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7.乙方提供的货物在保修期内，因设计、工艺或材料的缺陷和其它质量原因造成的问题，由乙方负责，费用从合同金额中扣除，不足另补。</w:t>
      </w:r>
    </w:p>
    <w:p w14:paraId="2D009023">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除了质量及不可抗力原因外，若甲方在本合同履行过程以其他理由提出解除、撤销、确认合同无效之诉的，乙方在经法院确认支持甲方诉讼请求，因设备已经交付且经过安装调试、检验，造成乙方无法向设备的生产厂家完全退货的，避免未来争端，甲、乙双方一致确认本合同设备的基准价格为争议发生日的甲方所属地域的招投标中标价格。</w:t>
      </w:r>
    </w:p>
    <w:p w14:paraId="523D43B0">
      <w:pPr>
        <w:pStyle w:val="35"/>
        <w:adjustRightInd w:val="0"/>
        <w:snapToGrid w:val="0"/>
        <w:spacing w:line="360" w:lineRule="exact"/>
        <w:ind w:firstLine="422" w:firstLineChars="200"/>
        <w:rPr>
          <w:rFonts w:hAnsi="宋体" w:cs="宋体"/>
          <w:b/>
          <w:color w:val="auto"/>
          <w:highlight w:val="none"/>
        </w:rPr>
      </w:pPr>
      <w:r>
        <w:rPr>
          <w:rFonts w:hint="eastAsia" w:hAnsi="宋体" w:cs="宋体"/>
          <w:b/>
          <w:color w:val="auto"/>
          <w:highlight w:val="none"/>
        </w:rPr>
        <w:t>第十二条、不可抗力事件处理</w:t>
      </w:r>
    </w:p>
    <w:p w14:paraId="7E7796A9">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1. 在合同有效期内，任何一方因不可抗力事件导致不能履行合同，则合同履行期可延长，其延长期与不可抗力影响期相同。</w:t>
      </w:r>
    </w:p>
    <w:p w14:paraId="65080337">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2. 不可抗力事件发生后，应立即通知对方，并寄送有关权威机构出具的证明。</w:t>
      </w:r>
    </w:p>
    <w:p w14:paraId="1584694F">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3. 不可抗力事件延续一百二十天以上，双方应通过友好协商，确定是否继续履行合同。</w:t>
      </w:r>
    </w:p>
    <w:p w14:paraId="44C020F6">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第十三条  合同争议解决</w:t>
      </w:r>
    </w:p>
    <w:p w14:paraId="343EA78E">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5AE63E47">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2.因履行本合同引起的或与本合同有关的争议，甲乙双方应首先通过友好协商解决，如果协商不能解决，可向甲方所在地的</w:t>
      </w:r>
      <w:r>
        <w:rPr>
          <w:rFonts w:hint="eastAsia" w:ascii="宋体" w:hAnsi="宋体" w:cs="宋体"/>
          <w:color w:val="auto"/>
          <w:szCs w:val="21"/>
          <w:highlight w:val="none"/>
          <w:u w:val="single"/>
        </w:rPr>
        <w:t>人民法院提请诉讼</w:t>
      </w:r>
      <w:r>
        <w:rPr>
          <w:rFonts w:hint="eastAsia" w:ascii="宋体" w:hAnsi="宋体" w:cs="宋体"/>
          <w:color w:val="auto"/>
          <w:szCs w:val="21"/>
          <w:highlight w:val="none"/>
        </w:rPr>
        <w:t>。</w:t>
      </w:r>
    </w:p>
    <w:p w14:paraId="75EE37A6">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40CAA7A5">
      <w:pPr>
        <w:pStyle w:val="35"/>
        <w:adjustRightInd w:val="0"/>
        <w:snapToGrid w:val="0"/>
        <w:spacing w:line="360" w:lineRule="exact"/>
        <w:ind w:firstLine="422" w:firstLineChars="200"/>
        <w:rPr>
          <w:rFonts w:hAnsi="宋体" w:cs="宋体"/>
          <w:b/>
          <w:color w:val="auto"/>
          <w:highlight w:val="none"/>
        </w:rPr>
      </w:pPr>
      <w:r>
        <w:rPr>
          <w:rFonts w:hint="eastAsia" w:hAnsi="宋体" w:cs="宋体"/>
          <w:b/>
          <w:color w:val="auto"/>
          <w:highlight w:val="none"/>
        </w:rPr>
        <w:t>第十四条、合同生效及其它</w:t>
      </w:r>
    </w:p>
    <w:p w14:paraId="437DF86A">
      <w:pPr>
        <w:pStyle w:val="35"/>
        <w:adjustRightInd w:val="0"/>
        <w:snapToGrid w:val="0"/>
        <w:spacing w:line="360" w:lineRule="exact"/>
        <w:ind w:firstLine="422" w:firstLineChars="200"/>
        <w:rPr>
          <w:rFonts w:hAnsi="宋体" w:cs="宋体"/>
          <w:b/>
          <w:color w:val="auto"/>
          <w:highlight w:val="none"/>
        </w:rPr>
      </w:pPr>
      <w:r>
        <w:rPr>
          <w:rFonts w:hint="eastAsia" w:hAnsi="宋体" w:cs="宋体"/>
          <w:b/>
          <w:color w:val="auto"/>
          <w:highlight w:val="none"/>
        </w:rPr>
        <w:t>1．合同经双方法定代表人（负责人）或授权代表签字并加盖单位公章后生效。</w:t>
      </w:r>
    </w:p>
    <w:p w14:paraId="76E29C67">
      <w:pPr>
        <w:pStyle w:val="35"/>
        <w:adjustRightInd w:val="0"/>
        <w:snapToGrid w:val="0"/>
        <w:spacing w:line="360" w:lineRule="exact"/>
        <w:ind w:firstLine="422" w:firstLineChars="200"/>
        <w:rPr>
          <w:rFonts w:hAnsi="宋体" w:cs="宋体"/>
          <w:b/>
          <w:color w:val="auto"/>
          <w:spacing w:val="-2"/>
          <w:highlight w:val="none"/>
        </w:rPr>
      </w:pPr>
      <w:r>
        <w:rPr>
          <w:rFonts w:hint="eastAsia" w:hAnsi="宋体" w:cs="宋体"/>
          <w:b/>
          <w:color w:val="auto"/>
          <w:highlight w:val="none"/>
        </w:rPr>
        <w:t>2．</w:t>
      </w:r>
      <w:r>
        <w:rPr>
          <w:rFonts w:hint="eastAsia" w:hAnsi="宋体" w:cs="宋体"/>
          <w:b/>
          <w:color w:val="auto"/>
          <w:spacing w:val="-2"/>
          <w:highlight w:val="none"/>
        </w:rPr>
        <w:t>合同执行中涉及采购资金和采购内容修改或补充的，须经采购人审批，并签书面补充协议，方可作为主合同不可分割的一部分。</w:t>
      </w:r>
    </w:p>
    <w:p w14:paraId="3CC00C2E">
      <w:pPr>
        <w:pStyle w:val="35"/>
        <w:adjustRightInd w:val="0"/>
        <w:snapToGrid w:val="0"/>
        <w:spacing w:line="360" w:lineRule="exact"/>
        <w:ind w:firstLine="422" w:firstLineChars="200"/>
        <w:rPr>
          <w:rFonts w:hAnsi="宋体" w:cs="宋体"/>
          <w:b/>
          <w:color w:val="auto"/>
          <w:highlight w:val="none"/>
        </w:rPr>
      </w:pPr>
      <w:r>
        <w:rPr>
          <w:rFonts w:hint="eastAsia" w:hAnsi="宋体" w:cs="宋体"/>
          <w:b/>
          <w:color w:val="auto"/>
          <w:highlight w:val="none"/>
        </w:rPr>
        <w:t>3．本合同未尽事宜，遵照《中华人民共和国民法典》有关条文执行。</w:t>
      </w:r>
    </w:p>
    <w:p w14:paraId="42B94411">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第十五条　合同的变更、终止与转让</w:t>
      </w:r>
    </w:p>
    <w:p w14:paraId="576CFC7B">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50B4F094">
      <w:pPr>
        <w:pStyle w:val="35"/>
        <w:adjustRightInd w:val="0"/>
        <w:snapToGrid w:val="0"/>
        <w:spacing w:line="360" w:lineRule="exact"/>
        <w:ind w:firstLine="420" w:firstLineChars="200"/>
        <w:rPr>
          <w:rFonts w:hAnsi="宋体" w:cs="宋体"/>
          <w:b/>
          <w:color w:val="auto"/>
          <w:highlight w:val="none"/>
        </w:rPr>
      </w:pPr>
      <w:r>
        <w:rPr>
          <w:rFonts w:hint="eastAsia" w:hAnsi="宋体" w:cs="宋体"/>
          <w:color w:val="auto"/>
          <w:highlight w:val="none"/>
        </w:rPr>
        <w:t>2.乙方不得擅自转让（无进口资格的供应商委托进口货物除外）其应履行的合同义务。</w:t>
      </w:r>
    </w:p>
    <w:p w14:paraId="020371C8">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第十六条　签订本合同依据</w:t>
      </w:r>
    </w:p>
    <w:p w14:paraId="216CD1C0">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1.采购招标文件；</w:t>
      </w:r>
    </w:p>
    <w:p w14:paraId="2E8A6BDB">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2.乙方提供的投标文件；</w:t>
      </w:r>
    </w:p>
    <w:p w14:paraId="5A862409">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3.投标承诺书；</w:t>
      </w:r>
    </w:p>
    <w:p w14:paraId="44C0FA47">
      <w:pPr>
        <w:adjustRightInd w:val="0"/>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4.中标通知书。</w:t>
      </w:r>
    </w:p>
    <w:p w14:paraId="053F7D44">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第十七条　</w:t>
      </w:r>
      <w:r>
        <w:rPr>
          <w:rFonts w:hint="eastAsia" w:ascii="宋体" w:hAnsi="宋体" w:cs="宋体"/>
          <w:color w:val="auto"/>
          <w:szCs w:val="21"/>
          <w:highlight w:val="none"/>
        </w:rPr>
        <w:t>本合同一式五份，</w:t>
      </w:r>
      <w:r>
        <w:rPr>
          <w:rFonts w:hint="eastAsia" w:ascii="宋体" w:hAnsi="宋体" w:cs="宋体"/>
          <w:color w:val="auto"/>
          <w:spacing w:val="4"/>
          <w:szCs w:val="21"/>
          <w:highlight w:val="none"/>
        </w:rPr>
        <w:t>采购代理机构</w:t>
      </w:r>
      <w:r>
        <w:rPr>
          <w:rFonts w:hint="eastAsia" w:ascii="宋体" w:hAnsi="宋体" w:cs="宋体"/>
          <w:color w:val="auto"/>
          <w:szCs w:val="21"/>
          <w:highlight w:val="none"/>
        </w:rPr>
        <w:t>一份，甲方二份，乙方二份（可根据需要另增加）。</w:t>
      </w:r>
    </w:p>
    <w:p w14:paraId="31073D2F">
      <w:pPr>
        <w:adjustRightInd w:val="0"/>
        <w:snapToGrid w:val="0"/>
        <w:rPr>
          <w:rFonts w:ascii="宋体" w:hAnsi="宋体" w:cs="宋体"/>
          <w:color w:val="auto"/>
          <w:szCs w:val="21"/>
          <w:highlight w:val="none"/>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041C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085B40FA">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甲方（章）  </w:t>
            </w:r>
          </w:p>
          <w:p w14:paraId="7D8A57CA">
            <w:pPr>
              <w:adjustRightInd w:val="0"/>
              <w:snapToGrid w:val="0"/>
              <w:rPr>
                <w:rFonts w:ascii="宋体" w:hAnsi="宋体" w:cs="宋体"/>
                <w:color w:val="auto"/>
                <w:szCs w:val="21"/>
                <w:highlight w:val="none"/>
              </w:rPr>
            </w:pPr>
          </w:p>
          <w:p w14:paraId="2572F010">
            <w:pPr>
              <w:adjustRightInd w:val="0"/>
              <w:snapToGrid w:val="0"/>
              <w:ind w:firstLine="945" w:firstLineChars="450"/>
              <w:jc w:val="right"/>
              <w:rPr>
                <w:rFonts w:ascii="宋体" w:hAnsi="宋体" w:cs="宋体"/>
                <w:color w:val="auto"/>
                <w:szCs w:val="21"/>
                <w:highlight w:val="none"/>
              </w:rPr>
            </w:pPr>
          </w:p>
        </w:tc>
        <w:tc>
          <w:tcPr>
            <w:tcW w:w="4772" w:type="dxa"/>
            <w:noWrap w:val="0"/>
            <w:vAlign w:val="center"/>
          </w:tcPr>
          <w:p w14:paraId="6BC7E549">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乙方（章）              </w:t>
            </w:r>
          </w:p>
          <w:p w14:paraId="0F75A6C6">
            <w:pPr>
              <w:adjustRightInd w:val="0"/>
              <w:snapToGrid w:val="0"/>
              <w:rPr>
                <w:rFonts w:ascii="宋体" w:hAnsi="宋体" w:cs="宋体"/>
                <w:color w:val="auto"/>
                <w:szCs w:val="21"/>
                <w:highlight w:val="none"/>
              </w:rPr>
            </w:pPr>
          </w:p>
          <w:p w14:paraId="23A9CCEE">
            <w:pPr>
              <w:adjustRightInd w:val="0"/>
              <w:snapToGrid w:val="0"/>
              <w:jc w:val="right"/>
              <w:rPr>
                <w:rFonts w:ascii="宋体" w:hAnsi="宋体" w:cs="宋体"/>
                <w:color w:val="auto"/>
                <w:szCs w:val="21"/>
                <w:highlight w:val="none"/>
              </w:rPr>
            </w:pPr>
          </w:p>
        </w:tc>
      </w:tr>
      <w:tr w14:paraId="7FE1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10E882A">
            <w:pPr>
              <w:adjustRightInd w:val="0"/>
              <w:snapToGrid w:val="0"/>
              <w:rPr>
                <w:rFonts w:ascii="宋体" w:hAnsi="宋体" w:cs="宋体"/>
                <w:color w:val="auto"/>
                <w:szCs w:val="21"/>
                <w:highlight w:val="none"/>
              </w:rPr>
            </w:pPr>
            <w:r>
              <w:rPr>
                <w:rFonts w:hint="eastAsia" w:ascii="宋体" w:hAnsi="宋体" w:cs="宋体"/>
                <w:color w:val="auto"/>
                <w:szCs w:val="21"/>
                <w:highlight w:val="none"/>
              </w:rPr>
              <w:t>单位地址：</w:t>
            </w:r>
          </w:p>
        </w:tc>
        <w:tc>
          <w:tcPr>
            <w:tcW w:w="4772" w:type="dxa"/>
            <w:noWrap w:val="0"/>
            <w:vAlign w:val="center"/>
          </w:tcPr>
          <w:p w14:paraId="75F1991E">
            <w:pPr>
              <w:adjustRightInd w:val="0"/>
              <w:snapToGrid w:val="0"/>
              <w:rPr>
                <w:rFonts w:ascii="宋体" w:hAnsi="宋体" w:cs="宋体"/>
                <w:color w:val="auto"/>
                <w:szCs w:val="21"/>
                <w:highlight w:val="none"/>
              </w:rPr>
            </w:pPr>
            <w:r>
              <w:rPr>
                <w:rFonts w:hint="eastAsia" w:ascii="宋体" w:hAnsi="宋体" w:cs="宋体"/>
                <w:color w:val="auto"/>
                <w:szCs w:val="21"/>
                <w:highlight w:val="none"/>
              </w:rPr>
              <w:t>单位地址：</w:t>
            </w:r>
          </w:p>
        </w:tc>
      </w:tr>
      <w:tr w14:paraId="6D1B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D5E8398">
            <w:pPr>
              <w:adjustRightInd w:val="0"/>
              <w:snapToGrid w:val="0"/>
              <w:rPr>
                <w:rFonts w:ascii="宋体" w:hAnsi="宋体" w:cs="宋体"/>
                <w:color w:val="auto"/>
                <w:szCs w:val="21"/>
                <w:highlight w:val="none"/>
              </w:rPr>
            </w:pPr>
            <w:r>
              <w:rPr>
                <w:rFonts w:hint="eastAsia" w:ascii="宋体" w:hAnsi="宋体" w:cs="宋体"/>
                <w:color w:val="auto"/>
                <w:szCs w:val="21"/>
                <w:highlight w:val="none"/>
              </w:rPr>
              <w:t>法定代表人（负责人）：</w:t>
            </w:r>
          </w:p>
        </w:tc>
        <w:tc>
          <w:tcPr>
            <w:tcW w:w="4772" w:type="dxa"/>
            <w:noWrap w:val="0"/>
            <w:vAlign w:val="center"/>
          </w:tcPr>
          <w:p w14:paraId="4D169B06">
            <w:pPr>
              <w:adjustRightInd w:val="0"/>
              <w:snapToGrid w:val="0"/>
              <w:rPr>
                <w:rFonts w:ascii="宋体" w:hAnsi="宋体" w:cs="宋体"/>
                <w:color w:val="auto"/>
                <w:szCs w:val="21"/>
                <w:highlight w:val="none"/>
              </w:rPr>
            </w:pPr>
            <w:r>
              <w:rPr>
                <w:rFonts w:hint="eastAsia" w:ascii="宋体" w:hAnsi="宋体" w:cs="宋体"/>
                <w:color w:val="auto"/>
                <w:szCs w:val="21"/>
                <w:highlight w:val="none"/>
              </w:rPr>
              <w:t>法定代表人（负责人）：</w:t>
            </w:r>
          </w:p>
        </w:tc>
      </w:tr>
      <w:tr w14:paraId="6A21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3BF8F5E">
            <w:pPr>
              <w:adjustRightInd w:val="0"/>
              <w:snapToGrid w:val="0"/>
              <w:rPr>
                <w:rFonts w:ascii="宋体" w:hAnsi="宋体" w:cs="宋体"/>
                <w:color w:val="auto"/>
                <w:szCs w:val="21"/>
                <w:highlight w:val="none"/>
              </w:rPr>
            </w:pPr>
            <w:r>
              <w:rPr>
                <w:rFonts w:hint="eastAsia" w:ascii="宋体" w:hAnsi="宋体" w:cs="宋体"/>
                <w:color w:val="auto"/>
                <w:szCs w:val="21"/>
                <w:highlight w:val="none"/>
              </w:rPr>
              <w:t>委托代理人：</w:t>
            </w:r>
          </w:p>
        </w:tc>
        <w:tc>
          <w:tcPr>
            <w:tcW w:w="4772" w:type="dxa"/>
            <w:noWrap w:val="0"/>
            <w:vAlign w:val="center"/>
          </w:tcPr>
          <w:p w14:paraId="7830C375">
            <w:pPr>
              <w:adjustRightInd w:val="0"/>
              <w:snapToGrid w:val="0"/>
              <w:rPr>
                <w:rFonts w:ascii="宋体" w:hAnsi="宋体" w:cs="宋体"/>
                <w:color w:val="auto"/>
                <w:szCs w:val="21"/>
                <w:highlight w:val="none"/>
              </w:rPr>
            </w:pPr>
            <w:r>
              <w:rPr>
                <w:rFonts w:hint="eastAsia" w:ascii="宋体" w:hAnsi="宋体" w:cs="宋体"/>
                <w:color w:val="auto"/>
                <w:szCs w:val="21"/>
                <w:highlight w:val="none"/>
              </w:rPr>
              <w:t>委托代理人：</w:t>
            </w:r>
          </w:p>
        </w:tc>
      </w:tr>
      <w:tr w14:paraId="3571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C424BAF">
            <w:pPr>
              <w:adjustRightInd w:val="0"/>
              <w:snapToGrid w:val="0"/>
              <w:rPr>
                <w:rFonts w:ascii="宋体" w:hAnsi="宋体" w:cs="宋体"/>
                <w:color w:val="auto"/>
                <w:szCs w:val="21"/>
                <w:highlight w:val="none"/>
              </w:rPr>
            </w:pPr>
            <w:r>
              <w:rPr>
                <w:rFonts w:hint="eastAsia" w:ascii="宋体" w:hAnsi="宋体" w:cs="宋体"/>
                <w:color w:val="auto"/>
                <w:szCs w:val="21"/>
                <w:highlight w:val="none"/>
              </w:rPr>
              <w:t>电话：</w:t>
            </w:r>
          </w:p>
        </w:tc>
        <w:tc>
          <w:tcPr>
            <w:tcW w:w="4772" w:type="dxa"/>
            <w:noWrap w:val="0"/>
            <w:vAlign w:val="center"/>
          </w:tcPr>
          <w:p w14:paraId="0670E812">
            <w:pPr>
              <w:adjustRightInd w:val="0"/>
              <w:snapToGrid w:val="0"/>
              <w:rPr>
                <w:rFonts w:ascii="宋体" w:hAnsi="宋体" w:cs="宋体"/>
                <w:color w:val="auto"/>
                <w:szCs w:val="21"/>
                <w:highlight w:val="none"/>
              </w:rPr>
            </w:pPr>
            <w:r>
              <w:rPr>
                <w:rFonts w:hint="eastAsia" w:ascii="宋体" w:hAnsi="宋体" w:cs="宋体"/>
                <w:color w:val="auto"/>
                <w:szCs w:val="21"/>
                <w:highlight w:val="none"/>
              </w:rPr>
              <w:t>电话：</w:t>
            </w:r>
          </w:p>
        </w:tc>
      </w:tr>
      <w:tr w14:paraId="2805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5FEA9075">
            <w:pPr>
              <w:adjustRightInd w:val="0"/>
              <w:snapToGrid w:val="0"/>
              <w:rPr>
                <w:rFonts w:ascii="宋体" w:hAnsi="宋体" w:cs="宋体"/>
                <w:color w:val="auto"/>
                <w:szCs w:val="21"/>
                <w:highlight w:val="none"/>
              </w:rPr>
            </w:pPr>
            <w:r>
              <w:rPr>
                <w:rFonts w:hint="eastAsia" w:ascii="宋体" w:hAnsi="宋体" w:cs="宋体"/>
                <w:color w:val="auto"/>
                <w:szCs w:val="21"/>
                <w:highlight w:val="none"/>
              </w:rPr>
              <w:t>电子邮箱：</w:t>
            </w:r>
          </w:p>
        </w:tc>
        <w:tc>
          <w:tcPr>
            <w:tcW w:w="4772" w:type="dxa"/>
            <w:noWrap w:val="0"/>
            <w:vAlign w:val="center"/>
          </w:tcPr>
          <w:p w14:paraId="2BD8289B">
            <w:pPr>
              <w:adjustRightInd w:val="0"/>
              <w:snapToGrid w:val="0"/>
              <w:rPr>
                <w:rFonts w:ascii="宋体" w:hAnsi="宋体" w:cs="宋体"/>
                <w:color w:val="auto"/>
                <w:szCs w:val="21"/>
                <w:highlight w:val="none"/>
              </w:rPr>
            </w:pPr>
            <w:r>
              <w:rPr>
                <w:rFonts w:hint="eastAsia" w:ascii="宋体" w:hAnsi="宋体" w:cs="宋体"/>
                <w:color w:val="auto"/>
                <w:szCs w:val="21"/>
                <w:highlight w:val="none"/>
              </w:rPr>
              <w:t>电子邮箱：</w:t>
            </w:r>
          </w:p>
        </w:tc>
      </w:tr>
      <w:tr w14:paraId="74AF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3BEB4090">
            <w:pPr>
              <w:adjustRightInd w:val="0"/>
              <w:snapToGrid w:val="0"/>
              <w:rPr>
                <w:rFonts w:ascii="宋体" w:hAnsi="宋体" w:cs="宋体"/>
                <w:color w:val="auto"/>
                <w:szCs w:val="21"/>
                <w:highlight w:val="none"/>
              </w:rPr>
            </w:pPr>
            <w:r>
              <w:rPr>
                <w:rFonts w:hint="eastAsia" w:ascii="宋体" w:hAnsi="宋体" w:cs="宋体"/>
                <w:color w:val="auto"/>
                <w:szCs w:val="21"/>
                <w:highlight w:val="none"/>
              </w:rPr>
              <w:t>开户银行：</w:t>
            </w:r>
          </w:p>
        </w:tc>
        <w:tc>
          <w:tcPr>
            <w:tcW w:w="4772" w:type="dxa"/>
            <w:noWrap w:val="0"/>
            <w:vAlign w:val="center"/>
          </w:tcPr>
          <w:p w14:paraId="402416B2">
            <w:pPr>
              <w:adjustRightInd w:val="0"/>
              <w:snapToGrid w:val="0"/>
              <w:rPr>
                <w:rFonts w:ascii="宋体" w:hAnsi="宋体" w:cs="宋体"/>
                <w:color w:val="auto"/>
                <w:szCs w:val="21"/>
                <w:highlight w:val="none"/>
              </w:rPr>
            </w:pPr>
            <w:r>
              <w:rPr>
                <w:rFonts w:hint="eastAsia" w:ascii="宋体" w:hAnsi="宋体" w:cs="宋体"/>
                <w:color w:val="auto"/>
                <w:szCs w:val="21"/>
                <w:highlight w:val="none"/>
              </w:rPr>
              <w:t>开户银行：</w:t>
            </w:r>
          </w:p>
        </w:tc>
      </w:tr>
      <w:tr w14:paraId="0134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77A5D40C">
            <w:pPr>
              <w:adjustRightInd w:val="0"/>
              <w:snapToGrid w:val="0"/>
              <w:rPr>
                <w:rFonts w:ascii="宋体" w:hAnsi="宋体" w:cs="宋体"/>
                <w:color w:val="auto"/>
                <w:szCs w:val="21"/>
                <w:highlight w:val="none"/>
              </w:rPr>
            </w:pPr>
            <w:r>
              <w:rPr>
                <w:rFonts w:hint="eastAsia" w:ascii="宋体" w:hAnsi="宋体" w:cs="宋体"/>
                <w:color w:val="auto"/>
                <w:szCs w:val="21"/>
                <w:highlight w:val="none"/>
              </w:rPr>
              <w:t>账号：</w:t>
            </w:r>
          </w:p>
        </w:tc>
        <w:tc>
          <w:tcPr>
            <w:tcW w:w="4772" w:type="dxa"/>
            <w:noWrap w:val="0"/>
            <w:vAlign w:val="center"/>
          </w:tcPr>
          <w:p w14:paraId="312193F7">
            <w:pPr>
              <w:adjustRightInd w:val="0"/>
              <w:snapToGrid w:val="0"/>
              <w:rPr>
                <w:rFonts w:ascii="宋体" w:hAnsi="宋体" w:cs="宋体"/>
                <w:color w:val="auto"/>
                <w:szCs w:val="21"/>
                <w:highlight w:val="none"/>
              </w:rPr>
            </w:pPr>
            <w:r>
              <w:rPr>
                <w:rFonts w:hint="eastAsia" w:ascii="宋体" w:hAnsi="宋体" w:cs="宋体"/>
                <w:color w:val="auto"/>
                <w:szCs w:val="21"/>
                <w:highlight w:val="none"/>
              </w:rPr>
              <w:t>账号：</w:t>
            </w:r>
          </w:p>
        </w:tc>
      </w:tr>
      <w:tr w14:paraId="3EEA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521CE32">
            <w:pPr>
              <w:adjustRightInd w:val="0"/>
              <w:snapToGrid w:val="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hAnsi="宋体"/>
                <w:color w:val="auto"/>
                <w:highlight w:val="none"/>
              </w:rPr>
              <w:t>536000</w:t>
            </w:r>
          </w:p>
        </w:tc>
        <w:tc>
          <w:tcPr>
            <w:tcW w:w="4772" w:type="dxa"/>
            <w:noWrap w:val="0"/>
            <w:vAlign w:val="center"/>
          </w:tcPr>
          <w:p w14:paraId="40754767">
            <w:pPr>
              <w:adjustRightInd w:val="0"/>
              <w:snapToGrid w:val="0"/>
              <w:rPr>
                <w:rFonts w:ascii="宋体" w:hAnsi="宋体" w:cs="宋体"/>
                <w:color w:val="auto"/>
                <w:szCs w:val="21"/>
                <w:highlight w:val="none"/>
              </w:rPr>
            </w:pPr>
            <w:r>
              <w:rPr>
                <w:rFonts w:hint="eastAsia" w:ascii="宋体" w:hAnsi="宋体" w:cs="宋体"/>
                <w:color w:val="auto"/>
                <w:szCs w:val="21"/>
                <w:highlight w:val="none"/>
              </w:rPr>
              <w:t>邮政编码：</w:t>
            </w:r>
          </w:p>
        </w:tc>
      </w:tr>
      <w:tr w14:paraId="4DDB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288" w:type="dxa"/>
            <w:gridSpan w:val="2"/>
            <w:noWrap w:val="0"/>
            <w:vAlign w:val="top"/>
          </w:tcPr>
          <w:p w14:paraId="314BF00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经手人（北海市人民医院）：</w:t>
            </w:r>
          </w:p>
          <w:p w14:paraId="6286BA6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签订地点： 北海市人民医院                      签订时间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年    月    日</w:t>
            </w:r>
          </w:p>
        </w:tc>
      </w:tr>
    </w:tbl>
    <w:p w14:paraId="13DD812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8D162C">
      <w:pPr>
        <w:spacing w:line="360" w:lineRule="auto"/>
        <w:ind w:left="720" w:firstLine="723" w:firstLineChars="200"/>
        <w:outlineLvl w:val="0"/>
        <w:rPr>
          <w:rFonts w:hint="eastAsia" w:ascii="宋体" w:hAnsi="宋体" w:eastAsia="宋体" w:cs="宋体"/>
          <w:b/>
          <w:color w:val="auto"/>
          <w:sz w:val="36"/>
          <w:szCs w:val="20"/>
          <w:highlight w:val="none"/>
        </w:rPr>
      </w:pPr>
      <w:bookmarkStart w:id="420" w:name="_Toc19327"/>
      <w:bookmarkStart w:id="421" w:name="_Toc176185126"/>
      <w:r>
        <w:rPr>
          <w:rFonts w:hint="eastAsia" w:ascii="宋体" w:hAnsi="宋体" w:eastAsia="宋体" w:cs="宋体"/>
          <w:b/>
          <w:color w:val="auto"/>
          <w:sz w:val="36"/>
          <w:szCs w:val="20"/>
          <w:highlight w:val="none"/>
        </w:rPr>
        <w:t>第六部分</w:t>
      </w:r>
      <w:bookmarkEnd w:id="414"/>
      <w:r>
        <w:rPr>
          <w:rFonts w:hint="eastAsia" w:ascii="宋体" w:hAnsi="宋体" w:eastAsia="宋体" w:cs="宋体"/>
          <w:b/>
          <w:color w:val="auto"/>
          <w:sz w:val="36"/>
          <w:szCs w:val="20"/>
          <w:highlight w:val="none"/>
        </w:rPr>
        <w:t xml:space="preserve"> </w:t>
      </w:r>
      <w:bookmarkEnd w:id="415"/>
      <w:r>
        <w:rPr>
          <w:rFonts w:hint="eastAsia" w:ascii="宋体" w:hAnsi="宋体" w:eastAsia="宋体" w:cs="宋体"/>
          <w:b/>
          <w:color w:val="auto"/>
          <w:sz w:val="36"/>
          <w:szCs w:val="20"/>
          <w:highlight w:val="none"/>
        </w:rPr>
        <w:t xml:space="preserve"> 应提交的有关格式范例</w:t>
      </w:r>
      <w:bookmarkEnd w:id="420"/>
      <w:bookmarkEnd w:id="421"/>
    </w:p>
    <w:p w14:paraId="1CC988AE">
      <w:pPr>
        <w:pStyle w:val="84"/>
        <w:rPr>
          <w:rFonts w:hint="eastAsia" w:ascii="宋体" w:hAnsi="宋体" w:eastAsia="宋体" w:cs="宋体"/>
          <w:color w:val="auto"/>
          <w:highlight w:val="none"/>
        </w:rPr>
      </w:pPr>
    </w:p>
    <w:p w14:paraId="05090981">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78D48B46">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9B11328">
      <w:pPr>
        <w:pStyle w:val="84"/>
        <w:rPr>
          <w:rFonts w:hint="eastAsia" w:ascii="宋体" w:hAnsi="宋体" w:eastAsia="宋体" w:cs="宋体"/>
          <w:color w:val="auto"/>
          <w:highlight w:val="none"/>
        </w:rPr>
      </w:pPr>
    </w:p>
    <w:p w14:paraId="7CEE6FC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288D365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）本项目的特定资格要求………………………………………………（页码）</w:t>
      </w:r>
    </w:p>
    <w:p w14:paraId="40DA318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投标人直接控股股东及出资信息表</w:t>
      </w:r>
      <w:r>
        <w:rPr>
          <w:rFonts w:hint="eastAsia" w:ascii="宋体" w:hAnsi="宋体" w:eastAsia="宋体" w:cs="宋体"/>
          <w:color w:val="auto"/>
          <w:sz w:val="24"/>
          <w:highlight w:val="none"/>
        </w:rPr>
        <w:t>…………………………………（页码）</w:t>
      </w:r>
    </w:p>
    <w:p w14:paraId="0C7106C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投标人直接管理关系信息表</w:t>
      </w:r>
      <w:r>
        <w:rPr>
          <w:rFonts w:hint="eastAsia" w:ascii="宋体" w:hAnsi="宋体" w:eastAsia="宋体" w:cs="宋体"/>
          <w:color w:val="auto"/>
          <w:sz w:val="24"/>
          <w:highlight w:val="none"/>
        </w:rPr>
        <w:t>…………………………………………（页码）</w:t>
      </w:r>
    </w:p>
    <w:p w14:paraId="680028D7">
      <w:pPr>
        <w:snapToGrid w:val="0"/>
        <w:spacing w:line="360" w:lineRule="auto"/>
        <w:ind w:firstLine="480" w:firstLineChars="200"/>
        <w:rPr>
          <w:rFonts w:hint="eastAsia" w:ascii="宋体" w:hAnsi="宋体" w:eastAsia="宋体" w:cs="宋体"/>
          <w:color w:val="auto"/>
          <w:sz w:val="24"/>
          <w:highlight w:val="none"/>
        </w:rPr>
      </w:pPr>
    </w:p>
    <w:p w14:paraId="2E8B77A5">
      <w:pPr>
        <w:spacing w:line="360" w:lineRule="auto"/>
        <w:ind w:firstLine="480" w:firstLineChars="200"/>
        <w:rPr>
          <w:rFonts w:hint="eastAsia" w:ascii="宋体" w:hAnsi="宋体" w:eastAsia="宋体" w:cs="宋体"/>
          <w:color w:val="auto"/>
          <w:sz w:val="24"/>
          <w:highlight w:val="none"/>
        </w:rPr>
      </w:pPr>
    </w:p>
    <w:p w14:paraId="3EE4510A">
      <w:pPr>
        <w:snapToGrid w:val="0"/>
        <w:spacing w:line="360" w:lineRule="auto"/>
        <w:ind w:right="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85FA9F9">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一、 符合参加政府采购活动应当具备的一般条件的承诺函</w:t>
      </w:r>
    </w:p>
    <w:p w14:paraId="24067188">
      <w:pPr>
        <w:snapToGrid w:val="0"/>
        <w:spacing w:line="360" w:lineRule="auto"/>
        <w:ind w:right="480"/>
        <w:jc w:val="center"/>
        <w:rPr>
          <w:rFonts w:hint="eastAsia" w:ascii="宋体" w:hAnsi="宋体" w:eastAsia="宋体" w:cs="宋体"/>
          <w:color w:val="auto"/>
          <w:sz w:val="24"/>
          <w:highlight w:val="none"/>
        </w:rPr>
      </w:pPr>
    </w:p>
    <w:p w14:paraId="31938BB8">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北海市政府采购</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信用承诺函（格式）</w:t>
      </w:r>
    </w:p>
    <w:p w14:paraId="4CF14700">
      <w:pPr>
        <w:snapToGrid w:val="0"/>
        <w:spacing w:line="360" w:lineRule="auto"/>
        <w:rPr>
          <w:rFonts w:hint="eastAsia" w:ascii="宋体" w:hAnsi="宋体" w:eastAsia="宋体" w:cs="宋体"/>
          <w:color w:val="auto"/>
          <w:sz w:val="21"/>
          <w:szCs w:val="21"/>
          <w:highlight w:val="none"/>
        </w:rPr>
      </w:pPr>
    </w:p>
    <w:p w14:paraId="118829BF">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4C630FE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p>
    <w:p w14:paraId="6C6565A8">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1D63DFC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地址：</w:t>
      </w:r>
    </w:p>
    <w:p w14:paraId="3AA27E9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6D55FF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675D2A8B">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24E4DCF1">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47E2B37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65F3A335">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765315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1C28BC5A">
      <w:pPr>
        <w:snapToGrid w:val="0"/>
        <w:spacing w:line="360" w:lineRule="auto"/>
        <w:ind w:right="480"/>
        <w:rPr>
          <w:rFonts w:hint="eastAsia" w:ascii="宋体" w:hAnsi="宋体" w:eastAsia="宋体" w:cs="宋体"/>
          <w:color w:val="auto"/>
          <w:sz w:val="21"/>
          <w:szCs w:val="21"/>
          <w:highlight w:val="none"/>
        </w:rPr>
      </w:pPr>
    </w:p>
    <w:p w14:paraId="5515130E">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1D3AA133">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72A21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0FDC3623">
      <w:pPr>
        <w:snapToGrid w:val="0"/>
        <w:spacing w:line="360" w:lineRule="auto"/>
        <w:ind w:right="480"/>
        <w:rPr>
          <w:rFonts w:hint="eastAsia" w:ascii="宋体" w:hAnsi="宋体" w:eastAsia="宋体" w:cs="宋体"/>
          <w:color w:val="auto"/>
          <w:sz w:val="24"/>
          <w:highlight w:val="none"/>
        </w:rPr>
      </w:pPr>
    </w:p>
    <w:p w14:paraId="175062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须在投标（响应）文件中按此模板提供承诺函 ，未提供视为未实质性响应招标（采购）文件要求，按无效投标（响应）处理。</w:t>
      </w:r>
    </w:p>
    <w:p w14:paraId="76AB2F0B">
      <w:pPr>
        <w:spacing w:line="42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eastAsia="宋体" w:cs="宋体"/>
          <w:color w:val="auto"/>
          <w:szCs w:val="21"/>
          <w:highlight w:val="none"/>
          <w:lang w:eastAsia="zh-CN"/>
        </w:rPr>
        <w:t>。</w:t>
      </w:r>
    </w:p>
    <w:p w14:paraId="0EAA6E1D">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CA196F6">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08F72C5">
      <w:pPr>
        <w:pStyle w:val="5"/>
        <w:rPr>
          <w:rFonts w:hint="eastAsia" w:ascii="宋体" w:hAnsi="宋体" w:eastAsia="宋体" w:cs="宋体"/>
          <w:color w:val="auto"/>
          <w:highlight w:val="none"/>
          <w:lang w:val="en-US" w:eastAsia="zh-CN"/>
        </w:rPr>
      </w:pPr>
    </w:p>
    <w:p w14:paraId="1CDA578B">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83267C9">
      <w:pPr>
        <w:tabs>
          <w:tab w:val="left" w:pos="4620"/>
        </w:tabs>
        <w:snapToGrid w:val="0"/>
        <w:spacing w:beforeLines="50" w:after="50" w:line="360" w:lineRule="auto"/>
        <w:outlineLvl w:val="9"/>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36B6A180">
      <w:pPr>
        <w:tabs>
          <w:tab w:val="left" w:pos="4620"/>
        </w:tabs>
        <w:snapToGrid w:val="0"/>
        <w:spacing w:beforeLines="50" w:after="5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CA7393D">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12E23AE4">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40FAC735">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55ACFB4">
      <w:pPr>
        <w:snapToGrid w:val="0"/>
        <w:outlineLvl w:val="9"/>
        <w:rPr>
          <w:rFonts w:hint="eastAsia" w:ascii="宋体" w:hAnsi="宋体" w:eastAsia="宋体" w:cs="宋体"/>
          <w:color w:val="auto"/>
          <w:szCs w:val="21"/>
          <w:highlight w:val="none"/>
        </w:rPr>
      </w:pPr>
    </w:p>
    <w:p w14:paraId="3AF36CAC">
      <w:pPr>
        <w:snapToGrid w:val="0"/>
        <w:spacing w:beforeLines="50" w:after="50"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53485F29">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1D7202AB">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13D66E72">
      <w:pPr>
        <w:snapToGrid w:val="0"/>
        <w:spacing w:beforeLines="50" w:afterAutospacing="0" w:line="360" w:lineRule="auto"/>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p>
    <w:p w14:paraId="5CAE9E09">
      <w:pPr>
        <w:snapToGrid w:val="0"/>
        <w:spacing w:before="315" w:beforeLines="100" w:beforeAutospacing="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附：1、被授权人的身份证正面及反面复印件</w:t>
      </w:r>
    </w:p>
    <w:p w14:paraId="4DCEDD25">
      <w:pPr>
        <w:snapToGrid w:val="0"/>
        <w:spacing w:beforeLines="5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2、法人或者其他组织的具有营业执照或者事业单位法人证书或者执业许可证复印件                     </w:t>
      </w:r>
    </w:p>
    <w:p w14:paraId="108AA658">
      <w:pPr>
        <w:pStyle w:val="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14:paraId="57A099F4">
      <w:pPr>
        <w:pStyle w:val="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37A1B308">
      <w:pPr>
        <w:pStyle w:val="29"/>
        <w:rPr>
          <w:rFonts w:hint="eastAsia" w:ascii="宋体" w:hAnsi="宋体" w:eastAsia="宋体" w:cs="宋体"/>
          <w:color w:val="auto"/>
          <w:highlight w:val="none"/>
        </w:rPr>
      </w:pPr>
    </w:p>
    <w:tbl>
      <w:tblPr>
        <w:tblStyle w:val="6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F39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9" w:hRule="atLeast"/>
        </w:trPr>
        <w:tc>
          <w:tcPr>
            <w:tcW w:w="8657" w:type="dxa"/>
            <w:noWrap w:val="0"/>
            <w:vAlign w:val="top"/>
          </w:tcPr>
          <w:p w14:paraId="60A032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粘贴被授权人的正面及反面身份证复印件</w:t>
            </w:r>
          </w:p>
          <w:p w14:paraId="7A9086B3">
            <w:pPr>
              <w:spacing w:line="360" w:lineRule="auto"/>
              <w:rPr>
                <w:rFonts w:hint="eastAsia" w:ascii="宋体" w:hAnsi="宋体" w:eastAsia="宋体" w:cs="宋体"/>
                <w:color w:val="auto"/>
                <w:szCs w:val="21"/>
                <w:highlight w:val="none"/>
              </w:rPr>
            </w:pPr>
          </w:p>
          <w:p w14:paraId="0DC88A21">
            <w:pPr>
              <w:spacing w:line="360" w:lineRule="auto"/>
              <w:rPr>
                <w:rFonts w:hint="eastAsia" w:ascii="宋体" w:hAnsi="宋体" w:eastAsia="宋体" w:cs="宋体"/>
                <w:color w:val="auto"/>
                <w:szCs w:val="21"/>
                <w:highlight w:val="none"/>
              </w:rPr>
            </w:pPr>
          </w:p>
          <w:p w14:paraId="59D2688B">
            <w:pPr>
              <w:spacing w:line="360" w:lineRule="auto"/>
              <w:rPr>
                <w:rFonts w:hint="eastAsia" w:ascii="宋体" w:hAnsi="宋体" w:eastAsia="宋体" w:cs="宋体"/>
                <w:color w:val="auto"/>
                <w:szCs w:val="21"/>
                <w:highlight w:val="none"/>
              </w:rPr>
            </w:pPr>
          </w:p>
          <w:p w14:paraId="70F78AFE">
            <w:pPr>
              <w:spacing w:line="360" w:lineRule="auto"/>
              <w:rPr>
                <w:rFonts w:hint="eastAsia" w:ascii="宋体" w:hAnsi="宋体" w:eastAsia="宋体" w:cs="宋体"/>
                <w:color w:val="auto"/>
                <w:szCs w:val="21"/>
                <w:highlight w:val="none"/>
              </w:rPr>
            </w:pPr>
          </w:p>
          <w:p w14:paraId="6A420A91">
            <w:pPr>
              <w:spacing w:line="360" w:lineRule="auto"/>
              <w:rPr>
                <w:rFonts w:hint="eastAsia" w:ascii="宋体" w:hAnsi="宋体" w:eastAsia="宋体" w:cs="宋体"/>
                <w:color w:val="auto"/>
                <w:szCs w:val="21"/>
                <w:highlight w:val="none"/>
              </w:rPr>
            </w:pPr>
          </w:p>
        </w:tc>
      </w:tr>
    </w:tbl>
    <w:p w14:paraId="664AC606">
      <w:pPr>
        <w:pStyle w:val="63"/>
        <w:rPr>
          <w:rFonts w:hint="eastAsia" w:ascii="宋体" w:hAnsi="宋体" w:eastAsia="宋体" w:cs="宋体"/>
          <w:color w:val="auto"/>
          <w:highlight w:val="none"/>
        </w:rPr>
      </w:pPr>
    </w:p>
    <w:p w14:paraId="66A8E23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F2F56B0">
      <w:pPr>
        <w:widowControl/>
        <w:spacing w:line="360" w:lineRule="auto"/>
        <w:ind w:left="15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、本项目的特定资格要求</w:t>
      </w:r>
    </w:p>
    <w:p w14:paraId="00EB72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（根据招标公告本项目的特定资格要求提供相应的材料；未要求的，无需提供）</w:t>
      </w:r>
    </w:p>
    <w:p w14:paraId="05957484">
      <w:pPr>
        <w:rPr>
          <w:rFonts w:hint="eastAsia" w:ascii="宋体" w:hAnsi="宋体" w:eastAsia="宋体" w:cs="宋体"/>
          <w:color w:val="auto"/>
          <w:highlight w:val="none"/>
        </w:rPr>
      </w:pPr>
    </w:p>
    <w:p w14:paraId="31A45EBE">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FAFDF">
      <w:pPr>
        <w:widowControl/>
        <w:spacing w:line="360" w:lineRule="auto"/>
        <w:ind w:left="15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三、投标人直接控股股东及出资信息表</w:t>
      </w:r>
    </w:p>
    <w:p w14:paraId="24D35238">
      <w:pPr>
        <w:rPr>
          <w:rFonts w:hint="eastAsia" w:ascii="宋体" w:hAnsi="宋体" w:eastAsia="宋体" w:cs="宋体"/>
          <w:color w:val="auto"/>
          <w:highlight w:val="none"/>
        </w:rPr>
      </w:pPr>
    </w:p>
    <w:p w14:paraId="5CFA4C43">
      <w:pPr>
        <w:bidi w:val="0"/>
        <w:rPr>
          <w:rFonts w:hint="eastAsia" w:ascii="宋体" w:hAnsi="宋体" w:eastAsia="宋体" w:cs="宋体"/>
          <w:color w:val="auto"/>
          <w:highlight w:val="none"/>
        </w:rPr>
      </w:pPr>
    </w:p>
    <w:p w14:paraId="45D51FFF">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28A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639047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noWrap w:val="0"/>
            <w:vAlign w:val="top"/>
          </w:tcPr>
          <w:p w14:paraId="487BA0F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noWrap w:val="0"/>
            <w:vAlign w:val="top"/>
          </w:tcPr>
          <w:p w14:paraId="2CA0D27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noWrap w:val="0"/>
            <w:vAlign w:val="top"/>
          </w:tcPr>
          <w:p w14:paraId="30F7ECB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noWrap w:val="0"/>
            <w:vAlign w:val="top"/>
          </w:tcPr>
          <w:p w14:paraId="68F7E90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D2E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08BB9E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noWrap w:val="0"/>
            <w:vAlign w:val="top"/>
          </w:tcPr>
          <w:p w14:paraId="115255C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0EE4E90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E8215C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13FE29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6DF9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24B0DC4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noWrap w:val="0"/>
            <w:vAlign w:val="top"/>
          </w:tcPr>
          <w:p w14:paraId="7C9AC3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572E2AC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11539A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2B5A6E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8EE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168D15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noWrap w:val="0"/>
            <w:vAlign w:val="top"/>
          </w:tcPr>
          <w:p w14:paraId="06D0302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765054D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6DBD8A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4EBD18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5B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0A3DA79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noWrap w:val="0"/>
            <w:vAlign w:val="top"/>
          </w:tcPr>
          <w:p w14:paraId="4864D6B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3CEB3F8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5DCBA9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085636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513E269E">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p>
    <w:p w14:paraId="1A05C77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39564A6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7FA6CC01">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3.各股东名称必须与《国家企业信用信息公示系统》（网址：http://www.gsxt.gov.cn/index.html）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“股东及出资信息”的信息相符，否则投标文件作无效处理。</w:t>
      </w:r>
      <w:r>
        <w:rPr>
          <w:rFonts w:hint="eastAsia" w:ascii="宋体" w:hAnsi="宋体" w:eastAsia="宋体" w:cs="宋体"/>
          <w:b w:val="0"/>
          <w:bCs w:val="0"/>
          <w:color w:val="auto"/>
          <w:sz w:val="21"/>
          <w:szCs w:val="21"/>
          <w:highlight w:val="none"/>
          <w:lang w:val="en-US" w:eastAsia="zh-CN"/>
        </w:rPr>
        <w:fldChar w:fldCharType="end"/>
      </w:r>
    </w:p>
    <w:p w14:paraId="3B42B03C">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4.投标人</w:t>
      </w:r>
      <w:r>
        <w:rPr>
          <w:rFonts w:hint="eastAsia" w:ascii="宋体" w:hAnsi="宋体" w:eastAsia="宋体" w:cs="宋体"/>
          <w:b w:val="0"/>
          <w:bCs w:val="0"/>
          <w:color w:val="auto"/>
          <w:sz w:val="21"/>
          <w:szCs w:val="21"/>
          <w:highlight w:val="none"/>
        </w:rPr>
        <w:t>如为事业单位、其他团体组织、个人的，不需要提供本表。</w:t>
      </w:r>
    </w:p>
    <w:p w14:paraId="6581E4A7">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5.投标人</w:t>
      </w:r>
      <w:r>
        <w:rPr>
          <w:rFonts w:hint="eastAsia" w:ascii="宋体" w:hAnsi="宋体" w:eastAsia="宋体" w:cs="宋体"/>
          <w:b w:val="0"/>
          <w:bCs w:val="0"/>
          <w:color w:val="auto"/>
          <w:sz w:val="21"/>
          <w:szCs w:val="21"/>
          <w:highlight w:val="none"/>
        </w:rPr>
        <w:t>不存在直接控股股东的，则填“无”。</w:t>
      </w:r>
    </w:p>
    <w:p w14:paraId="27928B59">
      <w:pPr>
        <w:jc w:val="right"/>
        <w:outlineLvl w:val="9"/>
        <w:rPr>
          <w:rFonts w:hint="eastAsia" w:ascii="宋体" w:hAnsi="宋体" w:eastAsia="宋体" w:cs="宋体"/>
          <w:b/>
          <w:bCs/>
          <w:color w:val="auto"/>
          <w:sz w:val="21"/>
          <w:szCs w:val="21"/>
          <w:highlight w:val="none"/>
          <w:lang w:val="en-US" w:eastAsia="zh-CN"/>
        </w:rPr>
      </w:pPr>
    </w:p>
    <w:p w14:paraId="7B9719C1">
      <w:pPr>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投标人名称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p>
    <w:p w14:paraId="0B57BD6D">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4A981978">
      <w:pPr>
        <w:bidi w:val="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四、投标人直接管理关系信息表</w:t>
      </w:r>
    </w:p>
    <w:p w14:paraId="41FEDA96">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189DDFDF">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4"/>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3F89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20E8BF7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noWrap w:val="0"/>
            <w:vAlign w:val="top"/>
          </w:tcPr>
          <w:p w14:paraId="239B80C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noWrap w:val="0"/>
            <w:vAlign w:val="top"/>
          </w:tcPr>
          <w:p w14:paraId="0303403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noWrap w:val="0"/>
            <w:vAlign w:val="top"/>
          </w:tcPr>
          <w:p w14:paraId="477769C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78B0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3197461">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noWrap w:val="0"/>
            <w:vAlign w:val="top"/>
          </w:tcPr>
          <w:p w14:paraId="03A9FCB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17CECEE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33E55B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0B7D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BBB446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noWrap w:val="0"/>
            <w:vAlign w:val="top"/>
          </w:tcPr>
          <w:p w14:paraId="26D97B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301239A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18F5A5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4625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DED9D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noWrap w:val="0"/>
            <w:vAlign w:val="top"/>
          </w:tcPr>
          <w:p w14:paraId="06D4F34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2CA03B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5CF6E73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62A930B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14:paraId="27E34FD3">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管理关系：是指不具有出资持股关系的其他单位之间的管理与被管理关系。</w:t>
      </w:r>
    </w:p>
    <w:p w14:paraId="7BEB3479">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621D9B58">
      <w:pPr>
        <w:pStyle w:val="60"/>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28FCA1C9">
      <w:pPr>
        <w:bidi w:val="0"/>
        <w:jc w:val="righ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投标人名称</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电子公章</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p>
    <w:p w14:paraId="28359558">
      <w:pPr>
        <w:pStyle w:val="63"/>
        <w:rPr>
          <w:rFonts w:hint="eastAsia" w:ascii="宋体" w:hAnsi="宋体" w:eastAsia="宋体" w:cs="宋体"/>
          <w:color w:val="auto"/>
          <w:highlight w:val="none"/>
          <w:lang w:eastAsia="zh-CN"/>
        </w:rPr>
      </w:pPr>
    </w:p>
    <w:p w14:paraId="208F2DF7">
      <w:pPr>
        <w:widowControl/>
        <w:adjustRightInd/>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D5B038C">
      <w:pPr>
        <w:widowControl/>
        <w:adjustRightInd/>
        <w:jc w:val="center"/>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69B232B">
      <w:pPr>
        <w:pStyle w:val="63"/>
        <w:jc w:val="center"/>
        <w:outlineLvl w:val="1"/>
        <w:rPr>
          <w:rFonts w:hint="eastAsia" w:ascii="宋体" w:hAnsi="宋体" w:eastAsia="宋体" w:cs="宋体"/>
          <w:color w:val="auto"/>
          <w:highlight w:val="none"/>
          <w:lang w:val="en-US" w:eastAsia="zh-CN"/>
        </w:rPr>
      </w:pPr>
      <w:r>
        <w:rPr>
          <w:rFonts w:hint="eastAsia" w:ascii="宋体" w:hAnsi="宋体" w:eastAsia="宋体" w:cs="宋体"/>
          <w:b/>
          <w:color w:val="auto"/>
          <w:kern w:val="0"/>
          <w:sz w:val="36"/>
          <w:szCs w:val="36"/>
          <w:highlight w:val="none"/>
          <w:lang w:val="en-US" w:eastAsia="zh-CN"/>
        </w:rPr>
        <w:t>商务部分</w:t>
      </w:r>
    </w:p>
    <w:p w14:paraId="418B29E5">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39379FAE">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（1）无串通投标行为的承诺函…………………………………………………（页码）</w:t>
      </w:r>
    </w:p>
    <w:p w14:paraId="41353EE7">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（2）投标声明书…………………………………………………………………（页码）</w:t>
      </w:r>
    </w:p>
    <w:p w14:paraId="3851FE21">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（3）法定代表人（负责人）身份证明书………………………………………（页码）</w:t>
      </w:r>
    </w:p>
    <w:p w14:paraId="21A2919F">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（4）法定代表人(负责人)授权委托书和委托代理人身份证复印件…………（页码）</w:t>
      </w:r>
    </w:p>
    <w:p w14:paraId="6F38FF4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（5）商务响应表…………………………………………………………………（页码）</w:t>
      </w:r>
    </w:p>
    <w:p w14:paraId="3FB4A8C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（6）投标人情况介绍……………………………………………………………（页码）</w:t>
      </w:r>
    </w:p>
    <w:p w14:paraId="16F25898">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（7）投标人的类似成功案例的业绩证明文件…………………………………（页码）</w:t>
      </w:r>
    </w:p>
    <w:p w14:paraId="2B7BA2A4">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（8）中小企业声明函……………………………………………………………（页码）</w:t>
      </w:r>
    </w:p>
    <w:p w14:paraId="3C27C6FB">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（9）残疾人福利性单位声明……………………………………………………（页码）</w:t>
      </w:r>
    </w:p>
    <w:p w14:paraId="67BDEA70">
      <w:pPr>
        <w:snapToGrid w:val="0"/>
        <w:spacing w:line="360" w:lineRule="auto"/>
        <w:ind w:left="479" w:leftChars="228"/>
        <w:rPr>
          <w:rFonts w:hint="eastAsia" w:ascii="宋体" w:hAnsi="宋体" w:eastAsia="宋体" w:cs="宋体"/>
          <w:color w:val="auto"/>
          <w:highlight w:val="none"/>
        </w:rPr>
      </w:pPr>
    </w:p>
    <w:p w14:paraId="62143144">
      <w:pPr>
        <w:pStyle w:val="84"/>
        <w:rPr>
          <w:rFonts w:hint="eastAsia" w:ascii="宋体" w:hAnsi="宋体" w:eastAsia="宋体" w:cs="宋体"/>
          <w:color w:val="auto"/>
          <w:highlight w:val="none"/>
        </w:rPr>
      </w:pPr>
    </w:p>
    <w:p w14:paraId="07A6E9D1">
      <w:pPr>
        <w:snapToGrid w:val="0"/>
        <w:spacing w:line="360" w:lineRule="auto"/>
        <w:jc w:val="center"/>
        <w:rPr>
          <w:rFonts w:hint="eastAsia" w:ascii="宋体" w:hAnsi="宋体" w:eastAsia="宋体" w:cs="宋体"/>
          <w:b/>
          <w:color w:val="auto"/>
          <w:kern w:val="0"/>
          <w:sz w:val="32"/>
          <w:szCs w:val="32"/>
          <w:highlight w:val="none"/>
        </w:rPr>
      </w:pPr>
    </w:p>
    <w:p w14:paraId="289284DC">
      <w:pPr>
        <w:snapToGrid w:val="0"/>
        <w:spacing w:line="360" w:lineRule="auto"/>
        <w:jc w:val="center"/>
        <w:rPr>
          <w:rFonts w:hint="eastAsia" w:ascii="宋体" w:hAnsi="宋体" w:eastAsia="宋体" w:cs="宋体"/>
          <w:b/>
          <w:color w:val="auto"/>
          <w:kern w:val="0"/>
          <w:sz w:val="32"/>
          <w:szCs w:val="32"/>
          <w:highlight w:val="none"/>
          <w:lang w:val="zh-CN"/>
        </w:rPr>
      </w:pPr>
    </w:p>
    <w:p w14:paraId="12C05C6F">
      <w:pPr>
        <w:snapToGrid w:val="0"/>
        <w:spacing w:line="360" w:lineRule="auto"/>
        <w:jc w:val="center"/>
        <w:rPr>
          <w:rFonts w:hint="eastAsia" w:ascii="宋体" w:hAnsi="宋体" w:eastAsia="宋体" w:cs="宋体"/>
          <w:b/>
          <w:color w:val="auto"/>
          <w:kern w:val="0"/>
          <w:sz w:val="32"/>
          <w:szCs w:val="32"/>
          <w:highlight w:val="none"/>
          <w:lang w:val="zh-CN"/>
        </w:rPr>
      </w:pPr>
    </w:p>
    <w:p w14:paraId="2453E681">
      <w:pPr>
        <w:snapToGrid w:val="0"/>
        <w:spacing w:line="360" w:lineRule="auto"/>
        <w:jc w:val="center"/>
        <w:rPr>
          <w:rFonts w:hint="eastAsia" w:ascii="宋体" w:hAnsi="宋体" w:eastAsia="宋体" w:cs="宋体"/>
          <w:b/>
          <w:color w:val="auto"/>
          <w:kern w:val="0"/>
          <w:sz w:val="32"/>
          <w:szCs w:val="32"/>
          <w:highlight w:val="none"/>
          <w:lang w:val="zh-CN"/>
        </w:rPr>
      </w:pPr>
    </w:p>
    <w:p w14:paraId="77BA27CF">
      <w:pPr>
        <w:snapToGrid w:val="0"/>
        <w:spacing w:line="360" w:lineRule="auto"/>
        <w:jc w:val="center"/>
        <w:rPr>
          <w:rFonts w:hint="eastAsia" w:ascii="宋体" w:hAnsi="宋体" w:eastAsia="宋体" w:cs="宋体"/>
          <w:b/>
          <w:color w:val="auto"/>
          <w:kern w:val="0"/>
          <w:sz w:val="32"/>
          <w:szCs w:val="32"/>
          <w:highlight w:val="none"/>
          <w:lang w:val="zh-CN"/>
        </w:rPr>
      </w:pPr>
    </w:p>
    <w:p w14:paraId="34C093B2">
      <w:pPr>
        <w:snapToGrid w:val="0"/>
        <w:spacing w:line="360" w:lineRule="auto"/>
        <w:jc w:val="center"/>
        <w:rPr>
          <w:rFonts w:hint="eastAsia" w:ascii="宋体" w:hAnsi="宋体" w:eastAsia="宋体" w:cs="宋体"/>
          <w:b/>
          <w:color w:val="auto"/>
          <w:kern w:val="0"/>
          <w:sz w:val="32"/>
          <w:szCs w:val="32"/>
          <w:highlight w:val="none"/>
        </w:rPr>
      </w:pPr>
    </w:p>
    <w:p w14:paraId="63FEB975">
      <w:pPr>
        <w:snapToGrid w:val="0"/>
        <w:spacing w:line="360" w:lineRule="auto"/>
        <w:jc w:val="center"/>
        <w:rPr>
          <w:rFonts w:hint="eastAsia" w:ascii="宋体" w:hAnsi="宋体" w:eastAsia="宋体" w:cs="宋体"/>
          <w:b/>
          <w:color w:val="auto"/>
          <w:kern w:val="0"/>
          <w:sz w:val="32"/>
          <w:szCs w:val="32"/>
          <w:highlight w:val="none"/>
        </w:rPr>
      </w:pPr>
    </w:p>
    <w:p w14:paraId="636DE7BC">
      <w:pPr>
        <w:rPr>
          <w:rFonts w:hint="eastAsia" w:ascii="宋体" w:hAnsi="宋体" w:eastAsia="宋体" w:cs="宋体"/>
          <w:color w:val="auto"/>
          <w:highlight w:val="none"/>
        </w:rPr>
      </w:pPr>
    </w:p>
    <w:p w14:paraId="1F97E294">
      <w:pPr>
        <w:snapToGrid w:val="0"/>
        <w:spacing w:line="360" w:lineRule="auto"/>
        <w:jc w:val="center"/>
        <w:rPr>
          <w:rFonts w:hint="eastAsia" w:ascii="宋体" w:hAnsi="宋体" w:eastAsia="宋体" w:cs="宋体"/>
          <w:b/>
          <w:color w:val="auto"/>
          <w:kern w:val="0"/>
          <w:sz w:val="32"/>
          <w:szCs w:val="32"/>
          <w:highlight w:val="none"/>
        </w:rPr>
      </w:pPr>
    </w:p>
    <w:p w14:paraId="57315D4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A8CA68F">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一、无串通投标行为的承诺函</w:t>
      </w:r>
    </w:p>
    <w:p w14:paraId="66E3F01A">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无串通投标行为的承诺函</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601FAC07">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广西科联招标中心有限公司：</w:t>
      </w:r>
    </w:p>
    <w:p w14:paraId="0108C7EA">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我方作为本次采购项目的投标人，根据招标文件要求，现郑重承诺如下：</w:t>
      </w:r>
    </w:p>
    <w:p w14:paraId="2502F8E8">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一、我方已认真阅读并接受本项目招标文件第二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的全部实质性要求，如对招标文件有异议，已依法进行维权救济，不存在对招标文件有异议的同时又参加投标以求侥幸中标或者为实现其他非法目的行为。</w:t>
      </w:r>
    </w:p>
    <w:p w14:paraId="7B00E00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二、参加本次招标采购活动，不存在与单位负责人为同一人或者存在直接控股、管理关系的其他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参与同一合同项下的政府采购活动的行为。</w:t>
      </w:r>
    </w:p>
    <w:p w14:paraId="088CEB2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三、为采购项目提供整体设计、规范编制或者项目管理、监理、检测等服务的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，不得再参加该采购项目的其他采购活动，我方承诺不属于此类禁止参加本项目的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w:t>
      </w:r>
    </w:p>
    <w:p w14:paraId="52D407E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四、参加本次招标采购活动，不存在和其他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在同一合同项下的采购项目中，同时委托同一个自然人、同一家庭的人员、同一单位的人员作为代理人的行为。</w:t>
      </w:r>
    </w:p>
    <w:p w14:paraId="73B18AD4">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五、投标文件中提供的能够给予我方带来优惠、好处的任何材料资料和技术、服务、商务、响应产品等响应承诺情况都是真实的、有效的、合法的。</w:t>
      </w:r>
    </w:p>
    <w:p w14:paraId="538C310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1C73969">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七、国家或行业主管部门对采购产品的技术标准、质量标准和资格资质条件等有强制性规定的，我方承诺符合其要求。</w:t>
      </w:r>
    </w:p>
    <w:p w14:paraId="7EE3EC3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八、参加本次招标采购活动，我方完全同意招标文件第二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关于“投标费用”、“合同分包”、“合同转包”、“履约保证金”的实质性要求，并承诺严格按照招标文件要求履行。</w:t>
      </w:r>
    </w:p>
    <w:p w14:paraId="3DB08A0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14:paraId="46C112B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我方对上述承诺的内容事项真实性负责。如经查实上述承诺的内容事项存在虚假，我方愿意接受以提供虚假材料谋取中标追究法律责任。</w:t>
      </w:r>
    </w:p>
    <w:p w14:paraId="01488046">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投标人名称（电子公章）：</w:t>
      </w:r>
    </w:p>
    <w:p w14:paraId="2B33FC81">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法定代表人（负责人）或委托代理人（签字或电子签名） ：</w:t>
      </w:r>
    </w:p>
    <w:p w14:paraId="10DE482B">
      <w:pPr>
        <w:widowControl/>
        <w:spacing w:line="40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Cs w:val="21"/>
          <w:highlight w:val="none"/>
        </w:rPr>
        <w:t>日期：</w:t>
      </w:r>
    </w:p>
    <w:p w14:paraId="11080AFC">
      <w:pPr>
        <w:snapToGrid w:val="0"/>
        <w:spacing w:line="360" w:lineRule="auto"/>
        <w:rPr>
          <w:rFonts w:hint="eastAsia" w:ascii="宋体" w:hAnsi="宋体" w:eastAsia="宋体" w:cs="宋体"/>
          <w:color w:val="auto"/>
          <w:sz w:val="24"/>
          <w:highlight w:val="none"/>
        </w:rPr>
      </w:pPr>
    </w:p>
    <w:p w14:paraId="2ED5BD9C">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二、投 标 声 明 书</w:t>
      </w:r>
    </w:p>
    <w:p w14:paraId="294147C2">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投 标 声 明 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08BF3031">
      <w:pPr>
        <w:snapToGrid w:val="0"/>
        <w:spacing w:before="120" w:beforeLine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2FCCFA3A">
      <w:pPr>
        <w:snapToGrid w:val="0"/>
        <w:spacing w:before="120" w:beforeLines="50"/>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（投标人名称）系中华人民共和国合法企业，经营地址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D87D940">
      <w:pPr>
        <w:snapToGrid w:val="0"/>
        <w:spacing w:before="120" w:beforeLines="50"/>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（投标人名称）的法定代表人，我方愿意参加贵方组织的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）的投标，为便于贵方公正、择优地确定中标人及其投标产品和服务，我方就本次投标有关事项郑重声明如下：</w:t>
      </w:r>
    </w:p>
    <w:p w14:paraId="3E28B0E3">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我方向贵方提交的所有投标文件、资料都是准确的和真实的。</w:t>
      </w:r>
    </w:p>
    <w:p w14:paraId="7181CFA2">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我方不是招标人的附属机构；在获知本项目采购信息后，与招标人聘请的为此项目提供咨询服务的公司及其附属机构没有任何联系。</w:t>
      </w:r>
    </w:p>
    <w:p w14:paraId="57FF57CC">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我方此次向贵方提供的产品名称为：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，产品原产地及厂家为：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367B76">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 我方诚意提请贵方关注：近期有关该产品的重大决策和事项有：</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7A676AF">
      <w:pPr>
        <w:pStyle w:val="21"/>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我方及由本人担任法定代表人的其他机构最近三年内被通报或者被处罚的违法行为有：</w:t>
      </w:r>
    </w:p>
    <w:p w14:paraId="2D02D835">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w:t>
      </w:r>
    </w:p>
    <w:p w14:paraId="6F358358">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以上事项如有虚假或隐瞒，我方愿意承担一切后果，并不再寻求任何旨在减轻或免除法律责任的辩解。</w:t>
      </w:r>
    </w:p>
    <w:p w14:paraId="1A806FAA">
      <w:pPr>
        <w:snapToGrid w:val="0"/>
        <w:spacing w:before="120" w:beforeLines="50"/>
        <w:ind w:firstLine="4200" w:firstLineChars="2000"/>
        <w:rPr>
          <w:rFonts w:hint="eastAsia" w:ascii="宋体" w:hAnsi="宋体" w:eastAsia="宋体" w:cs="宋体"/>
          <w:color w:val="auto"/>
          <w:kern w:val="0"/>
          <w:szCs w:val="21"/>
          <w:highlight w:val="none"/>
        </w:rPr>
      </w:pPr>
    </w:p>
    <w:p w14:paraId="3AC7E7E2">
      <w:pPr>
        <w:snapToGrid w:val="0"/>
        <w:spacing w:before="120" w:beforeLines="50"/>
        <w:ind w:firstLine="4200" w:firstLineChars="2000"/>
        <w:rPr>
          <w:rFonts w:hint="eastAsia" w:ascii="宋体" w:hAnsi="宋体" w:eastAsia="宋体" w:cs="宋体"/>
          <w:color w:val="auto"/>
          <w:kern w:val="0"/>
          <w:szCs w:val="21"/>
          <w:highlight w:val="none"/>
        </w:rPr>
      </w:pPr>
    </w:p>
    <w:p w14:paraId="0DE8DEB8">
      <w:pPr>
        <w:snapToGrid w:val="0"/>
        <w:spacing w:before="120" w:beforeLines="50"/>
        <w:ind w:firstLine="4200" w:firstLineChars="2000"/>
        <w:rPr>
          <w:rFonts w:hint="eastAsia" w:ascii="宋体" w:hAnsi="宋体" w:eastAsia="宋体" w:cs="宋体"/>
          <w:color w:val="auto"/>
          <w:kern w:val="0"/>
          <w:szCs w:val="21"/>
          <w:highlight w:val="none"/>
        </w:rPr>
      </w:pPr>
    </w:p>
    <w:p w14:paraId="4E3183C6">
      <w:pPr>
        <w:snapToGrid w:val="0"/>
        <w:spacing w:before="120" w:beforeLines="50"/>
        <w:ind w:firstLine="4200" w:firstLineChars="20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法定代表人（签字或电子签名）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0570ED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EB705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81A06EF">
      <w:pPr>
        <w:jc w:val="center"/>
        <w:rPr>
          <w:rFonts w:hint="eastAsia" w:ascii="宋体" w:hAnsi="宋体" w:eastAsia="宋体" w:cs="宋体"/>
          <w:color w:val="auto"/>
          <w:szCs w:val="21"/>
          <w:highlight w:val="none"/>
          <w:lang w:val="en-US" w:eastAsia="zh-CN"/>
        </w:rPr>
      </w:pPr>
    </w:p>
    <w:p w14:paraId="364E59B6">
      <w:pPr>
        <w:jc w:val="center"/>
        <w:rPr>
          <w:rFonts w:hint="eastAsia" w:ascii="宋体" w:hAnsi="宋体" w:eastAsia="宋体" w:cs="宋体"/>
          <w:b/>
          <w:color w:val="auto"/>
          <w:kern w:val="0"/>
          <w:sz w:val="32"/>
          <w:szCs w:val="32"/>
          <w:highlight w:val="none"/>
        </w:rPr>
      </w:pPr>
    </w:p>
    <w:p w14:paraId="6413490D">
      <w:pPr>
        <w:jc w:val="center"/>
        <w:rPr>
          <w:rFonts w:hint="eastAsia" w:ascii="宋体" w:hAnsi="宋体" w:eastAsia="宋体" w:cs="宋体"/>
          <w:b/>
          <w:color w:val="auto"/>
          <w:kern w:val="0"/>
          <w:sz w:val="32"/>
          <w:szCs w:val="32"/>
          <w:highlight w:val="none"/>
        </w:rPr>
      </w:pPr>
    </w:p>
    <w:p w14:paraId="1CA918D9">
      <w:pPr>
        <w:jc w:val="center"/>
        <w:rPr>
          <w:rFonts w:hint="eastAsia" w:ascii="宋体" w:hAnsi="宋体" w:eastAsia="宋体" w:cs="宋体"/>
          <w:b/>
          <w:color w:val="auto"/>
          <w:kern w:val="0"/>
          <w:sz w:val="32"/>
          <w:szCs w:val="32"/>
          <w:highlight w:val="none"/>
        </w:rPr>
      </w:pPr>
    </w:p>
    <w:p w14:paraId="1031033C">
      <w:pPr>
        <w:jc w:val="center"/>
        <w:rPr>
          <w:rFonts w:hint="eastAsia" w:ascii="宋体" w:hAnsi="宋体" w:eastAsia="宋体" w:cs="宋体"/>
          <w:b/>
          <w:color w:val="auto"/>
          <w:kern w:val="0"/>
          <w:sz w:val="32"/>
          <w:szCs w:val="32"/>
          <w:highlight w:val="none"/>
        </w:rPr>
      </w:pPr>
    </w:p>
    <w:p w14:paraId="65C3FC3F">
      <w:pPr>
        <w:jc w:val="center"/>
        <w:rPr>
          <w:rFonts w:hint="eastAsia" w:ascii="宋体" w:hAnsi="宋体" w:eastAsia="宋体" w:cs="宋体"/>
          <w:b/>
          <w:color w:val="auto"/>
          <w:kern w:val="0"/>
          <w:sz w:val="32"/>
          <w:szCs w:val="32"/>
          <w:highlight w:val="none"/>
        </w:rPr>
      </w:pPr>
    </w:p>
    <w:p w14:paraId="6B0E2F75">
      <w:pPr>
        <w:jc w:val="center"/>
        <w:rPr>
          <w:rFonts w:hint="eastAsia" w:ascii="宋体" w:hAnsi="宋体" w:eastAsia="宋体" w:cs="宋体"/>
          <w:b/>
          <w:color w:val="auto"/>
          <w:kern w:val="0"/>
          <w:sz w:val="32"/>
          <w:szCs w:val="32"/>
          <w:highlight w:val="none"/>
        </w:rPr>
      </w:pPr>
    </w:p>
    <w:p w14:paraId="5A162EB9">
      <w:pPr>
        <w:jc w:val="center"/>
        <w:rPr>
          <w:rFonts w:hint="eastAsia" w:ascii="宋体" w:hAnsi="宋体" w:eastAsia="宋体" w:cs="宋体"/>
          <w:b/>
          <w:color w:val="auto"/>
          <w:kern w:val="0"/>
          <w:sz w:val="32"/>
          <w:szCs w:val="32"/>
          <w:highlight w:val="none"/>
        </w:rPr>
      </w:pPr>
    </w:p>
    <w:p w14:paraId="1C83A4B8">
      <w:pPr>
        <w:jc w:val="center"/>
        <w:rPr>
          <w:rFonts w:hint="eastAsia" w:ascii="宋体" w:hAnsi="宋体" w:eastAsia="宋体" w:cs="宋体"/>
          <w:b/>
          <w:color w:val="auto"/>
          <w:kern w:val="0"/>
          <w:sz w:val="32"/>
          <w:szCs w:val="32"/>
          <w:highlight w:val="none"/>
        </w:rPr>
      </w:pPr>
    </w:p>
    <w:p w14:paraId="33D2179D">
      <w:pPr>
        <w:jc w:val="center"/>
        <w:rPr>
          <w:rFonts w:hint="eastAsia" w:ascii="宋体" w:hAnsi="宋体" w:eastAsia="宋体" w:cs="宋体"/>
          <w:b/>
          <w:color w:val="auto"/>
          <w:kern w:val="0"/>
          <w:sz w:val="32"/>
          <w:szCs w:val="32"/>
          <w:highlight w:val="none"/>
        </w:rPr>
      </w:pPr>
    </w:p>
    <w:p w14:paraId="545C5734">
      <w:pPr>
        <w:jc w:val="center"/>
        <w:rPr>
          <w:rFonts w:hint="eastAsia" w:ascii="宋体" w:hAnsi="宋体" w:eastAsia="宋体" w:cs="宋体"/>
          <w:b/>
          <w:color w:val="auto"/>
          <w:kern w:val="0"/>
          <w:sz w:val="32"/>
          <w:szCs w:val="32"/>
          <w:highlight w:val="none"/>
        </w:rPr>
      </w:pPr>
    </w:p>
    <w:p w14:paraId="3AF7AEE2">
      <w:pPr>
        <w:jc w:val="center"/>
        <w:rPr>
          <w:rFonts w:hint="eastAsia" w:ascii="宋体" w:hAnsi="宋体" w:eastAsia="宋体" w:cs="宋体"/>
          <w:b/>
          <w:color w:val="auto"/>
          <w:kern w:val="0"/>
          <w:sz w:val="32"/>
          <w:szCs w:val="32"/>
          <w:highlight w:val="none"/>
        </w:rPr>
      </w:pPr>
    </w:p>
    <w:p w14:paraId="3623EB46">
      <w:pPr>
        <w:adjustRightInd w:val="0"/>
        <w:snapToGrid w:val="0"/>
        <w:spacing w:line="276"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sz w:val="32"/>
          <w:szCs w:val="32"/>
          <w:highlight w:val="none"/>
        </w:rPr>
        <w:t>法定代表人（负责人）身份证明书</w:t>
      </w:r>
    </w:p>
    <w:p w14:paraId="4DFE3A63">
      <w:pPr>
        <w:jc w:val="center"/>
        <w:rPr>
          <w:rFonts w:hint="eastAsia" w:ascii="宋体" w:hAnsi="宋体" w:eastAsia="宋体" w:cs="宋体"/>
          <w:b/>
          <w:color w:val="auto"/>
          <w:kern w:val="0"/>
          <w:sz w:val="32"/>
          <w:szCs w:val="32"/>
          <w:highlight w:val="none"/>
        </w:rPr>
      </w:pPr>
    </w:p>
    <w:p w14:paraId="10B53B00">
      <w:pPr>
        <w:adjustRightInd w:val="0"/>
        <w:snapToGrid w:val="0"/>
        <w:spacing w:line="276"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法定代表人（负责人）身份证明书</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2AE59C46">
      <w:pPr>
        <w:adjustRightInd w:val="0"/>
        <w:snapToGrid w:val="0"/>
        <w:spacing w:line="276" w:lineRule="auto"/>
        <w:ind w:firstLine="960" w:firstLineChars="400"/>
        <w:rPr>
          <w:rFonts w:hint="eastAsia" w:ascii="宋体" w:hAnsi="宋体" w:eastAsia="宋体" w:cs="宋体"/>
          <w:color w:val="auto"/>
          <w:sz w:val="24"/>
          <w:highlight w:val="none"/>
          <w:u w:val="single"/>
        </w:rPr>
      </w:pPr>
    </w:p>
    <w:p w14:paraId="474DBA3F">
      <w:pPr>
        <w:adjustRightInd w:val="0"/>
        <w:snapToGrid w:val="0"/>
        <w:spacing w:line="7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在我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职务，是我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（公司）的法定代表人（负责人）。</w:t>
      </w:r>
    </w:p>
    <w:p w14:paraId="57203499">
      <w:pPr>
        <w:adjustRightInd w:val="0"/>
        <w:snapToGrid w:val="0"/>
        <w:spacing w:line="720" w:lineRule="exact"/>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6ABF03CD">
      <w:pPr>
        <w:adjustRightInd w:val="0"/>
        <w:snapToGrid w:val="0"/>
        <w:spacing w:line="276" w:lineRule="auto"/>
        <w:rPr>
          <w:rFonts w:hint="eastAsia" w:ascii="宋体" w:hAnsi="宋体" w:eastAsia="宋体" w:cs="宋体"/>
          <w:color w:val="auto"/>
          <w:szCs w:val="21"/>
          <w:highlight w:val="none"/>
        </w:rPr>
      </w:pPr>
    </w:p>
    <w:p w14:paraId="69ADCEE5">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1176BA1">
      <w:pPr>
        <w:adjustRightInd w:val="0"/>
        <w:snapToGrid w:val="0"/>
        <w:spacing w:line="276" w:lineRule="auto"/>
        <w:rPr>
          <w:rFonts w:hint="eastAsia" w:ascii="宋体" w:hAnsi="宋体" w:eastAsia="宋体" w:cs="宋体"/>
          <w:color w:val="auto"/>
          <w:szCs w:val="21"/>
          <w:highlight w:val="none"/>
        </w:rPr>
      </w:pPr>
    </w:p>
    <w:p w14:paraId="7169CF34">
      <w:pPr>
        <w:adjustRightInd w:val="0"/>
        <w:snapToGrid w:val="0"/>
        <w:spacing w:line="276" w:lineRule="auto"/>
        <w:ind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6BA88406">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（电子公章）</w:t>
      </w:r>
    </w:p>
    <w:p w14:paraId="43447FF7">
      <w:pPr>
        <w:adjustRightInd w:val="0"/>
        <w:snapToGrid w:val="0"/>
        <w:spacing w:line="276" w:lineRule="auto"/>
        <w:rPr>
          <w:rFonts w:hint="eastAsia" w:ascii="宋体" w:hAnsi="宋体" w:eastAsia="宋体" w:cs="宋体"/>
          <w:color w:val="auto"/>
          <w:szCs w:val="21"/>
          <w:highlight w:val="none"/>
        </w:rPr>
      </w:pPr>
    </w:p>
    <w:p w14:paraId="519BFBF8">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E20C81C">
      <w:pPr>
        <w:adjustRightInd w:val="0"/>
        <w:snapToGrid w:val="0"/>
        <w:spacing w:line="276" w:lineRule="auto"/>
        <w:rPr>
          <w:rFonts w:hint="eastAsia" w:ascii="宋体" w:hAnsi="宋体" w:eastAsia="宋体" w:cs="宋体"/>
          <w:color w:val="auto"/>
          <w:szCs w:val="21"/>
          <w:highlight w:val="none"/>
        </w:rPr>
      </w:pPr>
    </w:p>
    <w:p w14:paraId="54B77CA7">
      <w:pPr>
        <w:adjustRightInd w:val="0"/>
        <w:snapToGrid w:val="0"/>
        <w:spacing w:line="276" w:lineRule="auto"/>
        <w:ind w:firstLine="315" w:firstLineChars="150"/>
        <w:rPr>
          <w:rFonts w:hint="eastAsia" w:ascii="宋体" w:hAnsi="宋体" w:eastAsia="宋体" w:cs="宋体"/>
          <w:color w:val="auto"/>
          <w:szCs w:val="21"/>
          <w:highlight w:val="none"/>
        </w:rPr>
      </w:pPr>
    </w:p>
    <w:p w14:paraId="381CBB20">
      <w:pPr>
        <w:adjustRightInd w:val="0"/>
        <w:snapToGrid w:val="0"/>
        <w:spacing w:line="276"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址：</w:t>
      </w:r>
    </w:p>
    <w:p w14:paraId="2D3DCBEE">
      <w:pPr>
        <w:adjustRightInd w:val="0"/>
        <w:snapToGrid w:val="0"/>
        <w:spacing w:line="276" w:lineRule="auto"/>
        <w:ind w:firstLine="315" w:firstLineChars="150"/>
        <w:rPr>
          <w:rFonts w:hint="eastAsia" w:ascii="宋体" w:hAnsi="宋体" w:eastAsia="宋体" w:cs="宋体"/>
          <w:color w:val="auto"/>
          <w:szCs w:val="21"/>
          <w:highlight w:val="none"/>
        </w:rPr>
      </w:pPr>
    </w:p>
    <w:p w14:paraId="1580812F">
      <w:pPr>
        <w:pStyle w:val="35"/>
        <w:adjustRightInd w:val="0"/>
        <w:snapToGrid w:val="0"/>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1E8D69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附：附法定代表人（负责人）</w:t>
      </w:r>
      <w:r>
        <w:rPr>
          <w:rFonts w:hint="eastAsia" w:ascii="宋体" w:hAnsi="宋体" w:eastAsia="宋体" w:cs="宋体"/>
          <w:color w:val="auto"/>
          <w:highlight w:val="none"/>
          <w:lang w:val="en-US" w:eastAsia="zh-CN"/>
        </w:rPr>
        <w:t>有效的</w:t>
      </w:r>
      <w:r>
        <w:rPr>
          <w:rFonts w:hint="eastAsia" w:ascii="宋体" w:hAnsi="宋体" w:eastAsia="宋体" w:cs="宋体"/>
          <w:color w:val="auto"/>
          <w:highlight w:val="none"/>
        </w:rPr>
        <w:t>身份证及营业执照副本复印件。</w:t>
      </w:r>
    </w:p>
    <w:p w14:paraId="2896EBD2">
      <w:pPr>
        <w:pStyle w:val="35"/>
        <w:adjustRightInd w:val="0"/>
        <w:snapToGrid w:val="0"/>
        <w:spacing w:line="276" w:lineRule="auto"/>
        <w:ind w:firstLine="420" w:firstLineChars="150"/>
        <w:rPr>
          <w:rFonts w:hint="eastAsia" w:ascii="宋体" w:hAnsi="宋体" w:eastAsia="宋体" w:cs="宋体"/>
          <w:color w:val="auto"/>
          <w:sz w:val="28"/>
          <w:szCs w:val="28"/>
          <w:highlight w:val="none"/>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AD8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noWrap w:val="0"/>
            <w:vAlign w:val="top"/>
          </w:tcPr>
          <w:p w14:paraId="6288966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贴附“</w:t>
            </w:r>
            <w:r>
              <w:rPr>
                <w:rFonts w:hint="eastAsia" w:ascii="宋体" w:hAnsi="宋体" w:eastAsia="宋体" w:cs="宋体"/>
                <w:color w:val="auto"/>
                <w:highlight w:val="none"/>
              </w:rPr>
              <w:t>身份证复印件”（正反两面）</w:t>
            </w:r>
          </w:p>
        </w:tc>
      </w:tr>
      <w:tr w14:paraId="636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0" w:hRule="atLeast"/>
        </w:trPr>
        <w:tc>
          <w:tcPr>
            <w:tcW w:w="9124" w:type="dxa"/>
            <w:noWrap w:val="0"/>
            <w:vAlign w:val="top"/>
          </w:tcPr>
          <w:p w14:paraId="75A75B8C">
            <w:pPr>
              <w:snapToGrid w:val="0"/>
              <w:spacing w:line="360" w:lineRule="exact"/>
              <w:rPr>
                <w:rFonts w:hint="eastAsia" w:ascii="宋体" w:hAnsi="宋体" w:eastAsia="宋体" w:cs="宋体"/>
                <w:color w:val="auto"/>
                <w:szCs w:val="21"/>
                <w:highlight w:val="none"/>
              </w:rPr>
            </w:pPr>
          </w:p>
          <w:p w14:paraId="4FE78519">
            <w:pPr>
              <w:snapToGrid w:val="0"/>
              <w:spacing w:line="360" w:lineRule="exact"/>
              <w:rPr>
                <w:rFonts w:hint="eastAsia" w:ascii="宋体" w:hAnsi="宋体" w:eastAsia="宋体" w:cs="宋体"/>
                <w:color w:val="auto"/>
                <w:szCs w:val="21"/>
                <w:highlight w:val="none"/>
              </w:rPr>
            </w:pPr>
          </w:p>
          <w:p w14:paraId="5630451C">
            <w:pPr>
              <w:snapToGrid w:val="0"/>
              <w:spacing w:line="360" w:lineRule="exact"/>
              <w:rPr>
                <w:rFonts w:hint="eastAsia" w:ascii="宋体" w:hAnsi="宋体" w:eastAsia="宋体" w:cs="宋体"/>
                <w:color w:val="auto"/>
                <w:szCs w:val="21"/>
                <w:highlight w:val="none"/>
              </w:rPr>
            </w:pPr>
          </w:p>
        </w:tc>
      </w:tr>
    </w:tbl>
    <w:p w14:paraId="747EB90E">
      <w:pPr>
        <w:jc w:val="center"/>
        <w:rPr>
          <w:rFonts w:hint="eastAsia" w:ascii="宋体" w:hAnsi="宋体" w:eastAsia="宋体" w:cs="宋体"/>
          <w:b/>
          <w:color w:val="auto"/>
          <w:kern w:val="0"/>
          <w:sz w:val="32"/>
          <w:szCs w:val="32"/>
          <w:highlight w:val="none"/>
        </w:rPr>
      </w:pPr>
    </w:p>
    <w:p w14:paraId="78E18EC1">
      <w:pPr>
        <w:jc w:val="center"/>
        <w:rPr>
          <w:rFonts w:hint="eastAsia" w:ascii="宋体" w:hAnsi="宋体" w:eastAsia="宋体" w:cs="宋体"/>
          <w:b/>
          <w:color w:val="auto"/>
          <w:kern w:val="0"/>
          <w:sz w:val="32"/>
          <w:szCs w:val="32"/>
          <w:highlight w:val="none"/>
        </w:rPr>
      </w:pPr>
    </w:p>
    <w:p w14:paraId="75A24000">
      <w:pPr>
        <w:jc w:val="center"/>
        <w:rPr>
          <w:rFonts w:hint="eastAsia" w:ascii="宋体" w:hAnsi="宋体" w:eastAsia="宋体" w:cs="宋体"/>
          <w:b/>
          <w:color w:val="auto"/>
          <w:kern w:val="0"/>
          <w:sz w:val="32"/>
          <w:szCs w:val="32"/>
          <w:highlight w:val="none"/>
        </w:rPr>
      </w:pPr>
    </w:p>
    <w:p w14:paraId="364B4BB6">
      <w:pPr>
        <w:jc w:val="center"/>
        <w:rPr>
          <w:rFonts w:hint="eastAsia" w:ascii="宋体" w:hAnsi="宋体" w:eastAsia="宋体" w:cs="宋体"/>
          <w:b/>
          <w:color w:val="auto"/>
          <w:kern w:val="0"/>
          <w:sz w:val="32"/>
          <w:szCs w:val="32"/>
          <w:highlight w:val="none"/>
        </w:rPr>
      </w:pPr>
    </w:p>
    <w:p w14:paraId="273C4365">
      <w:pPr>
        <w:jc w:val="center"/>
        <w:rPr>
          <w:rFonts w:hint="eastAsia" w:ascii="宋体" w:hAnsi="宋体" w:eastAsia="宋体" w:cs="宋体"/>
          <w:b/>
          <w:color w:val="auto"/>
          <w:kern w:val="0"/>
          <w:sz w:val="32"/>
          <w:szCs w:val="32"/>
          <w:highlight w:val="none"/>
        </w:rPr>
      </w:pPr>
    </w:p>
    <w:p w14:paraId="4B496174">
      <w:pPr>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四、法定代表人（负责人）授权委托书</w:t>
      </w:r>
    </w:p>
    <w:p w14:paraId="1200B02C">
      <w:pPr>
        <w:jc w:val="center"/>
        <w:rPr>
          <w:rFonts w:hint="eastAsia" w:ascii="宋体" w:hAnsi="宋体" w:eastAsia="宋体" w:cs="宋体"/>
          <w:b/>
          <w:color w:val="auto"/>
          <w:kern w:val="0"/>
          <w:sz w:val="32"/>
          <w:szCs w:val="32"/>
          <w:highlight w:val="none"/>
        </w:rPr>
      </w:pPr>
    </w:p>
    <w:p w14:paraId="2E891BBB">
      <w:pPr>
        <w:jc w:val="center"/>
        <w:rPr>
          <w:rFonts w:hint="eastAsia" w:ascii="宋体" w:hAnsi="宋体" w:eastAsia="宋体" w:cs="宋体"/>
          <w:b/>
          <w:color w:val="auto"/>
          <w:kern w:val="0"/>
          <w:sz w:val="32"/>
          <w:szCs w:val="32"/>
          <w:highlight w:val="none"/>
        </w:rPr>
      </w:pPr>
    </w:p>
    <w:p w14:paraId="27516A88">
      <w:pPr>
        <w:tabs>
          <w:tab w:val="left" w:pos="4620"/>
        </w:tabs>
        <w:snapToGrid w:val="0"/>
        <w:spacing w:before="120" w:beforeLines="50" w:after="50"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法定代表人（负责人）授权委托书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54B8F733">
      <w:pPr>
        <w:tabs>
          <w:tab w:val="left" w:pos="4620"/>
        </w:tabs>
        <w:snapToGrid w:val="0"/>
        <w:spacing w:before="120" w:beforeLines="50" w:after="50" w:line="360" w:lineRule="auto"/>
        <w:rPr>
          <w:rFonts w:hint="eastAsia" w:ascii="宋体" w:hAnsi="宋体" w:eastAsia="宋体" w:cs="宋体"/>
          <w:bCs/>
          <w:color w:val="auto"/>
          <w:szCs w:val="21"/>
          <w:highlight w:val="none"/>
        </w:rPr>
      </w:pPr>
    </w:p>
    <w:p w14:paraId="4356A98A">
      <w:pPr>
        <w:tabs>
          <w:tab w:val="left" w:pos="4620"/>
        </w:tabs>
        <w:snapToGrid w:val="0"/>
        <w:spacing w:before="120" w:beforeLines="50" w:after="50"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6D5DFD87">
      <w:pPr>
        <w:tabs>
          <w:tab w:val="left" w:pos="4620"/>
        </w:tabs>
        <w:snapToGrid w:val="0"/>
        <w:spacing w:before="120" w:beforeLines="50" w:after="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A6AEC1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3A6A3865">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1571723F">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7363A064">
      <w:pPr>
        <w:snapToGrid w:val="0"/>
        <w:rPr>
          <w:rFonts w:hint="eastAsia" w:ascii="宋体" w:hAnsi="宋体" w:eastAsia="宋体" w:cs="宋体"/>
          <w:color w:val="auto"/>
          <w:szCs w:val="21"/>
          <w:highlight w:val="none"/>
        </w:rPr>
      </w:pPr>
    </w:p>
    <w:p w14:paraId="7EED3C06">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4DE2776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2B5C7D8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13D5A2E">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电子公章：</w:t>
      </w:r>
      <w:r>
        <w:rPr>
          <w:rFonts w:hint="eastAsia" w:ascii="宋体" w:hAnsi="宋体" w:eastAsia="宋体" w:cs="宋体"/>
          <w:color w:val="auto"/>
          <w:szCs w:val="21"/>
          <w:highlight w:val="none"/>
          <w:u w:val="single"/>
        </w:rPr>
        <w:t xml:space="preserve">                   </w:t>
      </w:r>
    </w:p>
    <w:p w14:paraId="17C68331">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8C35D88">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573A9F3D">
      <w:pPr>
        <w:rPr>
          <w:rFonts w:hint="eastAsia" w:ascii="宋体" w:hAnsi="宋体" w:eastAsia="宋体" w:cs="宋体"/>
          <w:color w:val="auto"/>
          <w:highlight w:val="none"/>
        </w:rPr>
      </w:pPr>
    </w:p>
    <w:p w14:paraId="3F88A477">
      <w:pPr>
        <w:rPr>
          <w:rFonts w:hint="eastAsia" w:ascii="宋体" w:hAnsi="宋体" w:eastAsia="宋体" w:cs="宋体"/>
          <w:color w:val="auto"/>
          <w:highlight w:val="none"/>
        </w:rPr>
      </w:pPr>
    </w:p>
    <w:p w14:paraId="4E386574">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03493C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1.法定代表人和委托代理人必须在授权委托书上亲笔签名，并加盖电子公章，不得使用印章、签名章或者其他电子制版签名代替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1CA79FCB">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5E6AF9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EEBF98A">
      <w:pPr>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五、商务响应表</w:t>
      </w:r>
    </w:p>
    <w:p w14:paraId="4C47C099">
      <w:pPr>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商务响应表</w:t>
      </w:r>
      <w:r>
        <w:rPr>
          <w:rFonts w:hint="eastAsia" w:ascii="宋体" w:hAnsi="宋体" w:eastAsia="宋体" w:cs="宋体"/>
          <w:b/>
          <w:color w:val="auto"/>
          <w:kern w:val="0"/>
          <w:sz w:val="32"/>
          <w:szCs w:val="32"/>
          <w:highlight w:val="none"/>
          <w:lang w:eastAsia="zh-CN"/>
        </w:rPr>
        <w:t>（</w:t>
      </w:r>
      <w:r>
        <w:rPr>
          <w:rFonts w:hint="eastAsia" w:ascii="宋体" w:hAnsi="宋体" w:eastAsia="宋体" w:cs="宋体"/>
          <w:b/>
          <w:color w:val="auto"/>
          <w:kern w:val="0"/>
          <w:sz w:val="32"/>
          <w:szCs w:val="32"/>
          <w:highlight w:val="none"/>
          <w:lang w:val="en-US" w:eastAsia="zh-CN"/>
        </w:rPr>
        <w:t>格式</w:t>
      </w:r>
      <w:r>
        <w:rPr>
          <w:rFonts w:hint="eastAsia" w:ascii="宋体" w:hAnsi="宋体" w:eastAsia="宋体" w:cs="宋体"/>
          <w:b/>
          <w:color w:val="auto"/>
          <w:kern w:val="0"/>
          <w:sz w:val="32"/>
          <w:szCs w:val="32"/>
          <w:highlight w:val="none"/>
          <w:lang w:eastAsia="zh-CN"/>
        </w:rPr>
        <w:t>）</w:t>
      </w:r>
    </w:p>
    <w:p w14:paraId="3DD6F226">
      <w:pPr>
        <w:snapToGrid w:val="0"/>
        <w:spacing w:before="50" w:after="120" w:afterLines="50" w:line="360" w:lineRule="exact"/>
        <w:ind w:firstLine="308" w:firstLineChars="147"/>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rPr>
        <w:t xml:space="preserve">              </w:t>
      </w:r>
    </w:p>
    <w:tbl>
      <w:tblPr>
        <w:tblStyle w:val="64"/>
        <w:tblpPr w:leftFromText="180" w:rightFromText="180" w:vertAnchor="text" w:horzAnchor="page" w:tblpX="1492" w:tblpY="15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14:paraId="49CB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2CEEF800">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4F032CD">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93EEF9">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D98074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14:paraId="1C698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1D00D071">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w:t>
            </w:r>
            <w:r>
              <w:rPr>
                <w:rFonts w:hint="eastAsia" w:ascii="宋体" w:hAnsi="宋体" w:eastAsia="宋体" w:cs="宋体"/>
                <w:color w:val="auto"/>
                <w:szCs w:val="21"/>
                <w:highlight w:val="none"/>
                <w:lang w:val="en-US" w:eastAsia="zh-CN"/>
              </w:rPr>
              <w:t>修</w:t>
            </w:r>
            <w:r>
              <w:rPr>
                <w:rFonts w:hint="eastAsia" w:ascii="宋体" w:hAnsi="宋体" w:eastAsia="宋体" w:cs="宋体"/>
                <w:color w:val="auto"/>
                <w:szCs w:val="21"/>
                <w:highlight w:val="none"/>
              </w:rPr>
              <w:t>期</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AD39D03">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D3971B6">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5A5B2BB">
            <w:pPr>
              <w:snapToGrid w:val="0"/>
              <w:spacing w:before="120" w:beforeLines="50" w:line="360" w:lineRule="exact"/>
              <w:jc w:val="center"/>
              <w:rPr>
                <w:rFonts w:hint="eastAsia" w:ascii="宋体" w:hAnsi="宋体" w:eastAsia="宋体" w:cs="宋体"/>
                <w:color w:val="auto"/>
                <w:szCs w:val="21"/>
                <w:highlight w:val="none"/>
              </w:rPr>
            </w:pPr>
          </w:p>
        </w:tc>
      </w:tr>
      <w:tr w14:paraId="1140D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320B5446">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售后技术服务要求</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EA4CD6A">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8095A6B">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5A1DAFE4">
            <w:pPr>
              <w:snapToGrid w:val="0"/>
              <w:spacing w:before="120" w:beforeLines="50" w:line="360" w:lineRule="exact"/>
              <w:jc w:val="center"/>
              <w:rPr>
                <w:rFonts w:hint="eastAsia" w:ascii="宋体" w:hAnsi="宋体" w:eastAsia="宋体" w:cs="宋体"/>
                <w:color w:val="auto"/>
                <w:szCs w:val="21"/>
                <w:highlight w:val="none"/>
              </w:rPr>
            </w:pPr>
          </w:p>
        </w:tc>
      </w:tr>
      <w:tr w14:paraId="6A852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47E5DC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交货时间及地点</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377C93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（合同签订后×天内）</w:t>
            </w:r>
            <w:r>
              <w:rPr>
                <w:rFonts w:hint="eastAsia" w:ascii="宋体" w:hAnsi="宋体" w:eastAsia="宋体" w:cs="宋体"/>
                <w:color w:val="auto"/>
                <w:szCs w:val="21"/>
                <w:highlight w:val="none"/>
              </w:rPr>
              <w:t>交货；</w:t>
            </w:r>
          </w:p>
          <w:p w14:paraId="53C425C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B5C1177">
            <w:pPr>
              <w:snapToGrid w:val="0"/>
              <w:spacing w:before="120" w:beforeLines="50" w:line="360" w:lineRule="exact"/>
              <w:ind w:left="43"/>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D4C4FEA">
            <w:pPr>
              <w:snapToGrid w:val="0"/>
              <w:spacing w:before="120" w:beforeLines="50" w:line="360" w:lineRule="exact"/>
              <w:ind w:left="43"/>
              <w:jc w:val="center"/>
              <w:rPr>
                <w:rFonts w:hint="eastAsia" w:ascii="宋体" w:hAnsi="宋体" w:eastAsia="宋体" w:cs="宋体"/>
                <w:color w:val="auto"/>
                <w:szCs w:val="21"/>
                <w:highlight w:val="none"/>
              </w:rPr>
            </w:pPr>
          </w:p>
        </w:tc>
      </w:tr>
      <w:tr w14:paraId="2CE79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B67465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BA60779">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AE29088">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62F2423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695B192E">
      <w:pPr>
        <w:snapToGrid w:val="0"/>
        <w:spacing w:before="120" w:beforeLines="50" w:after="120" w:afterLines="50" w:line="360" w:lineRule="exact"/>
        <w:rPr>
          <w:rFonts w:hint="eastAsia" w:ascii="宋体" w:hAnsi="宋体" w:eastAsia="宋体" w:cs="宋体"/>
          <w:b/>
          <w:bCs/>
          <w:color w:val="auto"/>
          <w:spacing w:val="20"/>
          <w:szCs w:val="21"/>
          <w:highlight w:val="none"/>
        </w:rPr>
      </w:pPr>
      <w:r>
        <w:rPr>
          <w:rFonts w:hint="eastAsia" w:ascii="宋体" w:hAnsi="宋体" w:eastAsia="宋体" w:cs="宋体"/>
          <w:b/>
          <w:bCs/>
          <w:color w:val="auto"/>
          <w:szCs w:val="21"/>
          <w:highlight w:val="none"/>
        </w:rPr>
        <w:t>填写说明：投标人应根据第三</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招标项目采购需求的商务要求，逐条响应，漏项或者空白，视为不实质性响应招标文件。</w:t>
      </w:r>
    </w:p>
    <w:p w14:paraId="1B790738">
      <w:pPr>
        <w:snapToGrid w:val="0"/>
        <w:spacing w:before="120" w:beforeLines="50" w:after="120" w:afterLines="50" w:line="360" w:lineRule="exact"/>
        <w:rPr>
          <w:rFonts w:hint="eastAsia" w:ascii="宋体" w:hAnsi="宋体" w:eastAsia="宋体" w:cs="宋体"/>
          <w:color w:val="auto"/>
          <w:spacing w:val="20"/>
          <w:szCs w:val="21"/>
          <w:highlight w:val="none"/>
        </w:rPr>
      </w:pPr>
    </w:p>
    <w:p w14:paraId="0944466F">
      <w:pPr>
        <w:snapToGrid w:val="0"/>
        <w:spacing w:before="120" w:beforeLines="50" w:after="120" w:afterLines="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3AF3BC0D">
      <w:pPr>
        <w:snapToGrid w:val="0"/>
        <w:spacing w:before="120" w:beforeLines="50" w:after="120" w:afterLines="50" w:line="360" w:lineRule="exact"/>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C62EE74">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3AC72BE7">
      <w:pPr>
        <w:jc w:val="center"/>
        <w:rPr>
          <w:rFonts w:hint="eastAsia" w:ascii="宋体" w:hAnsi="宋体" w:eastAsia="宋体" w:cs="宋体"/>
          <w:b/>
          <w:color w:val="auto"/>
          <w:kern w:val="0"/>
          <w:sz w:val="32"/>
          <w:szCs w:val="32"/>
          <w:highlight w:val="none"/>
        </w:rPr>
      </w:pPr>
    </w:p>
    <w:p w14:paraId="6EF61344">
      <w:pPr>
        <w:jc w:val="center"/>
        <w:rPr>
          <w:rFonts w:hint="eastAsia" w:ascii="宋体" w:hAnsi="宋体" w:eastAsia="宋体" w:cs="宋体"/>
          <w:b/>
          <w:color w:val="auto"/>
          <w:kern w:val="0"/>
          <w:sz w:val="32"/>
          <w:szCs w:val="32"/>
          <w:highlight w:val="none"/>
        </w:rPr>
      </w:pPr>
    </w:p>
    <w:p w14:paraId="18A79C20">
      <w:pPr>
        <w:jc w:val="center"/>
        <w:rPr>
          <w:rFonts w:hint="eastAsia" w:ascii="宋体" w:hAnsi="宋体" w:eastAsia="宋体" w:cs="宋体"/>
          <w:b/>
          <w:color w:val="auto"/>
          <w:kern w:val="0"/>
          <w:sz w:val="32"/>
          <w:szCs w:val="32"/>
          <w:highlight w:val="none"/>
        </w:rPr>
      </w:pPr>
    </w:p>
    <w:p w14:paraId="61D5292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E2AEB3E">
      <w:pPr>
        <w:pStyle w:val="63"/>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六、投标人情况介绍</w:t>
      </w:r>
    </w:p>
    <w:p w14:paraId="43BC15FB">
      <w:pPr>
        <w:snapToGrid w:val="0"/>
        <w:spacing w:line="600" w:lineRule="exact"/>
        <w:jc w:val="center"/>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投标人基本情况登记表（格式)</w:t>
      </w:r>
    </w:p>
    <w:p w14:paraId="5458B221">
      <w:pPr>
        <w:snapToGrid w:val="0"/>
        <w:spacing w:line="360" w:lineRule="exact"/>
        <w:jc w:val="center"/>
        <w:rPr>
          <w:rFonts w:hint="eastAsia" w:ascii="宋体" w:hAnsi="宋体" w:eastAsia="宋体" w:cs="宋体"/>
          <w:color w:val="auto"/>
          <w:szCs w:val="21"/>
          <w:highlight w:val="none"/>
        </w:rPr>
      </w:pPr>
    </w:p>
    <w:p w14:paraId="55CF3B65">
      <w:pPr>
        <w:pStyle w:val="48"/>
        <w:spacing w:line="360" w:lineRule="exact"/>
        <w:ind w:firstLine="422"/>
        <w:rPr>
          <w:rFonts w:hint="eastAsia" w:ascii="宋体" w:hAnsi="宋体" w:eastAsia="宋体" w:cs="宋体"/>
          <w:color w:val="auto"/>
          <w:highlight w:val="none"/>
        </w:rPr>
      </w:pPr>
      <w:r>
        <w:rPr>
          <w:rFonts w:hint="eastAsia" w:ascii="宋体" w:hAnsi="宋体" w:eastAsia="宋体" w:cs="宋体"/>
          <w:color w:val="auto"/>
          <w:highlight w:val="none"/>
        </w:rPr>
        <w:t>填表须知：</w:t>
      </w:r>
      <w:r>
        <w:rPr>
          <w:rFonts w:hint="eastAsia" w:ascii="宋体" w:hAnsi="宋体" w:eastAsia="宋体" w:cs="宋体"/>
          <w:b w:val="0"/>
          <w:bCs/>
          <w:color w:val="auto"/>
          <w:highlight w:val="none"/>
        </w:rPr>
        <w:t>投标人应完整填写本表，而且保证所有填写内容是真实和准确的。</w:t>
      </w:r>
    </w:p>
    <w:p w14:paraId="2C4258CE">
      <w:pPr>
        <w:spacing w:line="360" w:lineRule="exact"/>
        <w:ind w:left="-11" w:firstLine="422" w:firstLineChars="200"/>
        <w:rPr>
          <w:rFonts w:hint="eastAsia" w:ascii="宋体" w:hAnsi="宋体" w:eastAsia="宋体" w:cs="宋体"/>
          <w:b/>
          <w:color w:val="auto"/>
          <w:highlight w:val="none"/>
        </w:rPr>
      </w:pPr>
    </w:p>
    <w:p w14:paraId="04AFE5AC">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一、投标人组织机构和相关联系人</w:t>
      </w:r>
      <w:r>
        <w:rPr>
          <w:rFonts w:hint="eastAsia" w:ascii="宋体" w:hAnsi="宋体" w:eastAsia="宋体" w:cs="宋体"/>
          <w:b/>
          <w:bCs/>
          <w:color w:val="auto"/>
          <w:highlight w:val="none"/>
        </w:rPr>
        <w:t>：</w:t>
      </w:r>
    </w:p>
    <w:p w14:paraId="53BC4BC7">
      <w:pPr>
        <w:spacing w:line="360" w:lineRule="exact"/>
        <w:ind w:left="-11"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1、投标人名称</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051B6B2">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2、成立（注册）日期及地点</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4FC027BE">
      <w:pPr>
        <w:pStyle w:val="48"/>
        <w:spacing w:line="360" w:lineRule="exact"/>
        <w:ind w:firstLine="422"/>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3、企业组织机构代码证编号：</w:t>
      </w:r>
      <w:r>
        <w:rPr>
          <w:rFonts w:hint="eastAsia" w:ascii="宋体" w:hAnsi="宋体" w:eastAsia="宋体" w:cs="宋体"/>
          <w:b/>
          <w:color w:val="auto"/>
          <w:highlight w:val="none"/>
          <w:u w:val="single"/>
        </w:rPr>
        <w:t xml:space="preserve">                                </w:t>
      </w:r>
      <w:r>
        <w:rPr>
          <w:rFonts w:hint="eastAsia" w:ascii="宋体" w:hAnsi="宋体" w:eastAsia="宋体" w:cs="宋体"/>
          <w:bCs/>
          <w:color w:val="auto"/>
          <w:kern w:val="2"/>
          <w:sz w:val="21"/>
          <w:szCs w:val="24"/>
          <w:highlight w:val="none"/>
          <w:lang w:val="en-US" w:eastAsia="zh-CN" w:bidi="ar-SA"/>
        </w:rPr>
        <w:t xml:space="preserve">                                    </w:t>
      </w:r>
    </w:p>
    <w:p w14:paraId="72751583">
      <w:pPr>
        <w:pStyle w:val="48"/>
        <w:spacing w:line="360" w:lineRule="exact"/>
        <w:ind w:firstLine="422"/>
        <w:jc w:val="both"/>
        <w:rPr>
          <w:rFonts w:hint="eastAsia" w:ascii="宋体" w:hAnsi="宋体" w:eastAsia="宋体" w:cs="宋体"/>
          <w:color w:val="auto"/>
          <w:highlight w:val="none"/>
        </w:rPr>
      </w:pPr>
      <w:r>
        <w:rPr>
          <w:rFonts w:hint="eastAsia" w:ascii="宋体" w:hAnsi="宋体" w:eastAsia="宋体" w:cs="宋体"/>
          <w:bCs/>
          <w:color w:val="auto"/>
          <w:kern w:val="2"/>
          <w:sz w:val="21"/>
          <w:szCs w:val="24"/>
          <w:highlight w:val="none"/>
          <w:lang w:val="en-US" w:eastAsia="zh-CN" w:bidi="ar-SA"/>
        </w:rPr>
        <w:t>4、企业法</w:t>
      </w:r>
      <w:r>
        <w:rPr>
          <w:rFonts w:hint="eastAsia" w:ascii="宋体" w:hAnsi="宋体" w:cs="宋体"/>
          <w:bCs/>
          <w:color w:val="auto"/>
          <w:kern w:val="2"/>
          <w:sz w:val="21"/>
          <w:szCs w:val="24"/>
          <w:highlight w:val="none"/>
          <w:lang w:val="en-US" w:eastAsia="zh-CN" w:bidi="ar-SA"/>
        </w:rPr>
        <w:t>定</w:t>
      </w:r>
      <w:r>
        <w:rPr>
          <w:rFonts w:hint="eastAsia" w:ascii="宋体" w:hAnsi="宋体" w:eastAsia="宋体" w:cs="宋体"/>
          <w:bCs/>
          <w:color w:val="auto"/>
          <w:kern w:val="2"/>
          <w:sz w:val="21"/>
          <w:szCs w:val="24"/>
          <w:highlight w:val="none"/>
          <w:lang w:val="en-US" w:eastAsia="zh-CN" w:bidi="ar-SA"/>
        </w:rPr>
        <w:t>代表人（负责人）：姓名</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 xml:space="preserve"> 职务</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电话</w:t>
      </w:r>
      <w:r>
        <w:rPr>
          <w:rFonts w:hint="eastAsia" w:ascii="宋体" w:hAnsi="宋体" w:eastAsia="宋体" w:cs="宋体"/>
          <w:b w:val="0"/>
          <w:bCs/>
          <w:color w:val="auto"/>
          <w:highlight w:val="none"/>
        </w:rPr>
        <w:t xml:space="preserve"> </w:t>
      </w:r>
      <w:r>
        <w:rPr>
          <w:rFonts w:hint="eastAsia" w:ascii="宋体" w:hAnsi="宋体" w:eastAsia="宋体" w:cs="宋体"/>
          <w:color w:val="auto"/>
          <w:highlight w:val="none"/>
          <w:u w:val="single"/>
        </w:rPr>
        <w:t xml:space="preserve">          </w:t>
      </w:r>
    </w:p>
    <w:p w14:paraId="435782C5">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5、政府采购业务联系人：姓名</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职务</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电话</w:t>
      </w:r>
      <w:r>
        <w:rPr>
          <w:rFonts w:hint="eastAsia" w:ascii="宋体" w:hAnsi="宋体" w:eastAsia="宋体" w:cs="宋体"/>
          <w:b/>
          <w:color w:val="auto"/>
          <w:highlight w:val="none"/>
          <w:u w:val="single"/>
        </w:rPr>
        <w:t xml:space="preserve">           </w:t>
      </w:r>
    </w:p>
    <w:p w14:paraId="6BD2AE09">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                       手机</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传真</w:t>
      </w:r>
      <w:r>
        <w:rPr>
          <w:rFonts w:hint="eastAsia" w:ascii="宋体" w:hAnsi="宋体" w:eastAsia="宋体" w:cs="宋体"/>
          <w:b/>
          <w:color w:val="auto"/>
          <w:highlight w:val="none"/>
          <w:u w:val="single"/>
        </w:rPr>
        <w:t xml:space="preserve">                 </w:t>
      </w:r>
    </w:p>
    <w:p w14:paraId="6CAC4ADF">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6、邮政编码</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6FA16BF">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7、通信地址</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77A6C6C5">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二、投标人财务状况：</w:t>
      </w:r>
    </w:p>
    <w:p w14:paraId="6FFD304B">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1、注册资本：</w:t>
      </w:r>
      <w:r>
        <w:rPr>
          <w:rFonts w:hint="eastAsia" w:ascii="宋体" w:hAnsi="宋体" w:eastAsia="宋体" w:cs="宋体"/>
          <w:b/>
          <w:color w:val="auto"/>
          <w:highlight w:val="none"/>
          <w:u w:val="single"/>
        </w:rPr>
        <w:t xml:space="preserve">                                                  </w:t>
      </w:r>
    </w:p>
    <w:p w14:paraId="490EC568">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2、实收资本：</w:t>
      </w:r>
      <w:r>
        <w:rPr>
          <w:rFonts w:hint="eastAsia" w:ascii="宋体" w:hAnsi="宋体" w:eastAsia="宋体" w:cs="宋体"/>
          <w:b/>
          <w:color w:val="auto"/>
          <w:highlight w:val="none"/>
          <w:u w:val="single"/>
        </w:rPr>
        <w:t xml:space="preserve">                                                  </w:t>
      </w:r>
    </w:p>
    <w:p w14:paraId="74F83CB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3、近期资产负债表：</w:t>
      </w:r>
      <w:r>
        <w:rPr>
          <w:rFonts w:hint="eastAsia" w:ascii="宋体" w:hAnsi="宋体" w:eastAsia="宋体" w:cs="宋体"/>
          <w:b/>
          <w:color w:val="auto"/>
          <w:highlight w:val="none"/>
        </w:rPr>
        <w:t xml:space="preserve">                                              </w:t>
      </w:r>
    </w:p>
    <w:p w14:paraId="5D9C9DE1">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（1）固定资产：</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B514C52">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原值：</w:t>
      </w:r>
      <w:r>
        <w:rPr>
          <w:rFonts w:hint="eastAsia" w:ascii="宋体" w:hAnsi="宋体" w:eastAsia="宋体" w:cs="宋体"/>
          <w:b/>
          <w:color w:val="auto"/>
          <w:highlight w:val="none"/>
          <w:u w:val="single"/>
        </w:rPr>
        <w:t xml:space="preserve">                                                  </w:t>
      </w:r>
    </w:p>
    <w:p w14:paraId="63E0C5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净值：</w:t>
      </w:r>
      <w:r>
        <w:rPr>
          <w:rFonts w:hint="eastAsia" w:ascii="宋体" w:hAnsi="宋体" w:eastAsia="宋体" w:cs="宋体"/>
          <w:b/>
          <w:color w:val="auto"/>
          <w:highlight w:val="none"/>
          <w:u w:val="single"/>
        </w:rPr>
        <w:t xml:space="preserve">                                                  </w:t>
      </w:r>
    </w:p>
    <w:p w14:paraId="296B3E66">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（2）流动资金：</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6B4A7F87">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（3）长期负债：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213D24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（4）短期负债：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09F2043">
      <w:pPr>
        <w:spacing w:after="120" w:afterLines="50"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三、投标人目前涉及的诉讼或仲裁的情况（如有、请如实填写）</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14:paraId="1813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32" w:type="dxa"/>
            <w:noWrap w:val="0"/>
            <w:vAlign w:val="center"/>
          </w:tcPr>
          <w:p w14:paraId="6F7F5A46">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涉及的另一方或另几方</w:t>
            </w:r>
          </w:p>
        </w:tc>
        <w:tc>
          <w:tcPr>
            <w:tcW w:w="3111" w:type="dxa"/>
            <w:noWrap w:val="0"/>
            <w:vAlign w:val="center"/>
          </w:tcPr>
          <w:p w14:paraId="5BD8A4A8">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争端的原因</w:t>
            </w:r>
          </w:p>
        </w:tc>
        <w:tc>
          <w:tcPr>
            <w:tcW w:w="2242" w:type="dxa"/>
            <w:noWrap w:val="0"/>
            <w:vAlign w:val="center"/>
          </w:tcPr>
          <w:p w14:paraId="33B1F820">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涉及的金额</w:t>
            </w:r>
          </w:p>
        </w:tc>
      </w:tr>
      <w:tr w14:paraId="381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832" w:type="dxa"/>
            <w:noWrap w:val="0"/>
            <w:vAlign w:val="center"/>
          </w:tcPr>
          <w:p w14:paraId="09D6F6D5">
            <w:pPr>
              <w:spacing w:line="360" w:lineRule="exact"/>
              <w:rPr>
                <w:rFonts w:hint="eastAsia" w:ascii="宋体" w:hAnsi="宋体" w:eastAsia="宋体" w:cs="宋体"/>
                <w:color w:val="auto"/>
                <w:highlight w:val="none"/>
              </w:rPr>
            </w:pPr>
          </w:p>
        </w:tc>
        <w:tc>
          <w:tcPr>
            <w:tcW w:w="3111" w:type="dxa"/>
            <w:noWrap w:val="0"/>
            <w:vAlign w:val="center"/>
          </w:tcPr>
          <w:p w14:paraId="3CA12155">
            <w:pPr>
              <w:spacing w:line="360" w:lineRule="exact"/>
              <w:rPr>
                <w:rFonts w:hint="eastAsia" w:ascii="宋体" w:hAnsi="宋体" w:eastAsia="宋体" w:cs="宋体"/>
                <w:color w:val="auto"/>
                <w:highlight w:val="none"/>
              </w:rPr>
            </w:pPr>
          </w:p>
        </w:tc>
        <w:tc>
          <w:tcPr>
            <w:tcW w:w="2242" w:type="dxa"/>
            <w:noWrap w:val="0"/>
            <w:vAlign w:val="center"/>
          </w:tcPr>
          <w:p w14:paraId="063BD6BB">
            <w:pPr>
              <w:spacing w:line="360" w:lineRule="exact"/>
              <w:rPr>
                <w:rFonts w:hint="eastAsia" w:ascii="宋体" w:hAnsi="宋体" w:eastAsia="宋体" w:cs="宋体"/>
                <w:color w:val="auto"/>
                <w:highlight w:val="none"/>
              </w:rPr>
            </w:pPr>
          </w:p>
        </w:tc>
      </w:tr>
    </w:tbl>
    <w:p w14:paraId="4564182D">
      <w:pPr>
        <w:spacing w:line="400" w:lineRule="exact"/>
        <w:rPr>
          <w:rFonts w:hint="eastAsia" w:ascii="宋体" w:hAnsi="宋体" w:eastAsia="宋体" w:cs="宋体"/>
          <w:color w:val="auto"/>
          <w:highlight w:val="none"/>
          <w:u w:val="singl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投标人名称(电子公章) ：</w:t>
      </w:r>
      <w:r>
        <w:rPr>
          <w:rFonts w:hint="eastAsia" w:ascii="宋体" w:hAnsi="宋体" w:eastAsia="宋体" w:cs="宋体"/>
          <w:color w:val="auto"/>
          <w:highlight w:val="none"/>
          <w:u w:val="single"/>
        </w:rPr>
        <w:t xml:space="preserve">                                        </w:t>
      </w:r>
    </w:p>
    <w:p w14:paraId="753A5508">
      <w:pPr>
        <w:spacing w:line="40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法定代表人（负责人）或委托代表（签字或电子签名）：</w:t>
      </w:r>
      <w:r>
        <w:rPr>
          <w:rFonts w:hint="eastAsia" w:ascii="宋体" w:hAnsi="宋体" w:eastAsia="宋体" w:cs="宋体"/>
          <w:color w:val="auto"/>
          <w:highlight w:val="none"/>
          <w:u w:val="single"/>
        </w:rPr>
        <w:t xml:space="preserve">                </w:t>
      </w:r>
    </w:p>
    <w:p w14:paraId="71493B06">
      <w:pPr>
        <w:jc w:val="center"/>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t xml:space="preserve">                     年      月       日</w:t>
      </w:r>
    </w:p>
    <w:p w14:paraId="77F5344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1318514">
      <w:pPr>
        <w:rPr>
          <w:rFonts w:hint="eastAsia" w:ascii="宋体" w:hAnsi="宋体" w:eastAsia="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57E56D76">
      <w:pPr>
        <w:pStyle w:val="35"/>
        <w:spacing w:line="400" w:lineRule="exact"/>
        <w:jc w:val="left"/>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七、标人的类似成功案例的业绩证明文件</w:t>
      </w:r>
    </w:p>
    <w:p w14:paraId="18BA8BBD">
      <w:pPr>
        <w:pStyle w:val="51"/>
        <w:snapToGrid w:val="0"/>
        <w:spacing w:after="120" w:afterLines="50" w:line="360" w:lineRule="exact"/>
        <w:ind w:left="420" w:hanging="42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投标人同类项目实施情况一览表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lang w:eastAsia="zh-CN"/>
        </w:rPr>
        <w:t>）</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4"/>
        <w:gridCol w:w="1145"/>
        <w:gridCol w:w="990"/>
        <w:gridCol w:w="990"/>
        <w:gridCol w:w="1174"/>
        <w:gridCol w:w="1225"/>
        <w:gridCol w:w="1957"/>
      </w:tblGrid>
      <w:tr w14:paraId="0B39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14:paraId="61C31B1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C5FFB8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EF1378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612A6F4B">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0ED20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6E89B2">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03A99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33B081D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DE7610C">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合同页码</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F9943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6A2D34A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51FB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227DE963">
            <w:pPr>
              <w:snapToGrid w:val="0"/>
              <w:spacing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14E2BC0B">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7FCE45">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FC74C5">
            <w:pPr>
              <w:snapToGrid w:val="0"/>
              <w:spacing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1767DB4">
            <w:pPr>
              <w:snapToGrid w:val="0"/>
              <w:spacing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5DDB3B23">
            <w:pPr>
              <w:snapToGrid w:val="0"/>
              <w:spacing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7927403F">
            <w:pPr>
              <w:snapToGrid w:val="0"/>
              <w:spacing w:line="360" w:lineRule="exact"/>
              <w:jc w:val="left"/>
              <w:rPr>
                <w:rFonts w:hint="eastAsia" w:ascii="宋体" w:hAnsi="宋体" w:eastAsia="宋体" w:cs="宋体"/>
                <w:color w:val="auto"/>
                <w:szCs w:val="21"/>
                <w:highlight w:val="none"/>
              </w:rPr>
            </w:pPr>
          </w:p>
        </w:tc>
      </w:tr>
      <w:tr w14:paraId="35BF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6CC297E4">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5B77E2D9">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1AF93D">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57DB28A">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173BFC59">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2D95980">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E8CBA23">
            <w:pPr>
              <w:snapToGrid w:val="0"/>
              <w:spacing w:before="50" w:after="120" w:afterLines="50" w:line="360" w:lineRule="exact"/>
              <w:jc w:val="left"/>
              <w:rPr>
                <w:rFonts w:hint="eastAsia" w:ascii="宋体" w:hAnsi="宋体" w:eastAsia="宋体" w:cs="宋体"/>
                <w:color w:val="auto"/>
                <w:szCs w:val="21"/>
                <w:highlight w:val="none"/>
              </w:rPr>
            </w:pPr>
          </w:p>
        </w:tc>
      </w:tr>
      <w:tr w14:paraId="43059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35600BC3">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044C0A31">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E343F22">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F7EE54">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07ABD6F">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493C5EE">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C16F2AC">
            <w:pPr>
              <w:snapToGrid w:val="0"/>
              <w:spacing w:before="50" w:after="120" w:afterLines="50" w:line="360" w:lineRule="exact"/>
              <w:jc w:val="left"/>
              <w:rPr>
                <w:rFonts w:hint="eastAsia" w:ascii="宋体" w:hAnsi="宋体" w:eastAsia="宋体" w:cs="宋体"/>
                <w:color w:val="auto"/>
                <w:szCs w:val="21"/>
                <w:highlight w:val="none"/>
              </w:rPr>
            </w:pPr>
          </w:p>
        </w:tc>
      </w:tr>
      <w:tr w14:paraId="08C10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4329A14A">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39A8BFB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66D74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8B67E2">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C4F04C7">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3EEE6581">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2C1970F">
            <w:pPr>
              <w:snapToGrid w:val="0"/>
              <w:spacing w:before="50" w:after="120" w:afterLines="50" w:line="360" w:lineRule="exact"/>
              <w:jc w:val="left"/>
              <w:rPr>
                <w:rFonts w:hint="eastAsia" w:ascii="宋体" w:hAnsi="宋体" w:eastAsia="宋体" w:cs="宋体"/>
                <w:color w:val="auto"/>
                <w:szCs w:val="21"/>
                <w:highlight w:val="none"/>
              </w:rPr>
            </w:pPr>
          </w:p>
        </w:tc>
      </w:tr>
    </w:tbl>
    <w:p w14:paraId="74BF488D">
      <w:pPr>
        <w:pStyle w:val="17"/>
        <w:snapToGrid w:val="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附：项目合同关键页复印件或中标通知书复印件。</w:t>
      </w:r>
    </w:p>
    <w:p w14:paraId="2C193B56">
      <w:pPr>
        <w:pStyle w:val="17"/>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法定代表人（负责人）或委托代理人（签字或电子签名）：</w:t>
      </w:r>
      <w:r>
        <w:rPr>
          <w:rFonts w:hint="eastAsia" w:ascii="宋体" w:hAnsi="宋体" w:eastAsia="宋体" w:cs="宋体"/>
          <w:color w:val="auto"/>
          <w:sz w:val="21"/>
          <w:szCs w:val="21"/>
          <w:highlight w:val="none"/>
          <w:u w:val="single"/>
        </w:rPr>
        <w:t>　　　        　　</w:t>
      </w:r>
    </w:p>
    <w:p w14:paraId="49F3ACF2">
      <w:pPr>
        <w:snapToGrid w:val="0"/>
        <w:spacing w:before="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p>
    <w:p w14:paraId="29515F31">
      <w:pPr>
        <w:rPr>
          <w:rFonts w:hint="eastAsia" w:ascii="宋体" w:hAnsi="宋体" w:eastAsia="宋体" w:cs="宋体"/>
          <w:b/>
          <w:color w:val="auto"/>
          <w:kern w:val="0"/>
          <w:sz w:val="36"/>
          <w:szCs w:val="36"/>
          <w:highlight w:val="none"/>
        </w:rPr>
      </w:pPr>
      <w:r>
        <w:rPr>
          <w:rFonts w:hint="eastAsia" w:ascii="宋体" w:hAnsi="宋体" w:eastAsia="宋体" w:cs="宋体"/>
          <w:color w:val="auto"/>
          <w:szCs w:val="21"/>
          <w:highlight w:val="none"/>
        </w:rPr>
        <w:t xml:space="preserve"> 年    月     日</w:t>
      </w:r>
    </w:p>
    <w:p w14:paraId="554F9208">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0A91AE94">
      <w:pPr>
        <w:pStyle w:val="5"/>
        <w:keepLines/>
        <w:overflowPunct w:val="0"/>
        <w:spacing w:line="360" w:lineRule="auto"/>
        <w:ind w:firstLine="0"/>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t>八、中小企业声明函</w:t>
      </w:r>
    </w:p>
    <w:p w14:paraId="05D953C9">
      <w:pPr>
        <w:spacing w:line="360" w:lineRule="auto"/>
        <w:jc w:val="center"/>
        <w:rPr>
          <w:rFonts w:hint="eastAsia" w:ascii="宋体" w:hAnsi="宋体" w:eastAsia="宋体" w:cs="宋体"/>
          <w:b/>
          <w:color w:val="auto"/>
          <w:spacing w:val="6"/>
          <w:sz w:val="28"/>
          <w:szCs w:val="28"/>
          <w:highlight w:val="none"/>
          <w:lang w:eastAsia="zh-CN"/>
        </w:rPr>
      </w:pPr>
      <w:r>
        <w:rPr>
          <w:rFonts w:hint="eastAsia" w:ascii="宋体" w:hAnsi="宋体" w:eastAsia="宋体" w:cs="宋体"/>
          <w:b/>
          <w:color w:val="auto"/>
          <w:spacing w:val="6"/>
          <w:sz w:val="28"/>
          <w:szCs w:val="28"/>
          <w:highlight w:val="none"/>
        </w:rPr>
        <w:t>中小企业声明函</w:t>
      </w:r>
      <w:r>
        <w:rPr>
          <w:rFonts w:hint="eastAsia" w:ascii="宋体" w:hAnsi="宋体" w:eastAsia="宋体" w:cs="宋体"/>
          <w:b/>
          <w:color w:val="auto"/>
          <w:spacing w:val="6"/>
          <w:sz w:val="28"/>
          <w:szCs w:val="28"/>
          <w:highlight w:val="none"/>
          <w:lang w:eastAsia="zh-CN"/>
        </w:rPr>
        <w:t>（</w:t>
      </w:r>
      <w:r>
        <w:rPr>
          <w:rFonts w:hint="eastAsia" w:ascii="宋体" w:hAnsi="宋体" w:eastAsia="宋体" w:cs="宋体"/>
          <w:b/>
          <w:color w:val="auto"/>
          <w:spacing w:val="6"/>
          <w:sz w:val="28"/>
          <w:szCs w:val="28"/>
          <w:highlight w:val="none"/>
          <w:lang w:val="en-US" w:eastAsia="zh-CN"/>
        </w:rPr>
        <w:t>格式</w:t>
      </w:r>
      <w:r>
        <w:rPr>
          <w:rFonts w:hint="eastAsia" w:ascii="宋体" w:hAnsi="宋体" w:eastAsia="宋体" w:cs="宋体"/>
          <w:b/>
          <w:color w:val="auto"/>
          <w:spacing w:val="6"/>
          <w:sz w:val="28"/>
          <w:szCs w:val="28"/>
          <w:highlight w:val="none"/>
          <w:lang w:eastAsia="zh-CN"/>
        </w:rPr>
        <w:t>）</w:t>
      </w:r>
    </w:p>
    <w:p w14:paraId="7ABC04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 的具体情况如下：</w:t>
      </w:r>
    </w:p>
    <w:p w14:paraId="0AAD41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，属于（中型企业、小型企业、微型企业）；</w:t>
      </w:r>
    </w:p>
    <w:p w14:paraId="1F19F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万元，属于（中型企业、小型企业、微型企业）；</w:t>
      </w:r>
    </w:p>
    <w:p w14:paraId="184587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ED2FE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4CF1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582BC870">
      <w:pPr>
        <w:spacing w:line="360" w:lineRule="auto"/>
        <w:rPr>
          <w:rFonts w:hint="eastAsia" w:ascii="宋体" w:hAnsi="宋体" w:eastAsia="宋体" w:cs="宋体"/>
          <w:color w:val="auto"/>
          <w:szCs w:val="21"/>
          <w:highlight w:val="none"/>
        </w:rPr>
      </w:pPr>
    </w:p>
    <w:p w14:paraId="6B596789">
      <w:pPr>
        <w:spacing w:line="360" w:lineRule="auto"/>
        <w:rPr>
          <w:rFonts w:hint="eastAsia" w:ascii="宋体" w:hAnsi="宋体" w:eastAsia="宋体" w:cs="宋体"/>
          <w:color w:val="auto"/>
          <w:szCs w:val="21"/>
          <w:highlight w:val="none"/>
        </w:rPr>
      </w:pPr>
    </w:p>
    <w:p w14:paraId="2F103177">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p>
    <w:p w14:paraId="6E12A3E1">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B26ECD8">
      <w:pPr>
        <w:spacing w:line="200" w:lineRule="exact"/>
        <w:ind w:left="20"/>
        <w:rPr>
          <w:rFonts w:hint="eastAsia" w:ascii="宋体" w:hAnsi="宋体" w:eastAsia="宋体" w:cs="宋体"/>
          <w:color w:val="auto"/>
          <w:sz w:val="18"/>
          <w:szCs w:val="18"/>
          <w:highlight w:val="none"/>
        </w:rPr>
      </w:pPr>
    </w:p>
    <w:p w14:paraId="52A3E33C">
      <w:pPr>
        <w:spacing w:line="200" w:lineRule="exact"/>
        <w:ind w:left="20"/>
        <w:rPr>
          <w:rFonts w:hint="eastAsia" w:ascii="宋体" w:hAnsi="宋体" w:eastAsia="宋体" w:cs="宋体"/>
          <w:color w:val="auto"/>
          <w:sz w:val="18"/>
          <w:szCs w:val="18"/>
          <w:highlight w:val="none"/>
        </w:rPr>
      </w:pPr>
    </w:p>
    <w:p w14:paraId="6B9DB9B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填写注意事项：</w:t>
      </w:r>
    </w:p>
    <w:p w14:paraId="79291D7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（1）从业人员、营业收入、资产总额填报上一年度数据，无上一年度数据的新成立企业可不填报。</w:t>
      </w:r>
    </w:p>
    <w:p w14:paraId="64C37545">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按照本办法规定提供声明函内容不实的，属于提供虚假材料谋取中标、成交，依照《中华人民共和国政府采购法》等国家有关规定追究相应责任。</w:t>
      </w:r>
    </w:p>
    <w:p w14:paraId="1C913021">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（3）政府采购监督检查、投诉处理及政府采购行政处罚中对中小企业的认定，由货物制造商或者工程、服务</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注册登记所在地的县级以上人民政府中小企业主管部门负责。</w:t>
      </w:r>
    </w:p>
    <w:p w14:paraId="4F7A1EA0">
      <w:pPr>
        <w:widowControl/>
        <w:spacing w:before="120" w:beforeLines="50" w:after="120" w:afterLines="50"/>
        <w:jc w:val="center"/>
        <w:rPr>
          <w:rFonts w:hint="eastAsia" w:ascii="宋体" w:hAnsi="宋体" w:eastAsia="宋体" w:cs="宋体"/>
          <w:color w:val="auto"/>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kern w:val="0"/>
          <w:sz w:val="30"/>
          <w:szCs w:val="30"/>
          <w:highlight w:val="none"/>
        </w:rPr>
        <w:t>统计上大中小微型企业划分标准</w:t>
      </w:r>
    </w:p>
    <w:tbl>
      <w:tblPr>
        <w:tblStyle w:val="6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37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noWrap w:val="0"/>
            <w:vAlign w:val="center"/>
          </w:tcPr>
          <w:p w14:paraId="1F0A3868">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noWrap w:val="0"/>
            <w:vAlign w:val="center"/>
          </w:tcPr>
          <w:p w14:paraId="0458CB1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noWrap w:val="0"/>
            <w:vAlign w:val="center"/>
          </w:tcPr>
          <w:p w14:paraId="5041F0E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6E7FA151">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noWrap w:val="0"/>
            <w:vAlign w:val="center"/>
          </w:tcPr>
          <w:p w14:paraId="4E92F98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noWrap w:val="0"/>
            <w:vAlign w:val="center"/>
          </w:tcPr>
          <w:p w14:paraId="19785C9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noWrap w:val="0"/>
            <w:vAlign w:val="center"/>
          </w:tcPr>
          <w:p w14:paraId="3DEEA02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5F5B6465">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08C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2D2701">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7EA5C5D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BA5D02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13FD63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51A13D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56AD7C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6271F6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09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79E12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56C29D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48495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ED1F2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D03A3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B0373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683BD5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642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91623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261B31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1CB0C9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2957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6A579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5CFA4E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0986AC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F0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C6780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5B26D8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2123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7FA6E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7B76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F6FEE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4A95BDF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245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2C67B8">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8C4E7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38F59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B2C4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70161CA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1CB12D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7F389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03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18450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5DEE37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9E4FD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CD6B8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14E9D25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20≤×＜200</w:t>
            </w:r>
          </w:p>
        </w:tc>
        <w:tc>
          <w:tcPr>
            <w:tcW w:w="1426" w:type="dxa"/>
            <w:noWrap w:val="0"/>
            <w:vAlign w:val="center"/>
          </w:tcPr>
          <w:p w14:paraId="44B58DE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5≤×＜20</w:t>
            </w:r>
          </w:p>
        </w:tc>
        <w:tc>
          <w:tcPr>
            <w:tcW w:w="992" w:type="dxa"/>
            <w:noWrap w:val="0"/>
            <w:vAlign w:val="center"/>
          </w:tcPr>
          <w:p w14:paraId="4EB434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r>
      <w:tr w14:paraId="1E53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A2F4C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CBF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0AB63C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F047C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423954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0809EA5F">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024A4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014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06458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6AAB8D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FFCA6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E957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658977D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50≤×＜300</w:t>
            </w:r>
          </w:p>
        </w:tc>
        <w:tc>
          <w:tcPr>
            <w:tcW w:w="1426" w:type="dxa"/>
            <w:noWrap w:val="0"/>
            <w:vAlign w:val="center"/>
          </w:tcPr>
          <w:p w14:paraId="14299206">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10≤×＜50 </w:t>
            </w:r>
          </w:p>
        </w:tc>
        <w:tc>
          <w:tcPr>
            <w:tcW w:w="992" w:type="dxa"/>
            <w:noWrap w:val="0"/>
            <w:vAlign w:val="center"/>
          </w:tcPr>
          <w:p w14:paraId="53FAD48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34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3537C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66C7D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001F5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8B1B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6E6F6B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7BCDD19">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171889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F6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0120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75C163F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118146E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DE4E77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670531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280F7E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7828245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90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162FB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D368C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70E4A2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36617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311035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2A2BD5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9E7BD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E2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531DC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348326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E0DDB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1832C4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67AA2D1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w:t>
            </w:r>
          </w:p>
        </w:tc>
        <w:tc>
          <w:tcPr>
            <w:tcW w:w="1426" w:type="dxa"/>
            <w:noWrap w:val="0"/>
            <w:vAlign w:val="center"/>
          </w:tcPr>
          <w:p w14:paraId="2CBA30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20≤×＜100</w:t>
            </w:r>
          </w:p>
        </w:tc>
        <w:tc>
          <w:tcPr>
            <w:tcW w:w="992" w:type="dxa"/>
            <w:noWrap w:val="0"/>
            <w:vAlign w:val="center"/>
          </w:tcPr>
          <w:p w14:paraId="07D19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DE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EAEA2C5">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509E96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FF3B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9640F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C6B9D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21490F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A1EC4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2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AAE0C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1E66BE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BFD8F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F414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9920B0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3288D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2E202D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61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047E44">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D727FD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84C5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3163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C9AB3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1F043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3694B6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A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2B614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E3F96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3A36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EC2E5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086578F">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61A27F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880B5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5E58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879B63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BB6C7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C1A8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9E2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45B84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6DFA07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8D3359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9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4179C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CF978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CA962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AC8E7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4D15D0E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18314D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5D7EE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AF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29A5F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3E03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9D122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04C98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AB871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1C8F1C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1BBAD0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82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DEE13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37F502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375AF5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6FB9D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1701" w:type="dxa"/>
            <w:noWrap w:val="0"/>
            <w:vAlign w:val="center"/>
          </w:tcPr>
          <w:p w14:paraId="4EF8106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100≤×＜2000</w:t>
            </w:r>
          </w:p>
        </w:tc>
        <w:tc>
          <w:tcPr>
            <w:tcW w:w="1426" w:type="dxa"/>
            <w:noWrap w:val="0"/>
            <w:vAlign w:val="center"/>
          </w:tcPr>
          <w:p w14:paraId="56D76F8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41949A5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A7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B1F57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07745A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1DD42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FDA3D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7DAA01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E4BEA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0956F1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AF4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DC9163D">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644ACB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1B29F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5782A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AA5E52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70CDAA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22D3FD7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735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2AE715">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4964C2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0BFC0C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3DB8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E2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124A45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2EC7BD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C0D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B919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58ABD3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7CE88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AE6FB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CED487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7D6F12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300BE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E2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82BAE3">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AA4F1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A195C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12F4F0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5BF1D4B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185351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5DAC0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8C9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18C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81838F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14B553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4A3F8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FF936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0D54553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992" w:type="dxa"/>
            <w:noWrap w:val="0"/>
            <w:vAlign w:val="center"/>
          </w:tcPr>
          <w:p w14:paraId="1251190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p>
        </w:tc>
      </w:tr>
      <w:tr w14:paraId="7353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BDBF6D">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77E82A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558FD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12F08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4FD78D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17E310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46B2F2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C3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895EC6">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770CD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14DBF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17D2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2E2B2380">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8722A9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735A24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415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F091E8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48B2DE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2A91CE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03BC4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2073C0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0220DCB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8527C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DD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3FD223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E55C1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88E59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F23C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3C036ED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661FE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6D352F8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bl>
    <w:p w14:paraId="2D17B647">
      <w:pPr>
        <w:widowControl/>
        <w:spacing w:line="280" w:lineRule="exact"/>
        <w:rPr>
          <w:rFonts w:hint="eastAsia" w:ascii="宋体" w:hAnsi="宋体" w:eastAsia="宋体" w:cs="宋体"/>
          <w:color w:val="auto"/>
          <w:spacing w:val="8"/>
          <w:kern w:val="0"/>
          <w:sz w:val="24"/>
          <w:highlight w:val="none"/>
        </w:rPr>
      </w:pPr>
    </w:p>
    <w:p w14:paraId="30A06AF1">
      <w:pPr>
        <w:widowControl/>
        <w:spacing w:line="36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3F83B8D9">
      <w:pPr>
        <w:pStyle w:val="35"/>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1.大型、中型和小型企业须同时满足所列指标的下限，否则下划一档；微型企业只须满足所列指标中的一项即可。</w:t>
      </w:r>
    </w:p>
    <w:p w14:paraId="268F44F4">
      <w:pPr>
        <w:pStyle w:val="35"/>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0E26EC">
      <w:pPr>
        <w:pStyle w:val="35"/>
        <w:adjustRightInd w:val="0"/>
        <w:spacing w:line="360" w:lineRule="auto"/>
        <w:ind w:firstLine="452" w:firstLineChars="200"/>
        <w:contextualSpacing/>
        <w:rPr>
          <w:rFonts w:hint="eastAsia" w:ascii="宋体" w:hAnsi="宋体" w:eastAsia="宋体" w:cs="宋体"/>
          <w:b/>
          <w:color w:val="auto"/>
          <w:highlight w:val="none"/>
        </w:rPr>
      </w:pPr>
      <w:r>
        <w:rPr>
          <w:rFonts w:hint="eastAsia" w:ascii="宋体" w:hAnsi="宋体" w:eastAsia="宋体" w:cs="宋体"/>
          <w:color w:val="auto"/>
          <w:spacing w:val="8"/>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color w:val="auto"/>
          <w:highlight w:val="none"/>
        </w:rPr>
        <w:br w:type="page"/>
      </w:r>
    </w:p>
    <w:p w14:paraId="7147A66F">
      <w:pPr>
        <w:pStyle w:val="35"/>
        <w:adjustRightInd w:val="0"/>
        <w:spacing w:line="360" w:lineRule="auto"/>
        <w:contextualSpacing/>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t>九、残疾人福利性单位声明</w:t>
      </w:r>
    </w:p>
    <w:p w14:paraId="6375A4B8">
      <w:pPr>
        <w:widowControl/>
        <w:spacing w:before="100" w:beforeAutospacing="1" w:after="100" w:afterAutospacing="1" w:line="425"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b/>
          <w:bCs/>
          <w:color w:val="auto"/>
          <w:kern w:val="0"/>
          <w:sz w:val="28"/>
          <w:szCs w:val="28"/>
          <w:highlight w:val="none"/>
        </w:rPr>
        <w:t>残疾人福利性单位声明函</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格式</w:t>
      </w:r>
      <w:r>
        <w:rPr>
          <w:rFonts w:hint="eastAsia" w:ascii="宋体" w:hAnsi="宋体" w:eastAsia="宋体" w:cs="宋体"/>
          <w:b/>
          <w:bCs/>
          <w:color w:val="auto"/>
          <w:kern w:val="0"/>
          <w:sz w:val="28"/>
          <w:szCs w:val="28"/>
          <w:highlight w:val="none"/>
          <w:lang w:eastAsia="zh-CN"/>
        </w:rPr>
        <w:t>）</w:t>
      </w:r>
    </w:p>
    <w:p w14:paraId="4EDEE0E9">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单位的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14:paraId="5B855724">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本单位对上述声明的真实性负责。如有虚假，将依法承担相应责任。</w:t>
      </w:r>
    </w:p>
    <w:p w14:paraId="4C0955C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投标人名称（电子公章）：</w:t>
      </w:r>
    </w:p>
    <w:p w14:paraId="7BB301C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w:t>
      </w:r>
    </w:p>
    <w:p w14:paraId="0308F556">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color w:val="auto"/>
          <w:kern w:val="0"/>
          <w:szCs w:val="21"/>
          <w:highlight w:val="none"/>
        </w:rPr>
        <w:t>注：投标人如为残疾人福利性单位并提供本《残疾人福利性单位声明函》的，必须对声明的真实性负责。</w:t>
      </w:r>
    </w:p>
    <w:p w14:paraId="3F124EFE">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br w:type="page"/>
      </w:r>
    </w:p>
    <w:p w14:paraId="3C8178AE">
      <w:pPr>
        <w:rPr>
          <w:rFonts w:hint="eastAsia" w:ascii="宋体" w:hAnsi="宋体" w:eastAsia="宋体" w:cs="宋体"/>
          <w:b/>
          <w:snapToGrid w:val="0"/>
          <w:color w:val="auto"/>
          <w:kern w:val="0"/>
          <w:sz w:val="36"/>
          <w:szCs w:val="36"/>
          <w:highlight w:val="none"/>
          <w:lang w:val="en-US" w:eastAsia="zh-CN" w:bidi="ar-SA"/>
        </w:rPr>
      </w:pPr>
    </w:p>
    <w:p w14:paraId="020DD286">
      <w:pPr>
        <w:spacing w:line="360" w:lineRule="auto"/>
        <w:ind w:right="420" w:firstLine="2891" w:firstLineChars="800"/>
        <w:jc w:val="both"/>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99BBB49">
      <w:pPr>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lang w:val="en-US" w:eastAsia="zh-CN"/>
        </w:rPr>
        <w:t>技术部分</w:t>
      </w:r>
    </w:p>
    <w:p w14:paraId="211D6E30">
      <w:pPr>
        <w:jc w:val="center"/>
        <w:rPr>
          <w:rFonts w:hint="eastAsia" w:ascii="宋体" w:hAnsi="宋体" w:eastAsia="宋体" w:cs="宋体"/>
          <w:b/>
          <w:color w:val="auto"/>
          <w:kern w:val="0"/>
          <w:sz w:val="32"/>
          <w:szCs w:val="32"/>
          <w:highlight w:val="none"/>
        </w:rPr>
      </w:pPr>
    </w:p>
    <w:p w14:paraId="48C629E4">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对本项目系统总体要求的理解………………………………（页码）</w:t>
      </w:r>
    </w:p>
    <w:p w14:paraId="5E4F70FB">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技术响应表……………………………………………………（页码）</w:t>
      </w:r>
    </w:p>
    <w:p w14:paraId="71A05F7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设备配套配置清单</w:t>
      </w:r>
      <w:r>
        <w:rPr>
          <w:rFonts w:hint="eastAsia" w:ascii="宋体" w:hAnsi="宋体" w:eastAsia="宋体" w:cs="宋体"/>
          <w:color w:val="auto"/>
          <w:sz w:val="24"/>
          <w:highlight w:val="none"/>
        </w:rPr>
        <w:t>…………………………………………………（页码）</w:t>
      </w:r>
    </w:p>
    <w:p w14:paraId="2146071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）售后服务承诺书………………………………………………（页码）</w:t>
      </w:r>
    </w:p>
    <w:p w14:paraId="3E01238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优惠条款</w:t>
      </w:r>
      <w:r>
        <w:rPr>
          <w:rFonts w:hint="eastAsia" w:ascii="宋体" w:hAnsi="宋体" w:eastAsia="宋体" w:cs="宋体"/>
          <w:color w:val="auto"/>
          <w:sz w:val="24"/>
          <w:highlight w:val="none"/>
        </w:rPr>
        <w:t>………………………………………………………（页码）</w:t>
      </w:r>
    </w:p>
    <w:p w14:paraId="413D431F">
      <w:pPr>
        <w:widowControl/>
        <w:adjustRightInd/>
        <w:jc w:val="left"/>
        <w:rPr>
          <w:rFonts w:hint="eastAsia" w:ascii="宋体" w:hAnsi="宋体" w:eastAsia="宋体" w:cs="宋体"/>
          <w:b/>
          <w:color w:val="auto"/>
          <w:kern w:val="0"/>
          <w:sz w:val="32"/>
          <w:szCs w:val="32"/>
          <w:highlight w:val="none"/>
        </w:rPr>
      </w:pPr>
    </w:p>
    <w:p w14:paraId="02E6C1E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FF637B3">
      <w:pPr>
        <w:snapToGrid w:val="0"/>
        <w:spacing w:line="360" w:lineRule="exact"/>
        <w:jc w:val="left"/>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一、对本项目系统总体要求的理解</w:t>
      </w:r>
    </w:p>
    <w:p w14:paraId="48CCAF4F">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50579B45">
      <w:pPr>
        <w:snapToGrid w:val="0"/>
        <w:spacing w:line="3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二、技术响应表</w:t>
      </w:r>
    </w:p>
    <w:p w14:paraId="3C2DFC6C">
      <w:pPr>
        <w:snapToGrid w:val="0"/>
        <w:spacing w:line="360" w:lineRule="exact"/>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技术响应表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79A90C06">
      <w:pPr>
        <w:snapToGrid w:val="0"/>
        <w:spacing w:before="50" w:after="120" w:afterLines="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20D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C7F6EB5">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noWrap w:val="0"/>
            <w:vAlign w:val="center"/>
          </w:tcPr>
          <w:p w14:paraId="54320FA8">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834" w:type="dxa"/>
            <w:noWrap w:val="0"/>
            <w:vAlign w:val="center"/>
          </w:tcPr>
          <w:p w14:paraId="0A677C59">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2181" w:type="dxa"/>
            <w:noWrap w:val="0"/>
            <w:vAlign w:val="center"/>
          </w:tcPr>
          <w:p w14:paraId="187AC1E6">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noWrap w:val="0"/>
            <w:vAlign w:val="center"/>
          </w:tcPr>
          <w:p w14:paraId="681DE4B1">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7605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AC60DD5">
            <w:pPr>
              <w:pStyle w:val="35"/>
              <w:spacing w:line="600" w:lineRule="exact"/>
              <w:jc w:val="center"/>
              <w:rPr>
                <w:rFonts w:hint="eastAsia" w:ascii="宋体" w:hAnsi="宋体" w:eastAsia="宋体" w:cs="宋体"/>
                <w:color w:val="auto"/>
                <w:sz w:val="24"/>
                <w:szCs w:val="24"/>
                <w:highlight w:val="none"/>
              </w:rPr>
            </w:pPr>
          </w:p>
        </w:tc>
        <w:tc>
          <w:tcPr>
            <w:tcW w:w="2143" w:type="dxa"/>
            <w:noWrap w:val="0"/>
            <w:vAlign w:val="center"/>
          </w:tcPr>
          <w:p w14:paraId="3C5DB5AC">
            <w:pPr>
              <w:pStyle w:val="35"/>
              <w:spacing w:line="600" w:lineRule="exact"/>
              <w:jc w:val="center"/>
              <w:rPr>
                <w:rFonts w:hint="eastAsia" w:ascii="宋体" w:hAnsi="宋体" w:eastAsia="宋体" w:cs="宋体"/>
                <w:color w:val="auto"/>
                <w:sz w:val="24"/>
                <w:szCs w:val="24"/>
                <w:highlight w:val="none"/>
              </w:rPr>
            </w:pPr>
          </w:p>
        </w:tc>
        <w:tc>
          <w:tcPr>
            <w:tcW w:w="1834" w:type="dxa"/>
            <w:noWrap w:val="0"/>
            <w:vAlign w:val="center"/>
          </w:tcPr>
          <w:p w14:paraId="019B2F9D">
            <w:pPr>
              <w:pStyle w:val="35"/>
              <w:spacing w:line="600" w:lineRule="exact"/>
              <w:jc w:val="center"/>
              <w:rPr>
                <w:rFonts w:hint="eastAsia" w:ascii="宋体" w:hAnsi="宋体" w:eastAsia="宋体" w:cs="宋体"/>
                <w:color w:val="auto"/>
                <w:sz w:val="24"/>
                <w:szCs w:val="24"/>
                <w:highlight w:val="none"/>
              </w:rPr>
            </w:pPr>
          </w:p>
        </w:tc>
        <w:tc>
          <w:tcPr>
            <w:tcW w:w="2181" w:type="dxa"/>
            <w:noWrap w:val="0"/>
            <w:vAlign w:val="center"/>
          </w:tcPr>
          <w:p w14:paraId="37B64FD4">
            <w:pPr>
              <w:pStyle w:val="35"/>
              <w:spacing w:line="600" w:lineRule="exact"/>
              <w:jc w:val="center"/>
              <w:rPr>
                <w:rFonts w:hint="eastAsia" w:ascii="宋体" w:hAnsi="宋体" w:eastAsia="宋体" w:cs="宋体"/>
                <w:color w:val="auto"/>
                <w:sz w:val="24"/>
                <w:szCs w:val="24"/>
                <w:highlight w:val="none"/>
              </w:rPr>
            </w:pPr>
          </w:p>
        </w:tc>
        <w:tc>
          <w:tcPr>
            <w:tcW w:w="1934" w:type="dxa"/>
            <w:noWrap w:val="0"/>
            <w:vAlign w:val="center"/>
          </w:tcPr>
          <w:p w14:paraId="1E792825">
            <w:pPr>
              <w:pStyle w:val="35"/>
              <w:spacing w:line="600" w:lineRule="exact"/>
              <w:jc w:val="center"/>
              <w:rPr>
                <w:rFonts w:hint="eastAsia" w:ascii="宋体" w:hAnsi="宋体" w:eastAsia="宋体" w:cs="宋体"/>
                <w:color w:val="auto"/>
                <w:sz w:val="24"/>
                <w:szCs w:val="24"/>
                <w:highlight w:val="none"/>
              </w:rPr>
            </w:pPr>
          </w:p>
        </w:tc>
      </w:tr>
      <w:tr w14:paraId="32F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544DE7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4EBE7785">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648CD55A">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42F1F80">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6E809215">
            <w:pPr>
              <w:pStyle w:val="35"/>
              <w:spacing w:line="600" w:lineRule="exact"/>
              <w:rPr>
                <w:rFonts w:hint="eastAsia" w:ascii="宋体" w:hAnsi="宋体" w:eastAsia="宋体" w:cs="宋体"/>
                <w:color w:val="auto"/>
                <w:sz w:val="24"/>
                <w:szCs w:val="24"/>
                <w:highlight w:val="none"/>
              </w:rPr>
            </w:pPr>
          </w:p>
        </w:tc>
      </w:tr>
      <w:tr w14:paraId="6B41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3A15E1A">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DB4E218">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B828AFA">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15E59F05">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58550E4F">
            <w:pPr>
              <w:pStyle w:val="35"/>
              <w:spacing w:line="600" w:lineRule="exact"/>
              <w:rPr>
                <w:rFonts w:hint="eastAsia" w:ascii="宋体" w:hAnsi="宋体" w:eastAsia="宋体" w:cs="宋体"/>
                <w:color w:val="auto"/>
                <w:sz w:val="24"/>
                <w:szCs w:val="24"/>
                <w:highlight w:val="none"/>
              </w:rPr>
            </w:pPr>
          </w:p>
        </w:tc>
      </w:tr>
      <w:tr w14:paraId="52C1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BBE89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6C9614A">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75BEAA25">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3367767">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378963D1">
            <w:pPr>
              <w:pStyle w:val="35"/>
              <w:spacing w:line="600" w:lineRule="exact"/>
              <w:rPr>
                <w:rFonts w:hint="eastAsia" w:ascii="宋体" w:hAnsi="宋体" w:eastAsia="宋体" w:cs="宋体"/>
                <w:color w:val="auto"/>
                <w:sz w:val="24"/>
                <w:szCs w:val="24"/>
                <w:highlight w:val="none"/>
              </w:rPr>
            </w:pPr>
          </w:p>
        </w:tc>
      </w:tr>
      <w:tr w14:paraId="4EDF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2A416C">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BD82345">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5699F0D">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4DE4AAF">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A633CD9">
            <w:pPr>
              <w:pStyle w:val="35"/>
              <w:spacing w:line="600" w:lineRule="exact"/>
              <w:rPr>
                <w:rFonts w:hint="eastAsia" w:ascii="宋体" w:hAnsi="宋体" w:eastAsia="宋体" w:cs="宋体"/>
                <w:color w:val="auto"/>
                <w:sz w:val="24"/>
                <w:szCs w:val="24"/>
                <w:highlight w:val="none"/>
              </w:rPr>
            </w:pPr>
          </w:p>
        </w:tc>
      </w:tr>
      <w:tr w14:paraId="5A4B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07E8D73">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1608F39D">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0F9BB35B">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3FD6A9EF">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765828D">
            <w:pPr>
              <w:pStyle w:val="35"/>
              <w:spacing w:line="600" w:lineRule="exact"/>
              <w:rPr>
                <w:rFonts w:hint="eastAsia" w:ascii="宋体" w:hAnsi="宋体" w:eastAsia="宋体" w:cs="宋体"/>
                <w:color w:val="auto"/>
                <w:sz w:val="24"/>
                <w:szCs w:val="24"/>
                <w:highlight w:val="none"/>
              </w:rPr>
            </w:pPr>
          </w:p>
        </w:tc>
      </w:tr>
      <w:tr w14:paraId="26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B2C84E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1D34B362">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796CF3C7">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747C38DC">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43A05212">
            <w:pPr>
              <w:pStyle w:val="35"/>
              <w:spacing w:line="600" w:lineRule="exact"/>
              <w:rPr>
                <w:rFonts w:hint="eastAsia" w:ascii="宋体" w:hAnsi="宋体" w:eastAsia="宋体" w:cs="宋体"/>
                <w:color w:val="auto"/>
                <w:sz w:val="24"/>
                <w:szCs w:val="24"/>
                <w:highlight w:val="none"/>
              </w:rPr>
            </w:pPr>
          </w:p>
        </w:tc>
      </w:tr>
      <w:tr w14:paraId="053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BF2A121">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37278AA1">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4DE6136F">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69874569">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82A1359">
            <w:pPr>
              <w:pStyle w:val="35"/>
              <w:spacing w:line="600" w:lineRule="exact"/>
              <w:rPr>
                <w:rFonts w:hint="eastAsia" w:ascii="宋体" w:hAnsi="宋体" w:eastAsia="宋体" w:cs="宋体"/>
                <w:color w:val="auto"/>
                <w:sz w:val="24"/>
                <w:szCs w:val="24"/>
                <w:highlight w:val="none"/>
              </w:rPr>
            </w:pPr>
          </w:p>
        </w:tc>
      </w:tr>
      <w:tr w14:paraId="76DD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56D3E78">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7DEE473B">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17CF3643">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23109C49">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5F9739DF">
            <w:pPr>
              <w:pStyle w:val="35"/>
              <w:spacing w:line="600" w:lineRule="exact"/>
              <w:rPr>
                <w:rFonts w:hint="eastAsia" w:ascii="宋体" w:hAnsi="宋体" w:eastAsia="宋体" w:cs="宋体"/>
                <w:color w:val="auto"/>
                <w:sz w:val="24"/>
                <w:szCs w:val="24"/>
                <w:highlight w:val="none"/>
              </w:rPr>
            </w:pPr>
          </w:p>
        </w:tc>
      </w:tr>
      <w:tr w14:paraId="4769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34" w:type="dxa"/>
          <w:trHeight w:val="409" w:hRule="atLeast"/>
          <w:jc w:val="center"/>
        </w:trPr>
        <w:tc>
          <w:tcPr>
            <w:tcW w:w="852" w:type="dxa"/>
            <w:noWrap w:val="0"/>
            <w:vAlign w:val="top"/>
          </w:tcPr>
          <w:p w14:paraId="7F8B46D0">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DE7F136">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55B5499">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1B87737C">
            <w:pPr>
              <w:pStyle w:val="35"/>
              <w:spacing w:line="600" w:lineRule="exact"/>
              <w:rPr>
                <w:rFonts w:hint="eastAsia" w:ascii="宋体" w:hAnsi="宋体" w:eastAsia="宋体" w:cs="宋体"/>
                <w:color w:val="auto"/>
                <w:sz w:val="24"/>
                <w:szCs w:val="24"/>
                <w:highlight w:val="none"/>
              </w:rPr>
            </w:pPr>
          </w:p>
        </w:tc>
      </w:tr>
    </w:tbl>
    <w:p w14:paraId="7D8AD58C">
      <w:pPr>
        <w:pStyle w:val="26"/>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注：投标人应根据第三</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招标项目采购需求的技术要求，逐条响应，投标设备的性能指标、对照招标文件要求在“偏离情况”栏注明“正偏离”、“负偏离”或“无偏离”。投标技术规格与招标要求相同的为无偏离，投标技术规格高于招标要求的为正偏离，低于招标要求的为负偏离。投标技术指标或者规格有“正偏离”或者“负偏离”的，请在偏离的指标处加划下横线标注。漏项或者空白，视为不实质性响应招标文件。</w:t>
      </w:r>
    </w:p>
    <w:p w14:paraId="5F191282">
      <w:pPr>
        <w:snapToGrid w:val="0"/>
        <w:spacing w:before="50" w:after="50" w:line="360" w:lineRule="exact"/>
        <w:rPr>
          <w:rFonts w:hint="eastAsia" w:ascii="宋体" w:hAnsi="宋体" w:eastAsia="宋体" w:cs="宋体"/>
          <w:color w:val="auto"/>
          <w:spacing w:val="20"/>
          <w:szCs w:val="21"/>
          <w:highlight w:val="none"/>
        </w:rPr>
      </w:pPr>
    </w:p>
    <w:p w14:paraId="6DD3E206">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295882BC">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05A1A3E5">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55F14BD7">
      <w:pPr>
        <w:ind w:firstLine="1911" w:firstLineChars="595"/>
        <w:rPr>
          <w:rFonts w:hint="eastAsia" w:ascii="宋体" w:hAnsi="宋体" w:eastAsia="宋体" w:cs="宋体"/>
          <w:b/>
          <w:bCs/>
          <w:color w:val="auto"/>
          <w:sz w:val="32"/>
          <w:szCs w:val="32"/>
          <w:highlight w:val="none"/>
        </w:rPr>
      </w:pPr>
    </w:p>
    <w:p w14:paraId="46AD3F6F">
      <w:pPr>
        <w:ind w:firstLine="1911" w:firstLineChars="595"/>
        <w:rPr>
          <w:rFonts w:hint="eastAsia" w:ascii="宋体" w:hAnsi="宋体" w:eastAsia="宋体" w:cs="宋体"/>
          <w:b/>
          <w:bCs/>
          <w:color w:val="auto"/>
          <w:sz w:val="32"/>
          <w:szCs w:val="32"/>
          <w:highlight w:val="none"/>
        </w:rPr>
      </w:pPr>
    </w:p>
    <w:p w14:paraId="7C67C072">
      <w:pPr>
        <w:ind w:firstLine="1911" w:firstLineChars="595"/>
        <w:rPr>
          <w:rFonts w:hint="eastAsia" w:ascii="宋体" w:hAnsi="宋体" w:eastAsia="宋体" w:cs="宋体"/>
          <w:b/>
          <w:bCs/>
          <w:color w:val="auto"/>
          <w:sz w:val="32"/>
          <w:szCs w:val="32"/>
          <w:highlight w:val="none"/>
        </w:rPr>
      </w:pPr>
    </w:p>
    <w:p w14:paraId="4B900B0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376FFAD">
      <w:pPr>
        <w:tabs>
          <w:tab w:val="left" w:pos="1418"/>
        </w:tabs>
        <w:snapToGrid w:val="0"/>
        <w:spacing w:line="360" w:lineRule="exac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w:t>
      </w:r>
      <w:r>
        <w:rPr>
          <w:rFonts w:hint="eastAsia" w:ascii="宋体" w:hAnsi="宋体" w:cs="宋体"/>
          <w:b/>
          <w:bCs/>
          <w:color w:val="auto"/>
          <w:sz w:val="32"/>
          <w:szCs w:val="32"/>
          <w:highlight w:val="none"/>
          <w:lang w:val="en-US" w:eastAsia="zh-CN"/>
        </w:rPr>
        <w:t>设备配套配置清单</w:t>
      </w:r>
    </w:p>
    <w:p w14:paraId="1370BB52">
      <w:pPr>
        <w:tabs>
          <w:tab w:val="left" w:pos="1418"/>
        </w:tabs>
        <w:snapToGrid w:val="0"/>
        <w:spacing w:line="360" w:lineRule="exact"/>
        <w:jc w:val="center"/>
        <w:rPr>
          <w:rFonts w:hint="eastAsia" w:ascii="宋体" w:hAnsi="宋体" w:eastAsia="宋体" w:cs="宋体"/>
          <w:b/>
          <w:color w:val="auto"/>
          <w:sz w:val="32"/>
          <w:szCs w:val="32"/>
          <w:highlight w:val="none"/>
        </w:rPr>
      </w:pPr>
    </w:p>
    <w:p w14:paraId="55401C19">
      <w:pPr>
        <w:tabs>
          <w:tab w:val="left" w:pos="1418"/>
        </w:tabs>
        <w:snapToGrid w:val="0"/>
        <w:spacing w:line="360" w:lineRule="exact"/>
        <w:jc w:val="center"/>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lang w:eastAsia="zh-CN"/>
        </w:rPr>
        <w:t>设备配套配置清单</w:t>
      </w:r>
      <w:r>
        <w:rPr>
          <w:rFonts w:hint="eastAsia" w:ascii="宋体" w:hAnsi="宋体" w:eastAsia="宋体" w:cs="宋体"/>
          <w:color w:val="auto"/>
          <w:sz w:val="32"/>
          <w:szCs w:val="32"/>
          <w:highlight w:val="none"/>
        </w:rPr>
        <w:t>（均不含报价）</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格式</w:t>
      </w:r>
      <w:r>
        <w:rPr>
          <w:rFonts w:hint="eastAsia" w:ascii="宋体" w:hAnsi="宋体" w:eastAsia="宋体" w:cs="宋体"/>
          <w:color w:val="auto"/>
          <w:sz w:val="32"/>
          <w:szCs w:val="32"/>
          <w:highlight w:val="none"/>
          <w:lang w:eastAsia="zh-CN"/>
        </w:rPr>
        <w:t>）</w:t>
      </w:r>
    </w:p>
    <w:p w14:paraId="1E71634F">
      <w:pPr>
        <w:tabs>
          <w:tab w:val="left" w:pos="1418"/>
        </w:tabs>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1413"/>
        <w:gridCol w:w="824"/>
        <w:gridCol w:w="1467"/>
        <w:gridCol w:w="1586"/>
        <w:gridCol w:w="1770"/>
        <w:gridCol w:w="1346"/>
      </w:tblGrid>
      <w:tr w14:paraId="2908A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E992B3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2C5EBE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A2B3C6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933153C">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67EBC8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94AB17F">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F0CD04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49355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E81138D">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0F5BAE3">
            <w:pPr>
              <w:snapToGrid w:val="0"/>
              <w:spacing w:before="50" w:after="50" w:line="360" w:lineRule="exact"/>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9AE108">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025C0EF7">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8F06809">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61456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E729333">
            <w:pPr>
              <w:snapToGrid w:val="0"/>
              <w:spacing w:before="50" w:after="50" w:line="360" w:lineRule="exact"/>
              <w:jc w:val="center"/>
              <w:rPr>
                <w:rFonts w:hint="eastAsia" w:ascii="宋体" w:hAnsi="宋体" w:eastAsia="宋体" w:cs="宋体"/>
                <w:color w:val="auto"/>
                <w:szCs w:val="21"/>
                <w:highlight w:val="none"/>
              </w:rPr>
            </w:pPr>
          </w:p>
        </w:tc>
      </w:tr>
      <w:tr w14:paraId="4093D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184DF41">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AE12F21">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9E6C6C">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5B7785B">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4F7D1B2">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C390D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367EF06">
            <w:pPr>
              <w:snapToGrid w:val="0"/>
              <w:spacing w:before="50" w:after="50" w:line="360" w:lineRule="exact"/>
              <w:jc w:val="center"/>
              <w:rPr>
                <w:rFonts w:hint="eastAsia" w:ascii="宋体" w:hAnsi="宋体" w:eastAsia="宋体" w:cs="宋体"/>
                <w:color w:val="auto"/>
                <w:szCs w:val="21"/>
                <w:highlight w:val="none"/>
              </w:rPr>
            </w:pPr>
          </w:p>
        </w:tc>
      </w:tr>
      <w:tr w14:paraId="3604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2A904E0">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5867C1B">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20494D">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B11BA96">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4C727A0">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30A60A">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56EEA6A">
            <w:pPr>
              <w:snapToGrid w:val="0"/>
              <w:spacing w:before="50" w:after="50" w:line="360" w:lineRule="exact"/>
              <w:jc w:val="center"/>
              <w:rPr>
                <w:rFonts w:hint="eastAsia" w:ascii="宋体" w:hAnsi="宋体" w:eastAsia="宋体" w:cs="宋体"/>
                <w:color w:val="auto"/>
                <w:szCs w:val="21"/>
                <w:highlight w:val="none"/>
              </w:rPr>
            </w:pPr>
          </w:p>
        </w:tc>
      </w:tr>
    </w:tbl>
    <w:p w14:paraId="28E5B86E">
      <w:pPr>
        <w:snapToGrid w:val="0"/>
        <w:spacing w:line="360" w:lineRule="exact"/>
        <w:rPr>
          <w:rFonts w:hint="eastAsia" w:ascii="宋体" w:hAnsi="宋体" w:eastAsia="宋体" w:cs="宋体"/>
          <w:color w:val="auto"/>
          <w:spacing w:val="20"/>
          <w:szCs w:val="21"/>
          <w:highlight w:val="none"/>
        </w:rPr>
      </w:pPr>
    </w:p>
    <w:p w14:paraId="23BBBE74">
      <w:pPr>
        <w:snapToGrid w:val="0"/>
        <w:spacing w:line="360" w:lineRule="exact"/>
        <w:rPr>
          <w:rFonts w:hint="eastAsia" w:ascii="宋体" w:hAnsi="宋体" w:eastAsia="宋体" w:cs="宋体"/>
          <w:color w:val="auto"/>
          <w:spacing w:val="20"/>
          <w:szCs w:val="21"/>
          <w:highlight w:val="none"/>
        </w:rPr>
      </w:pPr>
    </w:p>
    <w:p w14:paraId="3EB19DF6">
      <w:pPr>
        <w:snapToGrid w:val="0"/>
        <w:spacing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授权代表（签字或电子签名）：</w:t>
      </w:r>
      <w:r>
        <w:rPr>
          <w:rFonts w:hint="eastAsia" w:ascii="宋体" w:hAnsi="宋体" w:eastAsia="宋体" w:cs="宋体"/>
          <w:color w:val="auto"/>
          <w:spacing w:val="20"/>
          <w:szCs w:val="21"/>
          <w:highlight w:val="none"/>
          <w:u w:val="single"/>
        </w:rPr>
        <w:t xml:space="preserve">             </w:t>
      </w:r>
    </w:p>
    <w:p w14:paraId="0D396B6A">
      <w:pPr>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4478BC96">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6A894C45">
      <w:pPr>
        <w:widowControl/>
        <w:adjustRightInd/>
        <w:jc w:val="left"/>
        <w:rPr>
          <w:rFonts w:hint="eastAsia" w:ascii="宋体" w:hAnsi="宋体" w:eastAsia="宋体" w:cs="宋体"/>
          <w:b/>
          <w:bCs/>
          <w:color w:val="auto"/>
          <w:sz w:val="32"/>
          <w:szCs w:val="32"/>
          <w:highlight w:val="none"/>
        </w:rPr>
      </w:pPr>
    </w:p>
    <w:p w14:paraId="744DD293">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C5A5DDC">
      <w:pPr>
        <w:numPr>
          <w:ilvl w:val="0"/>
          <w:numId w:val="0"/>
        </w:num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四、售后服务承诺书</w:t>
      </w:r>
    </w:p>
    <w:p w14:paraId="004AF00D">
      <w:pPr>
        <w:numPr>
          <w:ilvl w:val="0"/>
          <w:numId w:val="0"/>
        </w:num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格式自拟</w:t>
      </w:r>
      <w:r>
        <w:rPr>
          <w:rFonts w:hint="eastAsia" w:ascii="宋体" w:hAnsi="宋体" w:eastAsia="宋体" w:cs="宋体"/>
          <w:b/>
          <w:bCs/>
          <w:color w:val="auto"/>
          <w:sz w:val="32"/>
          <w:szCs w:val="32"/>
          <w:highlight w:val="none"/>
        </w:rPr>
        <w:br w:type="page"/>
      </w:r>
    </w:p>
    <w:p w14:paraId="239F16D7">
      <w:pPr>
        <w:snapToGrid w:val="0"/>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五、优惠条件</w:t>
      </w:r>
    </w:p>
    <w:p w14:paraId="0B284E0F">
      <w:pPr>
        <w:snapToGrid w:val="0"/>
        <w:spacing w:line="360" w:lineRule="exact"/>
        <w:ind w:firstLine="211" w:firstLineChars="100"/>
        <w:jc w:val="center"/>
        <w:rPr>
          <w:rFonts w:hint="eastAsia" w:ascii="宋体" w:hAnsi="宋体" w:eastAsia="宋体" w:cs="宋体"/>
          <w:b/>
          <w:color w:val="auto"/>
          <w:szCs w:val="21"/>
          <w:highlight w:val="none"/>
        </w:rPr>
      </w:pPr>
    </w:p>
    <w:p w14:paraId="2972FEB7">
      <w:pPr>
        <w:snapToGrid w:val="0"/>
        <w:spacing w:line="360" w:lineRule="exact"/>
        <w:ind w:firstLine="211" w:firstLineChars="10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优惠条件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格式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投标人承诺给予招标人的各种优惠条件，包括备品备件、专用耗材、售后服务等方面的优惠；</w:t>
      </w:r>
    </w:p>
    <w:p w14:paraId="6772D6DC">
      <w:pPr>
        <w:tabs>
          <w:tab w:val="left" w:pos="315"/>
        </w:tabs>
        <w:snapToGrid w:val="0"/>
        <w:spacing w:before="50" w:after="50" w:line="360" w:lineRule="exact"/>
        <w:ind w:firstLine="315" w:firstLineChars="150"/>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3060"/>
      </w:tblGrid>
      <w:tr w14:paraId="2C985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912CE1">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27227334">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D6859DE">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597F505">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3060" w:type="dxa"/>
            <w:tcBorders>
              <w:top w:val="single" w:color="auto" w:sz="4" w:space="0"/>
              <w:left w:val="single" w:color="auto" w:sz="4" w:space="0"/>
              <w:bottom w:val="single" w:color="auto" w:sz="2" w:space="0"/>
              <w:right w:val="single" w:color="auto" w:sz="4" w:space="0"/>
            </w:tcBorders>
            <w:noWrap w:val="0"/>
            <w:vAlign w:val="center"/>
          </w:tcPr>
          <w:p w14:paraId="1C084387">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比投标报价优惠率</w:t>
            </w:r>
          </w:p>
        </w:tc>
      </w:tr>
      <w:tr w14:paraId="52D37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50A013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273ACDD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828F048">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7DEB47D">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2" w:space="0"/>
              <w:left w:val="single" w:color="auto" w:sz="6" w:space="0"/>
              <w:bottom w:val="single" w:color="auto" w:sz="6" w:space="0"/>
              <w:right w:val="single" w:color="auto" w:sz="2" w:space="0"/>
            </w:tcBorders>
            <w:noWrap w:val="0"/>
            <w:vAlign w:val="center"/>
          </w:tcPr>
          <w:p w14:paraId="392991D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7489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E1C9BF9">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1851ABE">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35BEC0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C27B5A6">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749CD083">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5E25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16832D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3061918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F964FAE">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984CE9D">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34E24DC5">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bl>
    <w:p w14:paraId="21F6D0BA">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619CC83F">
      <w:pPr>
        <w:rPr>
          <w:rFonts w:hint="eastAsia" w:ascii="宋体" w:hAnsi="宋体" w:eastAsia="宋体" w:cs="宋体"/>
          <w:b/>
          <w:bCs/>
          <w:color w:val="auto"/>
          <w:sz w:val="32"/>
          <w:szCs w:val="32"/>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b/>
          <w:bCs/>
          <w:color w:val="auto"/>
          <w:sz w:val="32"/>
          <w:szCs w:val="32"/>
          <w:highlight w:val="none"/>
        </w:rPr>
        <w:br w:type="page"/>
      </w:r>
    </w:p>
    <w:p w14:paraId="60394C15">
      <w:pPr>
        <w:pStyle w:val="3"/>
        <w:rPr>
          <w:rFonts w:hint="eastAsia" w:ascii="宋体" w:hAnsi="宋体" w:eastAsia="宋体" w:cs="宋体"/>
          <w:color w:val="auto"/>
          <w:highlight w:val="none"/>
          <w:lang w:val="en-US"/>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05D338E3">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72BD2504">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C9BFC62">
      <w:pPr>
        <w:spacing w:line="360" w:lineRule="auto"/>
        <w:jc w:val="center"/>
        <w:rPr>
          <w:rFonts w:hint="eastAsia" w:ascii="宋体" w:hAnsi="宋体" w:eastAsia="宋体" w:cs="宋体"/>
          <w:b/>
          <w:color w:val="auto"/>
          <w:kern w:val="0"/>
          <w:sz w:val="36"/>
          <w:szCs w:val="36"/>
          <w:highlight w:val="none"/>
        </w:rPr>
      </w:pPr>
    </w:p>
    <w:p w14:paraId="449EDDED">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投标函…………………………………………………………………………（页码）</w:t>
      </w:r>
    </w:p>
    <w:p w14:paraId="7C5844F3">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投标报价明细表………………………………………………………………（页码）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开标一览表（报价表）………………………………………………………（页码）</w:t>
      </w:r>
    </w:p>
    <w:p w14:paraId="3EE4012B">
      <w:pPr>
        <w:numPr>
          <w:ilvl w:val="0"/>
          <w:numId w:val="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（4）投标人针对报价需要说明的其他文件和说明</w:t>
      </w:r>
      <w:r>
        <w:rPr>
          <w:rFonts w:hint="eastAsia" w:ascii="宋体" w:hAnsi="宋体" w:eastAsia="宋体" w:cs="宋体"/>
          <w:color w:val="auto"/>
          <w:sz w:val="24"/>
          <w:highlight w:val="none"/>
        </w:rPr>
        <w:t>………………………………（页码）</w:t>
      </w:r>
    </w:p>
    <w:p w14:paraId="0B37DFE3">
      <w:pPr>
        <w:snapToGrid w:val="0"/>
        <w:spacing w:line="360" w:lineRule="auto"/>
        <w:ind w:right="480"/>
        <w:jc w:val="center"/>
        <w:rPr>
          <w:rFonts w:hint="eastAsia" w:ascii="宋体" w:hAnsi="宋体" w:eastAsia="宋体" w:cs="宋体"/>
          <w:b/>
          <w:color w:val="auto"/>
          <w:kern w:val="0"/>
          <w:sz w:val="32"/>
          <w:szCs w:val="32"/>
          <w:highlight w:val="none"/>
        </w:rPr>
      </w:pPr>
    </w:p>
    <w:p w14:paraId="219A4A7F">
      <w:pPr>
        <w:snapToGrid w:val="0"/>
        <w:spacing w:line="360" w:lineRule="auto"/>
        <w:ind w:right="480"/>
        <w:jc w:val="center"/>
        <w:rPr>
          <w:rFonts w:hint="eastAsia" w:ascii="宋体" w:hAnsi="宋体" w:eastAsia="宋体" w:cs="宋体"/>
          <w:b/>
          <w:color w:val="auto"/>
          <w:kern w:val="0"/>
          <w:sz w:val="32"/>
          <w:szCs w:val="32"/>
          <w:highlight w:val="none"/>
        </w:rPr>
      </w:pPr>
    </w:p>
    <w:p w14:paraId="7400B9C3">
      <w:pPr>
        <w:snapToGrid w:val="0"/>
        <w:spacing w:line="360" w:lineRule="auto"/>
        <w:ind w:right="480"/>
        <w:jc w:val="center"/>
        <w:rPr>
          <w:rFonts w:hint="eastAsia" w:ascii="宋体" w:hAnsi="宋体" w:eastAsia="宋体" w:cs="宋体"/>
          <w:b/>
          <w:color w:val="auto"/>
          <w:kern w:val="0"/>
          <w:sz w:val="32"/>
          <w:szCs w:val="32"/>
          <w:highlight w:val="none"/>
        </w:rPr>
      </w:pPr>
    </w:p>
    <w:p w14:paraId="6B364135">
      <w:pPr>
        <w:snapToGrid w:val="0"/>
        <w:spacing w:line="360" w:lineRule="auto"/>
        <w:ind w:right="480"/>
        <w:jc w:val="center"/>
        <w:rPr>
          <w:rFonts w:hint="eastAsia" w:ascii="宋体" w:hAnsi="宋体" w:eastAsia="宋体" w:cs="宋体"/>
          <w:b/>
          <w:color w:val="auto"/>
          <w:kern w:val="0"/>
          <w:sz w:val="32"/>
          <w:szCs w:val="32"/>
          <w:highlight w:val="none"/>
        </w:rPr>
      </w:pPr>
    </w:p>
    <w:p w14:paraId="1C7F205D">
      <w:pPr>
        <w:snapToGrid w:val="0"/>
        <w:spacing w:line="360" w:lineRule="auto"/>
        <w:ind w:right="480"/>
        <w:jc w:val="center"/>
        <w:rPr>
          <w:rFonts w:hint="eastAsia" w:ascii="宋体" w:hAnsi="宋体" w:eastAsia="宋体" w:cs="宋体"/>
          <w:b/>
          <w:color w:val="auto"/>
          <w:kern w:val="0"/>
          <w:sz w:val="32"/>
          <w:szCs w:val="32"/>
          <w:highlight w:val="none"/>
        </w:rPr>
      </w:pPr>
    </w:p>
    <w:p w14:paraId="507C057E">
      <w:pPr>
        <w:snapToGrid w:val="0"/>
        <w:spacing w:line="360" w:lineRule="auto"/>
        <w:ind w:right="480"/>
        <w:jc w:val="center"/>
        <w:rPr>
          <w:rFonts w:hint="eastAsia" w:ascii="宋体" w:hAnsi="宋体" w:eastAsia="宋体" w:cs="宋体"/>
          <w:b/>
          <w:color w:val="auto"/>
          <w:kern w:val="0"/>
          <w:sz w:val="32"/>
          <w:szCs w:val="32"/>
          <w:highlight w:val="none"/>
        </w:rPr>
      </w:pPr>
    </w:p>
    <w:p w14:paraId="41E37BCA">
      <w:pPr>
        <w:snapToGrid w:val="0"/>
        <w:spacing w:line="360" w:lineRule="auto"/>
        <w:ind w:right="480"/>
        <w:jc w:val="center"/>
        <w:rPr>
          <w:rFonts w:hint="eastAsia" w:ascii="宋体" w:hAnsi="宋体" w:eastAsia="宋体" w:cs="宋体"/>
          <w:b/>
          <w:color w:val="auto"/>
          <w:kern w:val="0"/>
          <w:sz w:val="32"/>
          <w:szCs w:val="32"/>
          <w:highlight w:val="none"/>
        </w:rPr>
      </w:pPr>
    </w:p>
    <w:p w14:paraId="509D3013">
      <w:pPr>
        <w:snapToGrid w:val="0"/>
        <w:spacing w:line="360" w:lineRule="auto"/>
        <w:ind w:right="480"/>
        <w:jc w:val="center"/>
        <w:rPr>
          <w:rFonts w:hint="eastAsia" w:ascii="宋体" w:hAnsi="宋体" w:eastAsia="宋体" w:cs="宋体"/>
          <w:b/>
          <w:color w:val="auto"/>
          <w:kern w:val="0"/>
          <w:sz w:val="32"/>
          <w:szCs w:val="32"/>
          <w:highlight w:val="none"/>
        </w:rPr>
      </w:pPr>
    </w:p>
    <w:p w14:paraId="22375489">
      <w:pPr>
        <w:snapToGrid w:val="0"/>
        <w:spacing w:line="360" w:lineRule="auto"/>
        <w:ind w:right="480"/>
        <w:jc w:val="center"/>
        <w:rPr>
          <w:rFonts w:hint="eastAsia" w:ascii="宋体" w:hAnsi="宋体" w:eastAsia="宋体" w:cs="宋体"/>
          <w:b/>
          <w:color w:val="auto"/>
          <w:kern w:val="0"/>
          <w:sz w:val="32"/>
          <w:szCs w:val="32"/>
          <w:highlight w:val="none"/>
        </w:rPr>
      </w:pPr>
    </w:p>
    <w:p w14:paraId="74C865E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B8D784">
      <w:pPr>
        <w:numPr>
          <w:ilvl w:val="0"/>
          <w:numId w:val="0"/>
        </w:numPr>
        <w:snapToGrid w:val="0"/>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p>
    <w:p w14:paraId="7C94C44C">
      <w:pPr>
        <w:pStyle w:val="63"/>
        <w:numPr>
          <w:ilvl w:val="0"/>
          <w:numId w:val="0"/>
        </w:numPr>
        <w:jc w:val="center"/>
        <w:rPr>
          <w:rFonts w:hint="eastAsia" w:ascii="宋体" w:hAnsi="宋体" w:eastAsia="宋体" w:cs="宋体"/>
          <w:color w:val="auto"/>
          <w:highlight w:val="none"/>
          <w:lang w:eastAsia="zh-CN"/>
        </w:rPr>
      </w:pP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3782C1F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highlight w:val="none"/>
          <w:u w:val="single"/>
        </w:rPr>
        <w:t>（采购代理机构名称）</w:t>
      </w:r>
      <w:r>
        <w:rPr>
          <w:rFonts w:hint="eastAsia" w:ascii="宋体" w:hAnsi="宋体" w:eastAsia="宋体" w:cs="宋体"/>
          <w:color w:val="auto"/>
          <w:szCs w:val="21"/>
          <w:highlight w:val="none"/>
        </w:rPr>
        <w:t>：</w:t>
      </w:r>
    </w:p>
    <w:p w14:paraId="28FE1E39">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项目的招标公告/投标邀请书（项目编号：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（全名）经正式授权并代表投标人</w:t>
      </w:r>
      <w:r>
        <w:rPr>
          <w:rFonts w:hint="eastAsia" w:ascii="宋体" w:hAnsi="宋体" w:eastAsia="宋体" w:cs="宋体"/>
          <w:color w:val="auto"/>
          <w:szCs w:val="21"/>
          <w:highlight w:val="none"/>
          <w:u w:val="single"/>
        </w:rPr>
        <w:t xml:space="preserve">               </w:t>
      </w:r>
    </w:p>
    <w:p w14:paraId="0876AFB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（投标人名称）提交投标文件(其中资格文件一份；资信及商务文件、技术文件、投标报价文件一份)。</w:t>
      </w:r>
    </w:p>
    <w:p w14:paraId="76A92D5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18B2366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632332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2.投标人在投标之前已经与贵方进行了充分的沟通，完全理解并接受招标文件的各项规定和要求，对招标文件的合理性、合法性不再有异议。</w:t>
      </w:r>
    </w:p>
    <w:p w14:paraId="33AE4AE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3.本投标有效期自开标日起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日（自然日）。</w:t>
      </w:r>
    </w:p>
    <w:p w14:paraId="7CFFBA4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3B5DA45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477BDA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48ABC6D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7D6C4EF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电子邮箱地址：</w:t>
      </w:r>
      <w:r>
        <w:rPr>
          <w:rFonts w:hint="eastAsia" w:ascii="宋体" w:hAnsi="宋体" w:eastAsia="宋体" w:cs="宋体"/>
          <w:color w:val="auto"/>
          <w:szCs w:val="21"/>
          <w:highlight w:val="none"/>
          <w:u w:val="single"/>
        </w:rPr>
        <w:t xml:space="preserve">             </w:t>
      </w:r>
    </w:p>
    <w:p w14:paraId="598BB7C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412A4C4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992DDF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6B5A04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法定代表人（负责人）或委托代理人（签字或电子签名）：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811C601">
      <w:pPr>
        <w:snapToGrid w:val="0"/>
        <w:spacing w:line="360" w:lineRule="exact"/>
        <w:rPr>
          <w:rFonts w:hint="eastAsia" w:ascii="宋体" w:hAnsi="宋体" w:eastAsia="宋体" w:cs="宋体"/>
          <w:color w:val="auto"/>
          <w:szCs w:val="21"/>
          <w:highlight w:val="none"/>
        </w:rPr>
      </w:pPr>
    </w:p>
    <w:p w14:paraId="5F44E54E">
      <w:pPr>
        <w:pStyle w:val="35"/>
        <w:wordWrap w:val="0"/>
        <w:snapToGrid w:val="0"/>
        <w:spacing w:before="295" w:after="295" w:line="36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投标人名称（电子公章）：        </w:t>
      </w:r>
    </w:p>
    <w:p w14:paraId="52474AF6">
      <w:pPr>
        <w:spacing w:line="360" w:lineRule="auto"/>
        <w:ind w:right="420"/>
        <w:jc w:val="right"/>
        <w:rPr>
          <w:rFonts w:hint="eastAsia" w:ascii="宋体" w:hAnsi="宋体" w:eastAsia="宋体" w:cs="宋体"/>
          <w:color w:val="auto"/>
          <w:sz w:val="21"/>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6F17626">
      <w:pPr>
        <w:pStyle w:val="63"/>
        <w:rPr>
          <w:rFonts w:hint="eastAsia" w:ascii="宋体" w:hAnsi="宋体" w:eastAsia="宋体" w:cs="宋体"/>
          <w:color w:val="auto"/>
          <w:highlight w:val="none"/>
        </w:rPr>
      </w:pPr>
    </w:p>
    <w:p w14:paraId="45E755C4">
      <w:pPr>
        <w:snapToGrid w:val="0"/>
        <w:spacing w:line="360" w:lineRule="auto"/>
        <w:ind w:right="480"/>
        <w:jc w:val="center"/>
        <w:rPr>
          <w:rFonts w:hint="eastAsia" w:ascii="宋体" w:hAnsi="宋体" w:eastAsia="宋体" w:cs="宋体"/>
          <w:b/>
          <w:color w:val="auto"/>
          <w:kern w:val="0"/>
          <w:sz w:val="32"/>
          <w:szCs w:val="32"/>
          <w:highlight w:val="none"/>
        </w:rPr>
      </w:pPr>
    </w:p>
    <w:p w14:paraId="58028C58">
      <w:pPr>
        <w:snapToGrid w:val="0"/>
        <w:spacing w:line="360" w:lineRule="auto"/>
        <w:ind w:right="480"/>
        <w:jc w:val="center"/>
        <w:rPr>
          <w:rFonts w:hint="eastAsia" w:ascii="宋体" w:hAnsi="宋体" w:eastAsia="宋体" w:cs="宋体"/>
          <w:b/>
          <w:color w:val="auto"/>
          <w:kern w:val="0"/>
          <w:sz w:val="32"/>
          <w:szCs w:val="32"/>
          <w:highlight w:val="none"/>
        </w:rPr>
      </w:pPr>
    </w:p>
    <w:p w14:paraId="524F3D15">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EEEF0C">
      <w:pPr>
        <w:pStyle w:val="63"/>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二、投标报价明细表</w:t>
      </w:r>
    </w:p>
    <w:p w14:paraId="2A9CE29E">
      <w:pPr>
        <w:pStyle w:val="35"/>
        <w:snapToGrid w:val="0"/>
        <w:spacing w:before="295" w:after="295" w:line="3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14:paraId="4EBD9596">
      <w:pPr>
        <w:pStyle w:val="35"/>
        <w:snapToGrid w:val="0"/>
        <w:spacing w:before="295" w:after="295"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w:t>
      </w:r>
      <w:r>
        <w:rPr>
          <w:rFonts w:hint="eastAsia" w:ascii="宋体" w:hAnsi="宋体" w:eastAsia="宋体" w:cs="宋体"/>
          <w:color w:val="auto"/>
          <w:spacing w:val="2"/>
          <w:highlight w:val="none"/>
        </w:rPr>
        <w:t>有</w:t>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时</w:t>
      </w:r>
      <w:r>
        <w:rPr>
          <w:rFonts w:hint="eastAsia" w:ascii="宋体" w:hAnsi="宋体" w:eastAsia="宋体" w:cs="宋体"/>
          <w:color w:val="auto"/>
          <w:spacing w:val="2"/>
          <w:highlight w:val="none"/>
        </w:rPr>
        <w:t>填</w:t>
      </w:r>
      <w:r>
        <w:rPr>
          <w:rFonts w:hint="eastAsia" w:ascii="宋体" w:hAnsi="宋体" w:eastAsia="宋体" w:cs="宋体"/>
          <w:color w:val="auto"/>
          <w:spacing w:val="-1"/>
          <w:highlight w:val="none"/>
        </w:rPr>
        <w:t>写</w:t>
      </w:r>
      <w:r>
        <w:rPr>
          <w:rFonts w:hint="eastAsia" w:ascii="宋体" w:hAnsi="宋体" w:eastAsia="宋体" w:cs="宋体"/>
          <w:color w:val="auto"/>
          <w:highlight w:val="none"/>
        </w:rPr>
        <w:t>）                 金额单位：人民币（元）</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92"/>
        <w:gridCol w:w="1042"/>
        <w:gridCol w:w="1148"/>
        <w:gridCol w:w="1147"/>
        <w:gridCol w:w="657"/>
        <w:gridCol w:w="1041"/>
        <w:gridCol w:w="1066"/>
        <w:gridCol w:w="1066"/>
      </w:tblGrid>
      <w:tr w14:paraId="47B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7" w:type="dxa"/>
            <w:noWrap w:val="0"/>
            <w:vAlign w:val="center"/>
          </w:tcPr>
          <w:p w14:paraId="152E75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2" w:type="dxa"/>
            <w:noWrap w:val="0"/>
            <w:vAlign w:val="center"/>
          </w:tcPr>
          <w:p w14:paraId="7357BF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w:t>
            </w:r>
          </w:p>
          <w:p w14:paraId="4BA7710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42" w:type="dxa"/>
            <w:noWrap w:val="0"/>
            <w:vAlign w:val="center"/>
          </w:tcPr>
          <w:p w14:paraId="55039F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w:t>
            </w:r>
          </w:p>
          <w:p w14:paraId="00764E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148" w:type="dxa"/>
            <w:noWrap w:val="0"/>
            <w:vAlign w:val="center"/>
          </w:tcPr>
          <w:p w14:paraId="21C98E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11E514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147" w:type="dxa"/>
            <w:noWrap w:val="0"/>
            <w:vAlign w:val="center"/>
          </w:tcPr>
          <w:p w14:paraId="5D041F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5C563D2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657" w:type="dxa"/>
            <w:noWrap w:val="0"/>
            <w:vAlign w:val="center"/>
          </w:tcPr>
          <w:p w14:paraId="5DEEEB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041" w:type="dxa"/>
            <w:noWrap w:val="0"/>
            <w:vAlign w:val="center"/>
          </w:tcPr>
          <w:p w14:paraId="1F5D92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066" w:type="dxa"/>
            <w:noWrap w:val="0"/>
            <w:vAlign w:val="center"/>
          </w:tcPr>
          <w:p w14:paraId="214002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  价</w:t>
            </w:r>
          </w:p>
          <w:p w14:paraId="3B28FE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066" w:type="dxa"/>
            <w:noWrap w:val="0"/>
            <w:vAlign w:val="center"/>
          </w:tcPr>
          <w:p w14:paraId="2F9E7B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 xml:space="preserve">  价</w:t>
            </w:r>
          </w:p>
          <w:p w14:paraId="1B16AD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0424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04483A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92" w:type="dxa"/>
            <w:noWrap w:val="0"/>
            <w:vAlign w:val="center"/>
          </w:tcPr>
          <w:p w14:paraId="2F993901">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主机和标准附件</w:t>
            </w:r>
          </w:p>
        </w:tc>
        <w:tc>
          <w:tcPr>
            <w:tcW w:w="1042" w:type="dxa"/>
            <w:noWrap w:val="0"/>
            <w:vAlign w:val="center"/>
          </w:tcPr>
          <w:p w14:paraId="209893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039A0C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5F33A5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584BF4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37261F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4B4D0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89466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42C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751B78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92" w:type="dxa"/>
            <w:noWrap w:val="0"/>
            <w:vAlign w:val="center"/>
          </w:tcPr>
          <w:p w14:paraId="024DBDA6">
            <w:pPr>
              <w:adjustRightInd w:val="0"/>
              <w:snapToGrid w:val="0"/>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专用耗材（如有）</w:t>
            </w:r>
          </w:p>
        </w:tc>
        <w:tc>
          <w:tcPr>
            <w:tcW w:w="1042" w:type="dxa"/>
            <w:noWrap w:val="0"/>
            <w:vAlign w:val="center"/>
          </w:tcPr>
          <w:p w14:paraId="774F51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554F1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6AFC0B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36914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78BE35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6ED4E0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D6EF5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76D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57217F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92" w:type="dxa"/>
            <w:noWrap w:val="0"/>
            <w:vAlign w:val="center"/>
          </w:tcPr>
          <w:p w14:paraId="64F302FD">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3D0AF1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92C45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75B6A7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6275D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6DD001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34F71F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2A31A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024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2360F7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092" w:type="dxa"/>
            <w:noWrap w:val="0"/>
            <w:vAlign w:val="center"/>
          </w:tcPr>
          <w:p w14:paraId="55345D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2" w:type="dxa"/>
            <w:noWrap w:val="0"/>
            <w:vAlign w:val="center"/>
          </w:tcPr>
          <w:p w14:paraId="6C66B3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3EBC84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349679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EB1CC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53395E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D157D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4CBB3E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6781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46" w:type="dxa"/>
            <w:gridSpan w:val="9"/>
            <w:noWrap w:val="0"/>
            <w:vAlign w:val="center"/>
          </w:tcPr>
          <w:p w14:paraId="1AADC31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投标报价合计</w:t>
            </w:r>
            <w:r>
              <w:rPr>
                <w:rFonts w:hint="eastAsia" w:ascii="宋体" w:hAnsi="宋体" w:eastAsia="宋体" w:cs="宋体"/>
                <w:color w:val="auto"/>
                <w:szCs w:val="21"/>
                <w:highlight w:val="none"/>
              </w:rPr>
              <w:t xml:space="preserve">（大写）人民币                          （小写）      </w:t>
            </w:r>
          </w:p>
        </w:tc>
      </w:tr>
    </w:tbl>
    <w:p w14:paraId="79074001">
      <w:pPr>
        <w:snapToGrid w:val="0"/>
        <w:spacing w:before="50" w:after="50" w:line="360" w:lineRule="exact"/>
        <w:jc w:val="left"/>
        <w:outlineLvl w:val="9"/>
        <w:rPr>
          <w:rFonts w:hint="eastAsia" w:ascii="宋体" w:hAnsi="宋体" w:eastAsia="宋体" w:cs="宋体"/>
          <w:color w:val="auto"/>
          <w:szCs w:val="21"/>
          <w:highlight w:val="none"/>
        </w:rPr>
      </w:pPr>
      <w:r>
        <w:rPr>
          <w:rFonts w:hint="eastAsia" w:ascii="宋体" w:hAnsi="宋体" w:eastAsia="宋体" w:cs="宋体"/>
          <w:b/>
          <w:bCs/>
          <w:color w:val="auto"/>
          <w:spacing w:val="20"/>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不得</w:t>
      </w:r>
      <w:r>
        <w:rPr>
          <w:rFonts w:hint="eastAsia" w:ascii="宋体" w:hAnsi="宋体" w:eastAsia="宋体" w:cs="宋体"/>
          <w:color w:val="auto"/>
          <w:szCs w:val="21"/>
          <w:highlight w:val="none"/>
        </w:rPr>
        <w:t>涂改，否则其投标作无效标处理。</w:t>
      </w:r>
    </w:p>
    <w:p w14:paraId="6656D536">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u w:val="none"/>
          <w:lang w:val="en-US" w:eastAsia="zh-CN"/>
        </w:rPr>
        <w:t>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p>
    <w:p w14:paraId="68422DC1">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.所投产品</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有专用耗材的必须提供</w:t>
      </w:r>
      <w:r>
        <w:rPr>
          <w:rFonts w:hint="eastAsia" w:ascii="宋体" w:hAnsi="宋体" w:eastAsia="宋体" w:cs="宋体"/>
          <w:color w:val="auto"/>
          <w:sz w:val="21"/>
          <w:szCs w:val="21"/>
          <w:highlight w:val="none"/>
          <w:lang w:val="en-US" w:eastAsia="zh-CN"/>
        </w:rPr>
        <w:t>专用耗材的</w:t>
      </w:r>
      <w:r>
        <w:rPr>
          <w:rFonts w:hint="eastAsia" w:ascii="宋体" w:hAnsi="宋体" w:eastAsia="宋体" w:cs="宋体"/>
          <w:color w:val="auto"/>
          <w:sz w:val="21"/>
          <w:szCs w:val="21"/>
          <w:highlight w:val="none"/>
        </w:rPr>
        <w:t>明细报价。</w:t>
      </w:r>
    </w:p>
    <w:p w14:paraId="3E8093E7">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p w14:paraId="4A4C732E">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79B04BAA">
      <w:pPr>
        <w:snapToGrid w:val="0"/>
        <w:spacing w:line="360" w:lineRule="auto"/>
        <w:ind w:right="480"/>
        <w:jc w:val="both"/>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14:paraId="6931A6F8">
      <w:pPr>
        <w:snapToGrid w:val="0"/>
        <w:spacing w:line="360" w:lineRule="auto"/>
        <w:ind w:right="480"/>
        <w:jc w:val="center"/>
        <w:rPr>
          <w:rFonts w:hint="eastAsia" w:ascii="宋体" w:hAnsi="宋体" w:eastAsia="宋体" w:cs="宋体"/>
          <w:b/>
          <w:color w:val="auto"/>
          <w:kern w:val="0"/>
          <w:sz w:val="32"/>
          <w:szCs w:val="32"/>
          <w:highlight w:val="none"/>
        </w:rPr>
      </w:pPr>
    </w:p>
    <w:p w14:paraId="776EA293">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3A23FEDE">
      <w:pPr>
        <w:pStyle w:val="84"/>
        <w:jc w:val="left"/>
        <w:rPr>
          <w:rFonts w:hint="eastAsia" w:ascii="宋体" w:hAnsi="宋体" w:eastAsia="宋体" w:cs="宋体"/>
          <w:b/>
          <w:color w:val="auto"/>
          <w:sz w:val="32"/>
          <w:szCs w:val="32"/>
          <w:highlight w:val="none"/>
        </w:rPr>
      </w:pPr>
      <w:bookmarkStart w:id="422" w:name="_Toc176185127"/>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、开标一览表（报价表）</w:t>
      </w:r>
      <w:bookmarkEnd w:id="422"/>
    </w:p>
    <w:p w14:paraId="143C56B7">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32"/>
          <w:highlight w:val="none"/>
        </w:rPr>
        <w:t>开标一览表（报价表）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1BE7CBC2">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396B476">
      <w:pPr>
        <w:snapToGrid w:val="0"/>
        <w:spacing w:line="360" w:lineRule="auto"/>
        <w:ind w:firstLine="482"/>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7890EB3D">
      <w:pPr>
        <w:spacing w:line="360" w:lineRule="auto"/>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开标一览表（报价表）(单位均为人民币元)</w:t>
      </w:r>
    </w:p>
    <w:tbl>
      <w:tblPr>
        <w:tblStyle w:val="64"/>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785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7A26FC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17" w:type="dxa"/>
            <w:vAlign w:val="center"/>
          </w:tcPr>
          <w:p w14:paraId="0060E20C">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843" w:type="dxa"/>
            <w:vAlign w:val="center"/>
          </w:tcPr>
          <w:p w14:paraId="59DBB67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生产厂家、品牌</w:t>
            </w:r>
          </w:p>
        </w:tc>
        <w:tc>
          <w:tcPr>
            <w:tcW w:w="3118" w:type="dxa"/>
            <w:vAlign w:val="center"/>
          </w:tcPr>
          <w:p w14:paraId="1F9983E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93" w:type="dxa"/>
            <w:vAlign w:val="center"/>
          </w:tcPr>
          <w:p w14:paraId="0819DAB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559" w:type="dxa"/>
            <w:vAlign w:val="center"/>
          </w:tcPr>
          <w:p w14:paraId="054954F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984" w:type="dxa"/>
            <w:vAlign w:val="center"/>
          </w:tcPr>
          <w:p w14:paraId="5CB58FE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3119" w:type="dxa"/>
            <w:vAlign w:val="center"/>
          </w:tcPr>
          <w:p w14:paraId="070C33BB">
            <w:pPr>
              <w:spacing w:line="360" w:lineRule="auto"/>
              <w:jc w:val="center"/>
              <w:rPr>
                <w:rFonts w:hint="eastAsia" w:ascii="宋体" w:hAnsi="宋体" w:eastAsia="宋体" w:cs="宋体"/>
                <w:b/>
                <w:color w:val="auto"/>
                <w:sz w:val="21"/>
                <w:szCs w:val="21"/>
                <w:highlight w:val="none"/>
              </w:rPr>
            </w:pPr>
          </w:p>
          <w:p w14:paraId="2DA19A2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03C85BBA">
            <w:pPr>
              <w:spacing w:line="360" w:lineRule="auto"/>
              <w:jc w:val="center"/>
              <w:rPr>
                <w:rFonts w:hint="eastAsia" w:ascii="宋体" w:hAnsi="宋体" w:eastAsia="宋体" w:cs="宋体"/>
                <w:b/>
                <w:color w:val="auto"/>
                <w:sz w:val="21"/>
                <w:szCs w:val="21"/>
                <w:highlight w:val="none"/>
              </w:rPr>
            </w:pPr>
          </w:p>
        </w:tc>
      </w:tr>
      <w:tr w14:paraId="671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647F0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vAlign w:val="center"/>
          </w:tcPr>
          <w:p w14:paraId="30F0358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ABE904F">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6FCA80E">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5D55E745">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3C38217B">
            <w:pPr>
              <w:spacing w:line="360" w:lineRule="auto"/>
              <w:jc w:val="center"/>
              <w:rPr>
                <w:rFonts w:hint="eastAsia" w:ascii="宋体" w:hAnsi="宋体" w:eastAsia="宋体" w:cs="宋体"/>
                <w:color w:val="auto"/>
                <w:sz w:val="21"/>
                <w:szCs w:val="21"/>
                <w:highlight w:val="none"/>
              </w:rPr>
            </w:pPr>
          </w:p>
        </w:tc>
        <w:tc>
          <w:tcPr>
            <w:tcW w:w="1984" w:type="dxa"/>
            <w:vAlign w:val="center"/>
          </w:tcPr>
          <w:p w14:paraId="7317C8B5">
            <w:pPr>
              <w:spacing w:line="360" w:lineRule="auto"/>
              <w:jc w:val="center"/>
              <w:rPr>
                <w:rFonts w:hint="eastAsia" w:ascii="宋体" w:hAnsi="宋体" w:eastAsia="宋体" w:cs="宋体"/>
                <w:color w:val="auto"/>
                <w:sz w:val="21"/>
                <w:szCs w:val="21"/>
                <w:highlight w:val="none"/>
              </w:rPr>
            </w:pPr>
          </w:p>
        </w:tc>
        <w:tc>
          <w:tcPr>
            <w:tcW w:w="3119" w:type="dxa"/>
            <w:vAlign w:val="center"/>
          </w:tcPr>
          <w:p w14:paraId="3D3763B2">
            <w:pPr>
              <w:spacing w:line="360" w:lineRule="auto"/>
              <w:jc w:val="center"/>
              <w:rPr>
                <w:rFonts w:hint="eastAsia" w:ascii="宋体" w:hAnsi="宋体" w:eastAsia="宋体" w:cs="宋体"/>
                <w:color w:val="auto"/>
                <w:sz w:val="21"/>
                <w:szCs w:val="21"/>
                <w:highlight w:val="none"/>
              </w:rPr>
            </w:pPr>
          </w:p>
        </w:tc>
      </w:tr>
      <w:tr w14:paraId="0E8E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51C27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vAlign w:val="center"/>
          </w:tcPr>
          <w:p w14:paraId="48B878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D505E1E">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7D824347">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C4798A4">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0CD5ED47">
            <w:pPr>
              <w:spacing w:line="360" w:lineRule="auto"/>
              <w:jc w:val="center"/>
              <w:rPr>
                <w:rFonts w:hint="eastAsia" w:ascii="宋体" w:hAnsi="宋体" w:eastAsia="宋体" w:cs="宋体"/>
                <w:color w:val="auto"/>
                <w:sz w:val="21"/>
                <w:szCs w:val="21"/>
                <w:highlight w:val="none"/>
              </w:rPr>
            </w:pPr>
          </w:p>
        </w:tc>
        <w:tc>
          <w:tcPr>
            <w:tcW w:w="1984" w:type="dxa"/>
            <w:vAlign w:val="center"/>
          </w:tcPr>
          <w:p w14:paraId="6FD83CE0">
            <w:pPr>
              <w:spacing w:line="360" w:lineRule="auto"/>
              <w:jc w:val="center"/>
              <w:rPr>
                <w:rFonts w:hint="eastAsia" w:ascii="宋体" w:hAnsi="宋体" w:eastAsia="宋体" w:cs="宋体"/>
                <w:color w:val="auto"/>
                <w:sz w:val="21"/>
                <w:szCs w:val="21"/>
                <w:highlight w:val="none"/>
              </w:rPr>
            </w:pPr>
          </w:p>
        </w:tc>
        <w:tc>
          <w:tcPr>
            <w:tcW w:w="3119" w:type="dxa"/>
            <w:vAlign w:val="center"/>
          </w:tcPr>
          <w:p w14:paraId="6D0E98FF">
            <w:pPr>
              <w:spacing w:line="360" w:lineRule="auto"/>
              <w:jc w:val="center"/>
              <w:rPr>
                <w:rFonts w:hint="eastAsia" w:ascii="宋体" w:hAnsi="宋体" w:eastAsia="宋体" w:cs="宋体"/>
                <w:color w:val="auto"/>
                <w:sz w:val="21"/>
                <w:szCs w:val="21"/>
                <w:highlight w:val="none"/>
              </w:rPr>
            </w:pPr>
          </w:p>
        </w:tc>
      </w:tr>
      <w:tr w14:paraId="486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06EFA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17" w:type="dxa"/>
            <w:vAlign w:val="center"/>
          </w:tcPr>
          <w:p w14:paraId="7B2FEBF9">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56BDC104">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5FCB056A">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15C3320C">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730A68EE">
            <w:pPr>
              <w:spacing w:line="360" w:lineRule="auto"/>
              <w:jc w:val="center"/>
              <w:rPr>
                <w:rFonts w:hint="eastAsia" w:ascii="宋体" w:hAnsi="宋体" w:eastAsia="宋体" w:cs="宋体"/>
                <w:color w:val="auto"/>
                <w:sz w:val="21"/>
                <w:szCs w:val="21"/>
                <w:highlight w:val="none"/>
              </w:rPr>
            </w:pPr>
          </w:p>
        </w:tc>
        <w:tc>
          <w:tcPr>
            <w:tcW w:w="1984" w:type="dxa"/>
            <w:vAlign w:val="center"/>
          </w:tcPr>
          <w:p w14:paraId="4AC10CC7">
            <w:pPr>
              <w:spacing w:line="360" w:lineRule="auto"/>
              <w:jc w:val="center"/>
              <w:rPr>
                <w:rFonts w:hint="eastAsia" w:ascii="宋体" w:hAnsi="宋体" w:eastAsia="宋体" w:cs="宋体"/>
                <w:color w:val="auto"/>
                <w:sz w:val="21"/>
                <w:szCs w:val="21"/>
                <w:highlight w:val="none"/>
              </w:rPr>
            </w:pPr>
          </w:p>
        </w:tc>
        <w:tc>
          <w:tcPr>
            <w:tcW w:w="3119" w:type="dxa"/>
            <w:vAlign w:val="center"/>
          </w:tcPr>
          <w:p w14:paraId="3841FFE9">
            <w:pPr>
              <w:spacing w:line="360" w:lineRule="auto"/>
              <w:jc w:val="center"/>
              <w:rPr>
                <w:rFonts w:hint="eastAsia" w:ascii="宋体" w:hAnsi="宋体" w:eastAsia="宋体" w:cs="宋体"/>
                <w:color w:val="auto"/>
                <w:sz w:val="21"/>
                <w:szCs w:val="21"/>
                <w:highlight w:val="none"/>
              </w:rPr>
            </w:pPr>
          </w:p>
        </w:tc>
      </w:tr>
      <w:tr w14:paraId="4873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F57CE94">
            <w:pPr>
              <w:spacing w:line="360" w:lineRule="auto"/>
              <w:jc w:val="center"/>
              <w:rPr>
                <w:rFonts w:hint="eastAsia" w:ascii="宋体" w:hAnsi="宋体" w:eastAsia="宋体" w:cs="宋体"/>
                <w:color w:val="auto"/>
                <w:sz w:val="21"/>
                <w:szCs w:val="21"/>
                <w:highlight w:val="none"/>
              </w:rPr>
            </w:pPr>
          </w:p>
        </w:tc>
        <w:tc>
          <w:tcPr>
            <w:tcW w:w="1417" w:type="dxa"/>
            <w:vAlign w:val="center"/>
          </w:tcPr>
          <w:p w14:paraId="2CBCDAF8">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E429051">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B8DC813">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5C0AD7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273881BE">
            <w:pPr>
              <w:spacing w:line="360" w:lineRule="auto"/>
              <w:jc w:val="center"/>
              <w:rPr>
                <w:rFonts w:hint="eastAsia" w:ascii="宋体" w:hAnsi="宋体" w:eastAsia="宋体" w:cs="宋体"/>
                <w:color w:val="auto"/>
                <w:sz w:val="21"/>
                <w:szCs w:val="21"/>
                <w:highlight w:val="none"/>
              </w:rPr>
            </w:pPr>
          </w:p>
        </w:tc>
        <w:tc>
          <w:tcPr>
            <w:tcW w:w="1984" w:type="dxa"/>
            <w:vAlign w:val="center"/>
          </w:tcPr>
          <w:p w14:paraId="09F95492">
            <w:pPr>
              <w:spacing w:line="360" w:lineRule="auto"/>
              <w:jc w:val="center"/>
              <w:rPr>
                <w:rFonts w:hint="eastAsia" w:ascii="宋体" w:hAnsi="宋体" w:eastAsia="宋体" w:cs="宋体"/>
                <w:color w:val="auto"/>
                <w:sz w:val="21"/>
                <w:szCs w:val="21"/>
                <w:highlight w:val="none"/>
              </w:rPr>
            </w:pPr>
          </w:p>
        </w:tc>
        <w:tc>
          <w:tcPr>
            <w:tcW w:w="3119" w:type="dxa"/>
            <w:vAlign w:val="center"/>
          </w:tcPr>
          <w:p w14:paraId="17341BBD">
            <w:pPr>
              <w:spacing w:line="360" w:lineRule="auto"/>
              <w:jc w:val="center"/>
              <w:rPr>
                <w:rFonts w:hint="eastAsia" w:ascii="宋体" w:hAnsi="宋体" w:eastAsia="宋体" w:cs="宋体"/>
                <w:color w:val="auto"/>
                <w:sz w:val="21"/>
                <w:szCs w:val="21"/>
                <w:highlight w:val="none"/>
              </w:rPr>
            </w:pPr>
          </w:p>
        </w:tc>
      </w:tr>
      <w:tr w14:paraId="1B07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7598FFC">
            <w:pPr>
              <w:spacing w:line="360" w:lineRule="auto"/>
              <w:jc w:val="center"/>
              <w:rPr>
                <w:rFonts w:hint="eastAsia" w:ascii="宋体" w:hAnsi="宋体" w:eastAsia="宋体" w:cs="宋体"/>
                <w:color w:val="auto"/>
                <w:sz w:val="21"/>
                <w:szCs w:val="21"/>
                <w:highlight w:val="none"/>
              </w:rPr>
            </w:pPr>
          </w:p>
        </w:tc>
        <w:tc>
          <w:tcPr>
            <w:tcW w:w="1417" w:type="dxa"/>
            <w:vAlign w:val="center"/>
          </w:tcPr>
          <w:p w14:paraId="75D2B03D">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AC04B27">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4D8EF950">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47AD850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6EB67EAF">
            <w:pPr>
              <w:spacing w:line="360" w:lineRule="auto"/>
              <w:jc w:val="center"/>
              <w:rPr>
                <w:rFonts w:hint="eastAsia" w:ascii="宋体" w:hAnsi="宋体" w:eastAsia="宋体" w:cs="宋体"/>
                <w:color w:val="auto"/>
                <w:sz w:val="21"/>
                <w:szCs w:val="21"/>
                <w:highlight w:val="none"/>
              </w:rPr>
            </w:pPr>
          </w:p>
        </w:tc>
        <w:tc>
          <w:tcPr>
            <w:tcW w:w="1984" w:type="dxa"/>
            <w:vAlign w:val="center"/>
          </w:tcPr>
          <w:p w14:paraId="16EC24D2">
            <w:pPr>
              <w:spacing w:line="360" w:lineRule="auto"/>
              <w:jc w:val="center"/>
              <w:rPr>
                <w:rFonts w:hint="eastAsia" w:ascii="宋体" w:hAnsi="宋体" w:eastAsia="宋体" w:cs="宋体"/>
                <w:color w:val="auto"/>
                <w:sz w:val="21"/>
                <w:szCs w:val="21"/>
                <w:highlight w:val="none"/>
              </w:rPr>
            </w:pPr>
          </w:p>
        </w:tc>
        <w:tc>
          <w:tcPr>
            <w:tcW w:w="3119" w:type="dxa"/>
            <w:vAlign w:val="center"/>
          </w:tcPr>
          <w:p w14:paraId="574F73E5">
            <w:pPr>
              <w:spacing w:line="360" w:lineRule="auto"/>
              <w:jc w:val="center"/>
              <w:rPr>
                <w:rFonts w:hint="eastAsia" w:ascii="宋体" w:hAnsi="宋体" w:eastAsia="宋体" w:cs="宋体"/>
                <w:color w:val="auto"/>
                <w:sz w:val="21"/>
                <w:szCs w:val="21"/>
                <w:highlight w:val="none"/>
              </w:rPr>
            </w:pPr>
          </w:p>
        </w:tc>
      </w:tr>
      <w:tr w14:paraId="0E5D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6C2CB93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投标报价（小写）</w:t>
            </w:r>
          </w:p>
        </w:tc>
        <w:tc>
          <w:tcPr>
            <w:tcW w:w="7655" w:type="dxa"/>
            <w:gridSpan w:val="4"/>
            <w:vAlign w:val="center"/>
          </w:tcPr>
          <w:p w14:paraId="63960D90">
            <w:pPr>
              <w:spacing w:line="360" w:lineRule="auto"/>
              <w:jc w:val="center"/>
              <w:rPr>
                <w:rFonts w:hint="eastAsia" w:ascii="宋体" w:hAnsi="宋体" w:eastAsia="宋体" w:cs="宋体"/>
                <w:color w:val="auto"/>
                <w:sz w:val="21"/>
                <w:szCs w:val="21"/>
                <w:highlight w:val="none"/>
              </w:rPr>
            </w:pPr>
          </w:p>
        </w:tc>
      </w:tr>
      <w:tr w14:paraId="166B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B6D72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投标报价（大写）</w:t>
            </w:r>
          </w:p>
        </w:tc>
        <w:tc>
          <w:tcPr>
            <w:tcW w:w="7655" w:type="dxa"/>
            <w:gridSpan w:val="4"/>
            <w:vAlign w:val="center"/>
          </w:tcPr>
          <w:p w14:paraId="27295F89">
            <w:pPr>
              <w:spacing w:line="360" w:lineRule="auto"/>
              <w:jc w:val="center"/>
              <w:rPr>
                <w:rFonts w:hint="eastAsia" w:ascii="宋体" w:hAnsi="宋体" w:eastAsia="宋体" w:cs="宋体"/>
                <w:color w:val="auto"/>
                <w:sz w:val="21"/>
                <w:szCs w:val="21"/>
                <w:highlight w:val="none"/>
              </w:rPr>
            </w:pPr>
          </w:p>
        </w:tc>
      </w:tr>
    </w:tbl>
    <w:p w14:paraId="682676ED">
      <w:pPr>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64FA416">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1、投标人需按本表格式填写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color w:val="auto"/>
          <w:kern w:val="0"/>
          <w:sz w:val="21"/>
          <w:szCs w:val="21"/>
          <w:highlight w:val="none"/>
          <w:lang w:val="zh-CN"/>
        </w:rPr>
        <w:t>。</w:t>
      </w:r>
    </w:p>
    <w:p w14:paraId="1C88414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b/>
          <w:color w:val="auto"/>
          <w:kern w:val="0"/>
          <w:sz w:val="21"/>
          <w:szCs w:val="21"/>
          <w:highlight w:val="none"/>
          <w:lang w:val="zh-CN"/>
        </w:rPr>
        <w:t>；采购内容未包含在《开标一览表（报价表）》名称栏中，投标人不能作出合理解释的，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投标文件含有采购人不能接受的附加条件的，投标无效。</w:t>
      </w:r>
    </w:p>
    <w:p w14:paraId="090C7B8F">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3、特别提示：采购代理机构将对项目名称和项目编号，中标投标人名称、地址和中标金额，主要中标标的名称、品牌（如果有）、规格型号、数量、单价等予以公示。</w:t>
      </w:r>
    </w:p>
    <w:p w14:paraId="62EFD1A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7DE5091">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55B581F5">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070F619D">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733378AD">
      <w:pPr>
        <w:spacing w:line="360" w:lineRule="auto"/>
        <w:ind w:firstLine="5460" w:firstLineChars="2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332FA32">
      <w:pPr>
        <w:spacing w:line="360" w:lineRule="auto"/>
        <w:ind w:firstLine="482" w:firstLineChars="200"/>
        <w:rPr>
          <w:rFonts w:hint="eastAsia" w:ascii="宋体" w:hAnsi="宋体" w:eastAsia="宋体" w:cs="宋体"/>
          <w:b/>
          <w:color w:val="auto"/>
          <w:kern w:val="0"/>
          <w:sz w:val="24"/>
          <w:highlight w:val="none"/>
        </w:rPr>
      </w:pPr>
    </w:p>
    <w:p w14:paraId="302E4BC1">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070BAC90">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14:paraId="7995C5E7">
      <w:pPr>
        <w:pStyle w:val="692"/>
        <w:keepNext w:val="0"/>
        <w:pageBreakBefore w:val="0"/>
        <w:numPr>
          <w:ilvl w:val="0"/>
          <w:numId w:val="0"/>
        </w:numPr>
        <w:tabs>
          <w:tab w:val="clear" w:pos="720"/>
        </w:tabs>
        <w:snapToGrid w:val="0"/>
        <w:spacing w:before="120" w:after="120"/>
        <w:jc w:val="left"/>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四、投标人针对报价需要说明的其他文件和说明</w:t>
      </w:r>
    </w:p>
    <w:p w14:paraId="2D2CF959">
      <w:pPr>
        <w:pStyle w:val="692"/>
        <w:keepNext w:val="0"/>
        <w:pageBreakBefore w:val="0"/>
        <w:numPr>
          <w:ilvl w:val="0"/>
          <w:numId w:val="0"/>
        </w:numPr>
        <w:tabs>
          <w:tab w:val="clear" w:pos="720"/>
        </w:tabs>
        <w:snapToGrid w:val="0"/>
        <w:spacing w:before="120" w:after="120"/>
        <w:jc w:val="center"/>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格式自拟</w:t>
      </w:r>
    </w:p>
    <w:p w14:paraId="73FB1C36">
      <w:pPr>
        <w:spacing w:line="360" w:lineRule="auto"/>
        <w:ind w:right="420" w:firstLine="3614" w:firstLineChars="1000"/>
        <w:rPr>
          <w:rFonts w:hint="eastAsia" w:ascii="宋体" w:hAnsi="宋体" w:eastAsia="宋体" w:cs="宋体"/>
          <w:b/>
          <w:color w:val="auto"/>
          <w:kern w:val="0"/>
          <w:sz w:val="36"/>
          <w:szCs w:val="36"/>
          <w:highlight w:val="none"/>
        </w:rPr>
      </w:pPr>
    </w:p>
    <w:p w14:paraId="2C45C632">
      <w:pPr>
        <w:spacing w:line="360" w:lineRule="auto"/>
        <w:ind w:right="420" w:firstLine="3614" w:firstLineChars="1000"/>
        <w:rPr>
          <w:rFonts w:hint="eastAsia" w:ascii="宋体" w:hAnsi="宋体" w:eastAsia="宋体" w:cs="宋体"/>
          <w:b/>
          <w:color w:val="auto"/>
          <w:kern w:val="0"/>
          <w:sz w:val="36"/>
          <w:szCs w:val="36"/>
          <w:highlight w:val="none"/>
        </w:rPr>
      </w:pPr>
    </w:p>
    <w:p w14:paraId="03B3BFBC">
      <w:pPr>
        <w:spacing w:line="360" w:lineRule="auto"/>
        <w:ind w:right="420" w:firstLine="3614" w:firstLineChars="1000"/>
        <w:rPr>
          <w:rFonts w:hint="eastAsia" w:ascii="宋体" w:hAnsi="宋体" w:eastAsia="宋体" w:cs="宋体"/>
          <w:b/>
          <w:color w:val="auto"/>
          <w:kern w:val="0"/>
          <w:sz w:val="36"/>
          <w:szCs w:val="36"/>
          <w:highlight w:val="none"/>
        </w:rPr>
      </w:pPr>
    </w:p>
    <w:p w14:paraId="7EE4A009">
      <w:pPr>
        <w:spacing w:line="360" w:lineRule="auto"/>
        <w:ind w:right="420" w:firstLine="3614" w:firstLineChars="1000"/>
        <w:rPr>
          <w:rFonts w:hint="eastAsia" w:ascii="宋体" w:hAnsi="宋体" w:eastAsia="宋体" w:cs="宋体"/>
          <w:b/>
          <w:color w:val="auto"/>
          <w:kern w:val="0"/>
          <w:sz w:val="36"/>
          <w:szCs w:val="36"/>
          <w:highlight w:val="none"/>
        </w:rPr>
      </w:pPr>
    </w:p>
    <w:p w14:paraId="441351DA">
      <w:pPr>
        <w:spacing w:line="360" w:lineRule="auto"/>
        <w:ind w:right="420" w:firstLine="3614" w:firstLineChars="1000"/>
        <w:rPr>
          <w:rFonts w:hint="eastAsia" w:ascii="宋体" w:hAnsi="宋体" w:eastAsia="宋体" w:cs="宋体"/>
          <w:b/>
          <w:color w:val="auto"/>
          <w:kern w:val="0"/>
          <w:sz w:val="36"/>
          <w:szCs w:val="36"/>
          <w:highlight w:val="none"/>
        </w:rPr>
      </w:pPr>
    </w:p>
    <w:p w14:paraId="29AC4BDC">
      <w:pPr>
        <w:spacing w:line="360" w:lineRule="auto"/>
        <w:ind w:right="420" w:firstLine="3614" w:firstLineChars="1000"/>
        <w:rPr>
          <w:rFonts w:hint="eastAsia" w:ascii="宋体" w:hAnsi="宋体" w:eastAsia="宋体" w:cs="宋体"/>
          <w:b/>
          <w:color w:val="auto"/>
          <w:kern w:val="0"/>
          <w:sz w:val="36"/>
          <w:szCs w:val="36"/>
          <w:highlight w:val="none"/>
        </w:rPr>
      </w:pPr>
    </w:p>
    <w:p w14:paraId="3ADFDF98">
      <w:pPr>
        <w:spacing w:line="360" w:lineRule="auto"/>
        <w:ind w:right="420" w:firstLine="3614" w:firstLineChars="1000"/>
        <w:rPr>
          <w:rFonts w:hint="eastAsia" w:ascii="宋体" w:hAnsi="宋体" w:eastAsia="宋体" w:cs="宋体"/>
          <w:b/>
          <w:color w:val="auto"/>
          <w:kern w:val="0"/>
          <w:sz w:val="36"/>
          <w:szCs w:val="36"/>
          <w:highlight w:val="none"/>
        </w:rPr>
      </w:pPr>
    </w:p>
    <w:p w14:paraId="1EA11B49">
      <w:pPr>
        <w:spacing w:line="360" w:lineRule="auto"/>
        <w:ind w:right="420" w:firstLine="3614" w:firstLineChars="1000"/>
        <w:rPr>
          <w:rFonts w:hint="eastAsia" w:ascii="宋体" w:hAnsi="宋体" w:eastAsia="宋体" w:cs="宋体"/>
          <w:b/>
          <w:color w:val="auto"/>
          <w:kern w:val="0"/>
          <w:sz w:val="36"/>
          <w:szCs w:val="36"/>
          <w:highlight w:val="none"/>
        </w:rPr>
      </w:pPr>
    </w:p>
    <w:p w14:paraId="54A724AD">
      <w:pPr>
        <w:spacing w:line="360" w:lineRule="auto"/>
        <w:ind w:right="420" w:firstLine="3614" w:firstLineChars="1000"/>
        <w:rPr>
          <w:rFonts w:hint="eastAsia" w:ascii="宋体" w:hAnsi="宋体" w:eastAsia="宋体" w:cs="宋体"/>
          <w:b/>
          <w:color w:val="auto"/>
          <w:kern w:val="0"/>
          <w:sz w:val="36"/>
          <w:szCs w:val="36"/>
          <w:highlight w:val="none"/>
        </w:rPr>
      </w:pPr>
    </w:p>
    <w:p w14:paraId="399343F4">
      <w:pPr>
        <w:spacing w:line="360" w:lineRule="auto"/>
        <w:ind w:right="420" w:firstLine="3614" w:firstLineChars="1000"/>
        <w:rPr>
          <w:rFonts w:hint="eastAsia" w:ascii="宋体" w:hAnsi="宋体" w:eastAsia="宋体" w:cs="宋体"/>
          <w:b/>
          <w:color w:val="auto"/>
          <w:kern w:val="0"/>
          <w:sz w:val="36"/>
          <w:szCs w:val="36"/>
          <w:highlight w:val="none"/>
        </w:rPr>
      </w:pPr>
    </w:p>
    <w:p w14:paraId="63BB6B6B">
      <w:pPr>
        <w:spacing w:line="360" w:lineRule="auto"/>
        <w:ind w:right="420" w:firstLine="3614" w:firstLineChars="1000"/>
        <w:rPr>
          <w:rFonts w:hint="eastAsia" w:ascii="宋体" w:hAnsi="宋体" w:eastAsia="宋体" w:cs="宋体"/>
          <w:b/>
          <w:color w:val="auto"/>
          <w:kern w:val="0"/>
          <w:sz w:val="36"/>
          <w:szCs w:val="36"/>
          <w:highlight w:val="none"/>
        </w:rPr>
      </w:pPr>
    </w:p>
    <w:p w14:paraId="0CE2B43C">
      <w:pPr>
        <w:spacing w:line="360" w:lineRule="auto"/>
        <w:ind w:right="420" w:firstLine="3614" w:firstLineChars="1000"/>
        <w:rPr>
          <w:rFonts w:hint="eastAsia" w:ascii="宋体" w:hAnsi="宋体" w:eastAsia="宋体" w:cs="宋体"/>
          <w:b/>
          <w:color w:val="auto"/>
          <w:kern w:val="0"/>
          <w:sz w:val="36"/>
          <w:szCs w:val="36"/>
          <w:highlight w:val="none"/>
        </w:rPr>
      </w:pPr>
    </w:p>
    <w:p w14:paraId="254C0983">
      <w:pPr>
        <w:spacing w:line="360" w:lineRule="auto"/>
        <w:ind w:right="420" w:firstLine="3614" w:firstLineChars="1000"/>
        <w:rPr>
          <w:rFonts w:hint="eastAsia" w:ascii="宋体" w:hAnsi="宋体" w:eastAsia="宋体" w:cs="宋体"/>
          <w:b/>
          <w:color w:val="auto"/>
          <w:kern w:val="0"/>
          <w:sz w:val="36"/>
          <w:szCs w:val="36"/>
          <w:highlight w:val="none"/>
        </w:rPr>
      </w:pPr>
    </w:p>
    <w:p w14:paraId="1A89D212">
      <w:pPr>
        <w:spacing w:line="360" w:lineRule="auto"/>
        <w:ind w:right="420" w:firstLine="3614" w:firstLineChars="1000"/>
        <w:rPr>
          <w:rFonts w:hint="eastAsia" w:ascii="宋体" w:hAnsi="宋体" w:eastAsia="宋体" w:cs="宋体"/>
          <w:b/>
          <w:color w:val="auto"/>
          <w:kern w:val="0"/>
          <w:sz w:val="36"/>
          <w:szCs w:val="36"/>
          <w:highlight w:val="none"/>
        </w:rPr>
      </w:pPr>
    </w:p>
    <w:p w14:paraId="48630D91">
      <w:pPr>
        <w:spacing w:line="360" w:lineRule="auto"/>
        <w:ind w:firstLine="420" w:firstLineChars="200"/>
        <w:rPr>
          <w:rFonts w:hint="eastAsia" w:ascii="宋体" w:hAnsi="宋体" w:eastAsia="宋体" w:cs="宋体"/>
          <w:color w:val="auto"/>
          <w:highlight w:val="none"/>
        </w:rPr>
      </w:pPr>
    </w:p>
    <w:p w14:paraId="574BB0D4">
      <w:pPr>
        <w:spacing w:line="360" w:lineRule="auto"/>
        <w:rPr>
          <w:rFonts w:hint="eastAsia" w:ascii="宋体" w:hAnsi="宋体" w:eastAsia="宋体" w:cs="宋体"/>
          <w:b/>
          <w:color w:val="auto"/>
          <w:sz w:val="24"/>
          <w:highlight w:val="none"/>
        </w:rPr>
      </w:pPr>
    </w:p>
    <w:p w14:paraId="2EE04146">
      <w:pPr>
        <w:spacing w:line="360" w:lineRule="auto"/>
        <w:rPr>
          <w:rFonts w:hint="eastAsia" w:ascii="宋体" w:hAnsi="宋体" w:eastAsia="宋体" w:cs="宋体"/>
          <w:b/>
          <w:color w:val="auto"/>
          <w:sz w:val="24"/>
          <w:highlight w:val="none"/>
        </w:rPr>
      </w:pPr>
    </w:p>
    <w:p w14:paraId="428CDA72">
      <w:pPr>
        <w:spacing w:line="360" w:lineRule="auto"/>
        <w:rPr>
          <w:rFonts w:hint="eastAsia" w:ascii="宋体" w:hAnsi="宋体" w:eastAsia="宋体" w:cs="宋体"/>
          <w:b/>
          <w:color w:val="auto"/>
          <w:sz w:val="24"/>
          <w:highlight w:val="none"/>
        </w:rPr>
      </w:pPr>
    </w:p>
    <w:p w14:paraId="6726B89B">
      <w:pPr>
        <w:spacing w:line="360" w:lineRule="auto"/>
        <w:rPr>
          <w:rFonts w:hint="eastAsia" w:ascii="宋体" w:hAnsi="宋体" w:eastAsia="宋体" w:cs="宋体"/>
          <w:b/>
          <w:color w:val="auto"/>
          <w:sz w:val="24"/>
          <w:highlight w:val="none"/>
        </w:rPr>
      </w:pPr>
    </w:p>
    <w:p w14:paraId="359A8C38">
      <w:pPr>
        <w:spacing w:line="360" w:lineRule="auto"/>
        <w:rPr>
          <w:rFonts w:hint="eastAsia" w:ascii="宋体" w:hAnsi="宋体" w:eastAsia="宋体" w:cs="宋体"/>
          <w:b/>
          <w:color w:val="auto"/>
          <w:sz w:val="24"/>
          <w:highlight w:val="none"/>
        </w:rPr>
      </w:pPr>
    </w:p>
    <w:p w14:paraId="058A6A8E">
      <w:pPr>
        <w:spacing w:line="360" w:lineRule="auto"/>
        <w:jc w:val="left"/>
        <w:rPr>
          <w:rFonts w:hint="eastAsia" w:ascii="宋体" w:hAnsi="宋体" w:eastAsia="宋体" w:cs="宋体"/>
          <w:b/>
          <w:color w:val="auto"/>
          <w:spacing w:val="6"/>
          <w:sz w:val="32"/>
          <w:szCs w:val="32"/>
          <w:highlight w:val="none"/>
          <w:lang w:val="en-US" w:eastAsia="zh-CN"/>
        </w:rPr>
      </w:pPr>
      <w:r>
        <w:rPr>
          <w:rFonts w:hint="eastAsia" w:ascii="宋体" w:hAnsi="宋体" w:eastAsia="宋体" w:cs="宋体"/>
          <w:b/>
          <w:color w:val="auto"/>
          <w:spacing w:val="6"/>
          <w:sz w:val="32"/>
          <w:szCs w:val="32"/>
          <w:highlight w:val="none"/>
          <w:lang w:val="en-US" w:eastAsia="zh-CN"/>
        </w:rPr>
        <w:t>附件：其他文书、文件格式</w:t>
      </w:r>
    </w:p>
    <w:p w14:paraId="755EFA3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1</w:t>
      </w:r>
      <w:r>
        <w:rPr>
          <w:rFonts w:hint="eastAsia" w:ascii="宋体" w:hAnsi="宋体" w:eastAsia="宋体" w:cs="宋体"/>
          <w:b/>
          <w:color w:val="auto"/>
          <w:spacing w:val="6"/>
          <w:sz w:val="32"/>
          <w:szCs w:val="32"/>
          <w:highlight w:val="none"/>
        </w:rPr>
        <w:t>：质疑函范本及制作说明</w:t>
      </w:r>
    </w:p>
    <w:p w14:paraId="3529233D">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7E99E2F7">
      <w:pPr>
        <w:snapToGrid w:val="0"/>
        <w:spacing w:before="240" w:beforeLines="100"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基本信息</w:t>
      </w:r>
    </w:p>
    <w:p w14:paraId="38870811">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1FDB614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606A1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15D47AE">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10FFE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AF7ADF1">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1EB0F80">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483FB0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1AE567AB">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5E4D42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6D7E2B4E">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0B1BDE8B">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6899909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3FA82AB8">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0906055C">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095E482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275C38F">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DFB6D95">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03DEBF2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09BC27D">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28E197D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42B1843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3639B389">
      <w:pPr>
        <w:spacing w:line="360" w:lineRule="auto"/>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日期：    </w:t>
      </w:r>
    </w:p>
    <w:p w14:paraId="1918965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02B3DEE4">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提出质疑时，应提交质疑函和必要的证明材料。</w:t>
      </w:r>
    </w:p>
    <w:p w14:paraId="30228909">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40A8FAB7">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若对项目的某一分包进行质疑，质疑函中应列明具体分包号。</w:t>
      </w:r>
    </w:p>
    <w:p w14:paraId="54B78A9E">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A786533">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B596FBD">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为自然人的，质疑函应由本人签字；质疑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为法人或者其他组织的，质疑函应由法定代表人、主要负责人，或者其授权代表签字或者盖章，并加盖公章。</w:t>
      </w:r>
    </w:p>
    <w:p w14:paraId="19C22464">
      <w:pPr>
        <w:widowControl/>
        <w:spacing w:line="360" w:lineRule="auto"/>
        <w:ind w:firstLine="600" w:firstLineChars="200"/>
        <w:jc w:val="left"/>
        <w:outlineLvl w:val="9"/>
        <w:rPr>
          <w:rFonts w:hint="eastAsia" w:ascii="宋体" w:hAnsi="宋体" w:eastAsia="宋体" w:cs="宋体"/>
          <w:color w:val="auto"/>
          <w:sz w:val="30"/>
          <w:szCs w:val="30"/>
          <w:highlight w:val="none"/>
        </w:rPr>
      </w:pPr>
    </w:p>
    <w:p w14:paraId="679F4437">
      <w:pPr>
        <w:spacing w:line="360" w:lineRule="auto"/>
        <w:jc w:val="center"/>
        <w:outlineLvl w:val="9"/>
        <w:rPr>
          <w:rFonts w:hint="eastAsia" w:ascii="宋体" w:hAnsi="宋体" w:eastAsia="宋体" w:cs="宋体"/>
          <w:b/>
          <w:color w:val="auto"/>
          <w:spacing w:val="6"/>
          <w:sz w:val="32"/>
          <w:szCs w:val="32"/>
          <w:highlight w:val="none"/>
        </w:rPr>
      </w:pPr>
    </w:p>
    <w:p w14:paraId="3F909F51">
      <w:pPr>
        <w:spacing w:line="360" w:lineRule="auto"/>
        <w:jc w:val="center"/>
        <w:outlineLvl w:val="9"/>
        <w:rPr>
          <w:rFonts w:hint="eastAsia" w:ascii="宋体" w:hAnsi="宋体" w:eastAsia="宋体" w:cs="宋体"/>
          <w:b/>
          <w:color w:val="auto"/>
          <w:spacing w:val="6"/>
          <w:sz w:val="32"/>
          <w:szCs w:val="32"/>
          <w:highlight w:val="none"/>
        </w:rPr>
      </w:pPr>
    </w:p>
    <w:p w14:paraId="40D34612">
      <w:pPr>
        <w:spacing w:line="360" w:lineRule="auto"/>
        <w:jc w:val="center"/>
        <w:outlineLvl w:val="9"/>
        <w:rPr>
          <w:rFonts w:hint="eastAsia" w:ascii="宋体" w:hAnsi="宋体" w:eastAsia="宋体" w:cs="宋体"/>
          <w:b/>
          <w:color w:val="auto"/>
          <w:spacing w:val="6"/>
          <w:sz w:val="32"/>
          <w:szCs w:val="32"/>
          <w:highlight w:val="none"/>
        </w:rPr>
      </w:pPr>
    </w:p>
    <w:p w14:paraId="5530F70C">
      <w:pPr>
        <w:spacing w:line="360" w:lineRule="auto"/>
        <w:jc w:val="center"/>
        <w:outlineLvl w:val="9"/>
        <w:rPr>
          <w:rFonts w:hint="eastAsia" w:ascii="宋体" w:hAnsi="宋体" w:eastAsia="宋体" w:cs="宋体"/>
          <w:b/>
          <w:color w:val="auto"/>
          <w:spacing w:val="6"/>
          <w:sz w:val="32"/>
          <w:szCs w:val="32"/>
          <w:highlight w:val="none"/>
        </w:rPr>
      </w:pPr>
    </w:p>
    <w:p w14:paraId="6FDE9C9C">
      <w:pPr>
        <w:spacing w:line="360" w:lineRule="auto"/>
        <w:jc w:val="center"/>
        <w:outlineLvl w:val="9"/>
        <w:rPr>
          <w:rFonts w:hint="eastAsia" w:ascii="宋体" w:hAnsi="宋体" w:eastAsia="宋体" w:cs="宋体"/>
          <w:b/>
          <w:color w:val="auto"/>
          <w:spacing w:val="6"/>
          <w:sz w:val="32"/>
          <w:szCs w:val="32"/>
          <w:highlight w:val="none"/>
        </w:rPr>
      </w:pPr>
    </w:p>
    <w:p w14:paraId="3D3F23BB">
      <w:pPr>
        <w:spacing w:line="360" w:lineRule="auto"/>
        <w:jc w:val="center"/>
        <w:outlineLvl w:val="9"/>
        <w:rPr>
          <w:rFonts w:hint="eastAsia" w:ascii="宋体" w:hAnsi="宋体" w:eastAsia="宋体" w:cs="宋体"/>
          <w:b/>
          <w:color w:val="auto"/>
          <w:spacing w:val="6"/>
          <w:sz w:val="32"/>
          <w:szCs w:val="32"/>
          <w:highlight w:val="none"/>
        </w:rPr>
      </w:pPr>
    </w:p>
    <w:p w14:paraId="142EEB26">
      <w:pPr>
        <w:spacing w:line="360" w:lineRule="auto"/>
        <w:jc w:val="center"/>
        <w:outlineLvl w:val="9"/>
        <w:rPr>
          <w:rFonts w:hint="eastAsia" w:ascii="宋体" w:hAnsi="宋体" w:eastAsia="宋体" w:cs="宋体"/>
          <w:b/>
          <w:color w:val="auto"/>
          <w:spacing w:val="6"/>
          <w:sz w:val="32"/>
          <w:szCs w:val="32"/>
          <w:highlight w:val="none"/>
        </w:rPr>
      </w:pPr>
    </w:p>
    <w:p w14:paraId="627F87EF">
      <w:pPr>
        <w:spacing w:line="360" w:lineRule="auto"/>
        <w:jc w:val="center"/>
        <w:outlineLvl w:val="9"/>
        <w:rPr>
          <w:rFonts w:hint="eastAsia" w:ascii="宋体" w:hAnsi="宋体" w:eastAsia="宋体" w:cs="宋体"/>
          <w:b/>
          <w:color w:val="auto"/>
          <w:spacing w:val="6"/>
          <w:sz w:val="32"/>
          <w:szCs w:val="32"/>
          <w:highlight w:val="none"/>
        </w:rPr>
      </w:pPr>
    </w:p>
    <w:p w14:paraId="75BA1776">
      <w:pPr>
        <w:spacing w:line="360" w:lineRule="auto"/>
        <w:jc w:val="center"/>
        <w:outlineLvl w:val="9"/>
        <w:rPr>
          <w:rFonts w:hint="eastAsia" w:ascii="宋体" w:hAnsi="宋体" w:eastAsia="宋体" w:cs="宋体"/>
          <w:b/>
          <w:color w:val="auto"/>
          <w:spacing w:val="6"/>
          <w:sz w:val="32"/>
          <w:szCs w:val="32"/>
          <w:highlight w:val="none"/>
        </w:rPr>
      </w:pPr>
    </w:p>
    <w:p w14:paraId="38A16BAB">
      <w:pPr>
        <w:spacing w:line="360" w:lineRule="auto"/>
        <w:jc w:val="center"/>
        <w:outlineLvl w:val="9"/>
        <w:rPr>
          <w:rFonts w:hint="eastAsia" w:ascii="宋体" w:hAnsi="宋体" w:eastAsia="宋体" w:cs="宋体"/>
          <w:b/>
          <w:color w:val="auto"/>
          <w:spacing w:val="6"/>
          <w:sz w:val="32"/>
          <w:szCs w:val="32"/>
          <w:highlight w:val="none"/>
        </w:rPr>
      </w:pPr>
    </w:p>
    <w:p w14:paraId="07C0BDCC">
      <w:pPr>
        <w:spacing w:line="360" w:lineRule="auto"/>
        <w:jc w:val="center"/>
        <w:outlineLvl w:val="9"/>
        <w:rPr>
          <w:rFonts w:hint="eastAsia" w:ascii="宋体" w:hAnsi="宋体" w:eastAsia="宋体" w:cs="宋体"/>
          <w:b/>
          <w:color w:val="auto"/>
          <w:spacing w:val="6"/>
          <w:sz w:val="32"/>
          <w:szCs w:val="32"/>
          <w:highlight w:val="none"/>
        </w:rPr>
      </w:pPr>
    </w:p>
    <w:p w14:paraId="37C42A27">
      <w:pPr>
        <w:outlineLvl w:val="9"/>
        <w:rPr>
          <w:rFonts w:hint="eastAsia" w:ascii="宋体" w:hAnsi="宋体" w:eastAsia="宋体" w:cs="宋体"/>
          <w:b/>
          <w:color w:val="auto"/>
          <w:spacing w:val="6"/>
          <w:sz w:val="32"/>
          <w:szCs w:val="32"/>
          <w:highlight w:val="none"/>
        </w:rPr>
      </w:pPr>
    </w:p>
    <w:p w14:paraId="20B7B622">
      <w:pPr>
        <w:outlineLvl w:val="9"/>
        <w:rPr>
          <w:rFonts w:hint="eastAsia" w:ascii="宋体" w:hAnsi="宋体" w:eastAsia="宋体" w:cs="宋体"/>
          <w:b/>
          <w:color w:val="auto"/>
          <w:spacing w:val="6"/>
          <w:sz w:val="32"/>
          <w:szCs w:val="32"/>
          <w:highlight w:val="none"/>
        </w:rPr>
      </w:pPr>
    </w:p>
    <w:p w14:paraId="6B92BE63">
      <w:pPr>
        <w:outlineLvl w:val="9"/>
        <w:rPr>
          <w:rFonts w:hint="eastAsia" w:ascii="宋体" w:hAnsi="宋体" w:eastAsia="宋体" w:cs="宋体"/>
          <w:color w:val="auto"/>
          <w:highlight w:val="none"/>
        </w:rPr>
      </w:pPr>
    </w:p>
    <w:p w14:paraId="1C09DA3E">
      <w:pPr>
        <w:spacing w:line="360" w:lineRule="auto"/>
        <w:jc w:val="center"/>
        <w:outlineLvl w:val="9"/>
        <w:rPr>
          <w:rFonts w:hint="eastAsia" w:ascii="宋体" w:hAnsi="宋体" w:eastAsia="宋体" w:cs="宋体"/>
          <w:b/>
          <w:color w:val="auto"/>
          <w:spacing w:val="6"/>
          <w:sz w:val="32"/>
          <w:szCs w:val="32"/>
          <w:highlight w:val="none"/>
        </w:rPr>
      </w:pPr>
    </w:p>
    <w:p w14:paraId="0A0E8533">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4EE0CAF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：投诉书范本及制作说明</w:t>
      </w:r>
    </w:p>
    <w:p w14:paraId="15F46F6B">
      <w:pPr>
        <w:spacing w:line="360" w:lineRule="auto"/>
        <w:jc w:val="center"/>
        <w:outlineLvl w:val="9"/>
        <w:rPr>
          <w:rFonts w:hint="eastAsia" w:ascii="宋体" w:hAnsi="宋体" w:eastAsia="宋体" w:cs="宋体"/>
          <w:b/>
          <w:color w:val="auto"/>
          <w:sz w:val="24"/>
          <w:highlight w:val="none"/>
        </w:rPr>
      </w:pPr>
    </w:p>
    <w:p w14:paraId="778606A9">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35BC468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A8F0A3E">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7F4410D1">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95FC132">
      <w:pPr>
        <w:tabs>
          <w:tab w:val="left" w:pos="6510"/>
        </w:tabs>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6478B4E">
      <w:pPr>
        <w:tabs>
          <w:tab w:val="left" w:pos="6510"/>
        </w:tabs>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AC49D13">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B3DD2EF">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6D3B470E">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1C942F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058B6C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C49EEA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279F73F9">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1286EEE2">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B968428">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969E716">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A0966E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65D2A01">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2132D63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F6D862B">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895A0AC">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FFCC867">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F1B55D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44C1CD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4756977F">
      <w:pPr>
        <w:spacing w:line="360" w:lineRule="auto"/>
        <w:ind w:firstLine="480" w:firstLineChars="200"/>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36AACEE0">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1881383">
      <w:pPr>
        <w:spacing w:line="36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58B1045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296706F">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36D455D6">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A59427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8EFB94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1062EFE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5B2668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02005B7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3C8C65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1F48BC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3AE945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2E9A1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9FE40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2F50097">
      <w:pPr>
        <w:spacing w:line="360" w:lineRule="auto"/>
        <w:rPr>
          <w:rFonts w:hint="eastAsia" w:ascii="宋体" w:hAnsi="宋体" w:eastAsia="宋体" w:cs="宋体"/>
          <w:b/>
          <w:color w:val="auto"/>
          <w:sz w:val="24"/>
          <w:highlight w:val="none"/>
        </w:rPr>
      </w:pPr>
    </w:p>
    <w:p w14:paraId="487C6C8B">
      <w:pPr>
        <w:spacing w:line="360" w:lineRule="auto"/>
        <w:rPr>
          <w:rFonts w:hint="eastAsia" w:ascii="宋体" w:hAnsi="宋体" w:eastAsia="宋体" w:cs="宋体"/>
          <w:b/>
          <w:color w:val="auto"/>
          <w:sz w:val="24"/>
          <w:highlight w:val="none"/>
        </w:rPr>
      </w:pPr>
    </w:p>
    <w:p w14:paraId="4209F00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5153A06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数量提供投诉书副本。</w:t>
      </w:r>
    </w:p>
    <w:p w14:paraId="6DB22C0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7CB5A73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5F8171C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57E9A39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E0AA79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66480A76">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AAA3189">
      <w:pPr>
        <w:autoSpaceDE w:val="0"/>
        <w:autoSpaceDN w:val="0"/>
        <w:jc w:val="both"/>
        <w:rPr>
          <w:rFonts w:hint="eastAsia" w:ascii="宋体" w:hAnsi="宋体" w:eastAsia="宋体" w:cs="宋体"/>
          <w:b/>
          <w:color w:val="auto"/>
          <w:spacing w:val="6"/>
          <w:sz w:val="32"/>
          <w:szCs w:val="32"/>
          <w:highlight w:val="none"/>
        </w:rPr>
      </w:pPr>
    </w:p>
    <w:p w14:paraId="324049A4">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4B6D147">
      <w:pPr>
        <w:autoSpaceDE w:val="0"/>
        <w:autoSpaceDN w:val="0"/>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lang w:val="zh-CN"/>
        </w:rPr>
        <w:t>联合协议</w:t>
      </w:r>
    </w:p>
    <w:p w14:paraId="48ACEE32">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7C4AA58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02951D9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725683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571065C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4B293A3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4DBB11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3F22206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1BAA5EC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6C614B48">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423" w:name="_Hlk101131882"/>
      <w:r>
        <w:rPr>
          <w:rFonts w:hint="eastAsia" w:ascii="宋体" w:hAnsi="宋体" w:eastAsia="宋体" w:cs="宋体"/>
          <w:color w:val="auto"/>
          <w:kern w:val="0"/>
          <w:sz w:val="24"/>
          <w:highlight w:val="none"/>
          <w:u w:val="single"/>
        </w:rPr>
        <w:t>联合体成员X,……</w:t>
      </w:r>
      <w:bookmarkEnd w:id="423"/>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424" w:name="_Hlk101133598"/>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投标人</w:t>
      </w:r>
      <w:r>
        <w:rPr>
          <w:rFonts w:hint="eastAsia" w:ascii="宋体" w:hAnsi="宋体" w:eastAsia="宋体" w:cs="宋体"/>
          <w:b/>
          <w:color w:val="auto"/>
          <w:sz w:val="24"/>
          <w:highlight w:val="none"/>
        </w:rPr>
        <w:t>拟享受以上价格扣除政策的，填写有关内容。</w:t>
      </w:r>
      <w:bookmarkEnd w:id="424"/>
      <w:r>
        <w:rPr>
          <w:rFonts w:hint="eastAsia" w:ascii="宋体" w:hAnsi="宋体" w:eastAsia="宋体" w:cs="宋体"/>
          <w:b/>
          <w:color w:val="auto"/>
          <w:kern w:val="0"/>
          <w:sz w:val="24"/>
          <w:highlight w:val="none"/>
          <w:lang w:val="zh-CN"/>
        </w:rPr>
        <w:t>）</w:t>
      </w:r>
    </w:p>
    <w:p w14:paraId="683B3228">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p>
    <w:p w14:paraId="683828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0C1A65D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48FE463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1、联合体各方不再单独参加或者与其他投标人另外组成联合体参加同一合同项下的政府采购活动。</w:t>
      </w:r>
    </w:p>
    <w:p w14:paraId="0C32DA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2、联合体中有同类资质的各方按照联合体分工承担相同工作的，按照资质等级较低的投标人确定资质等级。</w:t>
      </w:r>
    </w:p>
    <w:p w14:paraId="0BFF84E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3B536191">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3E6ABDC">
      <w:pPr>
        <w:snapToGrid w:val="0"/>
        <w:spacing w:line="360" w:lineRule="auto"/>
        <w:ind w:firstLine="5040" w:firstLineChars="2100"/>
        <w:rPr>
          <w:rStyle w:val="83"/>
          <w:rFonts w:hint="eastAsia" w:ascii="宋体" w:hAnsi="宋体" w:eastAsia="宋体" w:cs="宋体"/>
          <w:color w:val="auto"/>
          <w:highlight w:val="none"/>
        </w:rPr>
      </w:pPr>
      <w:r>
        <w:rPr>
          <w:rStyle w:val="83"/>
          <w:rFonts w:hint="eastAsia" w:ascii="宋体" w:hAnsi="宋体" w:eastAsia="宋体" w:cs="宋体"/>
          <w:color w:val="auto"/>
          <w:highlight w:val="none"/>
        </w:rPr>
        <w:t>法定代表人（负责人） (签名)：</w:t>
      </w:r>
    </w:p>
    <w:p w14:paraId="38847784">
      <w:pPr>
        <w:snapToGrid w:val="0"/>
        <w:spacing w:line="360" w:lineRule="auto"/>
        <w:ind w:firstLine="5040" w:firstLineChars="2100"/>
        <w:rPr>
          <w:rFonts w:hint="eastAsia" w:ascii="宋体" w:hAnsi="宋体" w:eastAsia="宋体" w:cs="宋体"/>
          <w:color w:val="auto"/>
          <w:kern w:val="0"/>
          <w:sz w:val="24"/>
          <w:highlight w:val="none"/>
          <w:lang w:val="zh-CN"/>
        </w:rPr>
      </w:pPr>
      <w:r>
        <w:rPr>
          <w:rStyle w:val="83"/>
          <w:rFonts w:hint="eastAsia" w:ascii="宋体" w:hAnsi="宋体" w:eastAsia="宋体" w:cs="宋体"/>
          <w:color w:val="auto"/>
          <w:highlight w:val="none"/>
        </w:rPr>
        <w:t>联合体成</w:t>
      </w:r>
      <w:r>
        <w:rPr>
          <w:rFonts w:hint="eastAsia" w:ascii="宋体" w:hAnsi="宋体" w:eastAsia="宋体" w:cs="宋体"/>
          <w:color w:val="auto"/>
          <w:kern w:val="0"/>
          <w:sz w:val="24"/>
          <w:highlight w:val="none"/>
          <w:lang w:val="zh-CN"/>
        </w:rPr>
        <w:t>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88B6036">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法定代表人（负责人） (签名)：</w:t>
      </w:r>
    </w:p>
    <w:p w14:paraId="1C656EB6">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FD66A66">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6C04A4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11B3237">
      <w:pPr>
        <w:autoSpaceDE w:val="0"/>
        <w:autoSpaceDN w:val="0"/>
        <w:jc w:val="center"/>
        <w:rPr>
          <w:rFonts w:hint="eastAsia" w:ascii="宋体" w:hAnsi="宋体" w:eastAsia="宋体" w:cs="宋体"/>
          <w:b/>
          <w:color w:val="auto"/>
          <w:spacing w:val="6"/>
          <w:sz w:val="32"/>
          <w:szCs w:val="32"/>
          <w:highlight w:val="none"/>
        </w:rPr>
      </w:pPr>
    </w:p>
    <w:p w14:paraId="3803F5E9">
      <w:pPr>
        <w:autoSpaceDE w:val="0"/>
        <w:autoSpaceDN w:val="0"/>
        <w:jc w:val="center"/>
        <w:rPr>
          <w:rFonts w:hint="eastAsia" w:ascii="宋体" w:hAnsi="宋体" w:eastAsia="宋体" w:cs="宋体"/>
          <w:b/>
          <w:color w:val="auto"/>
          <w:spacing w:val="6"/>
          <w:sz w:val="32"/>
          <w:szCs w:val="32"/>
          <w:highlight w:val="none"/>
        </w:rPr>
      </w:pPr>
    </w:p>
    <w:p w14:paraId="7B2E6CAE">
      <w:pPr>
        <w:autoSpaceDE w:val="0"/>
        <w:autoSpaceDN w:val="0"/>
        <w:jc w:val="center"/>
        <w:rPr>
          <w:rFonts w:hint="eastAsia" w:ascii="宋体" w:hAnsi="宋体" w:eastAsia="宋体" w:cs="宋体"/>
          <w:b/>
          <w:color w:val="auto"/>
          <w:spacing w:val="6"/>
          <w:sz w:val="32"/>
          <w:szCs w:val="32"/>
          <w:highlight w:val="none"/>
        </w:rPr>
      </w:pPr>
    </w:p>
    <w:p w14:paraId="182CE943">
      <w:pPr>
        <w:autoSpaceDE w:val="0"/>
        <w:autoSpaceDN w:val="0"/>
        <w:jc w:val="center"/>
        <w:rPr>
          <w:rFonts w:hint="eastAsia" w:ascii="宋体" w:hAnsi="宋体" w:eastAsia="宋体" w:cs="宋体"/>
          <w:b/>
          <w:color w:val="auto"/>
          <w:spacing w:val="6"/>
          <w:sz w:val="32"/>
          <w:szCs w:val="32"/>
          <w:highlight w:val="none"/>
        </w:rPr>
      </w:pPr>
    </w:p>
    <w:p w14:paraId="39B01EA6">
      <w:pPr>
        <w:outlineLvl w:val="9"/>
        <w:rPr>
          <w:rFonts w:hint="eastAsia" w:ascii="宋体" w:hAnsi="宋体" w:eastAsia="宋体" w:cs="宋体"/>
          <w:b/>
          <w:color w:val="auto"/>
          <w:spacing w:val="6"/>
          <w:sz w:val="32"/>
          <w:szCs w:val="32"/>
          <w:highlight w:val="none"/>
        </w:rPr>
      </w:pPr>
    </w:p>
    <w:p w14:paraId="7C84CDB5">
      <w:pPr>
        <w:outlineLvl w:val="9"/>
        <w:rPr>
          <w:rFonts w:hint="eastAsia" w:ascii="宋体" w:hAnsi="宋体" w:eastAsia="宋体" w:cs="宋体"/>
          <w:b/>
          <w:color w:val="auto"/>
          <w:spacing w:val="6"/>
          <w:sz w:val="32"/>
          <w:szCs w:val="32"/>
          <w:highlight w:val="none"/>
        </w:rPr>
      </w:pPr>
    </w:p>
    <w:p w14:paraId="648077F6">
      <w:pPr>
        <w:outlineLvl w:val="9"/>
        <w:rPr>
          <w:rFonts w:hint="eastAsia" w:ascii="宋体" w:hAnsi="宋体" w:eastAsia="宋体" w:cs="宋体"/>
          <w:b/>
          <w:color w:val="auto"/>
          <w:spacing w:val="6"/>
          <w:sz w:val="32"/>
          <w:szCs w:val="32"/>
          <w:highlight w:val="none"/>
        </w:rPr>
      </w:pPr>
    </w:p>
    <w:p w14:paraId="5376DDBE">
      <w:pPr>
        <w:outlineLvl w:val="9"/>
        <w:rPr>
          <w:rFonts w:hint="eastAsia" w:ascii="宋体" w:hAnsi="宋体" w:eastAsia="宋体" w:cs="宋体"/>
          <w:b/>
          <w:color w:val="auto"/>
          <w:spacing w:val="6"/>
          <w:sz w:val="32"/>
          <w:szCs w:val="32"/>
          <w:highlight w:val="none"/>
        </w:rPr>
      </w:pPr>
    </w:p>
    <w:p w14:paraId="59CFC1DB">
      <w:pPr>
        <w:outlineLvl w:val="9"/>
        <w:rPr>
          <w:rFonts w:hint="eastAsia" w:ascii="宋体" w:hAnsi="宋体" w:eastAsia="宋体" w:cs="宋体"/>
          <w:b/>
          <w:color w:val="auto"/>
          <w:spacing w:val="6"/>
          <w:sz w:val="32"/>
          <w:szCs w:val="32"/>
          <w:highlight w:val="none"/>
        </w:rPr>
      </w:pPr>
    </w:p>
    <w:p w14:paraId="3C4FCCCB">
      <w:pPr>
        <w:outlineLvl w:val="9"/>
        <w:rPr>
          <w:rFonts w:hint="eastAsia" w:ascii="宋体" w:hAnsi="宋体" w:eastAsia="宋体" w:cs="宋体"/>
          <w:b/>
          <w:color w:val="auto"/>
          <w:spacing w:val="6"/>
          <w:sz w:val="32"/>
          <w:szCs w:val="32"/>
          <w:highlight w:val="none"/>
        </w:rPr>
      </w:pPr>
    </w:p>
    <w:p w14:paraId="69BDAF96">
      <w:pPr>
        <w:outlineLvl w:val="9"/>
        <w:rPr>
          <w:rFonts w:hint="eastAsia" w:ascii="宋体" w:hAnsi="宋体" w:eastAsia="宋体" w:cs="宋体"/>
          <w:b/>
          <w:color w:val="auto"/>
          <w:spacing w:val="6"/>
          <w:sz w:val="32"/>
          <w:szCs w:val="32"/>
          <w:highlight w:val="none"/>
        </w:rPr>
      </w:pPr>
    </w:p>
    <w:p w14:paraId="1C29B37C">
      <w:pPr>
        <w:outlineLvl w:val="9"/>
        <w:rPr>
          <w:rFonts w:hint="eastAsia" w:ascii="宋体" w:hAnsi="宋体" w:eastAsia="宋体" w:cs="宋体"/>
          <w:b/>
          <w:color w:val="auto"/>
          <w:spacing w:val="6"/>
          <w:sz w:val="32"/>
          <w:szCs w:val="32"/>
          <w:highlight w:val="none"/>
        </w:rPr>
      </w:pPr>
    </w:p>
    <w:p w14:paraId="4294A842">
      <w:pPr>
        <w:outlineLvl w:val="9"/>
        <w:rPr>
          <w:rFonts w:hint="eastAsia" w:ascii="宋体" w:hAnsi="宋体" w:eastAsia="宋体" w:cs="宋体"/>
          <w:b/>
          <w:color w:val="auto"/>
          <w:spacing w:val="6"/>
          <w:sz w:val="32"/>
          <w:szCs w:val="32"/>
          <w:highlight w:val="none"/>
        </w:rPr>
      </w:pPr>
    </w:p>
    <w:p w14:paraId="0E95516A">
      <w:pPr>
        <w:outlineLvl w:val="9"/>
        <w:rPr>
          <w:rFonts w:hint="eastAsia" w:ascii="宋体" w:hAnsi="宋体" w:eastAsia="宋体" w:cs="宋体"/>
          <w:b/>
          <w:color w:val="auto"/>
          <w:spacing w:val="6"/>
          <w:sz w:val="32"/>
          <w:szCs w:val="32"/>
          <w:highlight w:val="none"/>
        </w:rPr>
      </w:pPr>
    </w:p>
    <w:p w14:paraId="39E2A1D4">
      <w:pPr>
        <w:outlineLvl w:val="9"/>
        <w:rPr>
          <w:rFonts w:hint="eastAsia" w:ascii="宋体" w:hAnsi="宋体" w:eastAsia="宋体" w:cs="宋体"/>
          <w:color w:val="auto"/>
          <w:highlight w:val="none"/>
        </w:rPr>
      </w:pPr>
    </w:p>
    <w:p w14:paraId="2B52649F">
      <w:pPr>
        <w:autoSpaceDE w:val="0"/>
        <w:autoSpaceDN w:val="0"/>
        <w:jc w:val="center"/>
        <w:outlineLvl w:val="9"/>
        <w:rPr>
          <w:rFonts w:hint="eastAsia" w:ascii="宋体" w:hAnsi="宋体" w:eastAsia="宋体" w:cs="宋体"/>
          <w:b/>
          <w:color w:val="auto"/>
          <w:spacing w:val="6"/>
          <w:sz w:val="32"/>
          <w:szCs w:val="32"/>
          <w:highlight w:val="none"/>
        </w:rPr>
      </w:pPr>
    </w:p>
    <w:p w14:paraId="2C52EEB7">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3EE7EAC6">
      <w:pPr>
        <w:snapToGrid w:val="0"/>
        <w:spacing w:line="360" w:lineRule="auto"/>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4</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rPr>
        <w:t>分包意向协议</w:t>
      </w:r>
    </w:p>
    <w:p w14:paraId="05C7CB7D">
      <w:pPr>
        <w:widowControl/>
        <w:spacing w:line="360" w:lineRule="auto"/>
        <w:ind w:firstLine="120" w:firstLineChars="5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137DC2CB">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的中标投标人，将依法采取分包方式履行合同。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0DA7EE40">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3644AC08">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1117384D">
      <w:pPr>
        <w:pStyle w:val="84"/>
        <w:outlineLvl w:val="9"/>
        <w:rPr>
          <w:rFonts w:hint="eastAsia" w:ascii="宋体" w:hAnsi="宋体" w:eastAsia="宋体" w:cs="宋体"/>
          <w:color w:val="auto"/>
          <w:highlight w:val="none"/>
        </w:rPr>
      </w:pPr>
      <w:r>
        <w:rPr>
          <w:rFonts w:hint="eastAsia" w:ascii="宋体" w:hAnsi="宋体" w:eastAsia="宋体" w:cs="宋体"/>
          <w:color w:val="auto"/>
          <w:highlight w:val="none"/>
        </w:rPr>
        <w:t>……</w:t>
      </w:r>
    </w:p>
    <w:p w14:paraId="5403D96E">
      <w:pPr>
        <w:outlineLvl w:val="9"/>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6C78D802">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二、分包投标人中小企业合同份额</w:t>
      </w:r>
    </w:p>
    <w:p w14:paraId="7814DFC6">
      <w:pPr>
        <w:snapToGrid w:val="0"/>
        <w:spacing w:line="360" w:lineRule="auto"/>
        <w:ind w:firstLine="576"/>
        <w:outlineLvl w:val="9"/>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投标人</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52360C3">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5998F83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14DD4BD0">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2C69C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35A5DE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83EA4B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33120FC8">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ADDDA2F">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4C173A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B777C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79D4320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EB137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344E2F57">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299F43FC">
      <w:pPr>
        <w:snapToGrid w:val="0"/>
        <w:spacing w:line="360" w:lineRule="auto"/>
        <w:ind w:left="5758" w:leftChars="2742"/>
        <w:rPr>
          <w:rFonts w:hint="eastAsia" w:ascii="宋体" w:hAnsi="宋体" w:eastAsia="宋体" w:cs="宋体"/>
          <w:color w:val="auto"/>
          <w:kern w:val="0"/>
          <w:sz w:val="24"/>
          <w:highlight w:val="none"/>
          <w:lang w:val="zh-CN"/>
        </w:rPr>
      </w:pPr>
      <w:r>
        <w:rPr>
          <w:rStyle w:val="83"/>
          <w:rFonts w:hint="eastAsia" w:ascii="宋体" w:hAnsi="宋体" w:eastAsia="宋体" w:cs="宋体"/>
          <w:color w:val="auto"/>
          <w:highlight w:val="none"/>
        </w:rPr>
        <w:t>法定代表人（负责人） (签名)：</w:t>
      </w:r>
      <w:r>
        <w:rPr>
          <w:rFonts w:hint="eastAsia" w:ascii="宋体" w:hAnsi="宋体" w:eastAsia="宋体" w:cs="宋体"/>
          <w:color w:val="auto"/>
          <w:kern w:val="0"/>
          <w:sz w:val="24"/>
          <w:highlight w:val="none"/>
          <w:lang w:val="zh-CN"/>
        </w:rPr>
        <w:t>分包投标人名称(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13E348EA">
      <w:pPr>
        <w:pStyle w:val="84"/>
        <w:ind w:firstLine="5760" w:firstLineChars="2400"/>
        <w:rPr>
          <w:rFonts w:hint="eastAsia" w:ascii="宋体" w:hAnsi="宋体" w:eastAsia="宋体" w:cs="宋体"/>
          <w:color w:val="auto"/>
          <w:highlight w:val="none"/>
        </w:rPr>
      </w:pPr>
      <w:r>
        <w:rPr>
          <w:rStyle w:val="83"/>
          <w:rFonts w:hint="eastAsia" w:ascii="宋体" w:hAnsi="宋体" w:eastAsia="宋体" w:cs="宋体"/>
          <w:color w:val="auto"/>
          <w:highlight w:val="none"/>
        </w:rPr>
        <w:t>法定代表人（负责人） (签名)：</w:t>
      </w:r>
    </w:p>
    <w:p w14:paraId="66467EB8">
      <w:pPr>
        <w:snapToGrid w:val="0"/>
        <w:spacing w:line="360" w:lineRule="auto"/>
        <w:jc w:val="right"/>
        <w:rPr>
          <w:rFonts w:hint="eastAsia" w:ascii="宋体" w:hAnsi="宋体" w:eastAsia="宋体" w:cs="宋体"/>
          <w:color w:val="auto"/>
          <w:kern w:val="0"/>
          <w:sz w:val="24"/>
          <w:highlight w:val="none"/>
          <w:lang w:val="zh-CN"/>
        </w:rPr>
      </w:pPr>
    </w:p>
    <w:p w14:paraId="752EF6A2">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072C5371">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3AAEE8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1BDB21C">
      <w:pPr>
        <w:autoSpaceDE w:val="0"/>
        <w:autoSpaceDN w:val="0"/>
        <w:jc w:val="center"/>
        <w:rPr>
          <w:rFonts w:hint="eastAsia" w:ascii="宋体" w:hAnsi="宋体" w:eastAsia="宋体" w:cs="宋体"/>
          <w:b/>
          <w:color w:val="auto"/>
          <w:spacing w:val="6"/>
          <w:sz w:val="32"/>
          <w:szCs w:val="32"/>
          <w:highlight w:val="none"/>
        </w:rPr>
      </w:pPr>
    </w:p>
    <w:p w14:paraId="56FA8FBD">
      <w:pPr>
        <w:autoSpaceDE w:val="0"/>
        <w:autoSpaceDN w:val="0"/>
        <w:jc w:val="center"/>
        <w:rPr>
          <w:rFonts w:hint="eastAsia" w:ascii="宋体" w:hAnsi="宋体" w:eastAsia="宋体" w:cs="宋体"/>
          <w:b/>
          <w:color w:val="auto"/>
          <w:spacing w:val="6"/>
          <w:sz w:val="32"/>
          <w:szCs w:val="32"/>
          <w:highlight w:val="none"/>
        </w:rPr>
      </w:pPr>
    </w:p>
    <w:p w14:paraId="64660072">
      <w:pPr>
        <w:autoSpaceDE w:val="0"/>
        <w:autoSpaceDN w:val="0"/>
        <w:jc w:val="center"/>
        <w:rPr>
          <w:rFonts w:hint="eastAsia" w:ascii="宋体" w:hAnsi="宋体" w:eastAsia="宋体" w:cs="宋体"/>
          <w:b/>
          <w:color w:val="auto"/>
          <w:spacing w:val="6"/>
          <w:sz w:val="32"/>
          <w:szCs w:val="32"/>
          <w:highlight w:val="none"/>
        </w:rPr>
      </w:pPr>
    </w:p>
    <w:p w14:paraId="36CD892B">
      <w:pPr>
        <w:autoSpaceDE w:val="0"/>
        <w:autoSpaceDN w:val="0"/>
        <w:jc w:val="center"/>
        <w:rPr>
          <w:rFonts w:hint="eastAsia" w:ascii="宋体" w:hAnsi="宋体" w:eastAsia="宋体" w:cs="宋体"/>
          <w:b/>
          <w:color w:val="auto"/>
          <w:spacing w:val="6"/>
          <w:sz w:val="32"/>
          <w:szCs w:val="32"/>
          <w:highlight w:val="none"/>
        </w:rPr>
      </w:pPr>
    </w:p>
    <w:p w14:paraId="4FD56E4D">
      <w:pPr>
        <w:autoSpaceDE w:val="0"/>
        <w:autoSpaceDN w:val="0"/>
        <w:jc w:val="center"/>
        <w:rPr>
          <w:rFonts w:hint="eastAsia" w:ascii="宋体" w:hAnsi="宋体" w:eastAsia="宋体" w:cs="宋体"/>
          <w:b/>
          <w:color w:val="auto"/>
          <w:spacing w:val="6"/>
          <w:sz w:val="32"/>
          <w:szCs w:val="32"/>
          <w:highlight w:val="none"/>
        </w:rPr>
      </w:pPr>
    </w:p>
    <w:p w14:paraId="4116F671">
      <w:pPr>
        <w:autoSpaceDE w:val="0"/>
        <w:autoSpaceDN w:val="0"/>
        <w:jc w:val="center"/>
        <w:rPr>
          <w:rFonts w:hint="eastAsia" w:ascii="宋体" w:hAnsi="宋体" w:eastAsia="宋体" w:cs="宋体"/>
          <w:b/>
          <w:color w:val="auto"/>
          <w:spacing w:val="6"/>
          <w:sz w:val="32"/>
          <w:szCs w:val="32"/>
          <w:highlight w:val="none"/>
        </w:rPr>
      </w:pPr>
    </w:p>
    <w:p w14:paraId="3A410226">
      <w:pPr>
        <w:autoSpaceDE w:val="0"/>
        <w:autoSpaceDN w:val="0"/>
        <w:jc w:val="center"/>
        <w:rPr>
          <w:rFonts w:hint="eastAsia" w:ascii="宋体" w:hAnsi="宋体" w:eastAsia="宋体" w:cs="宋体"/>
          <w:b/>
          <w:color w:val="auto"/>
          <w:spacing w:val="6"/>
          <w:sz w:val="32"/>
          <w:szCs w:val="32"/>
          <w:highlight w:val="none"/>
        </w:rPr>
      </w:pPr>
    </w:p>
    <w:p w14:paraId="22F26670">
      <w:pPr>
        <w:autoSpaceDE w:val="0"/>
        <w:autoSpaceDN w:val="0"/>
        <w:jc w:val="center"/>
        <w:rPr>
          <w:rFonts w:hint="eastAsia" w:ascii="宋体" w:hAnsi="宋体" w:eastAsia="宋体" w:cs="宋体"/>
          <w:b/>
          <w:color w:val="auto"/>
          <w:spacing w:val="6"/>
          <w:sz w:val="32"/>
          <w:szCs w:val="32"/>
          <w:highlight w:val="none"/>
        </w:rPr>
      </w:pPr>
    </w:p>
    <w:p w14:paraId="1DCDD947">
      <w:pPr>
        <w:autoSpaceDE w:val="0"/>
        <w:autoSpaceDN w:val="0"/>
        <w:jc w:val="center"/>
        <w:rPr>
          <w:rFonts w:hint="eastAsia" w:ascii="宋体" w:hAnsi="宋体" w:eastAsia="宋体" w:cs="宋体"/>
          <w:b/>
          <w:color w:val="auto"/>
          <w:spacing w:val="6"/>
          <w:sz w:val="32"/>
          <w:szCs w:val="32"/>
          <w:highlight w:val="none"/>
        </w:rPr>
      </w:pPr>
    </w:p>
    <w:p w14:paraId="141DF0B4">
      <w:pPr>
        <w:autoSpaceDE w:val="0"/>
        <w:autoSpaceDN w:val="0"/>
        <w:jc w:val="center"/>
        <w:rPr>
          <w:rFonts w:hint="eastAsia" w:ascii="宋体" w:hAnsi="宋体" w:eastAsia="宋体" w:cs="宋体"/>
          <w:b/>
          <w:color w:val="auto"/>
          <w:spacing w:val="6"/>
          <w:sz w:val="32"/>
          <w:szCs w:val="32"/>
          <w:highlight w:val="none"/>
        </w:rPr>
      </w:pPr>
    </w:p>
    <w:p w14:paraId="66953666">
      <w:pPr>
        <w:autoSpaceDE w:val="0"/>
        <w:autoSpaceDN w:val="0"/>
        <w:jc w:val="center"/>
        <w:rPr>
          <w:rFonts w:hint="eastAsia" w:ascii="宋体" w:hAnsi="宋体" w:eastAsia="宋体" w:cs="宋体"/>
          <w:b/>
          <w:color w:val="auto"/>
          <w:spacing w:val="6"/>
          <w:sz w:val="32"/>
          <w:szCs w:val="32"/>
          <w:highlight w:val="none"/>
        </w:rPr>
      </w:pPr>
    </w:p>
    <w:p w14:paraId="13B90333">
      <w:pPr>
        <w:rPr>
          <w:rFonts w:hint="eastAsia" w:ascii="宋体" w:hAnsi="宋体" w:eastAsia="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4A2B">
    <w:pPr>
      <w:pStyle w:val="42"/>
      <w:framePr w:wrap="around" w:vAnchor="text" w:hAnchor="margin" w:xAlign="right" w:y="1"/>
      <w:rPr>
        <w:rStyle w:val="74"/>
      </w:rPr>
    </w:pPr>
    <w:r>
      <w:fldChar w:fldCharType="begin"/>
    </w:r>
    <w:r>
      <w:rPr>
        <w:rStyle w:val="74"/>
      </w:rPr>
      <w:instrText xml:space="preserve">PAGE  </w:instrText>
    </w:r>
    <w:r>
      <w:fldChar w:fldCharType="end"/>
    </w:r>
  </w:p>
  <w:p w14:paraId="69A0141C">
    <w:pPr>
      <w:pStyle w:val="4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D552">
    <w:pPr>
      <w:pStyle w:val="42"/>
      <w:jc w:val="center"/>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025AB">
                          <w:pPr>
                            <w:pStyle w:val="42"/>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A025AB">
                    <w:pPr>
                      <w:pStyle w:val="42"/>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3E56">
    <w:pPr>
      <w:pStyle w:val="42"/>
      <w:framePr w:wrap="around" w:vAnchor="text" w:hAnchor="margin" w:xAlign="right" w:y="1"/>
      <w:rPr>
        <w:rStyle w:val="74"/>
      </w:rPr>
    </w:pPr>
    <w:r>
      <w:fldChar w:fldCharType="begin"/>
    </w:r>
    <w:r>
      <w:rPr>
        <w:rStyle w:val="74"/>
      </w:rPr>
      <w:instrText xml:space="preserve">PAGE  </w:instrText>
    </w:r>
    <w:r>
      <w:fldChar w:fldCharType="end"/>
    </w:r>
  </w:p>
  <w:p w14:paraId="62E10DDA">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A3CC">
    <w:pPr>
      <w:pStyle w:val="42"/>
      <w:jc w:val="center"/>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7FF8">
                          <w:pPr>
                            <w:pStyle w:val="42"/>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597FF8">
                    <w:pPr>
                      <w:pStyle w:val="42"/>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4059">
    <w:pPr>
      <w:pStyle w:val="42"/>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CD5F9">
                          <w:pPr>
                            <w:pStyle w:val="4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CD5F9">
                    <w:pPr>
                      <w:pStyle w:val="4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C7AA">
    <w:pPr>
      <w:pStyle w:val="42"/>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14F1">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0B14F1">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87A8">
    <w:pPr>
      <w:pStyle w:val="42"/>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8D49">
                          <w:pPr>
                            <w:pStyle w:val="4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FD8D49">
                    <w:pPr>
                      <w:pStyle w:val="42"/>
                    </w:pPr>
                    <w:r>
                      <w:fldChar w:fldCharType="begin"/>
                    </w:r>
                    <w:r>
                      <w:instrText xml:space="preserve"> PAGE  \* MERGEFORMAT </w:instrText>
                    </w:r>
                    <w:r>
                      <w:fldChar w:fldCharType="separate"/>
                    </w:r>
                    <w:r>
                      <w:t>68</w:t>
                    </w:r>
                    <w:r>
                      <w:fldChar w:fldCharType="end"/>
                    </w:r>
                  </w:p>
                </w:txbxContent>
              </v:textbox>
            </v:shape>
          </w:pict>
        </mc:Fallback>
      </mc:AlternateContent>
    </w:r>
  </w:p>
  <w:p w14:paraId="38A10FC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7AA">
    <w:pPr>
      <w:pStyle w:val="42"/>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E25EB">
                          <w:pPr>
                            <w:pStyle w:val="4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AE25EB">
                    <w:pPr>
                      <w:pStyle w:val="42"/>
                    </w:pPr>
                    <w:r>
                      <w:fldChar w:fldCharType="begin"/>
                    </w:r>
                    <w:r>
                      <w:instrText xml:space="preserve"> PAGE  \* MERGEFORMAT </w:instrText>
                    </w:r>
                    <w:r>
                      <w:fldChar w:fldCharType="separate"/>
                    </w:r>
                    <w:r>
                      <w:t>67</w:t>
                    </w:r>
                    <w:r>
                      <w:fldChar w:fldCharType="end"/>
                    </w:r>
                  </w:p>
                </w:txbxContent>
              </v:textbox>
            </v:shape>
          </w:pict>
        </mc:Fallback>
      </mc:AlternateContent>
    </w:r>
  </w:p>
  <w:p w14:paraId="6021CF5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1574">
    <w:pPr>
      <w:pStyle w:val="42"/>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52B32">
                          <w:pPr>
                            <w:pStyle w:val="42"/>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752B32">
                    <w:pPr>
                      <w:pStyle w:val="42"/>
                    </w:pPr>
                    <w:r>
                      <w:fldChar w:fldCharType="begin"/>
                    </w:r>
                    <w:r>
                      <w:instrText xml:space="preserve"> PAGE  \* MERGEFORMAT </w:instrText>
                    </w:r>
                    <w:r>
                      <w:fldChar w:fldCharType="separate"/>
                    </w:r>
                    <w:r>
                      <w:t>112</w:t>
                    </w:r>
                    <w:r>
                      <w:fldChar w:fldCharType="end"/>
                    </w:r>
                  </w:p>
                </w:txbxContent>
              </v:textbox>
            </v:shape>
          </w:pict>
        </mc:Fallback>
      </mc:AlternateContent>
    </w:r>
  </w:p>
  <w:p w14:paraId="17332ECA">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33F1">
    <w:pPr>
      <w:pStyle w:val="42"/>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86F62">
                          <w:pPr>
                            <w:pStyle w:val="42"/>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C86F62">
                    <w:pPr>
                      <w:pStyle w:val="42"/>
                    </w:pPr>
                    <w:r>
                      <w:fldChar w:fldCharType="begin"/>
                    </w:r>
                    <w:r>
                      <w:instrText xml:space="preserve"> PAGE  \* MERGEFORMAT </w:instrText>
                    </w:r>
                    <w:r>
                      <w:fldChar w:fldCharType="separate"/>
                    </w:r>
                    <w:r>
                      <w:t>111</w:t>
                    </w:r>
                    <w:r>
                      <w:fldChar w:fldCharType="end"/>
                    </w:r>
                  </w:p>
                </w:txbxContent>
              </v:textbox>
            </v:shape>
          </w:pict>
        </mc:Fallback>
      </mc:AlternateContent>
    </w:r>
  </w:p>
  <w:p w14:paraId="61F982C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8703">
    <w:pPr>
      <w:pStyle w:val="42"/>
      <w:jc w:val="center"/>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4FA0F">
                          <w:pPr>
                            <w:pStyle w:val="42"/>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B4FA0F">
                    <w:pPr>
                      <w:pStyle w:val="42"/>
                    </w:pPr>
                    <w:r>
                      <w:fldChar w:fldCharType="begin"/>
                    </w:r>
                    <w:r>
                      <w:instrText xml:space="preserve"> PAGE  \* MERGEFORMAT </w:instrText>
                    </w:r>
                    <w:r>
                      <w:fldChar w:fldCharType="separate"/>
                    </w:r>
                    <w:r>
                      <w:t>118</w:t>
                    </w:r>
                    <w:r>
                      <w:fldChar w:fldCharType="end"/>
                    </w:r>
                  </w:p>
                </w:txbxContent>
              </v:textbox>
            </v:shape>
          </w:pict>
        </mc:Fallback>
      </mc:AlternateContent>
    </w:r>
  </w:p>
  <w:p w14:paraId="487AAC5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8594">
    <w:pPr>
      <w:pStyle w:val="42"/>
      <w:jc w:val="center"/>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70E87">
                          <w:pPr>
                            <w:pStyle w:val="42"/>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B70E87">
                    <w:pPr>
                      <w:pStyle w:val="42"/>
                    </w:pPr>
                    <w:r>
                      <w:fldChar w:fldCharType="begin"/>
                    </w:r>
                    <w:r>
                      <w:instrText xml:space="preserve"> PAGE  \* MERGEFORMAT </w:instrText>
                    </w:r>
                    <w:r>
                      <w:fldChar w:fldCharType="separate"/>
                    </w:r>
                    <w:r>
                      <w:t>116</w:t>
                    </w:r>
                    <w:r>
                      <w:fldChar w:fldCharType="end"/>
                    </w:r>
                  </w:p>
                </w:txbxContent>
              </v:textbox>
            </v:shape>
          </w:pict>
        </mc:Fallback>
      </mc:AlternateContent>
    </w:r>
  </w:p>
  <w:p w14:paraId="3998482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5027">
    <w:pPr>
      <w:pStyle w:val="43"/>
      <w:pBdr>
        <w:bottom w:val="none" w:color="auto" w:sz="0" w:space="4"/>
      </w:pBdr>
      <w:jc w:val="center"/>
      <w:rPr>
        <w:rFonts w:ascii="仿宋_GB2312" w:eastAsia="仿宋_GB2312"/>
        <w:b/>
        <w:i/>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2369">
    <w:pPr>
      <w:pStyle w:val="43"/>
      <w:rPr>
        <w:sz w:val="21"/>
        <w:szCs w:val="21"/>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A00F">
    <w:pPr>
      <w:pStyle w:val="43"/>
      <w:pBdr>
        <w:bottom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C52F">
    <w:pPr>
      <w:pStyle w:val="43"/>
      <w:pBdr>
        <w:bottom w:val="none" w:color="auto" w:sz="0" w:space="1"/>
      </w:pBdr>
      <w:jc w:val="right"/>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95B0">
    <w:pPr>
      <w:pStyle w:val="43"/>
      <w:pBdr>
        <w:bottom w:val="none" w:color="auto" w:sz="0" w:space="1"/>
      </w:pBdr>
    </w:pPr>
    <w:r>
      <w:t></w:t>
    </w:r>
    <w:r>
      <w:rPr>
        <w:rFonts w:hint="eastAsia"/>
      </w:rPr>
      <w:t xml:space="preserve">         </w:t>
    </w:r>
  </w:p>
  <w:p w14:paraId="54148DE3">
    <w:pPr>
      <w:pStyle w:val="43"/>
      <w:pBdr>
        <w:bottom w:val="none" w:color="auto" w:sz="0" w:space="1"/>
      </w:pBdr>
      <w:rPr>
        <w:sz w:val="21"/>
        <w:szCs w:val="21"/>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E55D">
    <w:pPr>
      <w:pStyle w:val="43"/>
      <w:pBdr>
        <w:bottom w:val="none" w:color="auto" w:sz="0" w:space="1"/>
      </w:pBdr>
      <w:rPr>
        <w:rFonts w:ascii="仿宋_GB2312" w:eastAsia="仿宋_GB2312"/>
        <w:b/>
        <w:i/>
        <w:sz w:val="21"/>
        <w:szCs w:val="21"/>
        <w:u w:val="single"/>
      </w:rPr>
    </w:pPr>
    <w:r>
      <w:t></w:t>
    </w:r>
    <w:r>
      <w:rPr>
        <w:rFonts w:hint="eastAsia"/>
      </w:rPr>
      <w:t xml:space="preserve">                                   </w:t>
    </w:r>
  </w:p>
  <w:p w14:paraId="424E1B1C">
    <w:pPr>
      <w:pBdr>
        <w:bottom w:val="none" w:color="auto" w:sz="0" w:space="0"/>
      </w:pBd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75">
    <w:pPr>
      <w:pStyle w:val="43"/>
      <w:pBdr>
        <w:bottom w:val="none" w:color="auto" w:sz="0" w:space="1"/>
      </w:pBdr>
      <w:jc w:val="right"/>
      <w:rPr>
        <w:sz w:val="21"/>
        <w:szCs w:val="21"/>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2596">
    <w:pPr>
      <w:pStyle w:val="43"/>
      <w:pBdr>
        <w:bottom w:val="none" w:color="auto" w:sz="0" w:space="1"/>
      </w:pBdr>
      <w:jc w:val="right"/>
      <w:rPr>
        <w:rFonts w:ascii="仿宋_GB2312" w:eastAsia="仿宋_GB2312"/>
        <w:b/>
        <w:i/>
        <w:sz w:val="21"/>
        <w:szCs w:val="21"/>
        <w:u w:val="single"/>
      </w:rPr>
    </w:pPr>
    <w:r>
      <w:rPr>
        <w:rFonts w:hint="eastAsia"/>
      </w:rPr>
      <w:t xml:space="preserve">                                </w:t>
    </w:r>
    <w:r>
      <w:rPr>
        <w:rFonts w:hint="eastAsia"/>
        <w:sz w:val="21"/>
        <w:szCs w:val="21"/>
      </w:rPr>
      <w:t xml:space="preserve">  </w:t>
    </w:r>
  </w:p>
  <w:p w14:paraId="35B6E8C7">
    <w:pPr>
      <w:pBdr>
        <w:bottom w:val="none" w:color="auto" w:sz="0" w:space="0"/>
      </w:pBd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7342">
    <w:pPr>
      <w:pStyle w:val="43"/>
      <w:pBdr>
        <w:bottom w:val="none" w:color="auto" w:sz="0" w:space="1"/>
      </w:pBdr>
      <w:jc w:val="right"/>
      <w:rPr>
        <w:sz w:val="21"/>
        <w:szCs w:val="21"/>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644F">
    <w:pPr>
      <w:pStyle w:val="43"/>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271A"/>
    <w:multiLevelType w:val="singleLevel"/>
    <w:tmpl w:val="9C59271A"/>
    <w:lvl w:ilvl="0" w:tentative="0">
      <w:start w:val="1"/>
      <w:numFmt w:val="decimal"/>
      <w:suff w:val="nothing"/>
      <w:lvlText w:val="（%1）"/>
      <w:lvlJc w:val="left"/>
    </w:lvl>
  </w:abstractNum>
  <w:abstractNum w:abstractNumId="1">
    <w:nsid w:val="292BF72A"/>
    <w:multiLevelType w:val="singleLevel"/>
    <w:tmpl w:val="292BF7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mQzYWI0NjhhYzFiYmI0OTc3MDAxMDBmYjY5YTg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CE8"/>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54E"/>
    <w:rsid w:val="00834FEF"/>
    <w:rsid w:val="008355F6"/>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273"/>
    <w:rsid w:val="008C78F8"/>
    <w:rsid w:val="008D05DF"/>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5E13"/>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683"/>
    <w:rsid w:val="00AC1D82"/>
    <w:rsid w:val="00AC2D5F"/>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AEA"/>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C7A"/>
    <w:rsid w:val="00B66D0C"/>
    <w:rsid w:val="00B672EA"/>
    <w:rsid w:val="00B6747B"/>
    <w:rsid w:val="00B70200"/>
    <w:rsid w:val="00B702D7"/>
    <w:rsid w:val="00B70389"/>
    <w:rsid w:val="00B70E01"/>
    <w:rsid w:val="00B713F0"/>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4E9"/>
    <w:rsid w:val="00C30B0B"/>
    <w:rsid w:val="00C31214"/>
    <w:rsid w:val="00C31320"/>
    <w:rsid w:val="00C316B4"/>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36F"/>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401F5A"/>
    <w:rsid w:val="019F7441"/>
    <w:rsid w:val="01A53138"/>
    <w:rsid w:val="01A729B4"/>
    <w:rsid w:val="01B37585"/>
    <w:rsid w:val="01D55165"/>
    <w:rsid w:val="01DF6BF8"/>
    <w:rsid w:val="01EC2C57"/>
    <w:rsid w:val="025F0711"/>
    <w:rsid w:val="026B2E25"/>
    <w:rsid w:val="02824D4D"/>
    <w:rsid w:val="02DC4B10"/>
    <w:rsid w:val="02DD76CE"/>
    <w:rsid w:val="02F36323"/>
    <w:rsid w:val="02F5619C"/>
    <w:rsid w:val="03126034"/>
    <w:rsid w:val="0326446A"/>
    <w:rsid w:val="032D5555"/>
    <w:rsid w:val="036634D2"/>
    <w:rsid w:val="03DD35E4"/>
    <w:rsid w:val="04076900"/>
    <w:rsid w:val="041A5A3B"/>
    <w:rsid w:val="042033D6"/>
    <w:rsid w:val="042311BA"/>
    <w:rsid w:val="042B157A"/>
    <w:rsid w:val="048F763B"/>
    <w:rsid w:val="049F330E"/>
    <w:rsid w:val="04AA775C"/>
    <w:rsid w:val="04AB1561"/>
    <w:rsid w:val="04AF1889"/>
    <w:rsid w:val="04F66F48"/>
    <w:rsid w:val="05251E14"/>
    <w:rsid w:val="05850883"/>
    <w:rsid w:val="05A16594"/>
    <w:rsid w:val="05A7762D"/>
    <w:rsid w:val="060E5941"/>
    <w:rsid w:val="06110FAF"/>
    <w:rsid w:val="06493CA7"/>
    <w:rsid w:val="065A6178"/>
    <w:rsid w:val="066F1CF3"/>
    <w:rsid w:val="06930BB8"/>
    <w:rsid w:val="07245D42"/>
    <w:rsid w:val="07264C62"/>
    <w:rsid w:val="07267E44"/>
    <w:rsid w:val="0779354C"/>
    <w:rsid w:val="07B25981"/>
    <w:rsid w:val="07D65CF9"/>
    <w:rsid w:val="07E937DA"/>
    <w:rsid w:val="08013E26"/>
    <w:rsid w:val="08061376"/>
    <w:rsid w:val="081A31DA"/>
    <w:rsid w:val="08296A60"/>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E1A6C"/>
    <w:rsid w:val="09A25EFC"/>
    <w:rsid w:val="09A92330"/>
    <w:rsid w:val="09B06B87"/>
    <w:rsid w:val="09C13146"/>
    <w:rsid w:val="09E04166"/>
    <w:rsid w:val="0A1C0718"/>
    <w:rsid w:val="0A3E7710"/>
    <w:rsid w:val="0A5B7E63"/>
    <w:rsid w:val="0A73026D"/>
    <w:rsid w:val="0A864B98"/>
    <w:rsid w:val="0AA374A5"/>
    <w:rsid w:val="0AAB7649"/>
    <w:rsid w:val="0ABC5606"/>
    <w:rsid w:val="0B30404E"/>
    <w:rsid w:val="0B31725D"/>
    <w:rsid w:val="0B4C6C14"/>
    <w:rsid w:val="0B547599"/>
    <w:rsid w:val="0B5B74B8"/>
    <w:rsid w:val="0B631A88"/>
    <w:rsid w:val="0B683D45"/>
    <w:rsid w:val="0B752445"/>
    <w:rsid w:val="0B7F3F11"/>
    <w:rsid w:val="0B884417"/>
    <w:rsid w:val="0BAF5D9F"/>
    <w:rsid w:val="0BB84A91"/>
    <w:rsid w:val="0BF6188C"/>
    <w:rsid w:val="0BF73C91"/>
    <w:rsid w:val="0C170175"/>
    <w:rsid w:val="0C571A41"/>
    <w:rsid w:val="0C5C1171"/>
    <w:rsid w:val="0C5E1CBC"/>
    <w:rsid w:val="0C615B50"/>
    <w:rsid w:val="0C8445DA"/>
    <w:rsid w:val="0C87121B"/>
    <w:rsid w:val="0CC007F7"/>
    <w:rsid w:val="0CC617AC"/>
    <w:rsid w:val="0CD278C2"/>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0713AC"/>
    <w:rsid w:val="0E245572"/>
    <w:rsid w:val="0E5604B2"/>
    <w:rsid w:val="0E6D5D79"/>
    <w:rsid w:val="0E9D0089"/>
    <w:rsid w:val="0EB803EE"/>
    <w:rsid w:val="0ED42F86"/>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2F2065"/>
    <w:rsid w:val="118920E3"/>
    <w:rsid w:val="118963A1"/>
    <w:rsid w:val="11C6522A"/>
    <w:rsid w:val="11E104CC"/>
    <w:rsid w:val="11E20309"/>
    <w:rsid w:val="12255233"/>
    <w:rsid w:val="12530213"/>
    <w:rsid w:val="125B3F14"/>
    <w:rsid w:val="127723A9"/>
    <w:rsid w:val="12862074"/>
    <w:rsid w:val="12883966"/>
    <w:rsid w:val="129E45B4"/>
    <w:rsid w:val="12C72E91"/>
    <w:rsid w:val="12D81596"/>
    <w:rsid w:val="13072A44"/>
    <w:rsid w:val="134D1A2C"/>
    <w:rsid w:val="135F4BE2"/>
    <w:rsid w:val="137C6115"/>
    <w:rsid w:val="139B1A0A"/>
    <w:rsid w:val="139D25C7"/>
    <w:rsid w:val="13BF3CE4"/>
    <w:rsid w:val="141008D8"/>
    <w:rsid w:val="14125FE6"/>
    <w:rsid w:val="142A5567"/>
    <w:rsid w:val="146D271E"/>
    <w:rsid w:val="14982588"/>
    <w:rsid w:val="149A5AD9"/>
    <w:rsid w:val="14A7619D"/>
    <w:rsid w:val="150536C3"/>
    <w:rsid w:val="15082937"/>
    <w:rsid w:val="150C1963"/>
    <w:rsid w:val="151447A0"/>
    <w:rsid w:val="154A6454"/>
    <w:rsid w:val="156A1844"/>
    <w:rsid w:val="15762120"/>
    <w:rsid w:val="158F18CB"/>
    <w:rsid w:val="16866F97"/>
    <w:rsid w:val="169A0D52"/>
    <w:rsid w:val="16A8729C"/>
    <w:rsid w:val="16B33777"/>
    <w:rsid w:val="16BC70A7"/>
    <w:rsid w:val="16C6339E"/>
    <w:rsid w:val="17065B0B"/>
    <w:rsid w:val="170F1C7E"/>
    <w:rsid w:val="172F2D79"/>
    <w:rsid w:val="17557BEF"/>
    <w:rsid w:val="17AA41C9"/>
    <w:rsid w:val="17D31922"/>
    <w:rsid w:val="17D349C1"/>
    <w:rsid w:val="18244F26"/>
    <w:rsid w:val="1830729E"/>
    <w:rsid w:val="185F4F64"/>
    <w:rsid w:val="1870062C"/>
    <w:rsid w:val="18817102"/>
    <w:rsid w:val="18830A15"/>
    <w:rsid w:val="18852B28"/>
    <w:rsid w:val="188B5321"/>
    <w:rsid w:val="19932372"/>
    <w:rsid w:val="19A20DD5"/>
    <w:rsid w:val="19AE03F1"/>
    <w:rsid w:val="19EF0FD0"/>
    <w:rsid w:val="1A071A03"/>
    <w:rsid w:val="1A1F16AE"/>
    <w:rsid w:val="1A3B5C77"/>
    <w:rsid w:val="1A4A34E3"/>
    <w:rsid w:val="1A984BAD"/>
    <w:rsid w:val="1AB8220E"/>
    <w:rsid w:val="1AD907C8"/>
    <w:rsid w:val="1AE4166C"/>
    <w:rsid w:val="1AF06CFB"/>
    <w:rsid w:val="1AF11B8D"/>
    <w:rsid w:val="1B11359C"/>
    <w:rsid w:val="1B1A1DAC"/>
    <w:rsid w:val="1B2A271F"/>
    <w:rsid w:val="1B530544"/>
    <w:rsid w:val="1B713184"/>
    <w:rsid w:val="1BA209CF"/>
    <w:rsid w:val="1BA637F7"/>
    <w:rsid w:val="1BB4777D"/>
    <w:rsid w:val="1BB609F3"/>
    <w:rsid w:val="1BCF0653"/>
    <w:rsid w:val="1BD75AB8"/>
    <w:rsid w:val="1BE85270"/>
    <w:rsid w:val="1C0459C2"/>
    <w:rsid w:val="1C1B3B4A"/>
    <w:rsid w:val="1C88086E"/>
    <w:rsid w:val="1CA7512B"/>
    <w:rsid w:val="1D266CE1"/>
    <w:rsid w:val="1D3963AF"/>
    <w:rsid w:val="1D6A673C"/>
    <w:rsid w:val="1D712256"/>
    <w:rsid w:val="1D9247AE"/>
    <w:rsid w:val="1DA43C40"/>
    <w:rsid w:val="1DB567EC"/>
    <w:rsid w:val="1DD72678"/>
    <w:rsid w:val="1DF51A98"/>
    <w:rsid w:val="1E051CD9"/>
    <w:rsid w:val="1E0A4CCC"/>
    <w:rsid w:val="1E3D060F"/>
    <w:rsid w:val="1E3F7D2E"/>
    <w:rsid w:val="1E4134E4"/>
    <w:rsid w:val="1E5062B3"/>
    <w:rsid w:val="1E523514"/>
    <w:rsid w:val="1E714A66"/>
    <w:rsid w:val="1E802593"/>
    <w:rsid w:val="1E8B6156"/>
    <w:rsid w:val="1E90376C"/>
    <w:rsid w:val="1EA703CC"/>
    <w:rsid w:val="1EB7330C"/>
    <w:rsid w:val="1F0A0FF3"/>
    <w:rsid w:val="1F23080C"/>
    <w:rsid w:val="1F5771FF"/>
    <w:rsid w:val="1F6605AD"/>
    <w:rsid w:val="1FD52574"/>
    <w:rsid w:val="1FE868A9"/>
    <w:rsid w:val="20034907"/>
    <w:rsid w:val="20173E4B"/>
    <w:rsid w:val="204E48BC"/>
    <w:rsid w:val="208921B3"/>
    <w:rsid w:val="20973DEB"/>
    <w:rsid w:val="20B26522"/>
    <w:rsid w:val="20B44310"/>
    <w:rsid w:val="211116EB"/>
    <w:rsid w:val="214D44F3"/>
    <w:rsid w:val="216133FC"/>
    <w:rsid w:val="217955C5"/>
    <w:rsid w:val="21D56769"/>
    <w:rsid w:val="21E52EF3"/>
    <w:rsid w:val="21FB5D7B"/>
    <w:rsid w:val="22015E94"/>
    <w:rsid w:val="220B1C3D"/>
    <w:rsid w:val="221D1D20"/>
    <w:rsid w:val="22334A87"/>
    <w:rsid w:val="22BE6801"/>
    <w:rsid w:val="233500BF"/>
    <w:rsid w:val="23377FF7"/>
    <w:rsid w:val="236B425F"/>
    <w:rsid w:val="23814B36"/>
    <w:rsid w:val="23836192"/>
    <w:rsid w:val="23901F29"/>
    <w:rsid w:val="23990758"/>
    <w:rsid w:val="239C0061"/>
    <w:rsid w:val="23B908A4"/>
    <w:rsid w:val="23DF640C"/>
    <w:rsid w:val="23E95BEF"/>
    <w:rsid w:val="23FD0064"/>
    <w:rsid w:val="245375B0"/>
    <w:rsid w:val="24642C0A"/>
    <w:rsid w:val="2494222D"/>
    <w:rsid w:val="24B22173"/>
    <w:rsid w:val="24B95AD9"/>
    <w:rsid w:val="24BE24DA"/>
    <w:rsid w:val="24CF5825"/>
    <w:rsid w:val="24D636C4"/>
    <w:rsid w:val="24D663E6"/>
    <w:rsid w:val="24D77F2B"/>
    <w:rsid w:val="251B0465"/>
    <w:rsid w:val="25761767"/>
    <w:rsid w:val="258B00E2"/>
    <w:rsid w:val="259E33ED"/>
    <w:rsid w:val="25A917A6"/>
    <w:rsid w:val="25AD641C"/>
    <w:rsid w:val="25BE27CC"/>
    <w:rsid w:val="25F74A5C"/>
    <w:rsid w:val="2628662C"/>
    <w:rsid w:val="262D45DE"/>
    <w:rsid w:val="26871DC8"/>
    <w:rsid w:val="26A53EF9"/>
    <w:rsid w:val="26A94201"/>
    <w:rsid w:val="26AC274F"/>
    <w:rsid w:val="26DD7481"/>
    <w:rsid w:val="27044A29"/>
    <w:rsid w:val="271D34C8"/>
    <w:rsid w:val="276142BF"/>
    <w:rsid w:val="27783712"/>
    <w:rsid w:val="27907362"/>
    <w:rsid w:val="27E4506D"/>
    <w:rsid w:val="28333E1D"/>
    <w:rsid w:val="28454BD6"/>
    <w:rsid w:val="28455253"/>
    <w:rsid w:val="28551971"/>
    <w:rsid w:val="285B1C53"/>
    <w:rsid w:val="289F7086"/>
    <w:rsid w:val="28B25C35"/>
    <w:rsid w:val="28C32028"/>
    <w:rsid w:val="28CC490F"/>
    <w:rsid w:val="28DE40AA"/>
    <w:rsid w:val="29345E77"/>
    <w:rsid w:val="294C65AD"/>
    <w:rsid w:val="29806583"/>
    <w:rsid w:val="298B3C4C"/>
    <w:rsid w:val="29D91106"/>
    <w:rsid w:val="29F26D24"/>
    <w:rsid w:val="2A15033F"/>
    <w:rsid w:val="2A1662C1"/>
    <w:rsid w:val="2A1C7367"/>
    <w:rsid w:val="2A2815FA"/>
    <w:rsid w:val="2A6D6092"/>
    <w:rsid w:val="2A7D76B4"/>
    <w:rsid w:val="2AEF458E"/>
    <w:rsid w:val="2B437463"/>
    <w:rsid w:val="2B7807EE"/>
    <w:rsid w:val="2B884F7D"/>
    <w:rsid w:val="2BA50BF7"/>
    <w:rsid w:val="2BBF00EC"/>
    <w:rsid w:val="2BC37CFD"/>
    <w:rsid w:val="2BD5237F"/>
    <w:rsid w:val="2BE536CE"/>
    <w:rsid w:val="2BE758D9"/>
    <w:rsid w:val="2BF346BB"/>
    <w:rsid w:val="2C09049E"/>
    <w:rsid w:val="2C0A653C"/>
    <w:rsid w:val="2C191F85"/>
    <w:rsid w:val="2C347BF4"/>
    <w:rsid w:val="2CE82D6F"/>
    <w:rsid w:val="2D343236"/>
    <w:rsid w:val="2D575011"/>
    <w:rsid w:val="2DAC64A1"/>
    <w:rsid w:val="2DD15014"/>
    <w:rsid w:val="2DF72DE4"/>
    <w:rsid w:val="2E0220AF"/>
    <w:rsid w:val="2E262B12"/>
    <w:rsid w:val="2E4B082A"/>
    <w:rsid w:val="2E5D4E86"/>
    <w:rsid w:val="2E5D790B"/>
    <w:rsid w:val="2E9A3C18"/>
    <w:rsid w:val="2EBB0FEE"/>
    <w:rsid w:val="2EBF2F22"/>
    <w:rsid w:val="2EC04E7D"/>
    <w:rsid w:val="2EC63002"/>
    <w:rsid w:val="2F0A6B38"/>
    <w:rsid w:val="2F946CCB"/>
    <w:rsid w:val="2F972DDE"/>
    <w:rsid w:val="2FD25781"/>
    <w:rsid w:val="2FDC745C"/>
    <w:rsid w:val="2FFD7934"/>
    <w:rsid w:val="306A0D5B"/>
    <w:rsid w:val="306F2C53"/>
    <w:rsid w:val="30733ACD"/>
    <w:rsid w:val="308C3862"/>
    <w:rsid w:val="309379D8"/>
    <w:rsid w:val="30A270F7"/>
    <w:rsid w:val="30DF1478"/>
    <w:rsid w:val="30EC586F"/>
    <w:rsid w:val="30F10B85"/>
    <w:rsid w:val="311A5A74"/>
    <w:rsid w:val="319C6071"/>
    <w:rsid w:val="31AC537E"/>
    <w:rsid w:val="31C12394"/>
    <w:rsid w:val="31E3679B"/>
    <w:rsid w:val="31E732FD"/>
    <w:rsid w:val="32517576"/>
    <w:rsid w:val="328400CE"/>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D125E4"/>
    <w:rsid w:val="34FA6E12"/>
    <w:rsid w:val="35301D0A"/>
    <w:rsid w:val="354D7158"/>
    <w:rsid w:val="35591BE5"/>
    <w:rsid w:val="358D5588"/>
    <w:rsid w:val="35E6686D"/>
    <w:rsid w:val="363A3B40"/>
    <w:rsid w:val="365302AE"/>
    <w:rsid w:val="36607A0A"/>
    <w:rsid w:val="366E227C"/>
    <w:rsid w:val="366F2E0D"/>
    <w:rsid w:val="367B6A5C"/>
    <w:rsid w:val="36A70E55"/>
    <w:rsid w:val="36A74ADA"/>
    <w:rsid w:val="36AD60D5"/>
    <w:rsid w:val="36B224F9"/>
    <w:rsid w:val="36EC0CC9"/>
    <w:rsid w:val="37123B84"/>
    <w:rsid w:val="373F410B"/>
    <w:rsid w:val="37B73FD0"/>
    <w:rsid w:val="37EE7094"/>
    <w:rsid w:val="37FA26C7"/>
    <w:rsid w:val="38296C89"/>
    <w:rsid w:val="383002EB"/>
    <w:rsid w:val="38586797"/>
    <w:rsid w:val="385D15DF"/>
    <w:rsid w:val="388778F1"/>
    <w:rsid w:val="38BC0149"/>
    <w:rsid w:val="38D87D1C"/>
    <w:rsid w:val="39094D4C"/>
    <w:rsid w:val="39636459"/>
    <w:rsid w:val="396B7F6C"/>
    <w:rsid w:val="39B417A9"/>
    <w:rsid w:val="39FC5695"/>
    <w:rsid w:val="3A006D8E"/>
    <w:rsid w:val="3A03004E"/>
    <w:rsid w:val="3A3651E5"/>
    <w:rsid w:val="3A744481"/>
    <w:rsid w:val="3A8C7BEF"/>
    <w:rsid w:val="3A906246"/>
    <w:rsid w:val="3B2349B7"/>
    <w:rsid w:val="3B386EF0"/>
    <w:rsid w:val="3B616CFF"/>
    <w:rsid w:val="3B6259F6"/>
    <w:rsid w:val="3B976654"/>
    <w:rsid w:val="3BC01EFC"/>
    <w:rsid w:val="3BC907C3"/>
    <w:rsid w:val="3BCA786A"/>
    <w:rsid w:val="3BD31E2F"/>
    <w:rsid w:val="3BF15831"/>
    <w:rsid w:val="3C105946"/>
    <w:rsid w:val="3C471448"/>
    <w:rsid w:val="3C5F759A"/>
    <w:rsid w:val="3C6C525A"/>
    <w:rsid w:val="3CCE23CB"/>
    <w:rsid w:val="3CD17D17"/>
    <w:rsid w:val="3CE33B06"/>
    <w:rsid w:val="3D3C7F39"/>
    <w:rsid w:val="3D440F09"/>
    <w:rsid w:val="3D4504A0"/>
    <w:rsid w:val="3D8734BB"/>
    <w:rsid w:val="3D966BAC"/>
    <w:rsid w:val="3D9A11D4"/>
    <w:rsid w:val="3DA16D89"/>
    <w:rsid w:val="3DA364BE"/>
    <w:rsid w:val="3DAA0180"/>
    <w:rsid w:val="3DE041CB"/>
    <w:rsid w:val="3DE6740A"/>
    <w:rsid w:val="3E0D48F6"/>
    <w:rsid w:val="3E1868B4"/>
    <w:rsid w:val="3E1A786F"/>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C96FC1"/>
    <w:rsid w:val="40EA0482"/>
    <w:rsid w:val="40FF545D"/>
    <w:rsid w:val="410067C8"/>
    <w:rsid w:val="41133F2D"/>
    <w:rsid w:val="4188379D"/>
    <w:rsid w:val="418F0D2A"/>
    <w:rsid w:val="41D01505"/>
    <w:rsid w:val="42164036"/>
    <w:rsid w:val="42474939"/>
    <w:rsid w:val="424C3C57"/>
    <w:rsid w:val="42613FF3"/>
    <w:rsid w:val="42660D96"/>
    <w:rsid w:val="428667D2"/>
    <w:rsid w:val="42CD1CE0"/>
    <w:rsid w:val="42E1381E"/>
    <w:rsid w:val="42ED6459"/>
    <w:rsid w:val="42FE58DD"/>
    <w:rsid w:val="43014BA5"/>
    <w:rsid w:val="43161F42"/>
    <w:rsid w:val="43174B3D"/>
    <w:rsid w:val="434626F9"/>
    <w:rsid w:val="434B790E"/>
    <w:rsid w:val="4360274F"/>
    <w:rsid w:val="43977AB6"/>
    <w:rsid w:val="43A3342B"/>
    <w:rsid w:val="43C77C27"/>
    <w:rsid w:val="43DE09EE"/>
    <w:rsid w:val="44002FAD"/>
    <w:rsid w:val="44646272"/>
    <w:rsid w:val="449101DD"/>
    <w:rsid w:val="44A12860"/>
    <w:rsid w:val="44B019A5"/>
    <w:rsid w:val="44DE1391"/>
    <w:rsid w:val="450C677C"/>
    <w:rsid w:val="451B225C"/>
    <w:rsid w:val="452410C9"/>
    <w:rsid w:val="45317DFB"/>
    <w:rsid w:val="455B3AB6"/>
    <w:rsid w:val="456D3CE4"/>
    <w:rsid w:val="4579042C"/>
    <w:rsid w:val="457F0571"/>
    <w:rsid w:val="45851176"/>
    <w:rsid w:val="45C63B94"/>
    <w:rsid w:val="45D46B6F"/>
    <w:rsid w:val="460E7DA5"/>
    <w:rsid w:val="46422483"/>
    <w:rsid w:val="4659254A"/>
    <w:rsid w:val="465B0637"/>
    <w:rsid w:val="465E3F0D"/>
    <w:rsid w:val="466A16E6"/>
    <w:rsid w:val="46893F2B"/>
    <w:rsid w:val="46C4686E"/>
    <w:rsid w:val="4760647F"/>
    <w:rsid w:val="477B778F"/>
    <w:rsid w:val="478203EC"/>
    <w:rsid w:val="47B025FA"/>
    <w:rsid w:val="47E86EEE"/>
    <w:rsid w:val="4809698F"/>
    <w:rsid w:val="4811697D"/>
    <w:rsid w:val="487A3E25"/>
    <w:rsid w:val="488B5503"/>
    <w:rsid w:val="48937E21"/>
    <w:rsid w:val="489A0361"/>
    <w:rsid w:val="489A57D5"/>
    <w:rsid w:val="48B94FF3"/>
    <w:rsid w:val="48DC049E"/>
    <w:rsid w:val="48E37AAB"/>
    <w:rsid w:val="48FD4B4C"/>
    <w:rsid w:val="490A68E0"/>
    <w:rsid w:val="491055FE"/>
    <w:rsid w:val="495F5B3E"/>
    <w:rsid w:val="496F77D7"/>
    <w:rsid w:val="497654FD"/>
    <w:rsid w:val="49B64211"/>
    <w:rsid w:val="49F6167F"/>
    <w:rsid w:val="4A064FA0"/>
    <w:rsid w:val="4A16615C"/>
    <w:rsid w:val="4A1C41B3"/>
    <w:rsid w:val="4A4424D7"/>
    <w:rsid w:val="4AB82D0F"/>
    <w:rsid w:val="4AEB7664"/>
    <w:rsid w:val="4AFD7C19"/>
    <w:rsid w:val="4B0567D1"/>
    <w:rsid w:val="4B236AAE"/>
    <w:rsid w:val="4B6C7E65"/>
    <w:rsid w:val="4B707271"/>
    <w:rsid w:val="4B9739F7"/>
    <w:rsid w:val="4BAA1F9F"/>
    <w:rsid w:val="4BEE2503"/>
    <w:rsid w:val="4C245A30"/>
    <w:rsid w:val="4CB6685F"/>
    <w:rsid w:val="4CB9595F"/>
    <w:rsid w:val="4CC367FE"/>
    <w:rsid w:val="4D077F3C"/>
    <w:rsid w:val="4D093881"/>
    <w:rsid w:val="4D123355"/>
    <w:rsid w:val="4D2A3B31"/>
    <w:rsid w:val="4D312C52"/>
    <w:rsid w:val="4D905305"/>
    <w:rsid w:val="4D964A72"/>
    <w:rsid w:val="4D9C1254"/>
    <w:rsid w:val="4E586596"/>
    <w:rsid w:val="4E793892"/>
    <w:rsid w:val="4E800872"/>
    <w:rsid w:val="4EC569ED"/>
    <w:rsid w:val="4ED50EA1"/>
    <w:rsid w:val="4EEC050C"/>
    <w:rsid w:val="4F104EC3"/>
    <w:rsid w:val="4F211FAF"/>
    <w:rsid w:val="4F47354A"/>
    <w:rsid w:val="4F911C54"/>
    <w:rsid w:val="4FE625E0"/>
    <w:rsid w:val="5021480F"/>
    <w:rsid w:val="5081267B"/>
    <w:rsid w:val="50962ECB"/>
    <w:rsid w:val="50A42E38"/>
    <w:rsid w:val="50A4577F"/>
    <w:rsid w:val="50B73D1F"/>
    <w:rsid w:val="50BD5BC9"/>
    <w:rsid w:val="50C11EEE"/>
    <w:rsid w:val="50E97CFC"/>
    <w:rsid w:val="50FA4028"/>
    <w:rsid w:val="510D65B7"/>
    <w:rsid w:val="511157AB"/>
    <w:rsid w:val="5142540C"/>
    <w:rsid w:val="51674663"/>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991430"/>
    <w:rsid w:val="54013861"/>
    <w:rsid w:val="54487265"/>
    <w:rsid w:val="544D6070"/>
    <w:rsid w:val="54605E1E"/>
    <w:rsid w:val="546448E7"/>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170651"/>
    <w:rsid w:val="56374888"/>
    <w:rsid w:val="56466B89"/>
    <w:rsid w:val="566B6D1E"/>
    <w:rsid w:val="56A9758B"/>
    <w:rsid w:val="57032A2C"/>
    <w:rsid w:val="570F5219"/>
    <w:rsid w:val="575D12B5"/>
    <w:rsid w:val="57610A87"/>
    <w:rsid w:val="577B1140"/>
    <w:rsid w:val="577B7F21"/>
    <w:rsid w:val="577F181B"/>
    <w:rsid w:val="57921984"/>
    <w:rsid w:val="579428F5"/>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E94996"/>
    <w:rsid w:val="59F80043"/>
    <w:rsid w:val="5A09252F"/>
    <w:rsid w:val="5A0B2778"/>
    <w:rsid w:val="5A2A7C7B"/>
    <w:rsid w:val="5A3E2560"/>
    <w:rsid w:val="5A5D3B6E"/>
    <w:rsid w:val="5A637A76"/>
    <w:rsid w:val="5A6D33BA"/>
    <w:rsid w:val="5A792B1F"/>
    <w:rsid w:val="5A874767"/>
    <w:rsid w:val="5AA85BE2"/>
    <w:rsid w:val="5AAD6F28"/>
    <w:rsid w:val="5AD63A24"/>
    <w:rsid w:val="5AE60E58"/>
    <w:rsid w:val="5B046CCA"/>
    <w:rsid w:val="5B0D0CBD"/>
    <w:rsid w:val="5B2E1A1D"/>
    <w:rsid w:val="5B843A1C"/>
    <w:rsid w:val="5B873E3F"/>
    <w:rsid w:val="5BC7349D"/>
    <w:rsid w:val="5BCE7567"/>
    <w:rsid w:val="5C02690E"/>
    <w:rsid w:val="5C0641AD"/>
    <w:rsid w:val="5C196DA7"/>
    <w:rsid w:val="5C2A048C"/>
    <w:rsid w:val="5C2E5644"/>
    <w:rsid w:val="5C80234E"/>
    <w:rsid w:val="5C8A680C"/>
    <w:rsid w:val="5CDF354A"/>
    <w:rsid w:val="5D0C4701"/>
    <w:rsid w:val="5D0F0395"/>
    <w:rsid w:val="5D221076"/>
    <w:rsid w:val="5D397964"/>
    <w:rsid w:val="5D46181B"/>
    <w:rsid w:val="5D5A391C"/>
    <w:rsid w:val="5D5F10C0"/>
    <w:rsid w:val="5D7905DF"/>
    <w:rsid w:val="5D7E2D63"/>
    <w:rsid w:val="5D891B7B"/>
    <w:rsid w:val="5DAD38EE"/>
    <w:rsid w:val="5E006862"/>
    <w:rsid w:val="5E0207B9"/>
    <w:rsid w:val="5E1834A1"/>
    <w:rsid w:val="5E261785"/>
    <w:rsid w:val="5E4A7017"/>
    <w:rsid w:val="5E552BBA"/>
    <w:rsid w:val="5E611C10"/>
    <w:rsid w:val="5E7A0F3F"/>
    <w:rsid w:val="5ECB63C7"/>
    <w:rsid w:val="5EFC7377"/>
    <w:rsid w:val="5F06174D"/>
    <w:rsid w:val="5F1971BC"/>
    <w:rsid w:val="5F2E3C3E"/>
    <w:rsid w:val="5F3A3602"/>
    <w:rsid w:val="5F45733B"/>
    <w:rsid w:val="5F6277C6"/>
    <w:rsid w:val="5F6D0B1D"/>
    <w:rsid w:val="5F8D0B82"/>
    <w:rsid w:val="5FA171DD"/>
    <w:rsid w:val="5FCC5339"/>
    <w:rsid w:val="5FE34A5B"/>
    <w:rsid w:val="5FEE3226"/>
    <w:rsid w:val="5FF2674B"/>
    <w:rsid w:val="5FFE1E36"/>
    <w:rsid w:val="60232584"/>
    <w:rsid w:val="607330CE"/>
    <w:rsid w:val="60825176"/>
    <w:rsid w:val="609F2AC4"/>
    <w:rsid w:val="60FA2EE8"/>
    <w:rsid w:val="61054A27"/>
    <w:rsid w:val="610A52BC"/>
    <w:rsid w:val="611D2366"/>
    <w:rsid w:val="61421856"/>
    <w:rsid w:val="615227C4"/>
    <w:rsid w:val="616023B0"/>
    <w:rsid w:val="61606B1E"/>
    <w:rsid w:val="61654E3F"/>
    <w:rsid w:val="6182292A"/>
    <w:rsid w:val="619F7F92"/>
    <w:rsid w:val="61A92379"/>
    <w:rsid w:val="61F94C26"/>
    <w:rsid w:val="62000E56"/>
    <w:rsid w:val="620606B3"/>
    <w:rsid w:val="624F3E49"/>
    <w:rsid w:val="62632286"/>
    <w:rsid w:val="62885958"/>
    <w:rsid w:val="62F40B65"/>
    <w:rsid w:val="62FC2CFE"/>
    <w:rsid w:val="62FC443C"/>
    <w:rsid w:val="63024505"/>
    <w:rsid w:val="635600A5"/>
    <w:rsid w:val="635B1DB5"/>
    <w:rsid w:val="63711FED"/>
    <w:rsid w:val="63880DDC"/>
    <w:rsid w:val="638D750D"/>
    <w:rsid w:val="63906D4B"/>
    <w:rsid w:val="63AC6CC0"/>
    <w:rsid w:val="64055776"/>
    <w:rsid w:val="64240056"/>
    <w:rsid w:val="643E143A"/>
    <w:rsid w:val="64491666"/>
    <w:rsid w:val="648B6EEF"/>
    <w:rsid w:val="64C158BF"/>
    <w:rsid w:val="64CE2EAA"/>
    <w:rsid w:val="653C3090"/>
    <w:rsid w:val="654923D5"/>
    <w:rsid w:val="656C68AE"/>
    <w:rsid w:val="65854376"/>
    <w:rsid w:val="658767BE"/>
    <w:rsid w:val="65892531"/>
    <w:rsid w:val="658D7479"/>
    <w:rsid w:val="66195831"/>
    <w:rsid w:val="662E75B1"/>
    <w:rsid w:val="66342C2E"/>
    <w:rsid w:val="663E784C"/>
    <w:rsid w:val="668B6A45"/>
    <w:rsid w:val="66952ECC"/>
    <w:rsid w:val="672F3F24"/>
    <w:rsid w:val="673E055F"/>
    <w:rsid w:val="67487A01"/>
    <w:rsid w:val="674F7E5C"/>
    <w:rsid w:val="67551CE3"/>
    <w:rsid w:val="67A22552"/>
    <w:rsid w:val="67B22DCC"/>
    <w:rsid w:val="67BE71AA"/>
    <w:rsid w:val="67C571FA"/>
    <w:rsid w:val="67C779FD"/>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BB0E9B"/>
    <w:rsid w:val="69CC2BFF"/>
    <w:rsid w:val="69F913D7"/>
    <w:rsid w:val="69FD55B8"/>
    <w:rsid w:val="6A0B1C62"/>
    <w:rsid w:val="6A1B7DE7"/>
    <w:rsid w:val="6A2406C8"/>
    <w:rsid w:val="6ADE0BD1"/>
    <w:rsid w:val="6AE96859"/>
    <w:rsid w:val="6B147746"/>
    <w:rsid w:val="6B24787C"/>
    <w:rsid w:val="6B573233"/>
    <w:rsid w:val="6B5B6274"/>
    <w:rsid w:val="6B935D53"/>
    <w:rsid w:val="6C041A35"/>
    <w:rsid w:val="6C101424"/>
    <w:rsid w:val="6C196F71"/>
    <w:rsid w:val="6C226FCB"/>
    <w:rsid w:val="6C31226F"/>
    <w:rsid w:val="6C3C38A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980188"/>
    <w:rsid w:val="70CD5133"/>
    <w:rsid w:val="70F5661B"/>
    <w:rsid w:val="71360107"/>
    <w:rsid w:val="713B688E"/>
    <w:rsid w:val="71D43752"/>
    <w:rsid w:val="71F1796A"/>
    <w:rsid w:val="72154626"/>
    <w:rsid w:val="72262B5D"/>
    <w:rsid w:val="72283FF7"/>
    <w:rsid w:val="722E7212"/>
    <w:rsid w:val="723A0474"/>
    <w:rsid w:val="725923E4"/>
    <w:rsid w:val="72864BF7"/>
    <w:rsid w:val="729023FC"/>
    <w:rsid w:val="7315171E"/>
    <w:rsid w:val="7329693A"/>
    <w:rsid w:val="73340774"/>
    <w:rsid w:val="73C0646E"/>
    <w:rsid w:val="73E77B7E"/>
    <w:rsid w:val="74010BD4"/>
    <w:rsid w:val="740215BD"/>
    <w:rsid w:val="74065409"/>
    <w:rsid w:val="740B2A1F"/>
    <w:rsid w:val="742222F5"/>
    <w:rsid w:val="74476126"/>
    <w:rsid w:val="74706664"/>
    <w:rsid w:val="747F3682"/>
    <w:rsid w:val="749C4185"/>
    <w:rsid w:val="74C85E76"/>
    <w:rsid w:val="75067759"/>
    <w:rsid w:val="751C1388"/>
    <w:rsid w:val="752E6DCD"/>
    <w:rsid w:val="7551380D"/>
    <w:rsid w:val="75600BE5"/>
    <w:rsid w:val="7564475C"/>
    <w:rsid w:val="7583797F"/>
    <w:rsid w:val="75921AEE"/>
    <w:rsid w:val="75D20F1D"/>
    <w:rsid w:val="75DA2C18"/>
    <w:rsid w:val="75F54412"/>
    <w:rsid w:val="761D08E0"/>
    <w:rsid w:val="765D347C"/>
    <w:rsid w:val="766C7FA1"/>
    <w:rsid w:val="76826699"/>
    <w:rsid w:val="76B42462"/>
    <w:rsid w:val="76C87133"/>
    <w:rsid w:val="76CD08D5"/>
    <w:rsid w:val="76D67FD8"/>
    <w:rsid w:val="76DB4B92"/>
    <w:rsid w:val="76E05D92"/>
    <w:rsid w:val="76E93062"/>
    <w:rsid w:val="77052AA4"/>
    <w:rsid w:val="77136511"/>
    <w:rsid w:val="77340A39"/>
    <w:rsid w:val="77351FD0"/>
    <w:rsid w:val="77472422"/>
    <w:rsid w:val="776A13F0"/>
    <w:rsid w:val="777F31F2"/>
    <w:rsid w:val="77D1700D"/>
    <w:rsid w:val="77D32794"/>
    <w:rsid w:val="77D84854"/>
    <w:rsid w:val="77EC04CC"/>
    <w:rsid w:val="781E01F6"/>
    <w:rsid w:val="783A7C57"/>
    <w:rsid w:val="78775729"/>
    <w:rsid w:val="788F3C1F"/>
    <w:rsid w:val="78A42DB0"/>
    <w:rsid w:val="78A656AB"/>
    <w:rsid w:val="78B2245C"/>
    <w:rsid w:val="78E172CC"/>
    <w:rsid w:val="78EA1D1F"/>
    <w:rsid w:val="7904172F"/>
    <w:rsid w:val="790F7E27"/>
    <w:rsid w:val="79182FD1"/>
    <w:rsid w:val="792A231A"/>
    <w:rsid w:val="79316829"/>
    <w:rsid w:val="797E66A9"/>
    <w:rsid w:val="798518A4"/>
    <w:rsid w:val="79986919"/>
    <w:rsid w:val="79A97383"/>
    <w:rsid w:val="79E27E8B"/>
    <w:rsid w:val="79F850CE"/>
    <w:rsid w:val="79FD443C"/>
    <w:rsid w:val="7A1D1975"/>
    <w:rsid w:val="7A3E5150"/>
    <w:rsid w:val="7A4670D6"/>
    <w:rsid w:val="7A534B63"/>
    <w:rsid w:val="7A5A5020"/>
    <w:rsid w:val="7A615382"/>
    <w:rsid w:val="7A67303B"/>
    <w:rsid w:val="7AAB1D04"/>
    <w:rsid w:val="7ABA4368"/>
    <w:rsid w:val="7AD05746"/>
    <w:rsid w:val="7B257FFD"/>
    <w:rsid w:val="7B343476"/>
    <w:rsid w:val="7B5A2978"/>
    <w:rsid w:val="7B5A7E4C"/>
    <w:rsid w:val="7B667AF9"/>
    <w:rsid w:val="7B7468F8"/>
    <w:rsid w:val="7B893F18"/>
    <w:rsid w:val="7BEE0103"/>
    <w:rsid w:val="7C0A0FE4"/>
    <w:rsid w:val="7C254906"/>
    <w:rsid w:val="7C590818"/>
    <w:rsid w:val="7C7004C5"/>
    <w:rsid w:val="7C7C10F6"/>
    <w:rsid w:val="7C853BEA"/>
    <w:rsid w:val="7C881368"/>
    <w:rsid w:val="7CE27788"/>
    <w:rsid w:val="7D0A375A"/>
    <w:rsid w:val="7D0C32F1"/>
    <w:rsid w:val="7D0F408D"/>
    <w:rsid w:val="7D491C6C"/>
    <w:rsid w:val="7D5429C0"/>
    <w:rsid w:val="7D6E6D43"/>
    <w:rsid w:val="7D910A1B"/>
    <w:rsid w:val="7DB57A34"/>
    <w:rsid w:val="7DE60973"/>
    <w:rsid w:val="7DE9072C"/>
    <w:rsid w:val="7DEF0916"/>
    <w:rsid w:val="7DFA111A"/>
    <w:rsid w:val="7E1E5218"/>
    <w:rsid w:val="7E573CC7"/>
    <w:rsid w:val="7E9A4E1F"/>
    <w:rsid w:val="7EA7723A"/>
    <w:rsid w:val="7EF56FBB"/>
    <w:rsid w:val="7F0768EB"/>
    <w:rsid w:val="7F143BEC"/>
    <w:rsid w:val="7F402581"/>
    <w:rsid w:val="7F670A79"/>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8"/>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1"/>
    <w:qFormat/>
    <w:uiPriority w:val="0"/>
    <w:pPr>
      <w:shd w:val="clear" w:color="auto" w:fill="000080"/>
    </w:pPr>
  </w:style>
  <w:style w:type="paragraph" w:styleId="20">
    <w:name w:val="annotation text"/>
    <w:basedOn w:val="1"/>
    <w:next w:val="21"/>
    <w:link w:val="343"/>
    <w:qFormat/>
    <w:uiPriority w:val="99"/>
    <w:pPr>
      <w:jc w:val="left"/>
    </w:pPr>
  </w:style>
  <w:style w:type="paragraph" w:styleId="21">
    <w:name w:val="Body Text Indent"/>
    <w:basedOn w:val="1"/>
    <w:next w:val="22"/>
    <w:link w:val="264"/>
    <w:qFormat/>
    <w:uiPriority w:val="0"/>
    <w:pPr>
      <w:spacing w:line="480" w:lineRule="exact"/>
      <w:ind w:firstLine="480" w:firstLineChars="200"/>
    </w:pPr>
    <w:rPr>
      <w:rFonts w:ascii="宋体" w:hAnsi="宋体"/>
      <w:sz w:val="24"/>
    </w:rPr>
  </w:style>
  <w:style w:type="paragraph" w:styleId="22">
    <w:name w:val="List Bullet 2"/>
    <w:basedOn w:val="1"/>
    <w:next w:val="23"/>
    <w:qFormat/>
    <w:uiPriority w:val="0"/>
    <w:pPr>
      <w:autoSpaceDE w:val="0"/>
      <w:autoSpaceDN w:val="0"/>
      <w:ind w:left="420"/>
      <w:jc w:val="left"/>
    </w:pPr>
    <w:rPr>
      <w:rFonts w:ascii="宋体" w:hAnsi="宋体"/>
      <w:color w:val="000000"/>
      <w:kern w:val="0"/>
      <w:sz w:val="24"/>
      <w:szCs w:val="20"/>
    </w:rPr>
  </w:style>
  <w:style w:type="paragraph" w:customStyle="1" w:styleId="23">
    <w:name w:val="正文1"/>
    <w:basedOn w:val="24"/>
    <w:next w:val="21"/>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5">
    <w:name w:val="Salutation"/>
    <w:basedOn w:val="1"/>
    <w:next w:val="1"/>
    <w:link w:val="297"/>
    <w:qFormat/>
    <w:uiPriority w:val="0"/>
    <w:rPr>
      <w:rFonts w:ascii="仿宋_GB2312" w:eastAsia="仿宋_GB2312"/>
      <w:sz w:val="28"/>
      <w:szCs w:val="20"/>
    </w:rPr>
  </w:style>
  <w:style w:type="paragraph" w:styleId="26">
    <w:name w:val="Body Text 3"/>
    <w:basedOn w:val="1"/>
    <w:link w:val="329"/>
    <w:qFormat/>
    <w:uiPriority w:val="0"/>
    <w:pPr>
      <w:jc w:val="center"/>
    </w:pPr>
    <w:rPr>
      <w:szCs w:val="20"/>
    </w:rPr>
  </w:style>
  <w:style w:type="paragraph" w:styleId="27">
    <w:name w:val="List Bullet 3"/>
    <w:basedOn w:val="1"/>
    <w:unhideWhenUsed/>
    <w:qFormat/>
    <w:uiPriority w:val="0"/>
    <w:pPr>
      <w:snapToGrid w:val="0"/>
      <w:spacing w:line="360" w:lineRule="auto"/>
      <w:ind w:left="360" w:right="238" w:hanging="360"/>
      <w:contextualSpacing/>
    </w:pPr>
    <w:rPr>
      <w:sz w:val="24"/>
    </w:rPr>
  </w:style>
  <w:style w:type="paragraph" w:styleId="28">
    <w:name w:val="Body Text"/>
    <w:basedOn w:val="1"/>
    <w:next w:val="29"/>
    <w:link w:val="429"/>
    <w:qFormat/>
    <w:uiPriority w:val="0"/>
    <w:pPr>
      <w:autoSpaceDE w:val="0"/>
      <w:autoSpaceDN w:val="0"/>
      <w:spacing w:line="360" w:lineRule="auto"/>
    </w:pPr>
    <w:rPr>
      <w:rFonts w:ascii="宋体" w:hAnsi="Arial" w:cs="Arial"/>
      <w:snapToGrid w:val="0"/>
      <w:sz w:val="24"/>
      <w:szCs w:val="21"/>
      <w:lang w:val="zh-CN"/>
    </w:rPr>
  </w:style>
  <w:style w:type="paragraph" w:styleId="29">
    <w:name w:val="Body Text First Indent 2"/>
    <w:basedOn w:val="1"/>
    <w:link w:val="120"/>
    <w:qFormat/>
    <w:uiPriority w:val="0"/>
    <w:pPr>
      <w:adjustRightInd/>
      <w:spacing w:after="120" w:line="240" w:lineRule="auto"/>
      <w:ind w:left="420" w:leftChars="200" w:firstLine="210"/>
    </w:pPr>
    <w:rPr>
      <w:sz w:val="21"/>
    </w:rPr>
  </w:style>
  <w:style w:type="paragraph" w:styleId="30">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4">
    <w:name w:val="toc 5"/>
    <w:basedOn w:val="1"/>
    <w:next w:val="1"/>
    <w:qFormat/>
    <w:uiPriority w:val="0"/>
    <w:pPr>
      <w:ind w:left="1680" w:leftChars="800"/>
    </w:pPr>
  </w:style>
  <w:style w:type="paragraph" w:styleId="35">
    <w:name w:val="Plain Text"/>
    <w:basedOn w:val="1"/>
    <w:link w:val="124"/>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0"/>
    <w:qFormat/>
    <w:uiPriority w:val="0"/>
    <w:pPr>
      <w:ind w:left="100" w:leftChars="2500"/>
    </w:pPr>
    <w:rPr>
      <w:rFonts w:ascii="宋体"/>
      <w:sz w:val="24"/>
      <w:szCs w:val="21"/>
      <w:lang w:val="zh-CN"/>
    </w:rPr>
  </w:style>
  <w:style w:type="paragraph" w:styleId="39">
    <w:name w:val="Body Text Indent 2"/>
    <w:basedOn w:val="1"/>
    <w:link w:val="307"/>
    <w:qFormat/>
    <w:uiPriority w:val="0"/>
    <w:pPr>
      <w:spacing w:line="360" w:lineRule="auto"/>
      <w:ind w:firstLine="601"/>
      <w:textAlignment w:val="baseline"/>
    </w:pPr>
    <w:rPr>
      <w:rFonts w:ascii="宋体"/>
      <w:kern w:val="0"/>
      <w:sz w:val="28"/>
      <w:szCs w:val="20"/>
    </w:rPr>
  </w:style>
  <w:style w:type="paragraph" w:styleId="40">
    <w:name w:val="endnote text"/>
    <w:basedOn w:val="1"/>
    <w:link w:val="930"/>
    <w:qFormat/>
    <w:uiPriority w:val="0"/>
    <w:rPr>
      <w:lang w:val="zh-CN"/>
    </w:rPr>
  </w:style>
  <w:style w:type="paragraph" w:styleId="41">
    <w:name w:val="Balloon Text"/>
    <w:basedOn w:val="1"/>
    <w:link w:val="187"/>
    <w:qFormat/>
    <w:uiPriority w:val="0"/>
    <w:rPr>
      <w:sz w:val="18"/>
      <w:szCs w:val="18"/>
    </w:rPr>
  </w:style>
  <w:style w:type="paragraph" w:styleId="42">
    <w:name w:val="footer"/>
    <w:basedOn w:val="1"/>
    <w:next w:val="1"/>
    <w:link w:val="382"/>
    <w:qFormat/>
    <w:uiPriority w:val="99"/>
    <w:pPr>
      <w:tabs>
        <w:tab w:val="center" w:pos="4153"/>
        <w:tab w:val="right" w:pos="8306"/>
      </w:tabs>
      <w:snapToGrid w:val="0"/>
      <w:jc w:val="left"/>
    </w:pPr>
    <w:rPr>
      <w:sz w:val="18"/>
      <w:szCs w:val="18"/>
    </w:rPr>
  </w:style>
  <w:style w:type="paragraph" w:styleId="43">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5"/>
    <w:link w:val="309"/>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4"/>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1"/>
    <w:qFormat/>
    <w:uiPriority w:val="0"/>
    <w:pPr>
      <w:spacing w:after="120" w:line="480" w:lineRule="auto"/>
    </w:pPr>
  </w:style>
  <w:style w:type="paragraph" w:styleId="59">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0"/>
    <w:next w:val="20"/>
    <w:link w:val="95"/>
    <w:qFormat/>
    <w:uiPriority w:val="0"/>
    <w:rPr>
      <w:b/>
      <w:bCs/>
    </w:rPr>
  </w:style>
  <w:style w:type="paragraph" w:styleId="63">
    <w:name w:val="Body Text First Indent"/>
    <w:basedOn w:val="28"/>
    <w:link w:val="320"/>
    <w:qFormat/>
    <w:uiPriority w:val="0"/>
    <w:pPr>
      <w:ind w:firstLine="420"/>
    </w:pPr>
    <w:rPr>
      <w:rFonts w:hAnsi="Calibri" w:cs="Times New Roman"/>
      <w:snapToGrid/>
      <w:szCs w:val="20"/>
    </w:rPr>
  </w:style>
  <w:style w:type="table" w:styleId="65">
    <w:name w:val="Table Grid"/>
    <w:basedOn w:val="6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2"/>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29"/>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1"/>
    <w:qFormat/>
    <w:uiPriority w:val="0"/>
    <w:rPr>
      <w:rFonts w:ascii="Arial" w:hAnsi="Arial" w:eastAsia="黑体" w:cs="Arial"/>
      <w:snapToGrid w:val="0"/>
      <w:kern w:val="0"/>
      <w:szCs w:val="21"/>
    </w:rPr>
  </w:style>
  <w:style w:type="character" w:customStyle="1" w:styleId="124">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9"/>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8"/>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3"/>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8"/>
    <w:qFormat/>
    <w:uiPriority w:val="0"/>
    <w:rPr>
      <w:rFonts w:ascii="宋体"/>
      <w:kern w:val="2"/>
      <w:sz w:val="24"/>
      <w:szCs w:val="21"/>
      <w:lang w:val="zh-CN"/>
    </w:rPr>
  </w:style>
  <w:style w:type="character" w:customStyle="1" w:styleId="181">
    <w:name w:val="标题 9 Char"/>
    <w:link w:val="11"/>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0"/>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41"/>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5"/>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19"/>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1"/>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3"/>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6"/>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7"/>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1"/>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2"/>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1"/>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5"/>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9"/>
    <w:qFormat/>
    <w:uiPriority w:val="0"/>
    <w:rPr>
      <w:rFonts w:ascii="黑体" w:hAnsi="Courier New" w:eastAsia="黑体"/>
    </w:rPr>
  </w:style>
  <w:style w:type="character" w:customStyle="1" w:styleId="301">
    <w:name w:val="正文文本 2 Char1"/>
    <w:link w:val="58"/>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9"/>
    <w:qFormat/>
    <w:uiPriority w:val="0"/>
    <w:rPr>
      <w:b/>
      <w:bCs/>
      <w:kern w:val="2"/>
      <w:sz w:val="24"/>
      <w:szCs w:val="24"/>
    </w:rPr>
  </w:style>
  <w:style w:type="character" w:customStyle="1" w:styleId="307">
    <w:name w:val="正文文本缩进 2 Char"/>
    <w:link w:val="39"/>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2"/>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3"/>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6"/>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0"/>
    <w:qFormat/>
    <w:uiPriority w:val="0"/>
    <w:rPr>
      <w:kern w:val="2"/>
      <w:sz w:val="21"/>
      <w:szCs w:val="24"/>
    </w:rPr>
  </w:style>
  <w:style w:type="character" w:customStyle="1" w:styleId="344">
    <w:name w:val="签名 Char"/>
    <w:link w:val="44"/>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5"/>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2"/>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3"/>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5"/>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8"/>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1"/>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1"/>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21"/>
    <w:next w:val="28"/>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1"/>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1"/>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8"/>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2"/>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8"/>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9"/>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8"/>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1"/>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5"/>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8"/>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1"/>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9"/>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1"/>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7"/>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8"/>
    <w:qFormat/>
    <w:uiPriority w:val="0"/>
    <w:rPr>
      <w:b w:val="0"/>
      <w:sz w:val="20"/>
    </w:rPr>
  </w:style>
  <w:style w:type="paragraph" w:customStyle="1" w:styleId="892">
    <w:name w:val="正文首行缩进1"/>
    <w:basedOn w:val="28"/>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2"/>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2"/>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1"/>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40"/>
    <w:qFormat/>
    <w:uiPriority w:val="0"/>
    <w:rPr>
      <w:kern w:val="2"/>
      <w:sz w:val="21"/>
      <w:szCs w:val="24"/>
      <w:lang w:val="zh-CN"/>
    </w:rPr>
  </w:style>
  <w:style w:type="character" w:customStyle="1" w:styleId="931">
    <w:name w:val="无间隔 Char"/>
    <w:link w:val="482"/>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7"/>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1"/>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3">
    <w:name w:val="null9"/>
    <w:hidden/>
    <w:qFormat/>
    <w:uiPriority w:val="0"/>
    <w:rPr>
      <w:rFonts w:hint="eastAsia"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94</Pages>
  <Words>2876</Words>
  <Characters>3747</Characters>
  <Lines>379</Lines>
  <Paragraphs>106</Paragraphs>
  <TotalTime>179</TotalTime>
  <ScaleCrop>false</ScaleCrop>
  <LinksUpToDate>false</LinksUpToDate>
  <CharactersWithSpaces>3977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Administrator</cp:lastModifiedBy>
  <cp:lastPrinted>2024-09-09T12:13:00Z</cp:lastPrinted>
  <dcterms:modified xsi:type="dcterms:W3CDTF">2025-12-30T10:03:16Z</dcterms:modified>
  <dc:title>北海市政府采购中心</dc:title>
  <cp:revision>2613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4B27C041CBA14F39883D6D12EF000954_13</vt:lpwstr>
  </property>
  <property fmtid="{D5CDD505-2E9C-101B-9397-08002B2CF9AE}" pid="5" name="KSOTemplateDocerSaveRecord">
    <vt:lpwstr>eyJoZGlkIjoiZGNmODlhZGY3YzE0ZTkxNWMyZjI4NTVhYzBlZTc3NDcifQ==</vt:lpwstr>
  </property>
</Properties>
</file>