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D4959">
      <w:pPr>
        <w:spacing w:line="6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28"/>
          <w:szCs w:val="28"/>
          <w:highlight w:val="none"/>
          <w:lang w:val="zh-CN"/>
        </w:rPr>
        <w:drawing>
          <wp:anchor distT="0" distB="0" distL="114300" distR="114300" simplePos="0" relativeHeight="251683840" behindDoc="0" locked="0" layoutInCell="1" allowOverlap="1">
            <wp:simplePos x="0" y="0"/>
            <wp:positionH relativeFrom="column">
              <wp:posOffset>-509270</wp:posOffset>
            </wp:positionH>
            <wp:positionV relativeFrom="paragraph">
              <wp:posOffset>-55245</wp:posOffset>
            </wp:positionV>
            <wp:extent cx="1208405" cy="1504950"/>
            <wp:effectExtent l="0" t="0" r="10795" b="0"/>
            <wp:wrapNone/>
            <wp:docPr id="20" name="图片 3" descr="科联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科联标志"/>
                    <pic:cNvPicPr>
                      <a:picLocks noChangeAspect="1"/>
                    </pic:cNvPicPr>
                  </pic:nvPicPr>
                  <pic:blipFill>
                    <a:blip r:embed="rId21"/>
                    <a:srcRect l="16634" b="298"/>
                    <a:stretch>
                      <a:fillRect/>
                    </a:stretch>
                  </pic:blipFill>
                  <pic:spPr>
                    <a:xfrm>
                      <a:off x="0" y="0"/>
                      <a:ext cx="1208405" cy="1504950"/>
                    </a:xfrm>
                    <a:prstGeom prst="rect">
                      <a:avLst/>
                    </a:prstGeom>
                    <a:noFill/>
                    <a:ln>
                      <a:noFill/>
                    </a:ln>
                  </pic:spPr>
                </pic:pic>
              </a:graphicData>
            </a:graphic>
          </wp:anchor>
        </w:drawing>
      </w:r>
      <w:r>
        <w:rPr>
          <w:rFonts w:hint="eastAsia" w:ascii="宋体" w:hAnsi="宋体" w:eastAsia="宋体" w:cs="宋体"/>
          <w:b/>
          <w:color w:val="auto"/>
          <w:sz w:val="44"/>
          <w:szCs w:val="44"/>
          <w:highlight w:val="none"/>
        </w:rPr>
        <w:t xml:space="preserve">     </w:t>
      </w:r>
    </w:p>
    <w:p w14:paraId="45E722E3">
      <w:pPr>
        <w:spacing w:line="600" w:lineRule="exact"/>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36"/>
          <w:szCs w:val="36"/>
          <w:highlight w:val="none"/>
        </w:rPr>
        <w:t>广</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西</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科</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联</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招</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标</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中</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心</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lang w:eastAsia="zh-CN"/>
        </w:rPr>
        <w:t>有</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lang w:eastAsia="zh-CN"/>
        </w:rPr>
        <w:t>限</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lang w:eastAsia="zh-CN"/>
        </w:rPr>
        <w:t>公</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lang w:eastAsia="zh-CN"/>
        </w:rPr>
        <w:t>司</w:t>
      </w:r>
    </w:p>
    <w:p w14:paraId="6A415DAC">
      <w:pPr>
        <w:spacing w:line="600" w:lineRule="exact"/>
        <w:ind w:firstLine="1285" w:firstLineChars="400"/>
        <w:rPr>
          <w:rFonts w:hint="eastAsia" w:ascii="宋体" w:hAnsi="宋体" w:eastAsia="宋体" w:cs="宋体"/>
          <w:b/>
          <w:color w:val="auto"/>
          <w:sz w:val="36"/>
          <w:szCs w:val="36"/>
          <w:highlight w:val="none"/>
        </w:rPr>
      </w:pPr>
      <w:r>
        <w:rPr>
          <w:rFonts w:hint="eastAsia" w:ascii="宋体" w:hAnsi="宋体" w:eastAsia="宋体" w:cs="宋体"/>
          <w:b/>
          <w:color w:val="auto"/>
          <w:sz w:val="32"/>
          <w:szCs w:val="32"/>
          <w:highlight w:val="none"/>
          <w:lang w:val="en-US" w:eastAsia="zh-CN"/>
        </w:rPr>
        <w:t>GUANGXI KELIAN TENDRING CENTER CO.,LTD.</w:t>
      </w:r>
    </w:p>
    <w:p w14:paraId="1D564774">
      <w:pPr>
        <w:spacing w:line="600" w:lineRule="exact"/>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u w:val="single"/>
        </w:rPr>
        <w:t xml:space="preserve">                                                                     </w:t>
      </w:r>
    </w:p>
    <w:p w14:paraId="3C286F9B">
      <w:pPr>
        <w:spacing w:before="156" w:beforeLines="50" w:line="600" w:lineRule="exact"/>
        <w:jc w:val="center"/>
        <w:rPr>
          <w:rFonts w:hint="eastAsia" w:ascii="宋体" w:hAnsi="宋体" w:eastAsia="宋体" w:cs="宋体"/>
          <w:color w:val="auto"/>
          <w:sz w:val="36"/>
          <w:szCs w:val="36"/>
          <w:highlight w:val="none"/>
        </w:rPr>
      </w:pPr>
    </w:p>
    <w:p w14:paraId="02EDF450">
      <w:pPr>
        <w:spacing w:afterAutospacing="0"/>
        <w:outlineLvl w:val="9"/>
        <w:rPr>
          <w:rFonts w:hint="eastAsia" w:ascii="宋体" w:hAnsi="宋体" w:eastAsia="宋体" w:cs="宋体"/>
          <w:color w:val="auto"/>
          <w:highlight w:val="none"/>
        </w:rPr>
      </w:pPr>
    </w:p>
    <w:p w14:paraId="1D4EC3D9">
      <w:pPr>
        <w:pStyle w:val="32"/>
        <w:snapToGrid w:val="0"/>
        <w:spacing w:before="1080" w:beforeAutospacing="0" w:after="1080" w:afterAutospacing="0" w:line="360" w:lineRule="auto"/>
        <w:jc w:val="center"/>
        <w:rPr>
          <w:rFonts w:hint="eastAsia" w:ascii="宋体" w:hAnsi="宋体" w:eastAsia="宋体" w:cs="宋体"/>
          <w:b/>
          <w:bCs/>
          <w:color w:val="auto"/>
          <w:sz w:val="30"/>
          <w:szCs w:val="30"/>
          <w:highlight w:val="none"/>
        </w:rPr>
      </w:pPr>
      <w:r>
        <w:rPr>
          <w:rFonts w:hint="eastAsia" w:hAnsi="宋体" w:cs="宋体"/>
          <w:b/>
          <w:bCs/>
          <w:color w:val="auto"/>
          <w:sz w:val="72"/>
          <w:szCs w:val="72"/>
          <w:highlight w:val="none"/>
          <w:lang w:val="en-US" w:eastAsia="zh-CN"/>
          <w14:shadow w14:blurRad="50800" w14:dist="38100" w14:dir="2700000" w14:sx="100000" w14:sy="100000" w14:kx="0" w14:ky="0" w14:algn="tl">
            <w14:srgbClr w14:val="000000">
              <w14:alpha w14:val="60000"/>
            </w14:srgbClr>
          </w14:shadow>
        </w:rPr>
        <w:t>竞 争 性 磋 商</w:t>
      </w:r>
      <w:r>
        <w:rPr>
          <w:rFonts w:hint="eastAsia" w:ascii="宋体" w:hAnsi="宋体" w:eastAsia="宋体" w:cs="宋体"/>
          <w:b/>
          <w:bCs/>
          <w:color w:val="auto"/>
          <w:sz w:val="72"/>
          <w:szCs w:val="72"/>
          <w:highlight w:val="none"/>
          <w14:shadow w14:blurRad="50800" w14:dist="38100" w14:dir="2700000" w14:sx="100000" w14:sy="100000" w14:kx="0" w14:ky="0" w14:algn="tl">
            <w14:srgbClr w14:val="000000">
              <w14:alpha w14:val="60000"/>
            </w14:srgbClr>
          </w14:shadow>
        </w:rPr>
        <w:t xml:space="preserve"> 文 件</w:t>
      </w:r>
    </w:p>
    <w:p w14:paraId="1229924D">
      <w:pPr>
        <w:spacing w:beforeAutospacing="0"/>
        <w:outlineLvl w:val="9"/>
        <w:rPr>
          <w:rFonts w:hint="eastAsia" w:ascii="宋体" w:hAnsi="宋体" w:eastAsia="宋体" w:cs="宋体"/>
          <w:color w:val="auto"/>
          <w:highlight w:val="none"/>
        </w:rPr>
      </w:pPr>
    </w:p>
    <w:p w14:paraId="61C8076C">
      <w:pPr>
        <w:rPr>
          <w:rFonts w:hint="eastAsia" w:ascii="宋体" w:hAnsi="宋体" w:eastAsia="宋体" w:cs="宋体"/>
          <w:color w:val="auto"/>
          <w:highlight w:val="none"/>
        </w:rPr>
      </w:pPr>
    </w:p>
    <w:tbl>
      <w:tblPr>
        <w:tblStyle w:val="6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3"/>
        <w:gridCol w:w="6093"/>
      </w:tblGrid>
      <w:tr w14:paraId="1A517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3" w:type="dxa"/>
            <w:vAlign w:val="top"/>
          </w:tcPr>
          <w:p w14:paraId="01905164">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auto"/>
                <w:sz w:val="28"/>
                <w:szCs w:val="28"/>
                <w:highlight w:val="none"/>
                <w:vertAlign w:val="baseline"/>
                <w:lang w:eastAsia="zh-CN"/>
              </w:rPr>
            </w:pPr>
            <w:r>
              <w:rPr>
                <w:rFonts w:hint="eastAsia" w:ascii="宋体" w:hAnsi="宋体" w:eastAsia="宋体" w:cs="宋体"/>
                <w:b/>
                <w:bCs/>
                <w:color w:val="auto"/>
                <w:sz w:val="28"/>
                <w:szCs w:val="28"/>
                <w:highlight w:val="none"/>
              </w:rPr>
              <w:t>项</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编</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号</w:t>
            </w:r>
            <w:r>
              <w:rPr>
                <w:rFonts w:hint="eastAsia" w:hAnsi="宋体" w:cs="宋体"/>
                <w:b/>
                <w:bCs/>
                <w:color w:val="auto"/>
                <w:sz w:val="28"/>
                <w:szCs w:val="28"/>
                <w:highlight w:val="none"/>
                <w:lang w:eastAsia="zh-CN"/>
              </w:rPr>
              <w:t>：</w:t>
            </w:r>
          </w:p>
        </w:tc>
        <w:tc>
          <w:tcPr>
            <w:tcW w:w="6093" w:type="dxa"/>
            <w:vAlign w:val="top"/>
          </w:tcPr>
          <w:p w14:paraId="64029014">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auto"/>
                <w:sz w:val="28"/>
                <w:szCs w:val="28"/>
                <w:highlight w:val="none"/>
                <w:u w:val="none"/>
                <w:vertAlign w:val="baseline"/>
              </w:rPr>
            </w:pPr>
            <w:r>
              <w:rPr>
                <w:rFonts w:hint="eastAsia" w:hAnsi="宋体" w:cs="宋体"/>
                <w:b w:val="0"/>
                <w:bCs w:val="0"/>
                <w:color w:val="auto"/>
                <w:sz w:val="28"/>
                <w:szCs w:val="28"/>
                <w:highlight w:val="none"/>
                <w:u w:val="none"/>
                <w:lang w:eastAsia="zh-CN"/>
              </w:rPr>
              <w:t>BHZC2025-C3-990343-GXKL</w:t>
            </w:r>
          </w:p>
        </w:tc>
      </w:tr>
      <w:tr w14:paraId="304E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3" w:type="dxa"/>
            <w:vAlign w:val="top"/>
          </w:tcPr>
          <w:p w14:paraId="5D2F8F8A">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auto"/>
                <w:sz w:val="28"/>
                <w:szCs w:val="28"/>
                <w:highlight w:val="none"/>
                <w:vertAlign w:val="baseline"/>
                <w:lang w:eastAsia="zh-CN"/>
              </w:rPr>
            </w:pPr>
            <w:r>
              <w:rPr>
                <w:rFonts w:hint="eastAsia" w:ascii="宋体" w:hAnsi="宋体" w:eastAsia="宋体" w:cs="宋体"/>
                <w:b/>
                <w:bCs/>
                <w:color w:val="auto"/>
                <w:sz w:val="28"/>
                <w:szCs w:val="28"/>
                <w:highlight w:val="none"/>
              </w:rPr>
              <w:t>项</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名</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称</w:t>
            </w:r>
            <w:r>
              <w:rPr>
                <w:rFonts w:hint="eastAsia" w:hAnsi="宋体" w:cs="宋体"/>
                <w:b/>
                <w:bCs/>
                <w:color w:val="auto"/>
                <w:sz w:val="28"/>
                <w:szCs w:val="28"/>
                <w:highlight w:val="none"/>
                <w:lang w:eastAsia="zh-CN"/>
              </w:rPr>
              <w:t>：</w:t>
            </w:r>
          </w:p>
        </w:tc>
        <w:tc>
          <w:tcPr>
            <w:tcW w:w="6093" w:type="dxa"/>
            <w:vAlign w:val="top"/>
          </w:tcPr>
          <w:p w14:paraId="453F3010">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auto"/>
                <w:sz w:val="28"/>
                <w:szCs w:val="28"/>
                <w:highlight w:val="none"/>
                <w:u w:val="none"/>
                <w:vertAlign w:val="baseline"/>
              </w:rPr>
            </w:pPr>
            <w:r>
              <w:rPr>
                <w:rFonts w:hint="eastAsia" w:hAnsi="宋体" w:cs="宋体"/>
                <w:b w:val="0"/>
                <w:bCs w:val="0"/>
                <w:color w:val="auto"/>
                <w:sz w:val="28"/>
                <w:szCs w:val="28"/>
                <w:highlight w:val="none"/>
                <w:u w:val="none"/>
                <w:lang w:eastAsia="zh-CN"/>
              </w:rPr>
              <w:t>2025-2027年后勤设备、设施维保服务</w:t>
            </w:r>
          </w:p>
        </w:tc>
      </w:tr>
      <w:tr w14:paraId="0479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3" w:type="dxa"/>
            <w:vAlign w:val="top"/>
          </w:tcPr>
          <w:p w14:paraId="2FD8E41D">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auto"/>
                <w:sz w:val="28"/>
                <w:szCs w:val="28"/>
                <w:highlight w:val="none"/>
                <w:vertAlign w:val="baseline"/>
                <w:lang w:eastAsia="zh-CN"/>
              </w:rPr>
            </w:pPr>
            <w:r>
              <w:rPr>
                <w:rFonts w:hint="eastAsia" w:ascii="宋体" w:hAnsi="宋体" w:eastAsia="宋体" w:cs="宋体"/>
                <w:b/>
                <w:color w:val="auto"/>
                <w:sz w:val="28"/>
                <w:szCs w:val="28"/>
                <w:highlight w:val="none"/>
              </w:rPr>
              <w:t>采</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购</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hAnsi="宋体" w:cs="宋体"/>
                <w:b/>
                <w:color w:val="auto"/>
                <w:sz w:val="28"/>
                <w:szCs w:val="28"/>
                <w:highlight w:val="none"/>
                <w:lang w:eastAsia="zh-CN"/>
              </w:rPr>
              <w:t>：</w:t>
            </w:r>
          </w:p>
        </w:tc>
        <w:tc>
          <w:tcPr>
            <w:tcW w:w="6093" w:type="dxa"/>
            <w:vAlign w:val="top"/>
          </w:tcPr>
          <w:p w14:paraId="3183212A">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auto"/>
                <w:sz w:val="28"/>
                <w:szCs w:val="28"/>
                <w:highlight w:val="none"/>
                <w:u w:val="none"/>
                <w:vertAlign w:val="baseline"/>
              </w:rPr>
            </w:pPr>
            <w:r>
              <w:rPr>
                <w:rFonts w:hint="eastAsia" w:hAnsi="宋体" w:cs="宋体"/>
                <w:bCs/>
                <w:color w:val="auto"/>
                <w:sz w:val="28"/>
                <w:szCs w:val="28"/>
                <w:highlight w:val="none"/>
                <w:u w:val="none"/>
                <w:lang w:eastAsia="zh-CN"/>
              </w:rPr>
              <w:t>北海市妇幼保健院</w:t>
            </w:r>
          </w:p>
        </w:tc>
      </w:tr>
      <w:tr w14:paraId="1723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3" w:type="dxa"/>
            <w:vAlign w:val="top"/>
          </w:tcPr>
          <w:p w14:paraId="7FFBFD46">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auto"/>
                <w:sz w:val="28"/>
                <w:szCs w:val="28"/>
                <w:highlight w:val="none"/>
                <w:vertAlign w:val="baseline"/>
                <w:lang w:eastAsia="zh-CN"/>
              </w:rPr>
            </w:pPr>
            <w:r>
              <w:rPr>
                <w:rFonts w:hint="eastAsia" w:ascii="宋体" w:hAnsi="宋体" w:eastAsia="宋体" w:cs="宋体"/>
                <w:b/>
                <w:color w:val="auto"/>
                <w:sz w:val="28"/>
                <w:szCs w:val="28"/>
                <w:highlight w:val="none"/>
              </w:rPr>
              <w:t>采购代理机构</w:t>
            </w:r>
            <w:r>
              <w:rPr>
                <w:rFonts w:hint="eastAsia" w:hAnsi="宋体" w:cs="宋体"/>
                <w:b/>
                <w:color w:val="auto"/>
                <w:sz w:val="28"/>
                <w:szCs w:val="28"/>
                <w:highlight w:val="none"/>
                <w:lang w:eastAsia="zh-CN"/>
              </w:rPr>
              <w:t>：</w:t>
            </w:r>
          </w:p>
        </w:tc>
        <w:tc>
          <w:tcPr>
            <w:tcW w:w="6093" w:type="dxa"/>
            <w:vAlign w:val="top"/>
          </w:tcPr>
          <w:p w14:paraId="306A0CDD">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auto"/>
                <w:sz w:val="28"/>
                <w:szCs w:val="28"/>
                <w:highlight w:val="none"/>
                <w:u w:val="none"/>
                <w:vertAlign w:val="baseline"/>
              </w:rPr>
            </w:pPr>
            <w:r>
              <w:rPr>
                <w:rFonts w:hint="eastAsia" w:ascii="宋体" w:hAnsi="宋体" w:eastAsia="宋体" w:cs="宋体"/>
                <w:bCs/>
                <w:color w:val="auto"/>
                <w:sz w:val="28"/>
                <w:szCs w:val="28"/>
                <w:highlight w:val="none"/>
                <w:u w:val="none"/>
              </w:rPr>
              <w:t xml:space="preserve">广西科联招标中心有限公司 </w:t>
            </w:r>
          </w:p>
        </w:tc>
      </w:tr>
      <w:tr w14:paraId="6CAA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16" w:type="dxa"/>
            <w:gridSpan w:val="2"/>
            <w:vAlign w:val="top"/>
          </w:tcPr>
          <w:p w14:paraId="0E9B2BE8">
            <w:pPr>
              <w:pStyle w:val="32"/>
              <w:keepNext w:val="0"/>
              <w:keepLines w:val="0"/>
              <w:pageBreakBefore w:val="0"/>
              <w:widowControl w:val="0"/>
              <w:kinsoku/>
              <w:wordWrap/>
              <w:overflowPunct/>
              <w:topLinePunct w:val="0"/>
              <w:autoSpaceDE/>
              <w:autoSpaceDN/>
              <w:bidi w:val="0"/>
              <w:adjustRightInd/>
              <w:snapToGrid w:val="0"/>
              <w:spacing w:before="120" w:after="120" w:line="480" w:lineRule="auto"/>
              <w:jc w:val="center"/>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202</w:t>
            </w:r>
            <w:r>
              <w:rPr>
                <w:rFonts w:hint="eastAsia" w:ascii="宋体" w:hAnsi="宋体" w:eastAsia="宋体" w:cs="宋体"/>
                <w:bCs/>
                <w:color w:val="auto"/>
                <w:sz w:val="28"/>
                <w:szCs w:val="28"/>
                <w:highlight w:val="none"/>
                <w:lang w:val="en-US" w:eastAsia="zh-CN"/>
              </w:rPr>
              <w:t>5</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lang w:val="en-US" w:eastAsia="zh-CN"/>
              </w:rPr>
              <w:t xml:space="preserve"> </w:t>
            </w:r>
            <w:r>
              <w:rPr>
                <w:rFonts w:hint="eastAsia" w:hAnsi="宋体" w:cs="宋体"/>
                <w:bCs/>
                <w:color w:val="auto"/>
                <w:sz w:val="28"/>
                <w:szCs w:val="28"/>
                <w:highlight w:val="none"/>
                <w:u w:val="single"/>
                <w:lang w:val="en-US" w:eastAsia="zh-CN"/>
              </w:rPr>
              <w:t>12</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p>
        </w:tc>
      </w:tr>
    </w:tbl>
    <w:p w14:paraId="497A7F31">
      <w:pPr>
        <w:rPr>
          <w:color w:val="auto"/>
          <w:highlight w:val="none"/>
        </w:rPr>
      </w:pPr>
    </w:p>
    <w:p w14:paraId="571413A9">
      <w:pPr>
        <w:rPr>
          <w:rFonts w:hint="eastAsia"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br w:type="page"/>
      </w:r>
    </w:p>
    <w:p w14:paraId="197D6555">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1CF2BCA4">
      <w:pPr>
        <w:spacing w:line="360" w:lineRule="auto"/>
        <w:rPr>
          <w:rFonts w:cs="仿宋_GB2312" w:asciiTheme="minorEastAsia" w:hAnsiTheme="minorEastAsia" w:eastAsiaTheme="minorEastAsia"/>
          <w:color w:val="auto"/>
          <w:sz w:val="32"/>
          <w:szCs w:val="32"/>
          <w:highlight w:val="none"/>
        </w:rPr>
      </w:pPr>
    </w:p>
    <w:p w14:paraId="54196AFA">
      <w:pPr>
        <w:spacing w:line="480" w:lineRule="auto"/>
        <w:rPr>
          <w:rFonts w:hint="eastAsia" w:ascii="宋体" w:hAnsi="宋体" w:eastAsia="宋体" w:cs="宋体"/>
          <w:color w:val="auto"/>
          <w:sz w:val="72"/>
          <w:szCs w:val="72"/>
          <w:highlight w:val="none"/>
        </w:rPr>
      </w:pPr>
    </w:p>
    <w:p w14:paraId="30EBE856">
      <w:pPr>
        <w:pStyle w:val="41"/>
        <w:tabs>
          <w:tab w:val="right" w:leader="dot" w:pos="9638"/>
        </w:tabs>
        <w:spacing w:line="480" w:lineRule="auto"/>
        <w:rPr>
          <w:sz w:val="28"/>
          <w:szCs w:val="36"/>
        </w:rPr>
      </w:pPr>
      <w:bookmarkStart w:id="0" w:name="_Hlt91233176"/>
      <w:bookmarkEnd w:id="0"/>
      <w:bookmarkStart w:id="1" w:name="_Toc91899869"/>
      <w:r>
        <w:rPr>
          <w:rFonts w:hint="eastAsia" w:ascii="宋体" w:hAnsi="宋体" w:eastAsia="宋体" w:cs="宋体"/>
          <w:color w:val="auto"/>
          <w:sz w:val="72"/>
          <w:szCs w:val="72"/>
          <w:highlight w:val="none"/>
        </w:rPr>
        <w:fldChar w:fldCharType="begin"/>
      </w:r>
      <w:r>
        <w:rPr>
          <w:rFonts w:hint="eastAsia" w:ascii="宋体" w:hAnsi="宋体" w:eastAsia="宋体" w:cs="宋体"/>
          <w:color w:val="auto"/>
          <w:sz w:val="72"/>
          <w:szCs w:val="72"/>
          <w:highlight w:val="none"/>
        </w:rPr>
        <w:instrText xml:space="preserve"> TOC \o "1-1" \h \z \u </w:instrText>
      </w:r>
      <w:r>
        <w:rPr>
          <w:rFonts w:hint="eastAsia" w:ascii="宋体" w:hAnsi="宋体" w:eastAsia="宋体" w:cs="宋体"/>
          <w:color w:val="auto"/>
          <w:sz w:val="72"/>
          <w:szCs w:val="72"/>
          <w:highlight w:val="none"/>
        </w:rPr>
        <w:fldChar w:fldCharType="separate"/>
      </w:r>
      <w:r>
        <w:rPr>
          <w:rFonts w:hint="eastAsia" w:ascii="宋体" w:hAnsi="宋体" w:eastAsia="宋体" w:cs="宋体"/>
          <w:color w:val="auto"/>
          <w:sz w:val="28"/>
          <w:szCs w:val="72"/>
          <w:highlight w:val="none"/>
        </w:rPr>
        <w:fldChar w:fldCharType="begin"/>
      </w:r>
      <w:r>
        <w:rPr>
          <w:rFonts w:hint="eastAsia" w:ascii="宋体" w:hAnsi="宋体" w:eastAsia="宋体" w:cs="宋体"/>
          <w:sz w:val="28"/>
          <w:szCs w:val="72"/>
          <w:highlight w:val="none"/>
        </w:rPr>
        <w:instrText xml:space="preserve"> HYPERLINK \l _Toc20697 </w:instrText>
      </w:r>
      <w:r>
        <w:rPr>
          <w:rFonts w:hint="eastAsia" w:ascii="宋体" w:hAnsi="宋体" w:eastAsia="宋体" w:cs="宋体"/>
          <w:sz w:val="28"/>
          <w:szCs w:val="72"/>
          <w:highlight w:val="none"/>
        </w:rPr>
        <w:fldChar w:fldCharType="separate"/>
      </w:r>
      <w:r>
        <w:rPr>
          <w:rFonts w:hint="eastAsia" w:cs="仿宋_GB2312" w:asciiTheme="minorEastAsia" w:hAnsiTheme="minorEastAsia" w:eastAsiaTheme="minorEastAsia"/>
          <w:sz w:val="28"/>
          <w:szCs w:val="24"/>
          <w:highlight w:val="none"/>
        </w:rPr>
        <w:t>第一部分  邀请供应商</w:t>
      </w:r>
      <w:r>
        <w:rPr>
          <w:sz w:val="28"/>
          <w:szCs w:val="36"/>
        </w:rPr>
        <w:tab/>
      </w:r>
      <w:r>
        <w:rPr>
          <w:sz w:val="28"/>
          <w:szCs w:val="36"/>
        </w:rPr>
        <w:fldChar w:fldCharType="begin"/>
      </w:r>
      <w:r>
        <w:rPr>
          <w:sz w:val="28"/>
          <w:szCs w:val="36"/>
        </w:rPr>
        <w:instrText xml:space="preserve"> PAGEREF _Toc20697 \h </w:instrText>
      </w:r>
      <w:r>
        <w:rPr>
          <w:sz w:val="28"/>
          <w:szCs w:val="36"/>
        </w:rPr>
        <w:fldChar w:fldCharType="separate"/>
      </w:r>
      <w:r>
        <w:rPr>
          <w:sz w:val="28"/>
          <w:szCs w:val="36"/>
        </w:rPr>
        <w:t>1</w:t>
      </w:r>
      <w:r>
        <w:rPr>
          <w:sz w:val="28"/>
          <w:szCs w:val="36"/>
        </w:rPr>
        <w:fldChar w:fldCharType="end"/>
      </w:r>
      <w:r>
        <w:rPr>
          <w:rFonts w:hint="eastAsia" w:ascii="宋体" w:hAnsi="宋体" w:eastAsia="宋体" w:cs="宋体"/>
          <w:color w:val="auto"/>
          <w:sz w:val="28"/>
          <w:szCs w:val="72"/>
          <w:highlight w:val="none"/>
        </w:rPr>
        <w:fldChar w:fldCharType="end"/>
      </w:r>
    </w:p>
    <w:p w14:paraId="12B53A56">
      <w:pPr>
        <w:pStyle w:val="41"/>
        <w:tabs>
          <w:tab w:val="right" w:leader="dot" w:pos="9638"/>
        </w:tabs>
        <w:spacing w:line="480" w:lineRule="auto"/>
        <w:rPr>
          <w:sz w:val="28"/>
          <w:szCs w:val="36"/>
        </w:rPr>
      </w:pPr>
      <w:r>
        <w:rPr>
          <w:rFonts w:hint="eastAsia" w:ascii="宋体" w:hAnsi="宋体" w:eastAsia="宋体" w:cs="宋体"/>
          <w:color w:val="auto"/>
          <w:sz w:val="28"/>
          <w:szCs w:val="72"/>
          <w:highlight w:val="none"/>
        </w:rPr>
        <w:fldChar w:fldCharType="begin"/>
      </w:r>
      <w:r>
        <w:rPr>
          <w:rFonts w:hint="eastAsia" w:ascii="宋体" w:hAnsi="宋体" w:eastAsia="宋体" w:cs="宋体"/>
          <w:sz w:val="28"/>
          <w:szCs w:val="72"/>
          <w:highlight w:val="none"/>
        </w:rPr>
        <w:instrText xml:space="preserve"> HYPERLINK \l _Toc28927 </w:instrText>
      </w:r>
      <w:r>
        <w:rPr>
          <w:rFonts w:hint="eastAsia" w:ascii="宋体" w:hAnsi="宋体" w:eastAsia="宋体" w:cs="宋体"/>
          <w:sz w:val="28"/>
          <w:szCs w:val="72"/>
          <w:highlight w:val="none"/>
        </w:rPr>
        <w:fldChar w:fldCharType="separate"/>
      </w:r>
      <w:r>
        <w:rPr>
          <w:rFonts w:hint="eastAsia" w:cs="仿宋_GB2312" w:asciiTheme="minorEastAsia" w:hAnsiTheme="minorEastAsia" w:eastAsiaTheme="minorEastAsia"/>
          <w:sz w:val="28"/>
          <w:szCs w:val="24"/>
          <w:highlight w:val="none"/>
        </w:rPr>
        <w:t>第二部分  竞争性磋商流程</w:t>
      </w:r>
      <w:r>
        <w:rPr>
          <w:sz w:val="28"/>
          <w:szCs w:val="36"/>
        </w:rPr>
        <w:tab/>
      </w:r>
      <w:r>
        <w:rPr>
          <w:sz w:val="28"/>
          <w:szCs w:val="36"/>
        </w:rPr>
        <w:fldChar w:fldCharType="begin"/>
      </w:r>
      <w:r>
        <w:rPr>
          <w:sz w:val="28"/>
          <w:szCs w:val="36"/>
        </w:rPr>
        <w:instrText xml:space="preserve"> PAGEREF _Toc28927 \h </w:instrText>
      </w:r>
      <w:r>
        <w:rPr>
          <w:sz w:val="28"/>
          <w:szCs w:val="36"/>
        </w:rPr>
        <w:fldChar w:fldCharType="separate"/>
      </w:r>
      <w:r>
        <w:rPr>
          <w:sz w:val="28"/>
          <w:szCs w:val="36"/>
        </w:rPr>
        <w:t>5</w:t>
      </w:r>
      <w:r>
        <w:rPr>
          <w:sz w:val="28"/>
          <w:szCs w:val="36"/>
        </w:rPr>
        <w:fldChar w:fldCharType="end"/>
      </w:r>
      <w:r>
        <w:rPr>
          <w:rFonts w:hint="eastAsia" w:ascii="宋体" w:hAnsi="宋体" w:eastAsia="宋体" w:cs="宋体"/>
          <w:color w:val="auto"/>
          <w:sz w:val="28"/>
          <w:szCs w:val="72"/>
          <w:highlight w:val="none"/>
        </w:rPr>
        <w:fldChar w:fldCharType="end"/>
      </w:r>
    </w:p>
    <w:p w14:paraId="538B41FE">
      <w:pPr>
        <w:pStyle w:val="41"/>
        <w:tabs>
          <w:tab w:val="right" w:leader="dot" w:pos="9638"/>
        </w:tabs>
        <w:spacing w:line="480" w:lineRule="auto"/>
        <w:rPr>
          <w:sz w:val="28"/>
          <w:szCs w:val="36"/>
        </w:rPr>
      </w:pPr>
      <w:r>
        <w:rPr>
          <w:rFonts w:hint="eastAsia" w:ascii="宋体" w:hAnsi="宋体" w:eastAsia="宋体" w:cs="宋体"/>
          <w:color w:val="auto"/>
          <w:sz w:val="28"/>
          <w:szCs w:val="72"/>
          <w:highlight w:val="none"/>
        </w:rPr>
        <w:fldChar w:fldCharType="begin"/>
      </w:r>
      <w:r>
        <w:rPr>
          <w:rFonts w:hint="eastAsia" w:ascii="宋体" w:hAnsi="宋体" w:eastAsia="宋体" w:cs="宋体"/>
          <w:sz w:val="28"/>
          <w:szCs w:val="72"/>
          <w:highlight w:val="none"/>
        </w:rPr>
        <w:instrText xml:space="preserve"> HYPERLINK \l _Toc2639 </w:instrText>
      </w:r>
      <w:r>
        <w:rPr>
          <w:rFonts w:hint="eastAsia" w:ascii="宋体" w:hAnsi="宋体" w:eastAsia="宋体" w:cs="宋体"/>
          <w:sz w:val="28"/>
          <w:szCs w:val="72"/>
          <w:highlight w:val="none"/>
        </w:rPr>
        <w:fldChar w:fldCharType="separate"/>
      </w:r>
      <w:r>
        <w:rPr>
          <w:rFonts w:hint="eastAsia" w:cs="仿宋_GB2312" w:asciiTheme="minorEastAsia" w:hAnsiTheme="minorEastAsia" w:eastAsiaTheme="minorEastAsia"/>
          <w:sz w:val="28"/>
          <w:szCs w:val="24"/>
          <w:highlight w:val="none"/>
        </w:rPr>
        <w:t>第三部分  供应商须知</w:t>
      </w:r>
      <w:r>
        <w:rPr>
          <w:sz w:val="28"/>
          <w:szCs w:val="36"/>
        </w:rPr>
        <w:tab/>
      </w:r>
      <w:r>
        <w:rPr>
          <w:sz w:val="28"/>
          <w:szCs w:val="36"/>
        </w:rPr>
        <w:fldChar w:fldCharType="begin"/>
      </w:r>
      <w:r>
        <w:rPr>
          <w:sz w:val="28"/>
          <w:szCs w:val="36"/>
        </w:rPr>
        <w:instrText xml:space="preserve"> PAGEREF _Toc2639 \h </w:instrText>
      </w:r>
      <w:r>
        <w:rPr>
          <w:sz w:val="28"/>
          <w:szCs w:val="36"/>
        </w:rPr>
        <w:fldChar w:fldCharType="separate"/>
      </w:r>
      <w:r>
        <w:rPr>
          <w:sz w:val="28"/>
          <w:szCs w:val="36"/>
        </w:rPr>
        <w:t>9</w:t>
      </w:r>
      <w:r>
        <w:rPr>
          <w:sz w:val="28"/>
          <w:szCs w:val="36"/>
        </w:rPr>
        <w:fldChar w:fldCharType="end"/>
      </w:r>
      <w:r>
        <w:rPr>
          <w:rFonts w:hint="eastAsia" w:ascii="宋体" w:hAnsi="宋体" w:eastAsia="宋体" w:cs="宋体"/>
          <w:color w:val="auto"/>
          <w:sz w:val="28"/>
          <w:szCs w:val="72"/>
          <w:highlight w:val="none"/>
        </w:rPr>
        <w:fldChar w:fldCharType="end"/>
      </w:r>
    </w:p>
    <w:p w14:paraId="480D8D0F">
      <w:pPr>
        <w:pStyle w:val="41"/>
        <w:tabs>
          <w:tab w:val="right" w:leader="dot" w:pos="9638"/>
        </w:tabs>
        <w:spacing w:line="480" w:lineRule="auto"/>
        <w:rPr>
          <w:sz w:val="28"/>
          <w:szCs w:val="36"/>
        </w:rPr>
      </w:pPr>
      <w:r>
        <w:rPr>
          <w:rFonts w:hint="eastAsia" w:ascii="宋体" w:hAnsi="宋体" w:eastAsia="宋体" w:cs="宋体"/>
          <w:color w:val="auto"/>
          <w:sz w:val="28"/>
          <w:szCs w:val="72"/>
          <w:highlight w:val="none"/>
        </w:rPr>
        <w:fldChar w:fldCharType="begin"/>
      </w:r>
      <w:r>
        <w:rPr>
          <w:rFonts w:hint="eastAsia" w:ascii="宋体" w:hAnsi="宋体" w:eastAsia="宋体" w:cs="宋体"/>
          <w:sz w:val="28"/>
          <w:szCs w:val="72"/>
          <w:highlight w:val="none"/>
        </w:rPr>
        <w:instrText xml:space="preserve"> HYPERLINK \l _Toc6088 </w:instrText>
      </w:r>
      <w:r>
        <w:rPr>
          <w:rFonts w:hint="eastAsia" w:ascii="宋体" w:hAnsi="宋体" w:eastAsia="宋体" w:cs="宋体"/>
          <w:sz w:val="28"/>
          <w:szCs w:val="72"/>
          <w:highlight w:val="none"/>
        </w:rPr>
        <w:fldChar w:fldCharType="separate"/>
      </w:r>
      <w:r>
        <w:rPr>
          <w:rFonts w:hint="eastAsia" w:cs="仿宋_GB2312" w:asciiTheme="minorEastAsia" w:hAnsiTheme="minorEastAsia" w:eastAsiaTheme="minorEastAsia"/>
          <w:sz w:val="28"/>
          <w:szCs w:val="48"/>
          <w:highlight w:val="none"/>
        </w:rPr>
        <w:t>第四部分  采购需求</w:t>
      </w:r>
      <w:r>
        <w:rPr>
          <w:sz w:val="28"/>
          <w:szCs w:val="36"/>
        </w:rPr>
        <w:tab/>
      </w:r>
      <w:r>
        <w:rPr>
          <w:sz w:val="28"/>
          <w:szCs w:val="36"/>
        </w:rPr>
        <w:fldChar w:fldCharType="begin"/>
      </w:r>
      <w:r>
        <w:rPr>
          <w:sz w:val="28"/>
          <w:szCs w:val="36"/>
        </w:rPr>
        <w:instrText xml:space="preserve"> PAGEREF _Toc6088 \h </w:instrText>
      </w:r>
      <w:r>
        <w:rPr>
          <w:sz w:val="28"/>
          <w:szCs w:val="36"/>
        </w:rPr>
        <w:fldChar w:fldCharType="separate"/>
      </w:r>
      <w:r>
        <w:rPr>
          <w:sz w:val="28"/>
          <w:szCs w:val="36"/>
        </w:rPr>
        <w:t>34</w:t>
      </w:r>
      <w:r>
        <w:rPr>
          <w:sz w:val="28"/>
          <w:szCs w:val="36"/>
        </w:rPr>
        <w:fldChar w:fldCharType="end"/>
      </w:r>
      <w:r>
        <w:rPr>
          <w:rFonts w:hint="eastAsia" w:ascii="宋体" w:hAnsi="宋体" w:eastAsia="宋体" w:cs="宋体"/>
          <w:color w:val="auto"/>
          <w:sz w:val="28"/>
          <w:szCs w:val="72"/>
          <w:highlight w:val="none"/>
        </w:rPr>
        <w:fldChar w:fldCharType="end"/>
      </w:r>
    </w:p>
    <w:p w14:paraId="5D2D67FB">
      <w:pPr>
        <w:pStyle w:val="41"/>
        <w:tabs>
          <w:tab w:val="right" w:leader="dot" w:pos="9638"/>
        </w:tabs>
        <w:spacing w:line="480" w:lineRule="auto"/>
        <w:rPr>
          <w:sz w:val="28"/>
          <w:szCs w:val="36"/>
        </w:rPr>
      </w:pPr>
      <w:r>
        <w:rPr>
          <w:rFonts w:hint="eastAsia" w:ascii="宋体" w:hAnsi="宋体" w:eastAsia="宋体" w:cs="宋体"/>
          <w:color w:val="auto"/>
          <w:sz w:val="28"/>
          <w:szCs w:val="72"/>
          <w:highlight w:val="none"/>
        </w:rPr>
        <w:fldChar w:fldCharType="begin"/>
      </w:r>
      <w:r>
        <w:rPr>
          <w:rFonts w:hint="eastAsia" w:ascii="宋体" w:hAnsi="宋体" w:eastAsia="宋体" w:cs="宋体"/>
          <w:sz w:val="28"/>
          <w:szCs w:val="72"/>
          <w:highlight w:val="none"/>
        </w:rPr>
        <w:instrText xml:space="preserve"> HYPERLINK \l _Toc20239 </w:instrText>
      </w:r>
      <w:r>
        <w:rPr>
          <w:rFonts w:hint="eastAsia" w:ascii="宋体" w:hAnsi="宋体" w:eastAsia="宋体" w:cs="宋体"/>
          <w:sz w:val="28"/>
          <w:szCs w:val="72"/>
          <w:highlight w:val="none"/>
        </w:rPr>
        <w:fldChar w:fldCharType="separate"/>
      </w:r>
      <w:r>
        <w:rPr>
          <w:rFonts w:hint="eastAsia" w:cs="仿宋_GB2312" w:asciiTheme="minorEastAsia" w:hAnsiTheme="minorEastAsia" w:eastAsiaTheme="minorEastAsia"/>
          <w:sz w:val="28"/>
          <w:szCs w:val="48"/>
          <w:highlight w:val="none"/>
        </w:rPr>
        <w:t>第五部分  评审方法及评审标准</w:t>
      </w:r>
      <w:r>
        <w:rPr>
          <w:sz w:val="28"/>
          <w:szCs w:val="36"/>
        </w:rPr>
        <w:tab/>
      </w:r>
      <w:r>
        <w:rPr>
          <w:sz w:val="28"/>
          <w:szCs w:val="36"/>
        </w:rPr>
        <w:fldChar w:fldCharType="begin"/>
      </w:r>
      <w:r>
        <w:rPr>
          <w:sz w:val="28"/>
          <w:szCs w:val="36"/>
        </w:rPr>
        <w:instrText xml:space="preserve"> PAGEREF _Toc20239 \h </w:instrText>
      </w:r>
      <w:r>
        <w:rPr>
          <w:sz w:val="28"/>
          <w:szCs w:val="36"/>
        </w:rPr>
        <w:fldChar w:fldCharType="separate"/>
      </w:r>
      <w:r>
        <w:rPr>
          <w:sz w:val="28"/>
          <w:szCs w:val="36"/>
        </w:rPr>
        <w:t>44</w:t>
      </w:r>
      <w:r>
        <w:rPr>
          <w:sz w:val="28"/>
          <w:szCs w:val="36"/>
        </w:rPr>
        <w:fldChar w:fldCharType="end"/>
      </w:r>
      <w:r>
        <w:rPr>
          <w:rFonts w:hint="eastAsia" w:ascii="宋体" w:hAnsi="宋体" w:eastAsia="宋体" w:cs="宋体"/>
          <w:color w:val="auto"/>
          <w:sz w:val="28"/>
          <w:szCs w:val="72"/>
          <w:highlight w:val="none"/>
        </w:rPr>
        <w:fldChar w:fldCharType="end"/>
      </w:r>
    </w:p>
    <w:p w14:paraId="0A55AD9A">
      <w:pPr>
        <w:pStyle w:val="41"/>
        <w:tabs>
          <w:tab w:val="right" w:leader="dot" w:pos="9638"/>
        </w:tabs>
        <w:spacing w:line="480" w:lineRule="auto"/>
        <w:rPr>
          <w:sz w:val="28"/>
          <w:szCs w:val="36"/>
        </w:rPr>
      </w:pPr>
      <w:r>
        <w:rPr>
          <w:rFonts w:hint="eastAsia" w:ascii="宋体" w:hAnsi="宋体" w:eastAsia="宋体" w:cs="宋体"/>
          <w:color w:val="auto"/>
          <w:sz w:val="28"/>
          <w:szCs w:val="72"/>
          <w:highlight w:val="none"/>
        </w:rPr>
        <w:fldChar w:fldCharType="begin"/>
      </w:r>
      <w:r>
        <w:rPr>
          <w:rFonts w:hint="eastAsia" w:ascii="宋体" w:hAnsi="宋体" w:eastAsia="宋体" w:cs="宋体"/>
          <w:sz w:val="28"/>
          <w:szCs w:val="72"/>
          <w:highlight w:val="none"/>
        </w:rPr>
        <w:instrText xml:space="preserve"> HYPERLINK \l _Toc1622 </w:instrText>
      </w:r>
      <w:r>
        <w:rPr>
          <w:rFonts w:hint="eastAsia" w:ascii="宋体" w:hAnsi="宋体" w:eastAsia="宋体" w:cs="宋体"/>
          <w:sz w:val="28"/>
          <w:szCs w:val="72"/>
          <w:highlight w:val="none"/>
        </w:rPr>
        <w:fldChar w:fldCharType="separate"/>
      </w:r>
      <w:r>
        <w:rPr>
          <w:rFonts w:hint="eastAsia" w:cs="仿宋_GB2312" w:asciiTheme="minorEastAsia" w:hAnsiTheme="minorEastAsia" w:eastAsiaTheme="minorEastAsia"/>
          <w:sz w:val="28"/>
          <w:szCs w:val="48"/>
          <w:highlight w:val="none"/>
        </w:rPr>
        <w:t>第六部分  拟签订的合同文本</w:t>
      </w:r>
      <w:r>
        <w:rPr>
          <w:sz w:val="28"/>
          <w:szCs w:val="36"/>
        </w:rPr>
        <w:tab/>
      </w:r>
      <w:r>
        <w:rPr>
          <w:sz w:val="28"/>
          <w:szCs w:val="36"/>
        </w:rPr>
        <w:fldChar w:fldCharType="begin"/>
      </w:r>
      <w:r>
        <w:rPr>
          <w:sz w:val="28"/>
          <w:szCs w:val="36"/>
        </w:rPr>
        <w:instrText xml:space="preserve"> PAGEREF _Toc1622 \h </w:instrText>
      </w:r>
      <w:r>
        <w:rPr>
          <w:sz w:val="28"/>
          <w:szCs w:val="36"/>
        </w:rPr>
        <w:fldChar w:fldCharType="separate"/>
      </w:r>
      <w:r>
        <w:rPr>
          <w:sz w:val="28"/>
          <w:szCs w:val="36"/>
        </w:rPr>
        <w:t>56</w:t>
      </w:r>
      <w:r>
        <w:rPr>
          <w:sz w:val="28"/>
          <w:szCs w:val="36"/>
        </w:rPr>
        <w:fldChar w:fldCharType="end"/>
      </w:r>
      <w:r>
        <w:rPr>
          <w:rFonts w:hint="eastAsia" w:ascii="宋体" w:hAnsi="宋体" w:eastAsia="宋体" w:cs="宋体"/>
          <w:color w:val="auto"/>
          <w:sz w:val="28"/>
          <w:szCs w:val="72"/>
          <w:highlight w:val="none"/>
        </w:rPr>
        <w:fldChar w:fldCharType="end"/>
      </w:r>
    </w:p>
    <w:p w14:paraId="04778FE4">
      <w:pPr>
        <w:pStyle w:val="41"/>
        <w:tabs>
          <w:tab w:val="right" w:leader="dot" w:pos="9638"/>
        </w:tabs>
        <w:spacing w:line="480" w:lineRule="auto"/>
        <w:rPr>
          <w:sz w:val="28"/>
          <w:szCs w:val="36"/>
        </w:rPr>
      </w:pPr>
      <w:r>
        <w:rPr>
          <w:rFonts w:hint="eastAsia" w:ascii="宋体" w:hAnsi="宋体" w:eastAsia="宋体" w:cs="宋体"/>
          <w:color w:val="auto"/>
          <w:sz w:val="28"/>
          <w:szCs w:val="72"/>
          <w:highlight w:val="none"/>
        </w:rPr>
        <w:fldChar w:fldCharType="begin"/>
      </w:r>
      <w:r>
        <w:rPr>
          <w:rFonts w:hint="eastAsia" w:ascii="宋体" w:hAnsi="宋体" w:eastAsia="宋体" w:cs="宋体"/>
          <w:sz w:val="28"/>
          <w:szCs w:val="72"/>
          <w:highlight w:val="none"/>
        </w:rPr>
        <w:instrText xml:space="preserve"> HYPERLINK \l _Toc5276 </w:instrText>
      </w:r>
      <w:r>
        <w:rPr>
          <w:rFonts w:hint="eastAsia" w:ascii="宋体" w:hAnsi="宋体" w:eastAsia="宋体" w:cs="宋体"/>
          <w:sz w:val="28"/>
          <w:szCs w:val="72"/>
          <w:highlight w:val="none"/>
        </w:rPr>
        <w:fldChar w:fldCharType="separate"/>
      </w:r>
      <w:r>
        <w:rPr>
          <w:rFonts w:hint="eastAsia" w:cs="仿宋_GB2312" w:asciiTheme="minorEastAsia" w:hAnsiTheme="minorEastAsia" w:eastAsiaTheme="minorEastAsia"/>
          <w:sz w:val="28"/>
          <w:szCs w:val="24"/>
          <w:highlight w:val="none"/>
        </w:rPr>
        <w:t>第七部分  应提交的有关格式范例</w:t>
      </w:r>
      <w:r>
        <w:rPr>
          <w:sz w:val="28"/>
          <w:szCs w:val="36"/>
        </w:rPr>
        <w:tab/>
      </w:r>
      <w:r>
        <w:rPr>
          <w:sz w:val="28"/>
          <w:szCs w:val="36"/>
        </w:rPr>
        <w:fldChar w:fldCharType="begin"/>
      </w:r>
      <w:r>
        <w:rPr>
          <w:sz w:val="28"/>
          <w:szCs w:val="36"/>
        </w:rPr>
        <w:instrText xml:space="preserve"> PAGEREF _Toc5276 \h </w:instrText>
      </w:r>
      <w:r>
        <w:rPr>
          <w:sz w:val="28"/>
          <w:szCs w:val="36"/>
        </w:rPr>
        <w:fldChar w:fldCharType="separate"/>
      </w:r>
      <w:r>
        <w:rPr>
          <w:sz w:val="28"/>
          <w:szCs w:val="36"/>
        </w:rPr>
        <w:t>12</w:t>
      </w:r>
      <w:r>
        <w:rPr>
          <w:sz w:val="28"/>
          <w:szCs w:val="36"/>
        </w:rPr>
        <w:fldChar w:fldCharType="end"/>
      </w:r>
      <w:r>
        <w:rPr>
          <w:rFonts w:hint="eastAsia" w:ascii="宋体" w:hAnsi="宋体" w:eastAsia="宋体" w:cs="宋体"/>
          <w:color w:val="auto"/>
          <w:sz w:val="28"/>
          <w:szCs w:val="72"/>
          <w:highlight w:val="none"/>
        </w:rPr>
        <w:fldChar w:fldCharType="end"/>
      </w:r>
    </w:p>
    <w:p w14:paraId="5943B1B9">
      <w:pPr>
        <w:pStyle w:val="41"/>
        <w:tabs>
          <w:tab w:val="right" w:leader="dot" w:pos="9638"/>
        </w:tabs>
        <w:spacing w:line="480" w:lineRule="auto"/>
        <w:rPr>
          <w:sz w:val="28"/>
          <w:szCs w:val="36"/>
        </w:rPr>
      </w:pPr>
      <w:r>
        <w:rPr>
          <w:rFonts w:hint="eastAsia" w:ascii="宋体" w:hAnsi="宋体" w:eastAsia="宋体" w:cs="宋体"/>
          <w:color w:val="auto"/>
          <w:sz w:val="28"/>
          <w:szCs w:val="72"/>
          <w:highlight w:val="none"/>
        </w:rPr>
        <w:fldChar w:fldCharType="begin"/>
      </w:r>
      <w:r>
        <w:rPr>
          <w:rFonts w:hint="eastAsia" w:ascii="宋体" w:hAnsi="宋体" w:eastAsia="宋体" w:cs="宋体"/>
          <w:sz w:val="28"/>
          <w:szCs w:val="72"/>
          <w:highlight w:val="none"/>
        </w:rPr>
        <w:instrText xml:space="preserve"> HYPERLINK \l _Toc11046 </w:instrText>
      </w:r>
      <w:r>
        <w:rPr>
          <w:rFonts w:hint="eastAsia" w:ascii="宋体" w:hAnsi="宋体" w:eastAsia="宋体" w:cs="宋体"/>
          <w:sz w:val="28"/>
          <w:szCs w:val="72"/>
          <w:highlight w:val="none"/>
        </w:rPr>
        <w:fldChar w:fldCharType="separate"/>
      </w:r>
      <w:r>
        <w:rPr>
          <w:rFonts w:hint="eastAsia" w:cs="仿宋_GB2312" w:asciiTheme="minorEastAsia" w:hAnsiTheme="minorEastAsia" w:eastAsiaTheme="minorEastAsia"/>
          <w:sz w:val="28"/>
          <w:szCs w:val="48"/>
          <w:highlight w:val="none"/>
        </w:rPr>
        <w:t>第八部分  最后报价格式</w:t>
      </w:r>
      <w:r>
        <w:rPr>
          <w:sz w:val="28"/>
          <w:szCs w:val="36"/>
        </w:rPr>
        <w:tab/>
      </w:r>
      <w:r>
        <w:rPr>
          <w:sz w:val="28"/>
          <w:szCs w:val="36"/>
        </w:rPr>
        <w:fldChar w:fldCharType="begin"/>
      </w:r>
      <w:r>
        <w:rPr>
          <w:sz w:val="28"/>
          <w:szCs w:val="36"/>
        </w:rPr>
        <w:instrText xml:space="preserve"> PAGEREF _Toc11046 \h </w:instrText>
      </w:r>
      <w:r>
        <w:rPr>
          <w:sz w:val="28"/>
          <w:szCs w:val="36"/>
        </w:rPr>
        <w:fldChar w:fldCharType="separate"/>
      </w:r>
      <w:r>
        <w:rPr>
          <w:sz w:val="28"/>
          <w:szCs w:val="36"/>
        </w:rPr>
        <w:t>33</w:t>
      </w:r>
      <w:r>
        <w:rPr>
          <w:sz w:val="28"/>
          <w:szCs w:val="36"/>
        </w:rPr>
        <w:fldChar w:fldCharType="end"/>
      </w:r>
      <w:r>
        <w:rPr>
          <w:rFonts w:hint="eastAsia" w:ascii="宋体" w:hAnsi="宋体" w:eastAsia="宋体" w:cs="宋体"/>
          <w:color w:val="auto"/>
          <w:sz w:val="28"/>
          <w:szCs w:val="72"/>
          <w:highlight w:val="none"/>
        </w:rPr>
        <w:fldChar w:fldCharType="end"/>
      </w:r>
    </w:p>
    <w:p w14:paraId="02B23A94">
      <w:pPr>
        <w:keepNext w:val="0"/>
        <w:keepLines w:val="0"/>
        <w:pageBreakBefore w:val="0"/>
        <w:widowControl w:val="0"/>
        <w:kinsoku/>
        <w:wordWrap/>
        <w:overflowPunct/>
        <w:topLinePunct w:val="0"/>
        <w:autoSpaceDE/>
        <w:autoSpaceDN/>
        <w:bidi w:val="0"/>
        <w:adjustRightInd w:val="0"/>
        <w:snapToGrid/>
        <w:spacing w:line="480" w:lineRule="auto"/>
        <w:ind w:firstLine="641" w:firstLineChars="229"/>
        <w:textAlignment w:val="auto"/>
        <w:rPr>
          <w:rFonts w:cs="仿宋_GB2312" w:asciiTheme="minorEastAsia" w:hAnsiTheme="minorEastAsia" w:eastAsiaTheme="minorEastAsia"/>
          <w:color w:val="auto"/>
          <w:sz w:val="24"/>
          <w:highlight w:val="none"/>
        </w:rPr>
      </w:pPr>
      <w:r>
        <w:rPr>
          <w:rFonts w:hint="eastAsia" w:ascii="宋体" w:hAnsi="宋体" w:eastAsia="宋体" w:cs="宋体"/>
          <w:color w:val="auto"/>
          <w:sz w:val="28"/>
          <w:szCs w:val="72"/>
          <w:highlight w:val="none"/>
        </w:rPr>
        <w:fldChar w:fldCharType="end"/>
      </w:r>
    </w:p>
    <w:p w14:paraId="638635E2">
      <w:pPr>
        <w:spacing w:line="360" w:lineRule="auto"/>
        <w:ind w:firstLine="549" w:firstLineChars="229"/>
        <w:rPr>
          <w:rFonts w:cs="仿宋_GB2312" w:asciiTheme="minorEastAsia" w:hAnsiTheme="minorEastAsia" w:eastAsiaTheme="minorEastAsia"/>
          <w:color w:val="auto"/>
          <w:sz w:val="24"/>
          <w:highlight w:val="none"/>
        </w:rPr>
      </w:pPr>
    </w:p>
    <w:p w14:paraId="7D726886">
      <w:pPr>
        <w:spacing w:line="360" w:lineRule="auto"/>
        <w:ind w:firstLine="549" w:firstLineChars="229"/>
        <w:rPr>
          <w:rFonts w:cs="仿宋_GB2312" w:asciiTheme="minorEastAsia" w:hAnsiTheme="minorEastAsia" w:eastAsiaTheme="minorEastAsia"/>
          <w:color w:val="auto"/>
          <w:sz w:val="24"/>
          <w:highlight w:val="none"/>
        </w:rPr>
      </w:pPr>
    </w:p>
    <w:p w14:paraId="59EAAD21">
      <w:pPr>
        <w:spacing w:line="360" w:lineRule="auto"/>
        <w:ind w:firstLine="549" w:firstLineChars="229"/>
        <w:rPr>
          <w:rFonts w:cs="仿宋_GB2312" w:asciiTheme="minorEastAsia" w:hAnsiTheme="minorEastAsia" w:eastAsiaTheme="minorEastAsia"/>
          <w:color w:val="auto"/>
          <w:sz w:val="24"/>
          <w:highlight w:val="none"/>
        </w:rPr>
      </w:pPr>
    </w:p>
    <w:p w14:paraId="61585F74">
      <w:pPr>
        <w:spacing w:line="360" w:lineRule="auto"/>
        <w:ind w:firstLine="549" w:firstLineChars="229"/>
        <w:rPr>
          <w:rFonts w:cs="仿宋_GB2312" w:asciiTheme="minorEastAsia" w:hAnsiTheme="minorEastAsia" w:eastAsiaTheme="minorEastAsia"/>
          <w:color w:val="auto"/>
          <w:sz w:val="24"/>
          <w:highlight w:val="none"/>
        </w:rPr>
      </w:pPr>
    </w:p>
    <w:p w14:paraId="4E8AC417">
      <w:pPr>
        <w:spacing w:line="360" w:lineRule="auto"/>
        <w:ind w:firstLine="549" w:firstLineChars="229"/>
        <w:rPr>
          <w:rFonts w:cs="仿宋_GB2312" w:asciiTheme="minorEastAsia" w:hAnsiTheme="minorEastAsia" w:eastAsiaTheme="minorEastAsia"/>
          <w:color w:val="auto"/>
          <w:sz w:val="24"/>
          <w:highlight w:val="none"/>
        </w:rPr>
      </w:pPr>
    </w:p>
    <w:p w14:paraId="67F151D4">
      <w:pPr>
        <w:spacing w:line="360" w:lineRule="auto"/>
        <w:ind w:firstLine="549" w:firstLineChars="229"/>
        <w:rPr>
          <w:rFonts w:cs="仿宋_GB2312" w:asciiTheme="minorEastAsia" w:hAnsiTheme="minorEastAsia" w:eastAsiaTheme="minorEastAsia"/>
          <w:color w:val="auto"/>
          <w:sz w:val="24"/>
          <w:highlight w:val="none"/>
        </w:rPr>
      </w:pPr>
    </w:p>
    <w:p w14:paraId="09DBED58">
      <w:pPr>
        <w:spacing w:line="360" w:lineRule="auto"/>
        <w:ind w:firstLine="549" w:firstLineChars="229"/>
        <w:rPr>
          <w:rFonts w:cs="仿宋_GB2312" w:asciiTheme="minorEastAsia" w:hAnsiTheme="minorEastAsia" w:eastAsiaTheme="minorEastAsia"/>
          <w:color w:val="auto"/>
          <w:sz w:val="24"/>
          <w:highlight w:val="none"/>
        </w:rPr>
      </w:pPr>
    </w:p>
    <w:p w14:paraId="0CCA9E8E">
      <w:pPr>
        <w:spacing w:line="360" w:lineRule="auto"/>
        <w:ind w:firstLine="549" w:firstLineChars="229"/>
        <w:rPr>
          <w:rFonts w:cs="仿宋_GB2312" w:asciiTheme="minorEastAsia" w:hAnsiTheme="minorEastAsia" w:eastAsiaTheme="minorEastAsia"/>
          <w:color w:val="auto"/>
          <w:sz w:val="24"/>
          <w:highlight w:val="none"/>
        </w:rPr>
      </w:pPr>
    </w:p>
    <w:p w14:paraId="34C423B3">
      <w:pPr>
        <w:spacing w:line="360" w:lineRule="auto"/>
        <w:ind w:firstLine="549" w:firstLineChars="229"/>
        <w:rPr>
          <w:rFonts w:cs="仿宋_GB2312" w:asciiTheme="minorEastAsia" w:hAnsiTheme="minorEastAsia" w:eastAsiaTheme="minorEastAsia"/>
          <w:color w:val="auto"/>
          <w:sz w:val="24"/>
          <w:highlight w:val="none"/>
        </w:rPr>
      </w:pPr>
    </w:p>
    <w:p w14:paraId="361A6E71">
      <w:pPr>
        <w:spacing w:line="360" w:lineRule="auto"/>
        <w:ind w:firstLine="549" w:firstLineChars="229"/>
        <w:rPr>
          <w:rFonts w:cs="仿宋_GB2312" w:asciiTheme="minorEastAsia" w:hAnsiTheme="minorEastAsia" w:eastAsiaTheme="minorEastAsia"/>
          <w:color w:val="auto"/>
          <w:sz w:val="24"/>
          <w:highlight w:val="none"/>
        </w:rPr>
      </w:pPr>
    </w:p>
    <w:p w14:paraId="5836E198">
      <w:pPr>
        <w:spacing w:line="360" w:lineRule="auto"/>
        <w:ind w:firstLine="549" w:firstLineChars="229"/>
        <w:rPr>
          <w:rFonts w:cs="仿宋_GB2312" w:asciiTheme="minorEastAsia" w:hAnsiTheme="minorEastAsia" w:eastAsiaTheme="minorEastAsia"/>
          <w:color w:val="auto"/>
          <w:sz w:val="24"/>
          <w:highlight w:val="none"/>
        </w:rPr>
      </w:pPr>
    </w:p>
    <w:p w14:paraId="60C35CEA">
      <w:pPr>
        <w:spacing w:line="360" w:lineRule="auto"/>
        <w:ind w:firstLine="549" w:firstLineChars="229"/>
        <w:rPr>
          <w:rFonts w:cs="仿宋_GB2312" w:asciiTheme="minorEastAsia" w:hAnsiTheme="minorEastAsia" w:eastAsiaTheme="minorEastAsia"/>
          <w:color w:val="auto"/>
          <w:sz w:val="24"/>
          <w:highlight w:val="none"/>
        </w:rPr>
      </w:pPr>
    </w:p>
    <w:p w14:paraId="07D6CD9F">
      <w:pPr>
        <w:spacing w:line="360" w:lineRule="auto"/>
        <w:rPr>
          <w:rFonts w:cs="仿宋_GB2312" w:asciiTheme="minorEastAsia" w:hAnsiTheme="minorEastAsia" w:eastAsiaTheme="minorEastAsia"/>
          <w:color w:val="auto"/>
          <w:sz w:val="24"/>
          <w:highlight w:val="none"/>
        </w:rPr>
      </w:pPr>
    </w:p>
    <w:bookmarkEnd w:id="1"/>
    <w:p w14:paraId="29911F74">
      <w:pPr>
        <w:adjustRightInd/>
        <w:spacing w:line="360" w:lineRule="auto"/>
        <w:jc w:val="center"/>
        <w:outlineLvl w:val="0"/>
        <w:rPr>
          <w:rFonts w:hint="eastAsia" w:cs="仿宋_GB2312" w:asciiTheme="minorEastAsia" w:hAnsiTheme="minorEastAsia" w:eastAsiaTheme="minorEastAsia"/>
          <w:b/>
          <w:color w:val="auto"/>
          <w:sz w:val="36"/>
          <w:szCs w:val="20"/>
          <w:highlight w:val="none"/>
        </w:rPr>
        <w:sectPr>
          <w:pgSz w:w="11906" w:h="16838"/>
          <w:pgMar w:top="1440" w:right="1134" w:bottom="1440" w:left="1134" w:header="851" w:footer="992" w:gutter="0"/>
          <w:cols w:space="425" w:num="1"/>
          <w:docGrid w:type="lines" w:linePitch="312" w:charSpace="0"/>
        </w:sectPr>
      </w:pPr>
      <w:bookmarkStart w:id="2" w:name="_Hlt74729822"/>
      <w:bookmarkEnd w:id="2"/>
      <w:bookmarkStart w:id="3" w:name="_Hlt74707423"/>
      <w:bookmarkEnd w:id="3"/>
      <w:bookmarkStart w:id="4" w:name="_Hlt74649545"/>
      <w:bookmarkEnd w:id="4"/>
      <w:bookmarkStart w:id="5" w:name="_Hlt74728647"/>
      <w:bookmarkEnd w:id="5"/>
      <w:bookmarkStart w:id="6" w:name="第二部分"/>
      <w:bookmarkStart w:id="7" w:name="_Toc91899870"/>
      <w:bookmarkStart w:id="8" w:name="_Toc91899871"/>
    </w:p>
    <w:p w14:paraId="60D14F82">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9" w:name="_Toc20697"/>
      <w:r>
        <w:rPr>
          <w:rFonts w:hint="eastAsia" w:cs="仿宋_GB2312" w:asciiTheme="minorEastAsia" w:hAnsiTheme="minorEastAsia" w:eastAsiaTheme="minorEastAsia"/>
          <w:b/>
          <w:color w:val="auto"/>
          <w:sz w:val="36"/>
          <w:szCs w:val="20"/>
          <w:highlight w:val="none"/>
        </w:rPr>
        <w:t>第一部分  邀请供应商</w:t>
      </w:r>
      <w:bookmarkEnd w:id="9"/>
    </w:p>
    <w:p w14:paraId="18DB2552">
      <w:pPr>
        <w:adjustRightInd/>
        <w:spacing w:line="360" w:lineRule="auto"/>
        <w:jc w:val="center"/>
        <w:rPr>
          <w:rFonts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6"/>
          <w:szCs w:val="20"/>
          <w:highlight w:val="none"/>
        </w:rPr>
        <w:t>竞争性磋商邀请公告</w:t>
      </w:r>
    </w:p>
    <w:p w14:paraId="2DE93D15">
      <w:pPr>
        <w:pBdr>
          <w:top w:val="single" w:color="auto" w:sz="4" w:space="1"/>
          <w:left w:val="single" w:color="auto" w:sz="4" w:space="4"/>
          <w:bottom w:val="single" w:color="auto" w:sz="4" w:space="1"/>
          <w:right w:val="single" w:color="auto" w:sz="4" w:space="4"/>
        </w:pBdr>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项目概况</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u w:val="single"/>
          <w:lang w:eastAsia="zh-CN"/>
        </w:rPr>
        <w:t>2025-2027年后勤设备、设施维保服务</w:t>
      </w:r>
      <w:r>
        <w:rPr>
          <w:rFonts w:hint="eastAsia" w:asciiTheme="minorEastAsia" w:hAnsiTheme="minorEastAsia" w:eastAsiaTheme="minorEastAsia"/>
          <w:color w:val="auto"/>
          <w:sz w:val="24"/>
          <w:highlight w:val="none"/>
        </w:rPr>
        <w:t>项目的潜在供应商应在</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12</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22</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（北京时间）前提交响应文件</w:t>
      </w:r>
      <w:r>
        <w:rPr>
          <w:rFonts w:hint="eastAsia" w:asciiTheme="minorEastAsia" w:hAnsiTheme="minorEastAsia" w:eastAsiaTheme="minorEastAsia"/>
          <w:color w:val="auto"/>
          <w:sz w:val="24"/>
          <w:highlight w:val="none"/>
        </w:rPr>
        <w:t>。</w:t>
      </w:r>
    </w:p>
    <w:p w14:paraId="0F78A6F9">
      <w:pPr>
        <w:spacing w:line="360" w:lineRule="auto"/>
        <w:rPr>
          <w:rFonts w:asciiTheme="minorEastAsia" w:hAnsiTheme="minorEastAsia" w:eastAsiaTheme="minorEastAsia"/>
          <w:color w:val="auto"/>
          <w:sz w:val="24"/>
          <w:highlight w:val="none"/>
        </w:rPr>
      </w:pPr>
    </w:p>
    <w:p w14:paraId="410D24CE">
      <w:pPr>
        <w:pStyle w:val="631"/>
        <w:ind w:firstLine="0"/>
        <w:rPr>
          <w:b/>
          <w:color w:val="auto"/>
          <w:highlight w:val="none"/>
        </w:rPr>
      </w:pPr>
      <w:bookmarkStart w:id="10" w:name="_Toc28359012"/>
      <w:bookmarkStart w:id="11" w:name="_Toc28359089"/>
      <w:bookmarkStart w:id="12" w:name="_Toc35393629"/>
      <w:bookmarkStart w:id="13" w:name="_Toc35393798"/>
      <w:r>
        <w:rPr>
          <w:rFonts w:hint="eastAsia"/>
          <w:b/>
          <w:color w:val="auto"/>
          <w:highlight w:val="none"/>
        </w:rPr>
        <w:t>一、项目基本情况</w:t>
      </w:r>
      <w:bookmarkEnd w:id="10"/>
      <w:bookmarkEnd w:id="11"/>
      <w:bookmarkEnd w:id="12"/>
      <w:bookmarkEnd w:id="13"/>
    </w:p>
    <w:p w14:paraId="12E063F2">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项目编号</w:t>
      </w:r>
      <w:r>
        <w:rPr>
          <w:rFonts w:hint="eastAsia" w:asciiTheme="minorEastAsia" w:hAnsiTheme="minorEastAsia" w:eastAsiaTheme="minorEastAsia"/>
          <w:color w:val="auto"/>
          <w:sz w:val="24"/>
          <w:highlight w:val="none"/>
          <w:lang w:eastAsia="zh-CN"/>
        </w:rPr>
        <w:t>：BHZC2025-C3-990343-GXKL</w:t>
      </w:r>
    </w:p>
    <w:p w14:paraId="137202A3">
      <w:pPr>
        <w:spacing w:line="360" w:lineRule="auto"/>
        <w:ind w:firstLine="480" w:firstLineChars="200"/>
        <w:rPr>
          <w:rFonts w:hint="eastAsia" w:cs="Times New Roman"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highlight w:val="none"/>
          <w:lang w:val="en-US" w:eastAsia="zh-CN"/>
        </w:rPr>
        <w:t>采购计划编号：BHZC2025-C3-01634</w:t>
      </w:r>
    </w:p>
    <w:p w14:paraId="4D374FD3">
      <w:pP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lang w:eastAsia="zh-CN"/>
        </w:rPr>
        <w:t>：2025-2027年后勤设备、设施维保服务</w:t>
      </w:r>
    </w:p>
    <w:p w14:paraId="2104362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采购方式</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竞争性磋商</w:t>
      </w:r>
    </w:p>
    <w:p w14:paraId="4B45816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预算金额</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人民币172.8万元/2年。</w:t>
      </w:r>
      <w:r>
        <w:rPr>
          <w:rFonts w:asciiTheme="minorEastAsia" w:hAnsiTheme="minorEastAsia" w:eastAsiaTheme="minorEastAsia"/>
          <w:color w:val="auto"/>
          <w:sz w:val="24"/>
          <w:highlight w:val="none"/>
        </w:rPr>
        <w:t xml:space="preserve"> </w:t>
      </w:r>
    </w:p>
    <w:p w14:paraId="11771CB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最高限价</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人民币172.8万元/2年。</w:t>
      </w:r>
      <w:r>
        <w:rPr>
          <w:rFonts w:asciiTheme="minorEastAsia" w:hAnsiTheme="minorEastAsia" w:eastAsiaTheme="minorEastAsia"/>
          <w:color w:val="auto"/>
          <w:sz w:val="24"/>
          <w:highlight w:val="none"/>
        </w:rPr>
        <w:t xml:space="preserve"> </w:t>
      </w:r>
    </w:p>
    <w:p w14:paraId="635E5F61">
      <w:pPr>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采购需求</w:t>
      </w:r>
      <w:r>
        <w:rPr>
          <w:rFonts w:hint="eastAsia" w:asciiTheme="minorEastAsia" w:hAnsiTheme="minorEastAsia" w:eastAsiaTheme="minorEastAsia"/>
          <w:color w:val="auto"/>
          <w:sz w:val="24"/>
          <w:highlight w:val="none"/>
          <w:lang w:eastAsia="zh-CN"/>
        </w:rPr>
        <w:t>：</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97"/>
        <w:gridCol w:w="1234"/>
        <w:gridCol w:w="5518"/>
      </w:tblGrid>
      <w:tr w14:paraId="2579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46" w:type="dxa"/>
            <w:vAlign w:val="center"/>
          </w:tcPr>
          <w:p w14:paraId="50916E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eastAsia="zh-CN"/>
              </w:rPr>
            </w:pPr>
            <w:r>
              <w:rPr>
                <w:rFonts w:hint="eastAsia" w:ascii="宋体"/>
                <w:b/>
                <w:bCs/>
                <w:color w:val="auto"/>
                <w:sz w:val="24"/>
                <w:szCs w:val="24"/>
                <w:highlight w:val="none"/>
                <w:lang w:val="en-US" w:eastAsia="zh-CN"/>
              </w:rPr>
              <w:t>序号</w:t>
            </w:r>
          </w:p>
        </w:tc>
        <w:tc>
          <w:tcPr>
            <w:tcW w:w="1097" w:type="dxa"/>
            <w:vAlign w:val="center"/>
          </w:tcPr>
          <w:p w14:paraId="5A46D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highlight w:val="none"/>
              </w:rPr>
            </w:pPr>
            <w:r>
              <w:rPr>
                <w:rFonts w:hint="eastAsia"/>
                <w:b/>
                <w:bCs/>
                <w:color w:val="auto"/>
                <w:sz w:val="24"/>
                <w:szCs w:val="24"/>
                <w:highlight w:val="none"/>
              </w:rPr>
              <w:t>标的名称</w:t>
            </w:r>
          </w:p>
        </w:tc>
        <w:tc>
          <w:tcPr>
            <w:tcW w:w="1234" w:type="dxa"/>
            <w:vAlign w:val="center"/>
          </w:tcPr>
          <w:p w14:paraId="426026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highlight w:val="none"/>
              </w:rPr>
            </w:pPr>
            <w:r>
              <w:rPr>
                <w:rFonts w:hint="eastAsia"/>
                <w:b/>
                <w:bCs/>
                <w:color w:val="auto"/>
                <w:sz w:val="24"/>
                <w:szCs w:val="24"/>
                <w:highlight w:val="none"/>
              </w:rPr>
              <w:t>数量及单位</w:t>
            </w:r>
          </w:p>
        </w:tc>
        <w:tc>
          <w:tcPr>
            <w:tcW w:w="5518" w:type="dxa"/>
            <w:vAlign w:val="center"/>
          </w:tcPr>
          <w:p w14:paraId="6A1FBD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highlight w:val="none"/>
              </w:rPr>
            </w:pPr>
            <w:r>
              <w:rPr>
                <w:rFonts w:hint="eastAsia"/>
                <w:b/>
                <w:bCs/>
                <w:color w:val="auto"/>
                <w:sz w:val="24"/>
                <w:szCs w:val="24"/>
                <w:highlight w:val="none"/>
              </w:rPr>
              <w:t>简要技术需求或者服务要求</w:t>
            </w:r>
          </w:p>
        </w:tc>
      </w:tr>
      <w:tr w14:paraId="6F19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46" w:type="dxa"/>
            <w:vAlign w:val="center"/>
          </w:tcPr>
          <w:p w14:paraId="310C8A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097" w:type="dxa"/>
            <w:vAlign w:val="center"/>
          </w:tcPr>
          <w:p w14:paraId="4BC176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2025-2027年后勤设备、设施维保服务</w:t>
            </w:r>
          </w:p>
        </w:tc>
        <w:tc>
          <w:tcPr>
            <w:tcW w:w="1234" w:type="dxa"/>
            <w:vAlign w:val="center"/>
          </w:tcPr>
          <w:p w14:paraId="765E07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rPr>
              <w:t>1项</w:t>
            </w:r>
          </w:p>
        </w:tc>
        <w:tc>
          <w:tcPr>
            <w:tcW w:w="5518" w:type="dxa"/>
            <w:vAlign w:val="center"/>
          </w:tcPr>
          <w:p w14:paraId="50DA10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2025-2027年后勤设备、设施维保服务</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服务目标为通过科学有效的管理方法，对医院设备、设施进行周期性例行检查、保养、调试和及时的应急维修工作；</w:t>
            </w:r>
            <w:r>
              <w:rPr>
                <w:rFonts w:hint="eastAsia" w:ascii="宋体" w:hAnsi="宋体" w:eastAsia="宋体" w:cs="宋体"/>
                <w:color w:val="auto"/>
                <w:sz w:val="24"/>
                <w:szCs w:val="24"/>
                <w:highlight w:val="none"/>
                <w:lang w:val="en-US" w:eastAsia="zh-CN"/>
              </w:rPr>
              <w:t>如需进一步了解详细内容，详见采购项目需求。</w:t>
            </w:r>
            <w:r>
              <w:rPr>
                <w:rFonts w:hint="eastAsia" w:ascii="宋体" w:hAnsi="宋体" w:cs="宋体"/>
                <w:color w:val="auto"/>
                <w:sz w:val="24"/>
                <w:szCs w:val="24"/>
                <w:highlight w:val="none"/>
              </w:rPr>
              <w:t xml:space="preserve">  </w:t>
            </w:r>
          </w:p>
        </w:tc>
      </w:tr>
    </w:tbl>
    <w:p w14:paraId="1E3C33AA">
      <w:pPr>
        <w:spacing w:line="360" w:lineRule="auto"/>
        <w:ind w:firstLine="480"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合同履行期限</w:t>
      </w:r>
      <w:r>
        <w:rPr>
          <w:rFonts w:hint="eastAsia" w:asciiTheme="minorEastAsia" w:hAnsiTheme="minorEastAsia" w:eastAsiaTheme="minorEastAsia"/>
          <w:color w:val="auto"/>
          <w:sz w:val="24"/>
          <w:highlight w:val="none"/>
          <w:lang w:eastAsia="zh-CN"/>
        </w:rPr>
        <w:t>：自签订合同之日起2年，具体以实际签订时间为准。</w:t>
      </w:r>
      <w:r>
        <w:rPr>
          <w:rFonts w:hint="eastAsia" w:asciiTheme="minorEastAsia" w:hAnsiTheme="minorEastAsia" w:eastAsiaTheme="minorEastAsia"/>
          <w:color w:val="auto"/>
          <w:sz w:val="24"/>
          <w:highlight w:val="none"/>
          <w:lang w:val="en-US" w:eastAsia="zh-CN"/>
        </w:rPr>
        <w:t xml:space="preserve">  </w:t>
      </w:r>
    </w:p>
    <w:p w14:paraId="49B81DE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本项目是否接受联合体磋商</w:t>
      </w:r>
      <w:r>
        <w:rPr>
          <w:rFonts w:hint="eastAsia" w:asciiTheme="minorEastAsia" w:hAnsiTheme="minorEastAsia" w:eastAsiaTheme="minorEastAsia"/>
          <w:color w:val="auto"/>
          <w:sz w:val="24"/>
          <w:highlight w:val="none"/>
          <w:lang w:eastAsia="zh-CN"/>
        </w:rPr>
        <w:t>：</w:t>
      </w:r>
      <w:sdt>
        <w:sdtPr>
          <w:rPr>
            <w:rFonts w:hint="eastAsia" w:asciiTheme="minorEastAsia" w:hAnsiTheme="minorEastAsia" w:eastAsiaTheme="minorEastAsia"/>
            <w:color w:val="auto"/>
            <w:sz w:val="24"/>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4"/>
            <w:highlight w:val="none"/>
          </w:rPr>
        </w:sdtEndPr>
        <w:sdtContent>
          <w:r>
            <w:rPr>
              <w:rFonts w:hint="eastAsia" w:ascii="MS Gothic" w:hAnsi="MS Gothic" w:eastAsia="MS Gothic"/>
              <w:color w:val="auto"/>
              <w:sz w:val="24"/>
              <w:highlight w:val="none"/>
            </w:rPr>
            <w:t>☐</w:t>
          </w:r>
        </w:sdtContent>
      </w:sdt>
      <w:r>
        <w:rPr>
          <w:rFonts w:hint="eastAsia" w:asciiTheme="minorEastAsia" w:hAnsiTheme="minorEastAsia" w:eastAsiaTheme="minorEastAsia"/>
          <w:color w:val="auto"/>
          <w:sz w:val="24"/>
          <w:highlight w:val="none"/>
        </w:rPr>
        <w:t>是，</w:t>
      </w:r>
      <w:sdt>
        <w:sdtPr>
          <w:rPr>
            <w:rFonts w:hint="eastAsia" w:asciiTheme="minorEastAsia" w:hAnsiTheme="minorEastAsia" w:eastAsiaTheme="minorEastAsia"/>
            <w:color w:val="auto"/>
            <w:sz w:val="24"/>
            <w:highlight w:val="none"/>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4"/>
            <w:highlight w:val="none"/>
          </w:rPr>
        </w:sdtEndPr>
        <w:sdtContent>
          <w:r>
            <w:rPr>
              <w:rFonts w:hint="eastAsia" w:ascii="Wingdings" w:hAnsi="Wingdings" w:eastAsia="MS Mincho" w:cs="MS Mincho"/>
              <w:color w:val="auto"/>
              <w:kern w:val="2"/>
              <w:sz w:val="24"/>
              <w:szCs w:val="24"/>
              <w:highlight w:val="none"/>
              <w:lang w:val="en-US" w:eastAsia="zh-CN" w:bidi="ar-SA"/>
            </w:rPr>
            <w:t>þ</w:t>
          </w:r>
        </w:sdtContent>
      </w:sdt>
      <w:r>
        <w:rPr>
          <w:rFonts w:hint="eastAsia" w:asciiTheme="minorEastAsia" w:hAnsiTheme="minorEastAsia" w:eastAsiaTheme="minorEastAsia"/>
          <w:color w:val="auto"/>
          <w:sz w:val="24"/>
          <w:highlight w:val="none"/>
        </w:rPr>
        <w:t>否。</w:t>
      </w:r>
    </w:p>
    <w:p w14:paraId="4827C2A0">
      <w:pPr>
        <w:pStyle w:val="631"/>
        <w:ind w:firstLine="0"/>
        <w:rPr>
          <w:rFonts w:hint="eastAsia" w:eastAsia="宋体"/>
          <w:b/>
          <w:color w:val="auto"/>
          <w:highlight w:val="none"/>
          <w:lang w:eastAsia="zh-CN"/>
        </w:rPr>
      </w:pPr>
      <w:bookmarkStart w:id="14" w:name="_Toc35393630"/>
      <w:bookmarkStart w:id="15" w:name="_Toc28359013"/>
      <w:bookmarkStart w:id="16" w:name="_Toc28359090"/>
      <w:bookmarkStart w:id="17" w:name="_Toc35393799"/>
      <w:r>
        <w:rPr>
          <w:rFonts w:hint="eastAsia"/>
          <w:b/>
          <w:color w:val="auto"/>
          <w:highlight w:val="none"/>
        </w:rPr>
        <w:t>二、申请人的资格要求</w:t>
      </w:r>
      <w:bookmarkEnd w:id="14"/>
      <w:bookmarkEnd w:id="15"/>
      <w:bookmarkEnd w:id="16"/>
      <w:bookmarkEnd w:id="17"/>
      <w:r>
        <w:rPr>
          <w:rFonts w:hint="eastAsia"/>
          <w:b/>
          <w:color w:val="auto"/>
          <w:highlight w:val="none"/>
          <w:lang w:eastAsia="zh-CN"/>
        </w:rPr>
        <w:t>：</w:t>
      </w:r>
    </w:p>
    <w:p w14:paraId="426FFA04">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2974B02C">
      <w:pPr>
        <w:spacing w:line="360" w:lineRule="auto"/>
        <w:ind w:firstLine="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.落实政府采购政策需满足的资格要求</w:t>
      </w:r>
      <w:r>
        <w:rPr>
          <w:rFonts w:hint="eastAsia" w:ascii="宋体" w:hAnsi="宋体" w:cs="宋体"/>
          <w:color w:val="auto"/>
          <w:sz w:val="24"/>
          <w:highlight w:val="none"/>
          <w:lang w:eastAsia="zh-CN"/>
        </w:rPr>
        <w:t>：磋商供应商为中小企业或残疾人福利性单位或监狱企业</w:t>
      </w:r>
      <w:r>
        <w:rPr>
          <w:rFonts w:hint="eastAsia" w:ascii="宋体" w:hAnsi="宋体" w:eastAsia="宋体" w:cs="宋体"/>
          <w:color w:val="auto"/>
          <w:sz w:val="24"/>
          <w:highlight w:val="none"/>
          <w:lang w:eastAsia="zh-CN"/>
        </w:rPr>
        <w:t>；</w:t>
      </w:r>
    </w:p>
    <w:p w14:paraId="25514CE4">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.本项目的特定资格要求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无</w:t>
      </w:r>
      <w:r>
        <w:rPr>
          <w:rFonts w:hint="eastAsia" w:ascii="宋体" w:hAnsi="宋体" w:eastAsia="宋体" w:cs="宋体"/>
          <w:color w:val="auto"/>
          <w:sz w:val="24"/>
          <w:highlight w:val="none"/>
        </w:rPr>
        <w:t>。</w:t>
      </w:r>
    </w:p>
    <w:p w14:paraId="464C12B5">
      <w:pPr>
        <w:pStyle w:val="631"/>
        <w:ind w:firstLine="0"/>
        <w:rPr>
          <w:b/>
          <w:color w:val="auto"/>
          <w:highlight w:val="none"/>
        </w:rPr>
      </w:pPr>
      <w:bookmarkStart w:id="18" w:name="_Toc28359091"/>
      <w:bookmarkStart w:id="19" w:name="_Toc28359014"/>
      <w:bookmarkStart w:id="20" w:name="_Toc35393631"/>
      <w:bookmarkStart w:id="21" w:name="_Toc35393800"/>
      <w:r>
        <w:rPr>
          <w:rFonts w:hint="eastAsia"/>
          <w:b/>
          <w:color w:val="auto"/>
          <w:highlight w:val="none"/>
        </w:rPr>
        <w:t>三、获取（下载）采购文件</w:t>
      </w:r>
      <w:bookmarkEnd w:id="18"/>
      <w:bookmarkEnd w:id="19"/>
      <w:bookmarkEnd w:id="20"/>
      <w:bookmarkEnd w:id="21"/>
    </w:p>
    <w:p w14:paraId="5345320B">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12</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11</w:t>
      </w:r>
      <w:r>
        <w:rPr>
          <w:rFonts w:hint="eastAsia" w:cs="宋体" w:asciiTheme="minorEastAsia" w:hAnsiTheme="minorEastAsia" w:eastAsiaTheme="minorEastAsia"/>
          <w:color w:val="auto"/>
          <w:sz w:val="24"/>
          <w:highlight w:val="none"/>
        </w:rPr>
        <w:t>日至202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12</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18</w:t>
      </w:r>
      <w:r>
        <w:rPr>
          <w:rFonts w:hint="eastAsia" w:cs="宋体" w:asciiTheme="minorEastAsia" w:hAnsiTheme="minorEastAsia" w:eastAsiaTheme="minorEastAsia"/>
          <w:color w:val="auto"/>
          <w:sz w:val="24"/>
          <w:highlight w:val="none"/>
        </w:rPr>
        <w:t>日</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每天上午</w:t>
      </w:r>
      <w:r>
        <w:rPr>
          <w:rFonts w:hint="eastAsia"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00至12</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00 ，下午12</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00至23</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59</w:t>
      </w:r>
      <w:r>
        <w:rPr>
          <w:rFonts w:hint="eastAsia" w:cs="宋体" w:asciiTheme="minorEastAsia" w:hAnsiTheme="minorEastAsia" w:eastAsiaTheme="minorEastAsia"/>
          <w:color w:val="auto"/>
          <w:sz w:val="24"/>
          <w:highlight w:val="none"/>
        </w:rPr>
        <w:t>（北京时间，法定节假日除外）；</w:t>
      </w:r>
    </w:p>
    <w:p w14:paraId="619D2836">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4"/>
          <w:highlight w:val="none"/>
        </w:rPr>
        <w:t>地点（网址）</w:t>
      </w:r>
      <w:r>
        <w:rPr>
          <w:rFonts w:hint="eastAsia" w:cs="宋体" w:asciiTheme="minorEastAsia" w:hAnsiTheme="minorEastAsia" w:eastAsiaTheme="minorEastAsia"/>
          <w:color w:val="auto"/>
          <w:sz w:val="24"/>
          <w:highlight w:val="none"/>
          <w:lang w:eastAsia="zh-CN"/>
        </w:rPr>
        <w:t>：</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78DFC3AE">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方式</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供应商登录</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cs="宋体" w:asciiTheme="minorEastAsia" w:hAnsiTheme="minorEastAsia" w:eastAsiaTheme="minorEastAsia"/>
          <w:color w:val="auto"/>
          <w:sz w:val="24"/>
          <w:highlight w:val="none"/>
        </w:rPr>
        <w:t>在线申请获取采购文件（进入“项目采购”应用，在获取采购文件菜单中选择项目，申请获取采购文件）。</w:t>
      </w:r>
    </w:p>
    <w:p w14:paraId="23BD1FAF">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宋体" w:asciiTheme="minorEastAsia" w:hAnsiTheme="minorEastAsia" w:eastAsiaTheme="minorEastAsia"/>
          <w:b/>
          <w:color w:val="auto"/>
          <w:sz w:val="24"/>
          <w:highlight w:val="none"/>
          <w:lang w:eastAsia="zh-CN"/>
        </w:rPr>
        <w:t>：</w:t>
      </w:r>
      <w:r>
        <w:rPr>
          <w:rFonts w:hint="eastAsia" w:cs="仿宋_GB2312" w:asciiTheme="minorEastAsia" w:hAnsiTheme="minorEastAsia" w:eastAsiaTheme="minorEastAsia"/>
          <w:color w:val="auto"/>
          <w:sz w:val="24"/>
          <w:highlight w:val="none"/>
        </w:rPr>
        <w:t>0。</w:t>
      </w:r>
    </w:p>
    <w:p w14:paraId="177A9110">
      <w:pPr>
        <w:pStyle w:val="631"/>
        <w:ind w:firstLine="0"/>
        <w:rPr>
          <w:b/>
          <w:color w:val="auto"/>
          <w:highlight w:val="none"/>
        </w:rPr>
      </w:pPr>
      <w:bookmarkStart w:id="22" w:name="_Toc35393632"/>
      <w:bookmarkStart w:id="23" w:name="_Toc28359015"/>
      <w:bookmarkStart w:id="24" w:name="_Toc28359092"/>
      <w:bookmarkStart w:id="25" w:name="_Toc35393801"/>
      <w:r>
        <w:rPr>
          <w:rFonts w:hint="eastAsia"/>
          <w:b/>
          <w:color w:val="auto"/>
          <w:highlight w:val="none"/>
        </w:rPr>
        <w:t>四、响应文件提交</w:t>
      </w:r>
      <w:bookmarkEnd w:id="22"/>
      <w:bookmarkEnd w:id="23"/>
      <w:bookmarkEnd w:id="24"/>
      <w:bookmarkEnd w:id="25"/>
      <w:r>
        <w:rPr>
          <w:rFonts w:hint="eastAsia"/>
          <w:b/>
          <w:color w:val="auto"/>
          <w:highlight w:val="none"/>
        </w:rPr>
        <w:t>（上传）</w:t>
      </w:r>
    </w:p>
    <w:p w14:paraId="1811BFBD">
      <w:pPr>
        <w:spacing w:line="360" w:lineRule="auto"/>
        <w:ind w:firstLine="480" w:firstLineChars="200"/>
        <w:rPr>
          <w:rFonts w:hint="eastAsia" w:asciiTheme="minorEastAsia" w:hAnsiTheme="minorEastAsia" w:eastAsiaTheme="minorEastAsia"/>
          <w:bCs/>
          <w:color w:val="auto"/>
          <w:sz w:val="24"/>
          <w:highlight w:val="none"/>
          <w:u w:val="single"/>
          <w:lang w:eastAsia="zh-CN"/>
        </w:rPr>
      </w:pPr>
      <w:r>
        <w:rPr>
          <w:rFonts w:hint="eastAsia"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202</w:t>
      </w:r>
      <w:r>
        <w:rPr>
          <w:rFonts w:hint="eastAsia" w:cs="宋体" w:asciiTheme="minorEastAsia" w:hAnsiTheme="minorEastAsia" w:eastAsiaTheme="minorEastAsia"/>
          <w:color w:val="auto"/>
          <w:sz w:val="24"/>
          <w:highlight w:val="none"/>
          <w:u w:val="single"/>
          <w:lang w:val="en-US" w:eastAsia="zh-CN"/>
        </w:rPr>
        <w:t>5</w:t>
      </w:r>
      <w:r>
        <w:rPr>
          <w:rFonts w:hint="eastAsia" w:cs="宋体" w:asciiTheme="minorEastAsia" w:hAnsiTheme="minorEastAsia" w:eastAsiaTheme="minorEastAsia"/>
          <w:color w:val="auto"/>
          <w:sz w:val="24"/>
          <w:highlight w:val="none"/>
          <w:u w:val="single"/>
        </w:rPr>
        <w:t>年</w:t>
      </w:r>
      <w:r>
        <w:rPr>
          <w:rFonts w:hint="eastAsia" w:cs="宋体" w:asciiTheme="minorEastAsia" w:hAnsiTheme="minorEastAsia" w:eastAsiaTheme="minorEastAsia"/>
          <w:color w:val="auto"/>
          <w:sz w:val="24"/>
          <w:highlight w:val="none"/>
          <w:u w:val="single"/>
          <w:lang w:val="en-US" w:eastAsia="zh-CN"/>
        </w:rPr>
        <w:t>12</w:t>
      </w:r>
      <w:r>
        <w:rPr>
          <w:rFonts w:hint="eastAsia" w:cs="宋体" w:asciiTheme="minorEastAsia" w:hAnsiTheme="minorEastAsia" w:eastAsiaTheme="minorEastAsia"/>
          <w:color w:val="auto"/>
          <w:sz w:val="24"/>
          <w:highlight w:val="none"/>
          <w:u w:val="single"/>
        </w:rPr>
        <w:t>月</w:t>
      </w:r>
      <w:r>
        <w:rPr>
          <w:rFonts w:hint="eastAsia" w:cs="宋体" w:asciiTheme="minorEastAsia" w:hAnsiTheme="minorEastAsia" w:eastAsiaTheme="minorEastAsia"/>
          <w:color w:val="auto"/>
          <w:sz w:val="24"/>
          <w:highlight w:val="none"/>
          <w:u w:val="single"/>
          <w:lang w:val="en-US" w:eastAsia="zh-CN"/>
        </w:rPr>
        <w:t>22</w:t>
      </w:r>
      <w:r>
        <w:rPr>
          <w:rFonts w:hint="eastAsia" w:cs="宋体" w:asciiTheme="minorEastAsia" w:hAnsiTheme="minorEastAsia" w:eastAsiaTheme="minorEastAsia"/>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r>
        <w:rPr>
          <w:rFonts w:hint="eastAsia" w:asciiTheme="minorEastAsia" w:hAnsiTheme="minorEastAsia" w:eastAsiaTheme="minorEastAsia"/>
          <w:bCs/>
          <w:color w:val="auto"/>
          <w:sz w:val="24"/>
          <w:highlight w:val="none"/>
          <w:lang w:eastAsia="zh-CN"/>
        </w:rPr>
        <w:t>。</w:t>
      </w:r>
    </w:p>
    <w:p w14:paraId="0183626C">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Theme="minorEastAsia" w:hAnsiTheme="minorEastAsia" w:eastAsiaTheme="minorEastAsia"/>
          <w:color w:val="auto"/>
          <w:sz w:val="24"/>
          <w:highlight w:val="none"/>
          <w:lang w:eastAsia="zh-CN"/>
        </w:rPr>
        <w:t>：</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cs="仿宋_GB2312" w:asciiTheme="minorEastAsia" w:hAnsiTheme="minorEastAsia" w:eastAsiaTheme="minorEastAsia"/>
          <w:b w:val="0"/>
          <w:bCs/>
          <w:color w:val="auto"/>
          <w:sz w:val="24"/>
          <w:highlight w:val="none"/>
        </w:rPr>
        <w:t>。</w:t>
      </w:r>
    </w:p>
    <w:p w14:paraId="241B4040">
      <w:pPr>
        <w:pStyle w:val="631"/>
        <w:ind w:firstLine="0"/>
        <w:rPr>
          <w:b/>
          <w:color w:val="auto"/>
          <w:highlight w:val="none"/>
        </w:rPr>
      </w:pPr>
      <w:bookmarkStart w:id="26" w:name="_Toc28359093"/>
      <w:bookmarkStart w:id="27" w:name="_Toc35393802"/>
      <w:bookmarkStart w:id="28" w:name="_Toc35393633"/>
      <w:bookmarkStart w:id="29" w:name="_Toc28359016"/>
      <w:r>
        <w:rPr>
          <w:rFonts w:hint="eastAsia"/>
          <w:b/>
          <w:color w:val="auto"/>
          <w:highlight w:val="none"/>
        </w:rPr>
        <w:t>五、响应文件开启</w:t>
      </w:r>
      <w:bookmarkEnd w:id="26"/>
      <w:bookmarkEnd w:id="27"/>
      <w:bookmarkEnd w:id="28"/>
      <w:bookmarkEnd w:id="29"/>
    </w:p>
    <w:p w14:paraId="0453238E">
      <w:pPr>
        <w:spacing w:line="360" w:lineRule="auto"/>
        <w:ind w:firstLine="480" w:firstLineChars="200"/>
        <w:rPr>
          <w:rFonts w:hint="eastAsia" w:asciiTheme="minorEastAsia" w:hAnsiTheme="minorEastAsia" w:eastAsiaTheme="minorEastAsia"/>
          <w:bCs/>
          <w:color w:val="auto"/>
          <w:sz w:val="24"/>
          <w:highlight w:val="none"/>
          <w:u w:val="single"/>
          <w:lang w:eastAsia="zh-CN"/>
        </w:rPr>
      </w:pPr>
      <w:r>
        <w:rPr>
          <w:rFonts w:hint="eastAsia"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202</w:t>
      </w:r>
      <w:r>
        <w:rPr>
          <w:rFonts w:hint="eastAsia" w:cs="宋体" w:asciiTheme="minorEastAsia" w:hAnsiTheme="minorEastAsia" w:eastAsiaTheme="minorEastAsia"/>
          <w:color w:val="auto"/>
          <w:sz w:val="24"/>
          <w:highlight w:val="none"/>
          <w:u w:val="single"/>
          <w:lang w:val="en-US" w:eastAsia="zh-CN"/>
        </w:rPr>
        <w:t>5</w:t>
      </w:r>
      <w:r>
        <w:rPr>
          <w:rFonts w:hint="eastAsia" w:cs="宋体" w:asciiTheme="minorEastAsia" w:hAnsiTheme="minorEastAsia" w:eastAsiaTheme="minorEastAsia"/>
          <w:color w:val="auto"/>
          <w:sz w:val="24"/>
          <w:highlight w:val="none"/>
          <w:u w:val="single"/>
        </w:rPr>
        <w:t>年</w:t>
      </w:r>
      <w:r>
        <w:rPr>
          <w:rFonts w:hint="eastAsia" w:cs="宋体" w:asciiTheme="minorEastAsia" w:hAnsiTheme="minorEastAsia" w:eastAsiaTheme="minorEastAsia"/>
          <w:color w:val="auto"/>
          <w:sz w:val="24"/>
          <w:highlight w:val="none"/>
          <w:u w:val="single"/>
          <w:lang w:val="en-US" w:eastAsia="zh-CN"/>
        </w:rPr>
        <w:t>12</w:t>
      </w:r>
      <w:r>
        <w:rPr>
          <w:rFonts w:hint="eastAsia" w:cs="宋体" w:asciiTheme="minorEastAsia" w:hAnsiTheme="minorEastAsia" w:eastAsiaTheme="minorEastAsia"/>
          <w:color w:val="auto"/>
          <w:sz w:val="24"/>
          <w:highlight w:val="none"/>
          <w:u w:val="single"/>
        </w:rPr>
        <w:t>月</w:t>
      </w:r>
      <w:r>
        <w:rPr>
          <w:rFonts w:hint="eastAsia" w:cs="宋体" w:asciiTheme="minorEastAsia" w:hAnsiTheme="minorEastAsia" w:eastAsiaTheme="minorEastAsia"/>
          <w:color w:val="auto"/>
          <w:sz w:val="24"/>
          <w:highlight w:val="none"/>
          <w:u w:val="single"/>
          <w:lang w:val="en-US" w:eastAsia="zh-CN"/>
        </w:rPr>
        <w:t>22</w:t>
      </w:r>
      <w:r>
        <w:rPr>
          <w:rFonts w:hint="eastAsia" w:cs="宋体" w:asciiTheme="minorEastAsia" w:hAnsiTheme="minorEastAsia" w:eastAsiaTheme="minorEastAsia"/>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r>
        <w:rPr>
          <w:rFonts w:hint="eastAsia" w:asciiTheme="minorEastAsia" w:hAnsiTheme="minorEastAsia" w:eastAsiaTheme="minorEastAsia"/>
          <w:bCs/>
          <w:color w:val="auto"/>
          <w:sz w:val="24"/>
          <w:highlight w:val="none"/>
          <w:lang w:eastAsia="zh-CN"/>
        </w:rPr>
        <w:t>。</w:t>
      </w:r>
    </w:p>
    <w:p w14:paraId="143ED7F3">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Theme="minorEastAsia" w:hAnsiTheme="minorEastAsia" w:eastAsiaTheme="minorEastAsia"/>
          <w:color w:val="auto"/>
          <w:sz w:val="24"/>
          <w:highlight w:val="none"/>
          <w:lang w:eastAsia="zh-CN"/>
        </w:rPr>
        <w:t>：</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cs="宋体" w:asciiTheme="minorEastAsia" w:hAnsiTheme="minorEastAsia" w:eastAsiaTheme="minorEastAsia"/>
          <w:color w:val="auto"/>
          <w:sz w:val="24"/>
          <w:highlight w:val="none"/>
        </w:rPr>
        <w:t>。</w:t>
      </w:r>
      <w:bookmarkStart w:id="179" w:name="_GoBack"/>
      <w:bookmarkEnd w:id="179"/>
    </w:p>
    <w:p w14:paraId="7F775017">
      <w:pPr>
        <w:pStyle w:val="631"/>
        <w:ind w:firstLine="0"/>
        <w:rPr>
          <w:b/>
          <w:color w:val="auto"/>
          <w:highlight w:val="none"/>
        </w:rPr>
      </w:pPr>
      <w:bookmarkStart w:id="30" w:name="_Toc28359017"/>
      <w:bookmarkStart w:id="31" w:name="_Toc35393803"/>
      <w:bookmarkStart w:id="32" w:name="_Toc35393634"/>
      <w:bookmarkStart w:id="33" w:name="_Toc28359094"/>
      <w:r>
        <w:rPr>
          <w:rFonts w:hint="eastAsia"/>
          <w:b/>
          <w:color w:val="auto"/>
          <w:highlight w:val="none"/>
        </w:rPr>
        <w:t>六、公告期限</w:t>
      </w:r>
      <w:bookmarkEnd w:id="30"/>
      <w:bookmarkEnd w:id="31"/>
      <w:bookmarkEnd w:id="32"/>
      <w:bookmarkEnd w:id="33"/>
    </w:p>
    <w:p w14:paraId="358808BF">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w:t>
      </w:r>
      <w:r>
        <w:rPr>
          <w:rFonts w:hint="eastAsia" w:cs="宋体" w:asciiTheme="minorEastAsia" w:hAnsiTheme="minorEastAsia" w:eastAsiaTheme="minorEastAsia"/>
          <w:color w:val="auto"/>
          <w:kern w:val="0"/>
          <w:sz w:val="24"/>
          <w:highlight w:val="none"/>
          <w:lang w:val="en-US" w:eastAsia="zh-CN"/>
        </w:rPr>
        <w:t>5</w:t>
      </w:r>
      <w:r>
        <w:rPr>
          <w:rFonts w:hint="eastAsia" w:cs="宋体" w:asciiTheme="minorEastAsia" w:hAnsiTheme="minorEastAsia" w:eastAsiaTheme="minorEastAsia"/>
          <w:color w:val="auto"/>
          <w:kern w:val="0"/>
          <w:sz w:val="24"/>
          <w:highlight w:val="none"/>
        </w:rPr>
        <w:t>个工作日。</w:t>
      </w:r>
    </w:p>
    <w:p w14:paraId="073CCA1E">
      <w:pPr>
        <w:pStyle w:val="631"/>
        <w:ind w:firstLine="0"/>
        <w:rPr>
          <w:b/>
          <w:color w:val="auto"/>
          <w:highlight w:val="none"/>
        </w:rPr>
      </w:pPr>
      <w:bookmarkStart w:id="34" w:name="_Toc35393804"/>
      <w:bookmarkStart w:id="35" w:name="_Toc35393635"/>
      <w:r>
        <w:rPr>
          <w:rFonts w:hint="eastAsia"/>
          <w:b/>
          <w:color w:val="auto"/>
          <w:highlight w:val="none"/>
        </w:rPr>
        <w:t>七、其他补充事宜</w:t>
      </w:r>
      <w:bookmarkEnd w:id="34"/>
      <w:bookmarkEnd w:id="35"/>
    </w:p>
    <w:p w14:paraId="1919F3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1.磋商保证金</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本项目不收取磋商保证金</w:t>
      </w:r>
      <w:r>
        <w:rPr>
          <w:rFonts w:hint="eastAsia" w:ascii="宋体" w:hAnsi="宋体" w:cs="宋体"/>
          <w:color w:val="auto"/>
          <w:sz w:val="24"/>
          <w:highlight w:val="none"/>
        </w:rPr>
        <w:t>。</w:t>
      </w:r>
    </w:p>
    <w:p w14:paraId="0F09E694">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2.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B715FD9">
      <w:pPr>
        <w:spacing w:line="360" w:lineRule="auto"/>
        <w:ind w:firstLine="480" w:firstLineChars="200"/>
        <w:rPr>
          <w:rFonts w:hint="eastAsia" w:eastAsia="宋体" w:cs="宋体" w:asciiTheme="minorEastAsia" w:hAnsi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3.</w:t>
      </w:r>
      <w:r>
        <w:rPr>
          <w:rFonts w:hint="eastAsia" w:ascii="宋体" w:hAnsi="宋体" w:eastAsia="宋体" w:cs="宋体"/>
          <w:color w:val="auto"/>
          <w:sz w:val="24"/>
          <w:highlight w:val="none"/>
        </w:rPr>
        <w:t>未被“信用中国”（www.creditchina.gov.cn)、中国政府采购网（www.ccgp.gov.cn）列入失信被执行人、重大税收违法案件当事人名单、政府采购严重违法失信行为记录名单</w:t>
      </w:r>
      <w:r>
        <w:rPr>
          <w:rFonts w:hint="eastAsia" w:ascii="宋体" w:hAnsi="宋体" w:cs="宋体"/>
          <w:color w:val="auto"/>
          <w:sz w:val="24"/>
          <w:highlight w:val="none"/>
          <w:lang w:eastAsia="zh-CN"/>
        </w:rPr>
        <w:t>。</w:t>
      </w:r>
    </w:p>
    <w:p w14:paraId="41EC3468">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4.本项目需要落实的政府采购政策：</w:t>
      </w:r>
    </w:p>
    <w:p w14:paraId="01208BA5">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（1）支持采用本国产品：政府采购应当采购本国产品，确需采购进口产品的，实行审核管理。优先采购向我国企业转让技术、与我国企业签订消化吸收再创新方案的供应商的进口产品。</w:t>
      </w:r>
    </w:p>
    <w:p w14:paraId="5803144E">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（2）支持绿色发展：落实强制采购节能产品、鼓励节能政策；鼓励环保政策；推广使用绿色包装；采购绿色建材等。</w:t>
      </w:r>
    </w:p>
    <w:p w14:paraId="50EA9E69">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（3）</w:t>
      </w:r>
      <w:r>
        <w:rPr>
          <w:rFonts w:hint="eastAsia" w:ascii="宋体" w:hAnsi="宋体" w:cs="宋体"/>
          <w:color w:val="auto"/>
          <w:sz w:val="24"/>
          <w:highlight w:val="none"/>
        </w:rPr>
        <w:t>支持中小企业发展</w:t>
      </w:r>
      <w:r>
        <w:rPr>
          <w:rFonts w:hint="eastAsia" w:ascii="宋体" w:hAnsi="宋体" w:cs="宋体"/>
          <w:color w:val="auto"/>
          <w:sz w:val="24"/>
          <w:highlight w:val="none"/>
          <w:lang w:eastAsia="zh-CN"/>
        </w:rPr>
        <w:t>：</w:t>
      </w:r>
      <w:r>
        <w:rPr>
          <w:rFonts w:hint="eastAsia" w:ascii="宋体" w:hAnsi="宋体" w:cs="宋体"/>
          <w:color w:val="auto"/>
          <w:sz w:val="24"/>
          <w:highlight w:val="none"/>
        </w:rPr>
        <w:t>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预留该部分采购项目预算总额的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w:t>
      </w:r>
      <w:r>
        <w:rPr>
          <w:rFonts w:hint="eastAsia" w:cs="宋体" w:asciiTheme="minorEastAsia" w:hAnsiTheme="minorEastAsia" w:eastAsiaTheme="minorEastAsia"/>
          <w:color w:val="auto"/>
          <w:sz w:val="24"/>
          <w:highlight w:val="none"/>
          <w:lang w:val="en-US" w:eastAsia="zh-CN"/>
        </w:rPr>
        <w:t>。</w:t>
      </w:r>
    </w:p>
    <w:p w14:paraId="2932EE8E">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（4）支持监狱企业、残疾人福利性单位发展：监狱企业、残疾人福利性单位视同小型和微型企业。</w:t>
      </w:r>
    </w:p>
    <w:p w14:paraId="6DE91F28">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（5）支持创新发展：优先采购被认定为首台套产品和“制造精品”的自主创新产品。</w:t>
      </w:r>
    </w:p>
    <w:p w14:paraId="643C31FB">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（6）平等对待内外资企业和符合条件的破产重整企业。</w:t>
      </w:r>
    </w:p>
    <w:p w14:paraId="7687AE26">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5.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445BE18F">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6.网上公告媒体查询：广西政府采购网（http：//zfcg.gxzf.gov.cn/）、中国政府采购网（http：//www.ccgp.gov.cn/）。</w:t>
      </w:r>
    </w:p>
    <w:p w14:paraId="7CD19040">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7.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5085E3DB">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8.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9AFC680">
      <w:pPr>
        <w:spacing w:line="360" w:lineRule="auto"/>
        <w:ind w:firstLine="480"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9.本项目采用远程异地评标</w:t>
      </w:r>
      <w:r>
        <w:rPr>
          <w:rFonts w:hint="eastAsia" w:cs="宋体" w:asciiTheme="minorEastAsia" w:hAnsiTheme="minorEastAsia" w:eastAsiaTheme="minorEastAsia"/>
          <w:color w:val="auto"/>
          <w:sz w:val="24"/>
          <w:highlight w:val="none"/>
        </w:rPr>
        <w:t>。</w:t>
      </w:r>
    </w:p>
    <w:p w14:paraId="3AEF042D">
      <w:pPr>
        <w:pStyle w:val="631"/>
        <w:ind w:firstLine="0"/>
        <w:rPr>
          <w:b/>
          <w:color w:val="auto"/>
          <w:highlight w:val="none"/>
        </w:rPr>
      </w:pPr>
      <w:bookmarkStart w:id="36" w:name="_Toc35393805"/>
      <w:bookmarkStart w:id="37" w:name="_Toc28359095"/>
      <w:bookmarkStart w:id="38" w:name="_Toc28359018"/>
      <w:bookmarkStart w:id="39" w:name="_Toc35393636"/>
      <w:r>
        <w:rPr>
          <w:rFonts w:hint="eastAsia"/>
          <w:b/>
          <w:color w:val="auto"/>
          <w:highlight w:val="none"/>
        </w:rPr>
        <w:t>八、凡对本次采购提出询问、质疑、投诉，请按以下方式联系</w:t>
      </w:r>
      <w:bookmarkEnd w:id="36"/>
      <w:bookmarkEnd w:id="37"/>
      <w:bookmarkEnd w:id="38"/>
      <w:bookmarkEnd w:id="39"/>
    </w:p>
    <w:p w14:paraId="1B5B169D">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1.采</w:t>
      </w:r>
      <w:r>
        <w:rPr>
          <w:rFonts w:hint="eastAsia" w:ascii="宋体" w:hAnsi="宋体" w:eastAsia="宋体" w:cs="宋体"/>
          <w:color w:val="auto"/>
          <w:sz w:val="24"/>
          <w:highlight w:val="none"/>
          <w:lang w:val="en-US" w:eastAsia="zh-CN"/>
        </w:rPr>
        <w:t>购人信息</w:t>
      </w:r>
    </w:p>
    <w:p w14:paraId="2AEDEB2F">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称：北海市妇幼保健院</w:t>
      </w:r>
    </w:p>
    <w:p w14:paraId="0E5336E1">
      <w:pPr>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址：北海市海城区西南大道239号</w:t>
      </w:r>
    </w:p>
    <w:p w14:paraId="44DEC3D4">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联系方式：苏燕  0779-2250872</w:t>
      </w:r>
    </w:p>
    <w:p w14:paraId="177A665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15CC646A">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：广西科联招标中心有限公司</w:t>
      </w:r>
    </w:p>
    <w:p w14:paraId="1FA7628A">
      <w:pPr>
        <w:pStyle w:val="631"/>
        <w:rPr>
          <w:rFonts w:hint="eastAsia"/>
          <w:color w:val="auto"/>
          <w:highlight w:val="none"/>
        </w:rPr>
      </w:pPr>
      <w:r>
        <w:rPr>
          <w:rFonts w:hint="eastAsia"/>
          <w:color w:val="auto"/>
          <w:highlight w:val="none"/>
        </w:rPr>
        <w:t>地</w:t>
      </w:r>
      <w:r>
        <w:rPr>
          <w:rFonts w:hint="eastAsia"/>
          <w:color w:val="auto"/>
          <w:highlight w:val="none"/>
          <w:lang w:val="en-US" w:eastAsia="zh-CN"/>
        </w:rPr>
        <w:t xml:space="preserve">    </w:t>
      </w:r>
      <w:r>
        <w:rPr>
          <w:rFonts w:hint="eastAsia"/>
          <w:color w:val="auto"/>
          <w:highlight w:val="none"/>
        </w:rPr>
        <w:t>址</w:t>
      </w:r>
      <w:r>
        <w:rPr>
          <w:rFonts w:hint="eastAsia"/>
          <w:color w:val="auto"/>
          <w:highlight w:val="none"/>
          <w:lang w:eastAsia="zh-CN"/>
        </w:rPr>
        <w:t>：</w:t>
      </w:r>
      <w:r>
        <w:rPr>
          <w:rFonts w:hint="eastAsia"/>
          <w:color w:val="auto"/>
          <w:highlight w:val="none"/>
        </w:rPr>
        <w:t xml:space="preserve">北海市北海大道科技大厦三楼    </w:t>
      </w:r>
    </w:p>
    <w:p w14:paraId="477368CD">
      <w:pPr>
        <w:pStyle w:val="631"/>
        <w:rPr>
          <w:color w:val="auto"/>
          <w:highlight w:val="none"/>
        </w:rPr>
      </w:pPr>
      <w:r>
        <w:rPr>
          <w:rFonts w:hint="eastAsia"/>
          <w:color w:val="auto"/>
          <w:highlight w:val="none"/>
        </w:rPr>
        <w:t>联系方式</w:t>
      </w:r>
      <w:r>
        <w:rPr>
          <w:rFonts w:hint="eastAsia"/>
          <w:color w:val="auto"/>
          <w:highlight w:val="none"/>
          <w:lang w:eastAsia="zh-CN"/>
        </w:rPr>
        <w:t>：</w:t>
      </w:r>
      <w:r>
        <w:rPr>
          <w:rFonts w:hint="eastAsia"/>
          <w:color w:val="auto"/>
          <w:highlight w:val="none"/>
        </w:rPr>
        <w:t>赖亭亭  0779-3832133、3830266</w:t>
      </w:r>
    </w:p>
    <w:p w14:paraId="38C6F0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3215D9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w:t>
      </w:r>
      <w:r>
        <w:rPr>
          <w:rFonts w:hint="eastAsia" w:ascii="宋体" w:hAnsi="宋体" w:cs="宋体"/>
          <w:color w:val="auto"/>
          <w:sz w:val="24"/>
          <w:highlight w:val="none"/>
        </w:rPr>
        <w:t>赖亭亭   联系方式</w:t>
      </w:r>
      <w:r>
        <w:rPr>
          <w:rFonts w:hint="eastAsia" w:ascii="宋体" w:hAnsi="宋体" w:cs="宋体"/>
          <w:color w:val="auto"/>
          <w:sz w:val="24"/>
          <w:highlight w:val="none"/>
          <w:lang w:eastAsia="zh-CN"/>
        </w:rPr>
        <w:t>：</w:t>
      </w:r>
      <w:r>
        <w:rPr>
          <w:rFonts w:hint="eastAsia" w:ascii="宋体" w:hAnsi="宋体" w:cs="宋体"/>
          <w:color w:val="auto"/>
          <w:sz w:val="24"/>
          <w:highlight w:val="none"/>
        </w:rPr>
        <w:t>0779-3832133、3830266</w:t>
      </w:r>
    </w:p>
    <w:p w14:paraId="08F79EB8">
      <w:pPr>
        <w:spacing w:line="360" w:lineRule="auto"/>
        <w:ind w:firstLine="480" w:firstLineChars="200"/>
        <w:rPr>
          <w:rFonts w:hint="eastAsia" w:ascii="宋体" w:hAnsi="宋体" w:cs="宋体"/>
          <w:color w:val="auto"/>
          <w:sz w:val="24"/>
          <w:highlight w:val="none"/>
        </w:rPr>
      </w:pPr>
    </w:p>
    <w:p w14:paraId="4224D7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//www.zcygov.cn/），点击右侧咨询小采，获取采小蜜智能服务管家帮助，或拨打广西政府采购云平台服务热线95763获取热线服务帮助。</w:t>
      </w:r>
    </w:p>
    <w:p w14:paraId="3342459A">
      <w:pPr>
        <w:spacing w:line="360" w:lineRule="auto"/>
        <w:rPr>
          <w:rFonts w:cs="仿宋_GB2312" w:asciiTheme="minorEastAsia" w:hAnsiTheme="minorEastAsia" w:eastAsiaTheme="minorEastAsia"/>
          <w:color w:val="auto"/>
          <w:sz w:val="24"/>
          <w:highlight w:val="none"/>
        </w:rPr>
      </w:pPr>
    </w:p>
    <w:p w14:paraId="61AB58C1">
      <w:pPr>
        <w:pStyle w:val="32"/>
        <w:spacing w:line="360" w:lineRule="auto"/>
        <w:ind w:firstLine="480" w:firstLineChars="200"/>
        <w:rPr>
          <w:rFonts w:cs="仿宋_GB2312" w:asciiTheme="minorEastAsia" w:hAnsiTheme="minorEastAsia" w:eastAsiaTheme="minorEastAsia"/>
          <w:color w:val="auto"/>
          <w:sz w:val="24"/>
          <w:szCs w:val="24"/>
          <w:highlight w:val="none"/>
        </w:rPr>
      </w:pPr>
    </w:p>
    <w:p w14:paraId="64DE5D9B">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72D74D50">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40" w:name="_Toc28927"/>
      <w:r>
        <w:rPr>
          <w:rFonts w:hint="eastAsia" w:cs="仿宋_GB2312" w:asciiTheme="minorEastAsia" w:hAnsiTheme="minorEastAsia" w:eastAsiaTheme="minorEastAsia"/>
          <w:b/>
          <w:color w:val="auto"/>
          <w:sz w:val="36"/>
          <w:szCs w:val="20"/>
          <w:highlight w:val="none"/>
        </w:rPr>
        <w:t>第二部分  竞争性磋商流程</w:t>
      </w:r>
      <w:bookmarkEnd w:id="40"/>
    </w:p>
    <w:p w14:paraId="6745FF6F">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5C70DB93">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6C21F2C9">
      <w:pPr>
        <w:pStyle w:val="392"/>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232B7B37">
      <w:pPr>
        <w:pStyle w:val="392"/>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14:paraId="37B1C502">
      <w:pPr>
        <w:pStyle w:val="392"/>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5001519D">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69B2EF44">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w:t>
      </w:r>
      <w:r>
        <w:rPr>
          <w:rFonts w:hint="eastAsia" w:asciiTheme="minorEastAsia" w:hAnsiTheme="minorEastAsia" w:eastAsiaTheme="minorEastAsia"/>
          <w:color w:val="auto"/>
          <w:szCs w:val="24"/>
          <w:highlight w:val="none"/>
          <w:lang w:eastAsia="zh-CN"/>
        </w:rPr>
        <w:t>现场踏勘</w:t>
      </w:r>
      <w:r>
        <w:rPr>
          <w:rFonts w:hint="eastAsia" w:asciiTheme="minorEastAsia" w:hAnsiTheme="minorEastAsia" w:eastAsiaTheme="minorEastAsia"/>
          <w:color w:val="auto"/>
          <w:szCs w:val="24"/>
          <w:highlight w:val="none"/>
        </w:rPr>
        <w:t>或召开答疑会（如果有）。</w:t>
      </w:r>
    </w:p>
    <w:p w14:paraId="730BC7CE">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4A3C1EFB">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204FE9C8">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30FDB4CC">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013ECF39">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color w:val="auto"/>
          <w:sz w:val="24"/>
          <w:szCs w:val="24"/>
          <w:highlight w:val="none"/>
        </w:rPr>
        <w:t>www.creditchina.gov.cn</w:t>
      </w:r>
      <w:r>
        <w:rPr>
          <w:rStyle w:val="68"/>
          <w:rFonts w:hint="eastAsia" w:asciiTheme="minorEastAsia" w:hAnsiTheme="minorEastAsia" w:eastAsiaTheme="minorEastAsia"/>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69426E95">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0F1E35F3">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408CA263">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14:paraId="26EA017A">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14:paraId="58B1ABD8">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5F9FA729">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54922F48">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11E5D480">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6A85ADD6">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54B52CD9">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77B14ED2">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7173DDDD">
      <w:pPr>
        <w:pStyle w:val="392"/>
        <w:spacing w:before="0"/>
        <w:ind w:firstLine="480"/>
        <w:rPr>
          <w:rFonts w:hint="eastAsia" w:asciiTheme="minorEastAsia" w:hAnsiTheme="minorEastAsia" w:eastAsiaTheme="minorEastAsia"/>
          <w:color w:val="auto"/>
          <w:szCs w:val="24"/>
          <w:highlight w:val="none"/>
          <w:lang w:eastAsia="zh-CN"/>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r>
        <w:rPr>
          <w:rFonts w:hint="eastAsia" w:asciiTheme="minorEastAsia" w:hAnsiTheme="minorEastAsia" w:eastAsiaTheme="minorEastAsia"/>
          <w:color w:val="auto"/>
          <w:szCs w:val="24"/>
          <w:highlight w:val="none"/>
          <w:lang w:eastAsia="zh-CN"/>
        </w:rPr>
        <w:t>：</w:t>
      </w:r>
    </w:p>
    <w:p w14:paraId="26AB2CC7">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2D8518AD">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6C1E8847">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70C64240">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6090DB03">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14:paraId="5178C162">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4.成交</w:t>
      </w:r>
    </w:p>
    <w:p w14:paraId="11986B1B">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59C92C2F">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47296F25">
      <w:pPr>
        <w:pStyle w:val="392"/>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0413DFB0">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2ED3CA4">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619E30C9">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3A55BBE8">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501C6A92">
      <w:pPr>
        <w:widowControl/>
        <w:adjustRightInd/>
        <w:jc w:val="left"/>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038E75FA">
      <w:pPr>
        <w:pStyle w:val="392"/>
        <w:spacing w:before="0"/>
        <w:ind w:firstLine="0" w:firstLineChars="0"/>
        <w:rPr>
          <w:rFonts w:asciiTheme="minorEastAsia" w:hAnsiTheme="minorEastAsia" w:eastAsiaTheme="minorEastAsia"/>
          <w:b/>
          <w:color w:val="auto"/>
          <w:highlight w:val="none"/>
        </w:rPr>
      </w:pPr>
    </w:p>
    <w:p w14:paraId="4C6E4FB0">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6227C91F">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B14A5A">
                            <w:pPr>
                              <w:rPr>
                                <w:rFonts w:asciiTheme="minorEastAsia" w:hAnsiTheme="minorEastAsia" w:eastAsiaTheme="minorEastAsia"/>
                              </w:rPr>
                            </w:pPr>
                            <w:r>
                              <w:rPr>
                                <w:rFonts w:hint="eastAsia" w:asciiTheme="minorEastAsia" w:hAnsiTheme="minorEastAsia" w:eastAsiaTheme="minorEastAsia"/>
                              </w:rPr>
                              <w:t>验收</w:t>
                            </w:r>
                          </w:p>
                          <w:p w14:paraId="4997F2F9">
                            <w:pPr>
                              <w:rPr>
                                <w:rFonts w:ascii="仿宋_GB2312" w:eastAsia="仿宋_GB2312"/>
                              </w:rPr>
                            </w:pPr>
                            <w:r>
                              <w:rPr>
                                <w:rFonts w:hint="eastAsia" w:ascii="仿宋_GB2312" w:eastAsia="仿宋_GB2312"/>
                              </w:rPr>
                              <w:t>立项</w:t>
                            </w:r>
                          </w:p>
                          <w:p w14:paraId="0A44820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26B14A5A">
                      <w:pPr>
                        <w:rPr>
                          <w:rFonts w:asciiTheme="minorEastAsia" w:hAnsiTheme="minorEastAsia" w:eastAsiaTheme="minorEastAsia"/>
                        </w:rPr>
                      </w:pPr>
                      <w:r>
                        <w:rPr>
                          <w:rFonts w:hint="eastAsia" w:asciiTheme="minorEastAsia" w:hAnsiTheme="minorEastAsia" w:eastAsiaTheme="minorEastAsia"/>
                        </w:rPr>
                        <w:t>验收</w:t>
                      </w:r>
                    </w:p>
                    <w:p w14:paraId="4997F2F9">
                      <w:pPr>
                        <w:rPr>
                          <w:rFonts w:ascii="仿宋_GB2312" w:eastAsia="仿宋_GB2312"/>
                        </w:rPr>
                      </w:pPr>
                      <w:r>
                        <w:rPr>
                          <w:rFonts w:hint="eastAsia" w:ascii="仿宋_GB2312" w:eastAsia="仿宋_GB2312"/>
                        </w:rPr>
                        <w:t>立项</w:t>
                      </w:r>
                    </w:p>
                    <w:p w14:paraId="0A44820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563657">
                            <w:pPr>
                              <w:rPr>
                                <w:rFonts w:asciiTheme="minorEastAsia" w:hAnsiTheme="minorEastAsia" w:eastAsiaTheme="minorEastAsia"/>
                              </w:rPr>
                            </w:pPr>
                            <w:r>
                              <w:rPr>
                                <w:rFonts w:hint="eastAsia" w:asciiTheme="minorEastAsia" w:hAnsiTheme="minorEastAsia" w:eastAsiaTheme="minorEastAsia"/>
                              </w:rPr>
                              <w:t>履约</w:t>
                            </w:r>
                          </w:p>
                          <w:p w14:paraId="253D9D94">
                            <w:pPr>
                              <w:rPr>
                                <w:rFonts w:ascii="仿宋_GB2312" w:eastAsia="仿宋_GB2312"/>
                              </w:rPr>
                            </w:pPr>
                            <w:r>
                              <w:rPr>
                                <w:rFonts w:hint="eastAsia" w:ascii="仿宋_GB2312" w:eastAsia="仿宋_GB2312"/>
                              </w:rPr>
                              <w:t>立项</w:t>
                            </w:r>
                          </w:p>
                          <w:p w14:paraId="7D71F8B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78563657">
                      <w:pPr>
                        <w:rPr>
                          <w:rFonts w:asciiTheme="minorEastAsia" w:hAnsiTheme="minorEastAsia" w:eastAsiaTheme="minorEastAsia"/>
                        </w:rPr>
                      </w:pPr>
                      <w:r>
                        <w:rPr>
                          <w:rFonts w:hint="eastAsia" w:asciiTheme="minorEastAsia" w:hAnsiTheme="minorEastAsia" w:eastAsiaTheme="minorEastAsia"/>
                        </w:rPr>
                        <w:t>履约</w:t>
                      </w:r>
                    </w:p>
                    <w:p w14:paraId="253D9D94">
                      <w:pPr>
                        <w:rPr>
                          <w:rFonts w:ascii="仿宋_GB2312" w:eastAsia="仿宋_GB2312"/>
                        </w:rPr>
                      </w:pPr>
                      <w:r>
                        <w:rPr>
                          <w:rFonts w:hint="eastAsia" w:ascii="仿宋_GB2312" w:eastAsia="仿宋_GB2312"/>
                        </w:rPr>
                        <w:t>立项</w:t>
                      </w:r>
                    </w:p>
                    <w:p w14:paraId="7D71F8B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902E6">
                            <w:pPr>
                              <w:jc w:val="center"/>
                              <w:rPr>
                                <w:rFonts w:asciiTheme="minorEastAsia" w:hAnsiTheme="minorEastAsia" w:eastAsiaTheme="minorEastAsia"/>
                              </w:rPr>
                            </w:pPr>
                            <w:r>
                              <w:rPr>
                                <w:rFonts w:hint="eastAsia" w:asciiTheme="minorEastAsia" w:hAnsiTheme="minorEastAsia" w:eastAsiaTheme="minorEastAsia"/>
                              </w:rPr>
                              <w:t>签订合同</w:t>
                            </w:r>
                          </w:p>
                          <w:p w14:paraId="4848B879">
                            <w:pPr>
                              <w:rPr>
                                <w:rFonts w:ascii="仿宋_GB2312" w:eastAsia="仿宋_GB2312"/>
                              </w:rPr>
                            </w:pPr>
                            <w:r>
                              <w:rPr>
                                <w:rFonts w:hint="eastAsia" w:ascii="仿宋_GB2312" w:eastAsia="仿宋_GB2312"/>
                              </w:rPr>
                              <w:t>立项</w:t>
                            </w:r>
                          </w:p>
                          <w:p w14:paraId="5442E65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081902E6">
                      <w:pPr>
                        <w:jc w:val="center"/>
                        <w:rPr>
                          <w:rFonts w:asciiTheme="minorEastAsia" w:hAnsiTheme="minorEastAsia" w:eastAsiaTheme="minorEastAsia"/>
                        </w:rPr>
                      </w:pPr>
                      <w:r>
                        <w:rPr>
                          <w:rFonts w:hint="eastAsia" w:asciiTheme="minorEastAsia" w:hAnsiTheme="minorEastAsia" w:eastAsiaTheme="minorEastAsia"/>
                        </w:rPr>
                        <w:t>签订合同</w:t>
                      </w:r>
                    </w:p>
                    <w:p w14:paraId="4848B879">
                      <w:pPr>
                        <w:rPr>
                          <w:rFonts w:ascii="仿宋_GB2312" w:eastAsia="仿宋_GB2312"/>
                        </w:rPr>
                      </w:pPr>
                      <w:r>
                        <w:rPr>
                          <w:rFonts w:hint="eastAsia" w:ascii="仿宋_GB2312" w:eastAsia="仿宋_GB2312"/>
                        </w:rPr>
                        <w:t>立项</w:t>
                      </w:r>
                    </w:p>
                    <w:p w14:paraId="5442E65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2B123A">
                            <w:pPr>
                              <w:rPr>
                                <w:rFonts w:asciiTheme="minorEastAsia" w:hAnsiTheme="minorEastAsia" w:eastAsiaTheme="minorEastAsia"/>
                              </w:rPr>
                            </w:pPr>
                            <w:r>
                              <w:rPr>
                                <w:rFonts w:hint="eastAsia" w:asciiTheme="minorEastAsia" w:hAnsiTheme="minorEastAsia" w:eastAsiaTheme="minorEastAsia"/>
                              </w:rPr>
                              <w:t>成交公告；成交通知书</w:t>
                            </w:r>
                          </w:p>
                          <w:p w14:paraId="4601E349">
                            <w:pPr>
                              <w:rPr>
                                <w:rFonts w:ascii="仿宋_GB2312" w:eastAsia="仿宋_GB2312"/>
                              </w:rPr>
                            </w:pPr>
                            <w:r>
                              <w:rPr>
                                <w:rFonts w:hint="eastAsia" w:ascii="仿宋_GB2312" w:eastAsia="仿宋_GB2312"/>
                              </w:rPr>
                              <w:t>立项</w:t>
                            </w:r>
                          </w:p>
                          <w:p w14:paraId="128DEDB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612B123A">
                      <w:pPr>
                        <w:rPr>
                          <w:rFonts w:asciiTheme="minorEastAsia" w:hAnsiTheme="minorEastAsia" w:eastAsiaTheme="minorEastAsia"/>
                        </w:rPr>
                      </w:pPr>
                      <w:r>
                        <w:rPr>
                          <w:rFonts w:hint="eastAsia" w:asciiTheme="minorEastAsia" w:hAnsiTheme="minorEastAsia" w:eastAsiaTheme="minorEastAsia"/>
                        </w:rPr>
                        <w:t>成交公告；成交通知书</w:t>
                      </w:r>
                    </w:p>
                    <w:p w14:paraId="4601E349">
                      <w:pPr>
                        <w:rPr>
                          <w:rFonts w:ascii="仿宋_GB2312" w:eastAsia="仿宋_GB2312"/>
                        </w:rPr>
                      </w:pPr>
                      <w:r>
                        <w:rPr>
                          <w:rFonts w:hint="eastAsia" w:ascii="仿宋_GB2312" w:eastAsia="仿宋_GB2312"/>
                        </w:rPr>
                        <w:t>立项</w:t>
                      </w:r>
                    </w:p>
                    <w:p w14:paraId="128DEDB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A8D0C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08693D1">
                            <w:pPr>
                              <w:rPr>
                                <w:rFonts w:ascii="仿宋_GB2312" w:eastAsia="仿宋_GB2312"/>
                              </w:rPr>
                            </w:pPr>
                            <w:r>
                              <w:rPr>
                                <w:rFonts w:hint="eastAsia" w:ascii="仿宋_GB2312" w:eastAsia="仿宋_GB2312"/>
                              </w:rPr>
                              <w:t>立项</w:t>
                            </w:r>
                          </w:p>
                          <w:p w14:paraId="566E9DE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DA8D0C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08693D1">
                      <w:pPr>
                        <w:rPr>
                          <w:rFonts w:ascii="仿宋_GB2312" w:eastAsia="仿宋_GB2312"/>
                        </w:rPr>
                      </w:pPr>
                      <w:r>
                        <w:rPr>
                          <w:rFonts w:hint="eastAsia" w:ascii="仿宋_GB2312" w:eastAsia="仿宋_GB2312"/>
                        </w:rPr>
                        <w:t>立项</w:t>
                      </w:r>
                    </w:p>
                    <w:p w14:paraId="566E9DE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0B63EA">
                            <w:pPr>
                              <w:jc w:val="center"/>
                              <w:rPr>
                                <w:rFonts w:asciiTheme="minorEastAsia" w:hAnsiTheme="minorEastAsia" w:eastAsiaTheme="minorEastAsia"/>
                              </w:rPr>
                            </w:pPr>
                            <w:r>
                              <w:rPr>
                                <w:rFonts w:hint="eastAsia" w:asciiTheme="minorEastAsia" w:hAnsiTheme="minorEastAsia" w:eastAsiaTheme="minorEastAsia"/>
                              </w:rPr>
                              <w:t>评审打分</w:t>
                            </w:r>
                          </w:p>
                          <w:p w14:paraId="0DAF8D6F">
                            <w:pPr>
                              <w:rPr>
                                <w:rFonts w:ascii="仿宋_GB2312" w:eastAsia="仿宋_GB2312"/>
                              </w:rPr>
                            </w:pPr>
                            <w:r>
                              <w:rPr>
                                <w:rFonts w:hint="eastAsia" w:ascii="仿宋_GB2312" w:eastAsia="仿宋_GB2312"/>
                              </w:rPr>
                              <w:t>立项</w:t>
                            </w:r>
                          </w:p>
                          <w:p w14:paraId="0D786E9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460B63EA">
                      <w:pPr>
                        <w:jc w:val="center"/>
                        <w:rPr>
                          <w:rFonts w:asciiTheme="minorEastAsia" w:hAnsiTheme="minorEastAsia" w:eastAsiaTheme="minorEastAsia"/>
                        </w:rPr>
                      </w:pPr>
                      <w:r>
                        <w:rPr>
                          <w:rFonts w:hint="eastAsia" w:asciiTheme="minorEastAsia" w:hAnsiTheme="minorEastAsia" w:eastAsiaTheme="minorEastAsia"/>
                        </w:rPr>
                        <w:t>评审打分</w:t>
                      </w:r>
                    </w:p>
                    <w:p w14:paraId="0DAF8D6F">
                      <w:pPr>
                        <w:rPr>
                          <w:rFonts w:ascii="仿宋_GB2312" w:eastAsia="仿宋_GB2312"/>
                        </w:rPr>
                      </w:pPr>
                      <w:r>
                        <w:rPr>
                          <w:rFonts w:hint="eastAsia" w:ascii="仿宋_GB2312" w:eastAsia="仿宋_GB2312"/>
                        </w:rPr>
                        <w:t>立项</w:t>
                      </w:r>
                    </w:p>
                    <w:p w14:paraId="0D786E9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55D1F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AEDA03D">
                            <w:pPr>
                              <w:rPr>
                                <w:rFonts w:ascii="仿宋_GB2312" w:eastAsia="仿宋_GB2312"/>
                              </w:rPr>
                            </w:pPr>
                            <w:r>
                              <w:rPr>
                                <w:rFonts w:hint="eastAsia" w:ascii="仿宋_GB2312" w:eastAsia="仿宋_GB2312"/>
                              </w:rPr>
                              <w:t>立项</w:t>
                            </w:r>
                          </w:p>
                          <w:p w14:paraId="0633CE2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3755D1F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AEDA03D">
                      <w:pPr>
                        <w:rPr>
                          <w:rFonts w:ascii="仿宋_GB2312" w:eastAsia="仿宋_GB2312"/>
                        </w:rPr>
                      </w:pPr>
                      <w:r>
                        <w:rPr>
                          <w:rFonts w:hint="eastAsia" w:ascii="仿宋_GB2312" w:eastAsia="仿宋_GB2312"/>
                        </w:rPr>
                        <w:t>立项</w:t>
                      </w:r>
                    </w:p>
                    <w:p w14:paraId="0633CE2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EDB48D">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53EDB48D">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9F198B">
                            <w:pPr>
                              <w:jc w:val="center"/>
                              <w:rPr>
                                <w:rFonts w:asciiTheme="minorEastAsia" w:hAnsiTheme="minorEastAsia" w:eastAsiaTheme="minorEastAsia"/>
                              </w:rPr>
                            </w:pPr>
                            <w:r>
                              <w:rPr>
                                <w:rFonts w:hint="eastAsia" w:asciiTheme="minorEastAsia" w:hAnsiTheme="minorEastAsia" w:eastAsiaTheme="minorEastAsia"/>
                              </w:rPr>
                              <w:t>资格审查</w:t>
                            </w:r>
                          </w:p>
                          <w:p w14:paraId="0A67FE6F">
                            <w:pPr>
                              <w:jc w:val="center"/>
                              <w:rPr>
                                <w:rFonts w:ascii="仿宋_GB2312" w:eastAsia="仿宋_GB2312"/>
                              </w:rPr>
                            </w:pPr>
                          </w:p>
                          <w:p w14:paraId="75840C21">
                            <w:pPr>
                              <w:rPr>
                                <w:rFonts w:ascii="仿宋_GB2312" w:eastAsia="仿宋_GB2312"/>
                              </w:rPr>
                            </w:pPr>
                            <w:r>
                              <w:rPr>
                                <w:rFonts w:hint="eastAsia" w:ascii="仿宋_GB2312" w:eastAsia="仿宋_GB2312"/>
                              </w:rPr>
                              <w:t>立项</w:t>
                            </w:r>
                          </w:p>
                          <w:p w14:paraId="69DCD64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619F198B">
                      <w:pPr>
                        <w:jc w:val="center"/>
                        <w:rPr>
                          <w:rFonts w:asciiTheme="minorEastAsia" w:hAnsiTheme="minorEastAsia" w:eastAsiaTheme="minorEastAsia"/>
                        </w:rPr>
                      </w:pPr>
                      <w:r>
                        <w:rPr>
                          <w:rFonts w:hint="eastAsia" w:asciiTheme="minorEastAsia" w:hAnsiTheme="minorEastAsia" w:eastAsiaTheme="minorEastAsia"/>
                        </w:rPr>
                        <w:t>资格审查</w:t>
                      </w:r>
                    </w:p>
                    <w:p w14:paraId="0A67FE6F">
                      <w:pPr>
                        <w:jc w:val="center"/>
                        <w:rPr>
                          <w:rFonts w:ascii="仿宋_GB2312" w:eastAsia="仿宋_GB2312"/>
                        </w:rPr>
                      </w:pPr>
                    </w:p>
                    <w:p w14:paraId="75840C21">
                      <w:pPr>
                        <w:rPr>
                          <w:rFonts w:ascii="仿宋_GB2312" w:eastAsia="仿宋_GB2312"/>
                        </w:rPr>
                      </w:pPr>
                      <w:r>
                        <w:rPr>
                          <w:rFonts w:hint="eastAsia" w:ascii="仿宋_GB2312" w:eastAsia="仿宋_GB2312"/>
                        </w:rPr>
                        <w:t>立项</w:t>
                      </w:r>
                    </w:p>
                    <w:p w14:paraId="69DCD643">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6FC10A">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3F6FC10A">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7D0B69">
                            <w:pPr>
                              <w:jc w:val="center"/>
                              <w:rPr>
                                <w:rFonts w:asciiTheme="minorEastAsia" w:hAnsiTheme="minorEastAsia" w:eastAsiaTheme="minorEastAsia"/>
                              </w:rPr>
                            </w:pPr>
                            <w:r>
                              <w:rPr>
                                <w:rFonts w:hint="eastAsia" w:asciiTheme="minorEastAsia" w:hAnsiTheme="minorEastAsia" w:eastAsiaTheme="minorEastAsia"/>
                              </w:rPr>
                              <w:t>开启响应文件</w:t>
                            </w:r>
                          </w:p>
                          <w:p w14:paraId="3A8F5122">
                            <w:pPr>
                              <w:rPr>
                                <w:rFonts w:ascii="仿宋_GB2312" w:eastAsia="仿宋_GB2312"/>
                              </w:rPr>
                            </w:pPr>
                            <w:r>
                              <w:rPr>
                                <w:rFonts w:hint="eastAsia" w:ascii="仿宋_GB2312" w:eastAsia="仿宋_GB2312"/>
                              </w:rPr>
                              <w:t>立项</w:t>
                            </w:r>
                          </w:p>
                          <w:p w14:paraId="0A22EC2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1A7D0B69">
                      <w:pPr>
                        <w:jc w:val="center"/>
                        <w:rPr>
                          <w:rFonts w:asciiTheme="minorEastAsia" w:hAnsiTheme="minorEastAsia" w:eastAsiaTheme="minorEastAsia"/>
                        </w:rPr>
                      </w:pPr>
                      <w:r>
                        <w:rPr>
                          <w:rFonts w:hint="eastAsia" w:asciiTheme="minorEastAsia" w:hAnsiTheme="minorEastAsia" w:eastAsiaTheme="minorEastAsia"/>
                        </w:rPr>
                        <w:t>开启响应文件</w:t>
                      </w:r>
                    </w:p>
                    <w:p w14:paraId="3A8F5122">
                      <w:pPr>
                        <w:rPr>
                          <w:rFonts w:ascii="仿宋_GB2312" w:eastAsia="仿宋_GB2312"/>
                        </w:rPr>
                      </w:pPr>
                      <w:r>
                        <w:rPr>
                          <w:rFonts w:hint="eastAsia" w:ascii="仿宋_GB2312" w:eastAsia="仿宋_GB2312"/>
                        </w:rPr>
                        <w:t>立项</w:t>
                      </w:r>
                    </w:p>
                    <w:p w14:paraId="0A22EC2C">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2D155D">
                            <w:pPr>
                              <w:jc w:val="center"/>
                              <w:rPr>
                                <w:rFonts w:asciiTheme="minorEastAsia" w:hAnsiTheme="minorEastAsia" w:eastAsiaTheme="minorEastAsia"/>
                              </w:rPr>
                            </w:pPr>
                            <w:r>
                              <w:rPr>
                                <w:rFonts w:hint="eastAsia" w:asciiTheme="minorEastAsia" w:hAnsiTheme="minorEastAsia" w:eastAsiaTheme="minorEastAsia"/>
                              </w:rPr>
                              <w:t>邀请供应商</w:t>
                            </w:r>
                          </w:p>
                          <w:p w14:paraId="30B0CCEF">
                            <w:pPr>
                              <w:rPr>
                                <w:rFonts w:ascii="仿宋_GB2312" w:eastAsia="仿宋_GB2312"/>
                              </w:rPr>
                            </w:pPr>
                            <w:r>
                              <w:rPr>
                                <w:rFonts w:hint="eastAsia" w:ascii="仿宋_GB2312" w:eastAsia="仿宋_GB2312"/>
                              </w:rPr>
                              <w:t>立项</w:t>
                            </w:r>
                          </w:p>
                          <w:p w14:paraId="0F2BC4B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102D155D">
                      <w:pPr>
                        <w:jc w:val="center"/>
                        <w:rPr>
                          <w:rFonts w:asciiTheme="minorEastAsia" w:hAnsiTheme="minorEastAsia" w:eastAsiaTheme="minorEastAsia"/>
                        </w:rPr>
                      </w:pPr>
                      <w:r>
                        <w:rPr>
                          <w:rFonts w:hint="eastAsia" w:asciiTheme="minorEastAsia" w:hAnsiTheme="minorEastAsia" w:eastAsiaTheme="minorEastAsia"/>
                        </w:rPr>
                        <w:t>邀请供应商</w:t>
                      </w:r>
                    </w:p>
                    <w:p w14:paraId="30B0CCEF">
                      <w:pPr>
                        <w:rPr>
                          <w:rFonts w:ascii="仿宋_GB2312" w:eastAsia="仿宋_GB2312"/>
                        </w:rPr>
                      </w:pPr>
                      <w:r>
                        <w:rPr>
                          <w:rFonts w:hint="eastAsia" w:ascii="仿宋_GB2312" w:eastAsia="仿宋_GB2312"/>
                        </w:rPr>
                        <w:t>立项</w:t>
                      </w:r>
                    </w:p>
                    <w:p w14:paraId="0F2BC4B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3AB93B4B">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41" w:name="_Toc2639"/>
      <w:r>
        <w:rPr>
          <w:rFonts w:hint="eastAsia" w:cs="仿宋_GB2312" w:asciiTheme="minorEastAsia" w:hAnsiTheme="minorEastAsia" w:eastAsiaTheme="minorEastAsia"/>
          <w:b/>
          <w:color w:val="auto"/>
          <w:sz w:val="36"/>
          <w:szCs w:val="20"/>
          <w:highlight w:val="none"/>
        </w:rPr>
        <w:t>第三部分</w:t>
      </w:r>
      <w:bookmarkEnd w:id="6"/>
      <w:r>
        <w:rPr>
          <w:rFonts w:hint="eastAsia" w:cs="仿宋_GB2312" w:asciiTheme="minorEastAsia" w:hAnsiTheme="minorEastAsia" w:eastAsiaTheme="minorEastAsia"/>
          <w:b/>
          <w:color w:val="auto"/>
          <w:sz w:val="36"/>
          <w:szCs w:val="20"/>
          <w:highlight w:val="none"/>
        </w:rPr>
        <w:t xml:space="preserve">  供应商须知</w:t>
      </w:r>
      <w:bookmarkEnd w:id="7"/>
      <w:bookmarkEnd w:id="41"/>
    </w:p>
    <w:p w14:paraId="31F74CBA">
      <w:pPr>
        <w:adjustRightInd/>
        <w:spacing w:line="360" w:lineRule="auto"/>
        <w:jc w:val="center"/>
        <w:outlineLvl w:val="9"/>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0"/>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E868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66F327B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E5209E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6D7AD2C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01203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5A32AEE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AC9CC6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0B757851">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14:paraId="3D96B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42B517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CD0D6B1">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086C508B">
            <w:pPr>
              <w:snapToGrid w:val="0"/>
              <w:spacing w:line="360" w:lineRule="auto"/>
              <w:rPr>
                <w:rFonts w:cs="宋体" w:asciiTheme="minorEastAsia" w:hAnsiTheme="minorEastAsia" w:eastAsiaTheme="minorEastAsia"/>
                <w:b w:val="0"/>
                <w:bCs w:val="0"/>
                <w:color w:val="auto"/>
                <w:kern w:val="0"/>
                <w:sz w:val="24"/>
                <w:szCs w:val="24"/>
                <w:highlight w:val="none"/>
                <w:lang w:val="en-US"/>
              </w:rPr>
            </w:pPr>
            <w:r>
              <w:rPr>
                <w:rFonts w:hint="eastAsia" w:cs="宋体" w:asciiTheme="minorEastAsia" w:hAnsiTheme="minorEastAsia" w:eastAsiaTheme="minorEastAsia"/>
                <w:color w:val="auto"/>
                <w:kern w:val="0"/>
                <w:sz w:val="24"/>
                <w:highlight w:val="none"/>
              </w:rPr>
              <w:t>标的</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u w:val="single"/>
                <w:lang w:eastAsia="zh-CN"/>
              </w:rPr>
              <w:t>2025-2027年后勤设备、设施维保服务</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lang w:val="en-US" w:eastAsia="zh-CN"/>
              </w:rPr>
              <w:t>其他未列明行业*</w:t>
            </w:r>
            <w:r>
              <w:rPr>
                <w:rFonts w:hint="eastAsia" w:cs="宋体" w:asciiTheme="minorEastAsia" w:hAnsiTheme="minorEastAsia" w:eastAsiaTheme="minorEastAsia"/>
                <w:color w:val="auto"/>
                <w:kern w:val="0"/>
                <w:sz w:val="24"/>
                <w:highlight w:val="none"/>
              </w:rPr>
              <w:t>行业；</w:t>
            </w:r>
          </w:p>
        </w:tc>
      </w:tr>
      <w:tr w14:paraId="75DAB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ED95A5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4616B9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71880F2">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本项目不允许采购进口产品。</w:t>
            </w:r>
          </w:p>
          <w:p w14:paraId="1E439E84">
            <w:pPr>
              <w:spacing w:line="360" w:lineRule="auto"/>
              <w:rPr>
                <w:rFonts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Mincho" w:cs="MS Mincho"/>
                    <w:color w:val="auto"/>
                    <w:kern w:val="0"/>
                    <w:sz w:val="24"/>
                    <w:szCs w:val="24"/>
                    <w:highlight w:val="none"/>
                    <w:lang w:val="en-US" w:eastAsia="zh-CN" w:bidi="ar-SA"/>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14:paraId="1A6CD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E60933F">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769CB7D">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D3B54B6">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482350"/>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Mincho" w:cs="MS Mincho"/>
                    <w:color w:val="auto"/>
                    <w:kern w:val="0"/>
                    <w:sz w:val="24"/>
                    <w:szCs w:val="24"/>
                    <w:highlight w:val="none"/>
                    <w:lang w:val="en-US" w:eastAsia="zh-CN" w:bidi="ar-SA"/>
                  </w:rPr>
                  <w:t>☐</w:t>
                </w:r>
              </w:sdtContent>
            </w:sdt>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sdt>
              <w:sdtPr>
                <w:rPr>
                  <w:rFonts w:hint="eastAsia" w:cs="宋体" w:asciiTheme="minorEastAsia" w:hAnsiTheme="minorEastAsia" w:eastAsiaTheme="minorEastAsia"/>
                  <w:color w:val="auto"/>
                  <w:kern w:val="0"/>
                  <w:sz w:val="24"/>
                  <w:highlight w:val="none"/>
                </w:rPr>
                <w:id w:val="14746454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rPr>
              <w:t>不同意分包。</w:t>
            </w:r>
          </w:p>
          <w:p w14:paraId="3493B402">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不得限制大中型企业向小微企业合理分包。</w:t>
            </w:r>
          </w:p>
        </w:tc>
      </w:tr>
      <w:tr w14:paraId="18FC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4C0DE6B">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0AA43F3">
            <w:pPr>
              <w:snapToGrid w:val="0"/>
              <w:spacing w:line="360" w:lineRule="auto"/>
              <w:jc w:val="center"/>
              <w:rPr>
                <w:rFonts w:hint="eastAsia" w:cs="宋体" w:asciiTheme="minorEastAsia" w:hAnsiTheme="minorEastAsia" w:eastAsiaTheme="minorEastAsia"/>
                <w:b/>
                <w:color w:val="auto"/>
                <w:sz w:val="24"/>
                <w:highlight w:val="none"/>
                <w:lang w:eastAsia="zh-CN"/>
              </w:rPr>
            </w:pPr>
            <w:r>
              <w:rPr>
                <w:rFonts w:hint="eastAsia" w:cs="宋体" w:asciiTheme="minorEastAsia" w:hAnsiTheme="minorEastAsia" w:eastAsiaTheme="minorEastAsia"/>
                <w:b/>
                <w:color w:val="auto"/>
                <w:sz w:val="24"/>
                <w:highlight w:val="none"/>
              </w:rPr>
              <w:t>开标前答疑会</w:t>
            </w:r>
          </w:p>
        </w:tc>
        <w:tc>
          <w:tcPr>
            <w:tcW w:w="6095" w:type="dxa"/>
            <w:tcBorders>
              <w:top w:val="single" w:color="000000" w:sz="8" w:space="0"/>
              <w:left w:val="single" w:color="000000" w:sz="2" w:space="0"/>
              <w:bottom w:val="single" w:color="000000" w:sz="8" w:space="0"/>
              <w:right w:val="single" w:color="000000" w:sz="8" w:space="0"/>
            </w:tcBorders>
            <w:vAlign w:val="center"/>
          </w:tcPr>
          <w:p w14:paraId="3AB3BCA0">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rPr>
              <w:t>不组织。</w:t>
            </w:r>
          </w:p>
          <w:p w14:paraId="5908905A">
            <w:pPr>
              <w:spacing w:line="360" w:lineRule="auto"/>
              <w:rPr>
                <w:rFonts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14747924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s="宋体" w:asciiTheme="minorEastAsia" w:hAnsiTheme="minorEastAsia" w:eastAsiaTheme="minorEastAsia"/>
                <w:color w:val="auto"/>
                <w:kern w:val="0"/>
                <w:sz w:val="24"/>
                <w:highlight w:val="none"/>
              </w:rPr>
              <w:t>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年   月   日   时   分</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14:paraId="5D4B6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0418C314">
            <w:pPr>
              <w:snapToGrid w:val="0"/>
              <w:spacing w:line="360" w:lineRule="auto"/>
              <w:jc w:val="center"/>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1D759D0">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lang w:eastAsia="zh-CN"/>
              </w:rPr>
              <w:t>现场踏勘</w:t>
            </w:r>
          </w:p>
        </w:tc>
        <w:tc>
          <w:tcPr>
            <w:tcW w:w="6095" w:type="dxa"/>
            <w:tcBorders>
              <w:top w:val="single" w:color="000000" w:sz="8" w:space="0"/>
              <w:left w:val="single" w:color="000000" w:sz="2" w:space="0"/>
              <w:bottom w:val="single" w:color="000000" w:sz="8" w:space="0"/>
              <w:right w:val="single" w:color="000000" w:sz="8" w:space="0"/>
            </w:tcBorders>
            <w:vAlign w:val="center"/>
          </w:tcPr>
          <w:p w14:paraId="49372A2D">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45892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s="宋体" w:asciiTheme="minorEastAsia" w:hAnsiTheme="minorEastAsia" w:eastAsiaTheme="minorEastAsia"/>
                <w:color w:val="auto"/>
                <w:sz w:val="24"/>
                <w:highlight w:val="none"/>
              </w:rPr>
              <w:t>不组织。</w:t>
            </w:r>
          </w:p>
          <w:p w14:paraId="7A686C83">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4746726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组织，</w:t>
            </w:r>
            <w:r>
              <w:rPr>
                <w:rFonts w:hint="eastAsia" w:cs="宋体" w:asciiTheme="minorEastAsia" w:hAnsiTheme="minorEastAsia" w:eastAsiaTheme="minorEastAsia"/>
                <w:color w:val="auto"/>
                <w:kern w:val="0"/>
                <w:sz w:val="24"/>
                <w:highlight w:val="none"/>
                <w:lang w:val="en-US" w:eastAsia="zh-CN"/>
              </w:rPr>
              <w:t>现场踏勘</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2025年12月19日09时00分</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北海市妇幼保健院（北海市海城区西南大道239号）</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林工</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0779-2280086 </w:t>
            </w:r>
            <w:r>
              <w:rPr>
                <w:rFonts w:hint="eastAsia" w:cs="宋体" w:asciiTheme="minorEastAsia" w:hAnsiTheme="minorEastAsia" w:eastAsiaTheme="minorEastAsia"/>
                <w:color w:val="auto"/>
                <w:sz w:val="24"/>
                <w:szCs w:val="20"/>
                <w:highlight w:val="none"/>
              </w:rPr>
              <w:t>。</w:t>
            </w:r>
          </w:p>
        </w:tc>
      </w:tr>
      <w:tr w14:paraId="714A0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5C4B1E73">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3F7CCEC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C078D6A">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4823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rPr>
              <w:t>不要求提供。</w:t>
            </w:r>
          </w:p>
          <w:p w14:paraId="7D0E6EB5">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要求提供，</w:t>
            </w:r>
          </w:p>
          <w:p w14:paraId="160346F7">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1DC272B8">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71D072FD">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14:paraId="54239147">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r>
              <w:rPr>
                <w:rFonts w:hint="eastAsia" w:cs="宋体" w:asciiTheme="minorEastAsia" w:hAnsiTheme="minorEastAsia" w:eastAsiaTheme="minorEastAsia"/>
                <w:color w:val="auto"/>
                <w:kern w:val="0"/>
                <w:sz w:val="24"/>
                <w:highlight w:val="none"/>
                <w:lang w:eastAsia="zh-CN"/>
              </w:rPr>
              <w:t>：</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53138B94">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kern w:val="28"/>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14:paraId="17A00740">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365EF644">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14:paraId="23B09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63948487">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8</w:t>
            </w:r>
          </w:p>
        </w:tc>
        <w:tc>
          <w:tcPr>
            <w:tcW w:w="1843" w:type="dxa"/>
            <w:tcBorders>
              <w:top w:val="single" w:color="000000" w:sz="8" w:space="0"/>
              <w:left w:val="single" w:color="auto" w:sz="4" w:space="0"/>
              <w:bottom w:val="single" w:color="000000" w:sz="8" w:space="0"/>
              <w:right w:val="single" w:color="000000" w:sz="8" w:space="0"/>
            </w:tcBorders>
            <w:vAlign w:val="center"/>
          </w:tcPr>
          <w:p w14:paraId="572EF6CC">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22D960F">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rPr>
              <w:t>不组织。</w:t>
            </w:r>
          </w:p>
          <w:p w14:paraId="43E8BEEE">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组织。</w:t>
            </w:r>
          </w:p>
          <w:p w14:paraId="1793DE89">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color w:val="auto"/>
                <w:kern w:val="0"/>
                <w:sz w:val="24"/>
                <w:highlight w:val="none"/>
                <w:u w:val="single"/>
              </w:rPr>
              <w:t>20</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color w:val="auto"/>
                <w:kern w:val="0"/>
                <w:sz w:val="24"/>
                <w:highlight w:val="none"/>
                <w:u w:val="single"/>
              </w:rPr>
              <w:t>3</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人。讲解演示结束后按要求解答评标委员会提问。</w:t>
            </w:r>
          </w:p>
          <w:p w14:paraId="6C8245B2">
            <w:pPr>
              <w:snapToGrid w:val="0"/>
              <w:spacing w:line="360" w:lineRule="auto"/>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rPr>
              <w:t>（2）方案讲解演示可选择以下其中一种方式</w:t>
            </w:r>
            <w:r>
              <w:rPr>
                <w:rFonts w:hint="eastAsia" w:cs="宋体" w:asciiTheme="minorEastAsia" w:hAnsiTheme="minorEastAsia" w:eastAsiaTheme="minorEastAsia"/>
                <w:color w:val="auto"/>
                <w:kern w:val="0"/>
                <w:sz w:val="24"/>
                <w:highlight w:val="none"/>
                <w:lang w:eastAsia="zh-CN"/>
              </w:rPr>
              <w:t>：</w:t>
            </w:r>
          </w:p>
          <w:p w14:paraId="15989CE4">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方式一</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rPr>
              <w:t>广西政府采购云平台在线讲解演示。广西政府采购云平台在线讲解需供应商根据广西政府采购云平台操作要求做好准备工作，提前完善软硬件配置环境。</w:t>
            </w:r>
          </w:p>
          <w:p w14:paraId="65840670">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rPr>
              <w:t>交易中心现场讲解演示。现场讲解地点为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61F89630">
            <w:pPr>
              <w:snapToGrid w:val="0"/>
              <w:spacing w:line="360" w:lineRule="auto"/>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rPr>
              <w:t>因供应商自身原因导致无法演示或者演示效果不理想的，责任自负。因平台原因导致本项目方案讲解演示环节无法顺利开展，按照相关规定执行。</w:t>
            </w:r>
          </w:p>
        </w:tc>
      </w:tr>
      <w:tr w14:paraId="317F2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auto" w:sz="4" w:space="0"/>
              <w:right w:val="single" w:color="auto" w:sz="4" w:space="0"/>
            </w:tcBorders>
            <w:vAlign w:val="center"/>
          </w:tcPr>
          <w:p w14:paraId="6BDD6DF8">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vMerge w:val="restart"/>
            <w:tcBorders>
              <w:top w:val="single" w:color="000000" w:sz="8" w:space="0"/>
              <w:left w:val="single" w:color="auto" w:sz="4" w:space="0"/>
              <w:right w:val="single" w:color="000000" w:sz="8" w:space="0"/>
            </w:tcBorders>
            <w:vAlign w:val="center"/>
          </w:tcPr>
          <w:p w14:paraId="78DAB27F">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023245CA">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见磋商文件第</w:t>
            </w:r>
            <w:r>
              <w:rPr>
                <w:rFonts w:hint="eastAsia" w:cs="宋体" w:asciiTheme="minorEastAsia" w:hAnsiTheme="minorEastAsia" w:eastAsiaTheme="minorEastAsia"/>
                <w:color w:val="auto"/>
                <w:sz w:val="24"/>
                <w:highlight w:val="none"/>
                <w:lang w:val="en-US" w:eastAsia="zh-CN"/>
              </w:rPr>
              <w:t>三</w:t>
            </w:r>
            <w:r>
              <w:rPr>
                <w:rFonts w:hint="eastAsia" w:cs="宋体" w:asciiTheme="minorEastAsia" w:hAnsiTheme="minorEastAsia" w:eastAsiaTheme="minorEastAsia"/>
                <w:color w:val="auto"/>
                <w:sz w:val="24"/>
                <w:highlight w:val="none"/>
              </w:rPr>
              <w:t xml:space="preserve">部分 </w:t>
            </w:r>
            <w:r>
              <w:rPr>
                <w:rFonts w:hint="eastAsia" w:cs="宋体" w:asciiTheme="minorEastAsia" w:hAnsiTheme="minorEastAsia" w:eastAsiaTheme="minorEastAsia"/>
                <w:color w:val="auto"/>
                <w:sz w:val="24"/>
                <w:highlight w:val="none"/>
                <w:lang w:val="en-US" w:eastAsia="zh-CN"/>
              </w:rPr>
              <w:t>六</w:t>
            </w:r>
            <w:r>
              <w:rPr>
                <w:rFonts w:hint="eastAsia" w:cs="宋体" w:asciiTheme="minorEastAsia" w:hAnsiTheme="minorEastAsia" w:eastAsiaTheme="minorEastAsia"/>
                <w:color w:val="auto"/>
                <w:sz w:val="24"/>
                <w:highlight w:val="none"/>
              </w:rPr>
              <w:t>。</w:t>
            </w:r>
          </w:p>
          <w:p w14:paraId="29D651C1">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14:paraId="35DD2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auto" w:sz="4" w:space="0"/>
              <w:bottom w:val="single" w:color="auto" w:sz="4" w:space="0"/>
              <w:right w:val="single" w:color="auto" w:sz="4" w:space="0"/>
            </w:tcBorders>
            <w:shd w:val="clear" w:color="auto" w:fill="auto"/>
            <w:vAlign w:val="center"/>
          </w:tcPr>
          <w:p w14:paraId="430EEFB5">
            <w:pPr>
              <w:snapToGrid w:val="0"/>
              <w:spacing w:line="360" w:lineRule="auto"/>
              <w:jc w:val="center"/>
              <w:rPr>
                <w:rFonts w:hint="eastAsia" w:cs="宋体" w:asciiTheme="minorEastAsia" w:hAnsiTheme="minorEastAsia" w:eastAsiaTheme="minorEastAsia"/>
                <w:color w:val="auto"/>
                <w:kern w:val="2"/>
                <w:sz w:val="24"/>
                <w:szCs w:val="24"/>
                <w:highlight w:val="none"/>
                <w:lang w:val="en-US" w:eastAsia="zh-CN" w:bidi="ar-SA"/>
              </w:rPr>
            </w:pPr>
          </w:p>
        </w:tc>
        <w:tc>
          <w:tcPr>
            <w:tcW w:w="1843" w:type="dxa"/>
            <w:vMerge w:val="continue"/>
            <w:tcBorders>
              <w:left w:val="single" w:color="auto" w:sz="4" w:space="0"/>
              <w:bottom w:val="single" w:color="000000" w:sz="8" w:space="0"/>
              <w:right w:val="single" w:color="000000" w:sz="8" w:space="0"/>
            </w:tcBorders>
            <w:vAlign w:val="center"/>
          </w:tcPr>
          <w:p w14:paraId="61FDD170">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44D3F687">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根据磋商文件第五部分评审标准提供。</w:t>
            </w:r>
          </w:p>
        </w:tc>
      </w:tr>
      <w:tr w14:paraId="6AE25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37F463B9">
            <w:pPr>
              <w:snapToGrid w:val="0"/>
              <w:spacing w:line="360" w:lineRule="auto"/>
              <w:jc w:val="center"/>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BB7F2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允许偏离的条款数量</w:t>
            </w:r>
          </w:p>
        </w:tc>
        <w:tc>
          <w:tcPr>
            <w:tcW w:w="609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5A04B59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商务条款评审中允许负偏离的条款数为</w:t>
            </w:r>
            <w:r>
              <w:rPr>
                <w:rFonts w:hint="eastAsia" w:ascii="宋体" w:hAnsi="宋体" w:eastAsia="宋体" w:cs="宋体"/>
                <w:color w:val="auto"/>
                <w:sz w:val="24"/>
                <w:szCs w:val="24"/>
                <w:highlight w:val="none"/>
                <w:u w:val="single"/>
              </w:rPr>
              <w:t xml:space="preserve"> 0</w:t>
            </w:r>
            <w:r>
              <w:rPr>
                <w:rFonts w:hint="eastAsia" w:ascii="宋体" w:hAnsi="宋体" w:eastAsia="宋体" w:cs="宋体"/>
                <w:color w:val="auto"/>
                <w:sz w:val="24"/>
                <w:szCs w:val="24"/>
                <w:highlight w:val="none"/>
              </w:rPr>
              <w:t>项。</w:t>
            </w:r>
          </w:p>
          <w:p w14:paraId="5B4A0C2A">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技术条款评审中允许负偏离的条款数为</w:t>
            </w:r>
            <w:r>
              <w:rPr>
                <w:rFonts w:hint="eastAsia" w:ascii="宋体" w:hAnsi="宋体" w:eastAsia="宋体" w:cs="宋体"/>
                <w:color w:val="auto"/>
                <w:sz w:val="24"/>
                <w:szCs w:val="24"/>
                <w:highlight w:val="none"/>
                <w:u w:val="single"/>
                <w:lang w:val="en-US" w:eastAsia="zh-CN"/>
              </w:rPr>
              <w:t xml:space="preserve"> 0 </w:t>
            </w:r>
            <w:r>
              <w:rPr>
                <w:rFonts w:hint="eastAsia" w:ascii="宋体" w:hAnsi="宋体" w:eastAsia="宋体" w:cs="宋体"/>
                <w:color w:val="auto"/>
                <w:sz w:val="24"/>
                <w:szCs w:val="24"/>
                <w:highlight w:val="none"/>
              </w:rPr>
              <w:t>项。</w:t>
            </w:r>
          </w:p>
        </w:tc>
      </w:tr>
      <w:tr w14:paraId="151EC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64D9CCFB">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bottom w:val="single" w:color="000000" w:sz="8" w:space="0"/>
              <w:right w:val="single" w:color="000000" w:sz="8" w:space="0"/>
            </w:tcBorders>
            <w:vAlign w:val="center"/>
          </w:tcPr>
          <w:p w14:paraId="0CD94E9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CF0D0EE">
            <w:pPr>
              <w:snapToGrid w:val="0"/>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A143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2C39B04B">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6ECE9B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4B4B4C7">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highlight w:val="none"/>
                <w:lang w:val="zh-CN"/>
              </w:rPr>
              <w:t>提醒：验收时检测费用由</w:t>
            </w:r>
            <w:r>
              <w:rPr>
                <w:rFonts w:hint="eastAsia" w:cs="宋体" w:asciiTheme="minorEastAsia" w:hAnsiTheme="minorEastAsia" w:eastAsiaTheme="minorEastAsia"/>
                <w:b/>
                <w:color w:val="auto"/>
                <w:kern w:val="0"/>
                <w:sz w:val="24"/>
                <w:highlight w:val="none"/>
                <w:lang w:val="en-US" w:eastAsia="zh-CN"/>
              </w:rPr>
              <w:t>成交供应商</w:t>
            </w:r>
            <w:r>
              <w:rPr>
                <w:rFonts w:hint="eastAsia" w:cs="宋体" w:asciiTheme="minorEastAsia" w:hAnsiTheme="minorEastAsia" w:eastAsiaTheme="minorEastAsia"/>
                <w:b/>
                <w:color w:val="auto"/>
                <w:kern w:val="0"/>
                <w:sz w:val="24"/>
                <w:highlight w:val="none"/>
                <w:lang w:val="zh-CN"/>
              </w:rPr>
              <w:t>承担，包含在最后报价中。</w:t>
            </w:r>
          </w:p>
          <w:p w14:paraId="4FD82DF9">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14:paraId="27FFAB59">
            <w:pPr>
              <w:snapToGrid w:val="0"/>
              <w:spacing w:line="360" w:lineRule="auto"/>
              <w:ind w:firstLine="241" w:firstLineChars="1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45202154">
            <w:pPr>
              <w:snapToGrid w:val="0"/>
              <w:spacing w:line="360" w:lineRule="auto"/>
              <w:ind w:firstLine="241" w:firstLineChars="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最后报价超过磋商文件中规定的预算金额或者最高限价的；</w:t>
            </w:r>
          </w:p>
          <w:p w14:paraId="4BC9C84A">
            <w:pPr>
              <w:spacing w:line="360" w:lineRule="auto"/>
              <w:ind w:firstLine="241" w:firstLineChars="1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14:paraId="0CF75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right w:val="single" w:color="000000" w:sz="2" w:space="0"/>
            </w:tcBorders>
            <w:shd w:val="clear" w:color="auto" w:fill="auto"/>
            <w:vAlign w:val="center"/>
          </w:tcPr>
          <w:p w14:paraId="5BB68D93">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13</w:t>
            </w:r>
          </w:p>
        </w:tc>
        <w:tc>
          <w:tcPr>
            <w:tcW w:w="1843" w:type="dxa"/>
            <w:tcBorders>
              <w:top w:val="single" w:color="000000" w:sz="8" w:space="0"/>
              <w:left w:val="single" w:color="000000" w:sz="2" w:space="0"/>
              <w:right w:val="single" w:color="000000" w:sz="8" w:space="0"/>
            </w:tcBorders>
            <w:vAlign w:val="center"/>
          </w:tcPr>
          <w:p w14:paraId="5CA9C8D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28483956">
            <w:pPr>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012B3C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供应商成交后也可在“广西政府采购云”平台申请政采贷</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snapToGrid w:val="0"/>
                <w:color w:val="auto"/>
                <w:kern w:val="28"/>
                <w:sz w:val="24"/>
                <w:highlight w:val="none"/>
              </w:rPr>
              <w:t>操作路径</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snapToGrid w:val="0"/>
                <w:color w:val="auto"/>
                <w:kern w:val="28"/>
                <w:sz w:val="24"/>
                <w:highlight w:val="none"/>
              </w:rPr>
              <w:t>登录广西政府采购云平台-金融服务中心-【融资服务】，可在热门申请中选择产品直接申请。</w:t>
            </w:r>
          </w:p>
        </w:tc>
      </w:tr>
      <w:tr w14:paraId="043DD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05EBCFAB">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ascii="宋体" w:hAnsi="宋体" w:cs="宋体"/>
                <w:color w:val="auto"/>
                <w:sz w:val="24"/>
                <w:highlight w:val="none"/>
              </w:rPr>
              <w:t>14</w:t>
            </w:r>
          </w:p>
        </w:tc>
        <w:tc>
          <w:tcPr>
            <w:tcW w:w="1843" w:type="dxa"/>
            <w:tcBorders>
              <w:top w:val="single" w:color="000000" w:sz="8" w:space="0"/>
              <w:left w:val="single" w:color="000000" w:sz="2" w:space="0"/>
              <w:bottom w:val="single" w:color="000000" w:sz="8" w:space="0"/>
              <w:right w:val="single" w:color="000000" w:sz="8" w:space="0"/>
            </w:tcBorders>
            <w:vAlign w:val="center"/>
          </w:tcPr>
          <w:p w14:paraId="72EED3F4">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CB276BA">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sz w:val="24"/>
                <w:highlight w:val="none"/>
              </w:rPr>
              <w:t>不接受。</w:t>
            </w:r>
          </w:p>
          <w:p w14:paraId="1DCF0DA2">
            <w:pPr>
              <w:pStyle w:val="32"/>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MS Mincho" w:cs="MS Mincho"/>
                    <w:color w:val="auto"/>
                    <w:kern w:val="0"/>
                    <w:sz w:val="24"/>
                    <w:szCs w:val="20"/>
                    <w:highlight w:val="none"/>
                    <w:lang w:val="en-US" w:eastAsia="zh-CN" w:bidi="ar-SA"/>
                  </w:rPr>
                  <w:t>☐</w:t>
                </w:r>
              </w:sdtContent>
            </w:sdt>
            <w:r>
              <w:rPr>
                <w:rFonts w:hint="eastAsia" w:hAnsi="宋体" w:cs="宋体"/>
                <w:color w:val="auto"/>
                <w:sz w:val="24"/>
                <w:highlight w:val="none"/>
              </w:rPr>
              <w:t>接受</w:t>
            </w:r>
            <w:r>
              <w:rPr>
                <w:rFonts w:hint="eastAsia" w:hAnsi="宋体" w:cs="宋体"/>
                <w:color w:val="auto"/>
                <w:kern w:val="0"/>
                <w:sz w:val="24"/>
                <w:highlight w:val="none"/>
                <w:lang w:eastAsia="zh-CN"/>
              </w:rPr>
              <w:t>：</w:t>
            </w:r>
            <w:r>
              <w:rPr>
                <w:rFonts w:hint="eastAsia" w:hAnsi="宋体" w:cs="宋体"/>
                <w:color w:val="auto"/>
                <w:kern w:val="28"/>
                <w:sz w:val="24"/>
                <w:highlight w:val="none"/>
              </w:rPr>
              <w:t>备份响应文件送达地点</w:t>
            </w:r>
            <w:r>
              <w:rPr>
                <w:rFonts w:hint="eastAsia" w:hAnsi="宋体" w:cs="宋体"/>
                <w:color w:val="auto"/>
                <w:kern w:val="28"/>
                <w:sz w:val="24"/>
                <w:highlight w:val="none"/>
                <w:lang w:eastAsia="zh-CN"/>
              </w:rPr>
              <w:t>：</w:t>
            </w:r>
            <w:r>
              <w:rPr>
                <w:rFonts w:hint="eastAsia" w:hAnsi="宋体" w:cs="宋体"/>
                <w:color w:val="auto"/>
                <w:kern w:val="28"/>
                <w:sz w:val="24"/>
                <w:highlight w:val="none"/>
                <w:u w:val="single"/>
                <w:lang w:val="en-US" w:eastAsia="zh-CN"/>
              </w:rPr>
              <w:t xml:space="preserve">     </w:t>
            </w:r>
            <w:r>
              <w:rPr>
                <w:rFonts w:hint="eastAsia" w:hAnsi="宋体" w:cs="宋体"/>
                <w:color w:val="auto"/>
                <w:kern w:val="28"/>
                <w:sz w:val="24"/>
                <w:highlight w:val="none"/>
              </w:rPr>
              <w:t>；备份响应文件签收人员联系电话</w:t>
            </w:r>
            <w:r>
              <w:rPr>
                <w:rFonts w:hint="eastAsia" w:hAnsi="宋体" w:cs="宋体"/>
                <w:color w:val="auto"/>
                <w:kern w:val="28"/>
                <w:sz w:val="24"/>
                <w:highlight w:val="none"/>
                <w:lang w:eastAsia="zh-CN"/>
              </w:rPr>
              <w:t>：</w:t>
            </w:r>
            <w:r>
              <w:rPr>
                <w:rFonts w:hint="eastAsia" w:hAnsi="宋体" w:cs="宋体"/>
                <w:color w:val="auto"/>
                <w:kern w:val="28"/>
                <w:sz w:val="24"/>
                <w:highlight w:val="none"/>
                <w:u w:val="single"/>
                <w:lang w:val="en-US" w:eastAsia="zh-CN"/>
              </w:rPr>
              <w:t xml:space="preserve">      </w:t>
            </w:r>
            <w:r>
              <w:rPr>
                <w:rFonts w:hint="eastAsia" w:hAnsi="宋体" w:cs="宋体"/>
                <w:color w:val="auto"/>
                <w:sz w:val="24"/>
                <w:highlight w:val="none"/>
              </w:rPr>
              <w:t>。</w:t>
            </w:r>
          </w:p>
        </w:tc>
      </w:tr>
      <w:tr w14:paraId="60054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000000" w:sz="8" w:space="0"/>
              <w:right w:val="single" w:color="000000" w:sz="2" w:space="0"/>
            </w:tcBorders>
            <w:vAlign w:val="center"/>
          </w:tcPr>
          <w:p w14:paraId="43BC9FD9">
            <w:pPr>
              <w:snapToGrid w:val="0"/>
              <w:spacing w:line="360" w:lineRule="auto"/>
              <w:jc w:val="center"/>
              <w:rPr>
                <w:rFonts w:cs="宋体" w:asciiTheme="minorEastAsia" w:hAnsiTheme="minorEastAsia" w:eastAsiaTheme="minorEastAsia"/>
                <w:color w:val="auto"/>
                <w:sz w:val="24"/>
                <w:highlight w:val="none"/>
              </w:rPr>
            </w:pPr>
            <w:r>
              <w:rPr>
                <w:rFonts w:hint="eastAsia" w:ascii="宋体" w:hAnsi="宋体" w:cs="宋体"/>
                <w:color w:val="auto"/>
                <w:sz w:val="24"/>
                <w:highlight w:val="none"/>
                <w:lang w:val="en-US" w:eastAsia="zh-CN"/>
              </w:rPr>
              <w:t>15</w:t>
            </w:r>
          </w:p>
        </w:tc>
        <w:tc>
          <w:tcPr>
            <w:tcW w:w="1843" w:type="dxa"/>
            <w:vMerge w:val="restart"/>
            <w:tcBorders>
              <w:top w:val="single" w:color="000000" w:sz="8" w:space="0"/>
              <w:left w:val="single" w:color="000000" w:sz="2" w:space="0"/>
              <w:right w:val="single" w:color="000000" w:sz="8" w:space="0"/>
            </w:tcBorders>
            <w:vAlign w:val="center"/>
          </w:tcPr>
          <w:p w14:paraId="702E26C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69DC140B">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联合体响应的，联合体各方分别提供与联合体协议中规定的分工内容相应的业绩证明材料，业绩数量以提供材料较少的一方为准。</w:t>
            </w:r>
          </w:p>
        </w:tc>
      </w:tr>
      <w:tr w14:paraId="06FD4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000000" w:sz="8" w:space="0"/>
              <w:bottom w:val="single" w:color="auto" w:sz="4" w:space="0"/>
              <w:right w:val="single" w:color="000000" w:sz="2" w:space="0"/>
            </w:tcBorders>
            <w:shd w:val="clear" w:color="auto" w:fill="auto"/>
            <w:vAlign w:val="center"/>
          </w:tcPr>
          <w:p w14:paraId="43AB855B">
            <w:pPr>
              <w:snapToGrid w:val="0"/>
              <w:spacing w:line="360" w:lineRule="auto"/>
              <w:jc w:val="center"/>
              <w:rPr>
                <w:rFonts w:hint="default" w:ascii="宋体" w:hAnsi="宋体" w:eastAsia="宋体" w:cs="宋体"/>
                <w:color w:val="auto"/>
                <w:kern w:val="2"/>
                <w:sz w:val="24"/>
                <w:szCs w:val="24"/>
                <w:highlight w:val="none"/>
                <w:lang w:val="en-US" w:eastAsia="zh-CN" w:bidi="ar-SA"/>
              </w:rPr>
            </w:pPr>
          </w:p>
        </w:tc>
        <w:tc>
          <w:tcPr>
            <w:tcW w:w="1843" w:type="dxa"/>
            <w:vMerge w:val="continue"/>
            <w:tcBorders>
              <w:left w:val="single" w:color="000000" w:sz="2" w:space="0"/>
              <w:bottom w:val="single" w:color="auto" w:sz="4" w:space="0"/>
              <w:right w:val="single" w:color="000000" w:sz="8" w:space="0"/>
            </w:tcBorders>
            <w:vAlign w:val="center"/>
          </w:tcPr>
          <w:p w14:paraId="455261CC">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7A316467">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p w14:paraId="47B37039">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14:paraId="789E5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46039369">
            <w:pPr>
              <w:snapToGrid w:val="0"/>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8BC82C3">
            <w:pPr>
              <w:snapToGrid w:val="0"/>
              <w:spacing w:line="360" w:lineRule="auto"/>
              <w:jc w:val="center"/>
              <w:rPr>
                <w:rFonts w:hint="eastAsia" w:ascii="宋体" w:hAnsi="宋体" w:eastAsia="宋体" w:cs="宋体"/>
                <w:b/>
                <w:color w:val="auto"/>
                <w:kern w:val="2"/>
                <w:sz w:val="24"/>
                <w:szCs w:val="24"/>
                <w:highlight w:val="none"/>
                <w:lang w:val="en-US" w:eastAsia="zh-CN" w:bidi="ar-SA"/>
              </w:rPr>
            </w:pPr>
            <w:r>
              <w:rPr>
                <w:rFonts w:hint="eastAsia" w:cs="宋体" w:asciiTheme="minorEastAsia" w:hAnsiTheme="minorEastAsia" w:eastAsiaTheme="minorEastAsia"/>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03B198F5">
            <w:pPr>
              <w:spacing w:line="360" w:lineRule="auto"/>
              <w:rPr>
                <w:rFonts w:hint="eastAsia" w:cs="Arial" w:asciiTheme="minorEastAsia" w:hAnsiTheme="minorEastAsia" w:eastAsiaTheme="minorEastAsia"/>
                <w:color w:val="auto"/>
                <w:kern w:val="0"/>
                <w:sz w:val="24"/>
                <w:szCs w:val="24"/>
                <w:highlight w:val="none"/>
                <w:lang w:val="en-US" w:eastAsia="zh-CN" w:bidi="ar-SA"/>
              </w:rPr>
            </w:pPr>
            <w:r>
              <w:rPr>
                <w:rFonts w:hint="eastAsia" w:cs="Arial" w:asciiTheme="minorEastAsia" w:hAnsiTheme="minorEastAsia" w:eastAsiaTheme="minorEastAsia"/>
                <w:color w:val="auto"/>
                <w:kern w:val="0"/>
                <w:sz w:val="24"/>
                <w:highlight w:val="none"/>
              </w:rPr>
              <w:t>本磋商文件解释权属</w:t>
            </w:r>
            <w:r>
              <w:rPr>
                <w:rFonts w:hint="eastAsia" w:cs="Arial" w:asciiTheme="minorEastAsia" w:hAnsiTheme="minorEastAsia" w:eastAsiaTheme="minorEastAsia"/>
                <w:color w:val="auto"/>
                <w:kern w:val="0"/>
                <w:sz w:val="24"/>
                <w:highlight w:val="none"/>
                <w:lang w:val="en-US" w:eastAsia="zh-CN"/>
              </w:rPr>
              <w:t>于</w:t>
            </w:r>
            <w:r>
              <w:rPr>
                <w:rFonts w:hint="eastAsia" w:cs="Arial" w:asciiTheme="minorEastAsia" w:hAnsiTheme="minorEastAsia" w:eastAsiaTheme="minorEastAsia"/>
                <w:color w:val="auto"/>
                <w:kern w:val="0"/>
                <w:sz w:val="24"/>
                <w:highlight w:val="none"/>
              </w:rPr>
              <w:t>采购人及代理机构。</w:t>
            </w:r>
          </w:p>
        </w:tc>
      </w:tr>
    </w:tbl>
    <w:p w14:paraId="4B44FD5B">
      <w:pPr>
        <w:snapToGrid w:val="0"/>
        <w:jc w:val="center"/>
        <w:rPr>
          <w:rFonts w:cs="仿宋_GB2312" w:asciiTheme="minorEastAsia" w:hAnsiTheme="minorEastAsia" w:eastAsiaTheme="minorEastAsia"/>
          <w:b/>
          <w:color w:val="auto"/>
          <w:sz w:val="32"/>
          <w:szCs w:val="20"/>
          <w:highlight w:val="none"/>
        </w:rPr>
      </w:pPr>
    </w:p>
    <w:p w14:paraId="2F77F1E5">
      <w:pPr>
        <w:adjustRightInd/>
        <w:spacing w:line="360" w:lineRule="auto"/>
        <w:ind w:firstLine="3845" w:firstLineChars="1197"/>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0FED0FF8">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1F8FD32D">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14:paraId="7E68B307">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69A5967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14:paraId="5E397BA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“采购代理机构”系指磋商邀请公告中载明的本项目的采购代理机构。</w:t>
      </w:r>
    </w:p>
    <w:p w14:paraId="4A239E7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14:paraId="3410949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40ACEB6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5471F34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4FB759F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asciiTheme="minorEastAsia" w:hAnsiTheme="minorEastAsia" w:eastAsiaTheme="minorEastAsia"/>
          <w:color w:val="auto"/>
          <w:sz w:val="24"/>
          <w:highlight w:val="none"/>
        </w:rPr>
        <w:t>。</w:t>
      </w:r>
    </w:p>
    <w:p w14:paraId="51BAF46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w:t>
      </w:r>
    </w:p>
    <w:p w14:paraId="2B6AAE8C">
      <w:pPr>
        <w:spacing w:line="360" w:lineRule="auto"/>
        <w:ind w:firstLine="480" w:firstLineChars="200"/>
        <w:rPr>
          <w:rFonts w:asciiTheme="minorEastAsia" w:hAnsiTheme="minorEastAsia" w:eastAsiaTheme="minorEastAsia"/>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46A3F2F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14F31F99">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系指实质性要求条款，“※”系指磋商过程中可能实质性变动的内容，</w:t>
      </w:r>
      <w:r>
        <w:rPr>
          <w:rFonts w:asciiTheme="minorEastAsia" w:hAnsiTheme="minorEastAsia" w:eastAsiaTheme="minorEastAsia"/>
          <w:color w:val="auto"/>
          <w:sz w:val="24"/>
          <w:highlight w:val="non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058BB916">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7BE2C853">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4602ABC0">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69391E44">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3.3在原定响应有效期满之前，如果出现特殊情况，采购代理机构可以以书面形式通知供应商延长响应有效期。供应商同意延长的，不得要求或被允许修改其响应文件</w:t>
      </w:r>
      <w:r>
        <w:rPr>
          <w:rFonts w:hint="eastAsia" w:cs="仿宋_GB2312" w:asciiTheme="minorEastAsia" w:hAnsiTheme="minorEastAsia" w:eastAsiaTheme="minorEastAsia"/>
          <w:color w:val="auto"/>
          <w:highlight w:val="none"/>
          <w:lang w:eastAsia="zh-CN"/>
        </w:rPr>
        <w:t>；</w:t>
      </w:r>
      <w:r>
        <w:rPr>
          <w:rFonts w:hint="eastAsia" w:cs="仿宋_GB2312" w:asciiTheme="minorEastAsia" w:hAnsiTheme="minorEastAsia" w:eastAsiaTheme="minorEastAsia"/>
          <w:color w:val="auto"/>
          <w:highlight w:val="none"/>
        </w:rPr>
        <w:t>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37A7806A">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2D2A27F1">
      <w:pPr>
        <w:pStyle w:val="32"/>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75E7F859">
      <w:pPr>
        <w:spacing w:line="360" w:lineRule="auto"/>
        <w:jc w:val="center"/>
        <w:rPr>
          <w:rFonts w:cs="仿宋_GB2312" w:asciiTheme="minorEastAsia" w:hAnsiTheme="minorEastAsia" w:eastAsiaTheme="minorEastAsia"/>
          <w:b/>
          <w:color w:val="auto"/>
          <w:sz w:val="24"/>
          <w:highlight w:val="none"/>
        </w:rPr>
      </w:pPr>
    </w:p>
    <w:p w14:paraId="5ADBCD56">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22DBA739">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7687FDAE">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3A78BED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2A14C661">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1FFCF9D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173CD725">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19FF7E3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1C47D0C">
      <w:pPr>
        <w:pStyle w:val="32"/>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2ECCF9B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0AE10E1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1E9F2604">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4C220524">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405DC25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634F127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7F26CA5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173F776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2E9F1D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18D8A7F6">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044B3CA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4.1采购人优先采购被认定为首台套产品和“制造精品”的自主创新产品。</w:t>
      </w:r>
    </w:p>
    <w:p w14:paraId="04A307B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w:t>
      </w:r>
      <w:r>
        <w:rPr>
          <w:rFonts w:hint="eastAsia" w:cs="宋体" w:asciiTheme="minorEastAsia" w:hAnsiTheme="minorEastAsia" w:eastAsiaTheme="minorEastAsia"/>
          <w:color w:val="auto"/>
          <w:sz w:val="24"/>
          <w:highlight w:val="none"/>
          <w:lang w:val="en-US" w:eastAsia="zh-CN"/>
        </w:rPr>
        <w:t>三</w:t>
      </w:r>
      <w:r>
        <w:rPr>
          <w:rFonts w:hint="eastAsia" w:cs="宋体" w:asciiTheme="minorEastAsia" w:hAnsiTheme="minorEastAsia" w:eastAsiaTheme="minorEastAsia"/>
          <w:color w:val="auto"/>
          <w:sz w:val="24"/>
          <w:highlight w:val="none"/>
        </w:rPr>
        <w:t>年内，以及产品核心技术高于国内领先水平，并具有明晰自主知识产权的“制造精品”产品，自认定之日起</w:t>
      </w:r>
      <w:r>
        <w:rPr>
          <w:rFonts w:hint="eastAsia" w:cs="宋体" w:asciiTheme="minorEastAsia" w:hAnsiTheme="minorEastAsia" w:eastAsiaTheme="minorEastAsia"/>
          <w:color w:val="auto"/>
          <w:sz w:val="24"/>
          <w:highlight w:val="none"/>
          <w:lang w:val="en-US" w:eastAsia="zh-CN"/>
        </w:rPr>
        <w:t>二</w:t>
      </w:r>
      <w:r>
        <w:rPr>
          <w:rFonts w:hint="eastAsia" w:cs="宋体" w:asciiTheme="minorEastAsia" w:hAnsiTheme="minorEastAsia" w:eastAsiaTheme="minorEastAsia"/>
          <w:color w:val="auto"/>
          <w:sz w:val="24"/>
          <w:highlight w:val="none"/>
        </w:rPr>
        <w:t>年内视同已具备相应销售业绩，参加政府采购活动时业绩分值为满分。</w:t>
      </w:r>
    </w:p>
    <w:p w14:paraId="2094734F">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79C34C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DD91810">
      <w:pPr>
        <w:pStyle w:val="631"/>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09407D4A">
      <w:pPr>
        <w:pStyle w:val="631"/>
        <w:rPr>
          <w:color w:val="auto"/>
          <w:highlight w:val="none"/>
        </w:rPr>
      </w:pPr>
      <w:r>
        <w:rPr>
          <w:rFonts w:hint="eastAsia" w:cs="宋体"/>
          <w:color w:val="auto"/>
          <w:highlight w:val="none"/>
        </w:rPr>
        <w:t>平等对待符合条件的破产重整企业，切实保障企业公平竞争，平等维护企业的合法利益。</w:t>
      </w:r>
    </w:p>
    <w:p w14:paraId="266E475D">
      <w:pPr>
        <w:spacing w:line="360" w:lineRule="auto"/>
        <w:ind w:firstLine="480" w:firstLineChars="200"/>
        <w:rPr>
          <w:rFonts w:asciiTheme="minorEastAsia" w:hAnsiTheme="minorEastAsia" w:eastAsiaTheme="minorEastAsia"/>
          <w:color w:val="auto"/>
          <w:sz w:val="24"/>
          <w:highlight w:val="none"/>
        </w:rPr>
      </w:pPr>
    </w:p>
    <w:p w14:paraId="748AA035">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62664E75">
      <w:pPr>
        <w:pStyle w:val="32"/>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7508DDF7">
      <w:pPr>
        <w:spacing w:line="360" w:lineRule="auto"/>
        <w:ind w:firstLine="480" w:firstLineChars="200"/>
        <w:outlineLvl w:val="9"/>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84593FA">
      <w:pPr>
        <w:pStyle w:val="631"/>
        <w:outlineLvl w:val="9"/>
        <w:rPr>
          <w:rFonts w:hint="eastAsia"/>
          <w:color w:val="auto"/>
          <w:highlight w:val="none"/>
        </w:rPr>
      </w:pPr>
      <w:r>
        <w:rPr>
          <w:rFonts w:hint="eastAsia"/>
          <w:color w:val="auto"/>
          <w:highlight w:val="none"/>
        </w:rPr>
        <w:t>询问联系部门</w:t>
      </w:r>
      <w:r>
        <w:rPr>
          <w:rFonts w:hint="eastAsia"/>
          <w:color w:val="auto"/>
          <w:highlight w:val="none"/>
          <w:lang w:eastAsia="zh-CN"/>
        </w:rPr>
        <w:t>：</w:t>
      </w:r>
      <w:r>
        <w:rPr>
          <w:rFonts w:hint="eastAsia"/>
          <w:color w:val="auto"/>
          <w:highlight w:val="none"/>
        </w:rPr>
        <w:t>广西科联招标中心有限公司      联系电话</w:t>
      </w:r>
      <w:r>
        <w:rPr>
          <w:rFonts w:hint="eastAsia"/>
          <w:color w:val="auto"/>
          <w:highlight w:val="none"/>
          <w:lang w:eastAsia="zh-CN"/>
        </w:rPr>
        <w:t>：</w:t>
      </w:r>
      <w:r>
        <w:rPr>
          <w:rFonts w:hint="eastAsia"/>
          <w:color w:val="auto"/>
          <w:highlight w:val="none"/>
        </w:rPr>
        <w:t xml:space="preserve">0779-3832133；3830266       </w:t>
      </w:r>
    </w:p>
    <w:p w14:paraId="4E1C0651">
      <w:pPr>
        <w:pStyle w:val="631"/>
        <w:outlineLvl w:val="9"/>
        <w:rPr>
          <w:rFonts w:hint="eastAsia"/>
          <w:color w:val="auto"/>
          <w:highlight w:val="none"/>
        </w:rPr>
      </w:pPr>
      <w:r>
        <w:rPr>
          <w:rFonts w:hint="eastAsia"/>
          <w:color w:val="auto"/>
          <w:highlight w:val="none"/>
        </w:rPr>
        <w:t>联系人</w:t>
      </w:r>
      <w:r>
        <w:rPr>
          <w:rFonts w:hint="eastAsia"/>
          <w:color w:val="auto"/>
          <w:highlight w:val="none"/>
          <w:lang w:eastAsia="zh-CN"/>
        </w:rPr>
        <w:t>：</w:t>
      </w:r>
      <w:r>
        <w:rPr>
          <w:rFonts w:hint="eastAsia"/>
          <w:color w:val="auto"/>
          <w:highlight w:val="none"/>
        </w:rPr>
        <w:t>赖亭亭     地址</w:t>
      </w:r>
      <w:r>
        <w:rPr>
          <w:rFonts w:hint="eastAsia"/>
          <w:color w:val="auto"/>
          <w:highlight w:val="none"/>
          <w:lang w:eastAsia="zh-CN"/>
        </w:rPr>
        <w:t>：</w:t>
      </w:r>
      <w:r>
        <w:rPr>
          <w:rFonts w:hint="eastAsia"/>
          <w:color w:val="auto"/>
          <w:highlight w:val="none"/>
        </w:rPr>
        <w:t>北海市北海大道科技大厦三楼</w:t>
      </w:r>
    </w:p>
    <w:p w14:paraId="2A633C2B">
      <w:pPr>
        <w:pStyle w:val="631"/>
        <w:outlineLvl w:val="9"/>
        <w:rPr>
          <w:rFonts w:hint="eastAsia"/>
          <w:color w:val="auto"/>
          <w:highlight w:val="none"/>
        </w:rPr>
      </w:pPr>
      <w:r>
        <w:rPr>
          <w:rFonts w:hint="eastAsia"/>
          <w:color w:val="auto"/>
          <w:highlight w:val="none"/>
        </w:rPr>
        <w:t>质疑联系部门</w:t>
      </w:r>
      <w:r>
        <w:rPr>
          <w:rFonts w:hint="eastAsia"/>
          <w:color w:val="auto"/>
          <w:highlight w:val="none"/>
          <w:lang w:eastAsia="zh-CN"/>
        </w:rPr>
        <w:t>：</w:t>
      </w:r>
      <w:r>
        <w:rPr>
          <w:rFonts w:hint="eastAsia"/>
          <w:color w:val="auto"/>
          <w:highlight w:val="none"/>
        </w:rPr>
        <w:t>广西科联招标中心有限公司      联系电话</w:t>
      </w:r>
      <w:r>
        <w:rPr>
          <w:rFonts w:hint="eastAsia"/>
          <w:color w:val="auto"/>
          <w:highlight w:val="none"/>
          <w:lang w:eastAsia="zh-CN"/>
        </w:rPr>
        <w:t>：</w:t>
      </w:r>
      <w:r>
        <w:rPr>
          <w:rFonts w:hint="eastAsia"/>
          <w:color w:val="auto"/>
          <w:highlight w:val="none"/>
        </w:rPr>
        <w:t xml:space="preserve">0779-3832133；3830266       </w:t>
      </w:r>
    </w:p>
    <w:p w14:paraId="31C2F49C">
      <w:pPr>
        <w:pStyle w:val="631"/>
        <w:outlineLvl w:val="9"/>
        <w:rPr>
          <w:rFonts w:hint="eastAsia"/>
          <w:color w:val="auto"/>
          <w:highlight w:val="none"/>
        </w:rPr>
      </w:pPr>
      <w:r>
        <w:rPr>
          <w:rFonts w:hint="eastAsia"/>
          <w:color w:val="auto"/>
          <w:highlight w:val="none"/>
        </w:rPr>
        <w:t>联系人</w:t>
      </w:r>
      <w:r>
        <w:rPr>
          <w:rFonts w:hint="eastAsia"/>
          <w:color w:val="auto"/>
          <w:highlight w:val="none"/>
          <w:lang w:eastAsia="zh-CN"/>
        </w:rPr>
        <w:t>：</w:t>
      </w:r>
      <w:r>
        <w:rPr>
          <w:rFonts w:hint="eastAsia"/>
          <w:color w:val="auto"/>
          <w:highlight w:val="none"/>
        </w:rPr>
        <w:t>赖亭亭     地址</w:t>
      </w:r>
      <w:r>
        <w:rPr>
          <w:rFonts w:hint="eastAsia"/>
          <w:color w:val="auto"/>
          <w:highlight w:val="none"/>
          <w:lang w:eastAsia="zh-CN"/>
        </w:rPr>
        <w:t>：</w:t>
      </w:r>
      <w:r>
        <w:rPr>
          <w:rFonts w:hint="eastAsia"/>
          <w:color w:val="auto"/>
          <w:highlight w:val="none"/>
        </w:rPr>
        <w:t xml:space="preserve">北海市北海大道科技大厦三楼        </w:t>
      </w:r>
    </w:p>
    <w:p w14:paraId="6D502C8A">
      <w:pPr>
        <w:pStyle w:val="631"/>
        <w:outlineLvl w:val="9"/>
        <w:rPr>
          <w:rFonts w:hint="eastAsia"/>
          <w:color w:val="auto"/>
          <w:highlight w:val="none"/>
        </w:rPr>
      </w:pPr>
      <w:r>
        <w:rPr>
          <w:rFonts w:hint="eastAsia"/>
          <w:color w:val="auto"/>
          <w:highlight w:val="none"/>
        </w:rPr>
        <w:t>投诉联系部门</w:t>
      </w:r>
      <w:r>
        <w:rPr>
          <w:rFonts w:hint="eastAsia"/>
          <w:color w:val="auto"/>
          <w:highlight w:val="none"/>
          <w:lang w:eastAsia="zh-CN"/>
        </w:rPr>
        <w:t>：</w:t>
      </w:r>
      <w:r>
        <w:rPr>
          <w:rFonts w:hint="eastAsia"/>
          <w:color w:val="auto"/>
          <w:highlight w:val="none"/>
        </w:rPr>
        <w:t>北海市财政局政府采购管理科     联系电话</w:t>
      </w:r>
      <w:r>
        <w:rPr>
          <w:rFonts w:hint="eastAsia"/>
          <w:color w:val="auto"/>
          <w:highlight w:val="none"/>
          <w:lang w:eastAsia="zh-CN"/>
        </w:rPr>
        <w:t>：</w:t>
      </w:r>
      <w:r>
        <w:rPr>
          <w:rFonts w:hint="eastAsia"/>
          <w:color w:val="auto"/>
          <w:highlight w:val="none"/>
        </w:rPr>
        <w:t xml:space="preserve">0779-3063975        </w:t>
      </w:r>
    </w:p>
    <w:p w14:paraId="345C9686">
      <w:pPr>
        <w:pStyle w:val="631"/>
        <w:outlineLvl w:val="9"/>
        <w:rPr>
          <w:color w:val="auto"/>
          <w:highlight w:val="none"/>
        </w:rPr>
      </w:pPr>
      <w:r>
        <w:rPr>
          <w:rFonts w:hint="eastAsia"/>
          <w:color w:val="auto"/>
          <w:highlight w:val="none"/>
        </w:rPr>
        <w:t>联系人</w:t>
      </w:r>
      <w:r>
        <w:rPr>
          <w:rFonts w:hint="eastAsia"/>
          <w:color w:val="auto"/>
          <w:highlight w:val="none"/>
          <w:lang w:eastAsia="zh-CN"/>
        </w:rPr>
        <w:t>：</w:t>
      </w:r>
      <w:r>
        <w:rPr>
          <w:rFonts w:hint="eastAsia"/>
          <w:color w:val="auto"/>
          <w:highlight w:val="none"/>
          <w:lang w:val="en-US" w:eastAsia="zh-CN"/>
        </w:rPr>
        <w:t>付</w:t>
      </w:r>
      <w:r>
        <w:rPr>
          <w:rFonts w:hint="eastAsia"/>
          <w:color w:val="auto"/>
          <w:highlight w:val="none"/>
        </w:rPr>
        <w:t>工              地址</w:t>
      </w:r>
      <w:r>
        <w:rPr>
          <w:rFonts w:hint="eastAsia"/>
          <w:color w:val="auto"/>
          <w:highlight w:val="none"/>
          <w:lang w:eastAsia="zh-CN"/>
        </w:rPr>
        <w:t>：</w:t>
      </w:r>
      <w:r>
        <w:rPr>
          <w:rFonts w:hint="eastAsia"/>
          <w:color w:val="auto"/>
          <w:highlight w:val="none"/>
        </w:rPr>
        <w:t>北海市海城区北部湾西路19号</w:t>
      </w:r>
    </w:p>
    <w:p w14:paraId="745E1528">
      <w:pPr>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1CEB3B3A">
      <w:pPr>
        <w:autoSpaceDE w:val="0"/>
        <w:autoSpaceDN w:val="0"/>
        <w:spacing w:line="360" w:lineRule="auto"/>
        <w:ind w:firstLine="480" w:firstLineChars="200"/>
        <w:jc w:val="left"/>
        <w:outlineLvl w:val="9"/>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3789327">
      <w:pPr>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73921E17">
      <w:pPr>
        <w:pStyle w:val="32"/>
        <w:spacing w:line="360" w:lineRule="auto"/>
        <w:ind w:firstLine="482" w:firstLineChars="200"/>
        <w:outlineLvl w:val="9"/>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2698CEE6">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1963C5CA">
      <w:pPr>
        <w:pStyle w:val="32"/>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r>
        <w:rPr>
          <w:rFonts w:hint="eastAsia" w:asciiTheme="minorEastAsia" w:hAnsiTheme="minorEastAsia" w:eastAsiaTheme="minorEastAsia"/>
          <w:color w:val="auto"/>
          <w:sz w:val="24"/>
          <w:highlight w:val="none"/>
          <w:lang w:eastAsia="zh-CN"/>
        </w:rPr>
        <w:t>：</w:t>
      </w:r>
    </w:p>
    <w:p w14:paraId="27FD92B6">
      <w:pPr>
        <w:pStyle w:val="15"/>
        <w:spacing w:line="360" w:lineRule="auto"/>
        <w:ind w:firstLine="434" w:firstLineChars="181"/>
        <w:outlineLvl w:val="9"/>
        <w:rPr>
          <w:rFonts w:asciiTheme="minorEastAsia" w:hAnsiTheme="minorEastAsia" w:eastAsiaTheme="minorEastAsia"/>
          <w:color w:val="auto"/>
          <w:kern w:val="2"/>
          <w:sz w:val="24"/>
          <w:highlight w:val="none"/>
        </w:rPr>
      </w:pPr>
      <w:r>
        <w:rPr>
          <w:rFonts w:hint="eastAsia" w:asciiTheme="minorEastAsia" w:hAnsiTheme="minorEastAsia" w:eastAsiaTheme="minorEastAsia"/>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6574F8CE">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245E7BE4">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254268CB">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6FF9F8C4">
      <w:pPr>
        <w:pStyle w:val="32"/>
        <w:spacing w:line="360" w:lineRule="auto"/>
        <w:ind w:firstLine="482"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75157817">
      <w:pPr>
        <w:pStyle w:val="32"/>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r>
        <w:rPr>
          <w:rFonts w:hint="eastAsia" w:asciiTheme="minorEastAsia" w:hAnsiTheme="minorEastAsia" w:eastAsiaTheme="minorEastAsia"/>
          <w:color w:val="auto"/>
          <w:sz w:val="24"/>
          <w:highlight w:val="none"/>
          <w:lang w:eastAsia="zh-CN"/>
        </w:rPr>
        <w:t>：</w:t>
      </w:r>
    </w:p>
    <w:p w14:paraId="02E218A9">
      <w:pPr>
        <w:widowControl/>
        <w:adjustRightInd/>
        <w:jc w:val="center"/>
        <w:outlineLvl w:val="9"/>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69B0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47CE67F6">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405A9C4D">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01CB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2FA903">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2C35CD65">
            <w:pPr>
              <w:pStyle w:val="32"/>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14:paraId="6EDE5CBF">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1AD5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7233C62">
            <w:pPr>
              <w:pStyle w:val="32"/>
              <w:spacing w:line="360" w:lineRule="auto"/>
              <w:jc w:val="center"/>
              <w:outlineLvl w:val="9"/>
              <w:rPr>
                <w:rFonts w:asciiTheme="minorEastAsia" w:hAnsiTheme="minorEastAsia" w:eastAsiaTheme="minorEastAsia"/>
                <w:color w:val="auto"/>
                <w:sz w:val="24"/>
                <w:highlight w:val="none"/>
              </w:rPr>
            </w:pPr>
          </w:p>
        </w:tc>
        <w:tc>
          <w:tcPr>
            <w:tcW w:w="4536" w:type="dxa"/>
            <w:vAlign w:val="center"/>
          </w:tcPr>
          <w:p w14:paraId="69401B36">
            <w:pPr>
              <w:pStyle w:val="32"/>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49BD50D3">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0C5F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A48F2E1">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2B39766F">
            <w:pPr>
              <w:pStyle w:val="32"/>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w:t>
            </w:r>
            <w:r>
              <w:rPr>
                <w:rFonts w:hint="eastAsia" w:asciiTheme="minorEastAsia" w:hAnsiTheme="minorEastAsia" w:eastAsiaTheme="minorEastAsia"/>
                <w:color w:val="auto"/>
                <w:sz w:val="24"/>
                <w:highlight w:val="none"/>
                <w:lang w:eastAsia="zh-CN"/>
              </w:rPr>
              <w:t>现场踏勘</w:t>
            </w:r>
            <w:r>
              <w:rPr>
                <w:rFonts w:hint="eastAsia" w:asciiTheme="minorEastAsia" w:hAnsiTheme="minorEastAsia" w:eastAsiaTheme="minorEastAsia"/>
                <w:color w:val="auto"/>
                <w:sz w:val="24"/>
                <w:highlight w:val="none"/>
              </w:rPr>
              <w:t>或开启响应文件前答疑会事项提出的质疑</w:t>
            </w:r>
          </w:p>
        </w:tc>
        <w:tc>
          <w:tcPr>
            <w:tcW w:w="2232" w:type="dxa"/>
            <w:vAlign w:val="center"/>
          </w:tcPr>
          <w:p w14:paraId="7208D6E9">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6EFF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6BA77A0">
            <w:pPr>
              <w:pStyle w:val="32"/>
              <w:spacing w:line="360" w:lineRule="auto"/>
              <w:jc w:val="center"/>
              <w:outlineLvl w:val="9"/>
              <w:rPr>
                <w:rFonts w:asciiTheme="minorEastAsia" w:hAnsiTheme="minorEastAsia" w:eastAsiaTheme="minorEastAsia"/>
                <w:color w:val="auto"/>
                <w:sz w:val="24"/>
                <w:highlight w:val="none"/>
              </w:rPr>
            </w:pPr>
          </w:p>
        </w:tc>
        <w:tc>
          <w:tcPr>
            <w:tcW w:w="4536" w:type="dxa"/>
            <w:vAlign w:val="center"/>
          </w:tcPr>
          <w:p w14:paraId="6FDE7857">
            <w:pPr>
              <w:pStyle w:val="32"/>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774282C0">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07E3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B79DB05">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6EF826D3">
            <w:pPr>
              <w:pStyle w:val="32"/>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0A118242">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66E19D1A">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采购人或代理机构应当协助质疑答复责任主体及时答复供应商的书面质疑。</w:t>
      </w:r>
    </w:p>
    <w:p w14:paraId="2D1A5257">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w:t>
      </w:r>
      <w:r>
        <w:rPr>
          <w:rFonts w:hint="eastAsia" w:asciiTheme="minorEastAsia" w:hAnsiTheme="minorEastAsia" w:eastAsiaTheme="minorEastAsia"/>
          <w:color w:val="auto"/>
          <w:sz w:val="24"/>
          <w:highlight w:val="none"/>
          <w:lang w:val="en-US" w:eastAsia="zh-CN"/>
        </w:rPr>
        <w:t>在</w:t>
      </w:r>
      <w:r>
        <w:rPr>
          <w:rFonts w:hint="eastAsia" w:asciiTheme="minorEastAsia" w:hAnsiTheme="minorEastAsia" w:eastAsiaTheme="minorEastAsia"/>
          <w:color w:val="auto"/>
          <w:sz w:val="24"/>
          <w:highlight w:val="none"/>
        </w:rPr>
        <w:t>质疑回复后5个工作日内，在广西政府采购网公开质疑答复，答复内容应当完整。</w:t>
      </w:r>
    </w:p>
    <w:p w14:paraId="5A2126E4">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3.2.3询问或者质疑事项可能影响采购结果的，采购人应当暂停签订合同，已经签订合同的，应当中止履行合同。</w:t>
      </w:r>
    </w:p>
    <w:p w14:paraId="26214A25">
      <w:pPr>
        <w:pStyle w:val="32"/>
        <w:spacing w:line="360" w:lineRule="auto"/>
        <w:ind w:firstLine="482" w:firstLineChars="200"/>
        <w:outlineLvl w:val="9"/>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5F9C53CB">
      <w:pPr>
        <w:pStyle w:val="32"/>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r>
        <w:rPr>
          <w:rFonts w:hint="eastAsia" w:asciiTheme="minorEastAsia" w:hAnsiTheme="minorEastAsia" w:eastAsiaTheme="minorEastAsia"/>
          <w:color w:val="auto"/>
          <w:sz w:val="24"/>
          <w:highlight w:val="none"/>
          <w:lang w:eastAsia="zh-CN"/>
        </w:rPr>
        <w:t>：</w:t>
      </w:r>
    </w:p>
    <w:p w14:paraId="7956E650">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7A7C4698">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09AB2245">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79EC753C">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23AAFC1B">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2ED83F7B">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2A8BE8D6">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14:paraId="17ABBFEE">
      <w:pPr>
        <w:pStyle w:val="32"/>
        <w:spacing w:line="360" w:lineRule="auto"/>
        <w:ind w:firstLine="482" w:firstLineChars="200"/>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5D14D869">
      <w:pPr>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7758BAA9">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4DACC9BC">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1980A591">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44FECD6A">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164ABC3C">
      <w:pPr>
        <w:pStyle w:val="32"/>
        <w:spacing w:line="360" w:lineRule="auto"/>
        <w:ind w:firstLine="482" w:firstLineChars="200"/>
        <w:outlineLvl w:val="9"/>
        <w:rPr>
          <w:rFonts w:asciiTheme="minorEastAsia" w:hAnsiTheme="minorEastAsia" w:eastAsiaTheme="minorEastAsia"/>
          <w:b/>
          <w:color w:val="auto"/>
          <w:sz w:val="24"/>
          <w:highlight w:val="none"/>
        </w:rPr>
      </w:pPr>
    </w:p>
    <w:p w14:paraId="12DD149D">
      <w:pPr>
        <w:adjustRightInd/>
        <w:spacing w:line="360" w:lineRule="auto"/>
        <w:jc w:val="center"/>
        <w:outlineLvl w:val="9"/>
        <w:rPr>
          <w:rFonts w:cs="仿宋_GB2312" w:asciiTheme="minorEastAsia" w:hAnsiTheme="minorEastAsia" w:eastAsiaTheme="minorEastAsia"/>
          <w:b/>
          <w:color w:val="auto"/>
          <w:sz w:val="32"/>
          <w:szCs w:val="20"/>
          <w:highlight w:val="none"/>
        </w:rPr>
      </w:pPr>
    </w:p>
    <w:p w14:paraId="788C6DF5">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14:paraId="5BC5C555">
      <w:pPr>
        <w:autoSpaceDE w:val="0"/>
        <w:autoSpaceDN w:val="0"/>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0632E4EA">
      <w:pPr>
        <w:pStyle w:val="32"/>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54C6E9BE">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14:paraId="7ADE9BCF">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097A19D2">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673A2192">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15EB680E">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0F091CD3">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365926FE">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36B2D242">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1FEF65DB">
      <w:pPr>
        <w:pStyle w:val="32"/>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6750D205">
      <w:pPr>
        <w:pStyle w:val="32"/>
        <w:spacing w:line="360" w:lineRule="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79107EE4">
      <w:pPr>
        <w:pStyle w:val="392"/>
        <w:snapToGrid w:val="0"/>
        <w:spacing w:before="0"/>
        <w:ind w:firstLine="480"/>
        <w:outlineLvl w:val="9"/>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14:paraId="7A72F44F">
      <w:pPr>
        <w:pStyle w:val="392"/>
        <w:snapToGrid w:val="0"/>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7AE8A1C5">
      <w:pPr>
        <w:pStyle w:val="392"/>
        <w:snapToGrid w:val="0"/>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14:paraId="784B860E">
      <w:pPr>
        <w:pStyle w:val="392"/>
        <w:snapToGrid w:val="0"/>
        <w:spacing w:before="0"/>
        <w:ind w:firstLine="482"/>
        <w:outlineLvl w:val="9"/>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14:paraId="52ABD8C0">
      <w:pPr>
        <w:pStyle w:val="23"/>
        <w:outlineLvl w:val="9"/>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646A513F">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2DEEAB32">
      <w:pPr>
        <w:pStyle w:val="32"/>
        <w:spacing w:line="360" w:lineRule="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66CA3B82">
      <w:pPr>
        <w:pStyle w:val="32"/>
        <w:spacing w:line="360" w:lineRule="auto"/>
        <w:ind w:firstLine="480" w:firstLineChars="200"/>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30071C86">
      <w:pPr>
        <w:pStyle w:val="32"/>
        <w:spacing w:line="360" w:lineRule="auto"/>
        <w:outlineLvl w:val="9"/>
        <w:rPr>
          <w:rFonts w:hint="eastAsia" w:eastAsia="宋体" w:cs="仿宋_GB2312" w:asciiTheme="minorEastAsia" w:hAnsiTheme="minorEastAsia"/>
          <w:b/>
          <w:color w:val="auto"/>
          <w:sz w:val="24"/>
          <w:szCs w:val="24"/>
          <w:highlight w:val="none"/>
          <w:lang w:eastAsia="zh-CN"/>
        </w:rPr>
      </w:pPr>
      <w:r>
        <w:rPr>
          <w:rFonts w:hint="eastAsia" w:asciiTheme="minorEastAsia" w:hAnsiTheme="minorEastAsia" w:eastAsiaTheme="minorEastAsia"/>
          <w:b/>
          <w:color w:val="auto"/>
          <w:sz w:val="24"/>
          <w:highlight w:val="none"/>
        </w:rPr>
        <w:t>2. 响应文件的组成</w:t>
      </w:r>
      <w:r>
        <w:rPr>
          <w:rFonts w:hint="eastAsia" w:ascii="宋体" w:hAnsi="宋体" w:eastAsia="宋体" w:cs="宋体"/>
          <w:b/>
          <w:color w:val="auto"/>
          <w:sz w:val="24"/>
          <w:highlight w:val="none"/>
        </w:rPr>
        <w:t>(响应文件应当包括以下主要内容(标注“▲”为实质性要求，供应商必须提供，否则磋商无效。相关格式见磋商文件第七部分)</w:t>
      </w:r>
      <w:r>
        <w:rPr>
          <w:rFonts w:hint="eastAsia" w:hAnsi="宋体" w:cs="宋体"/>
          <w:b/>
          <w:color w:val="auto"/>
          <w:sz w:val="24"/>
          <w:highlight w:val="none"/>
          <w:lang w:eastAsia="zh-CN"/>
        </w:rPr>
        <w:t>：</w:t>
      </w:r>
    </w:p>
    <w:p w14:paraId="72C8D0BE">
      <w:pPr>
        <w:pStyle w:val="32"/>
        <w:spacing w:line="360" w:lineRule="auto"/>
        <w:ind w:firstLine="480" w:firstLineChars="200"/>
        <w:outlineLvl w:val="9"/>
        <w:rPr>
          <w:rFonts w:hint="eastAsia" w:cs="仿宋_GB2312" w:asciiTheme="minorEastAsia" w:hAnsiTheme="minorEastAsia" w:eastAsiaTheme="minorEastAsia"/>
          <w:b/>
          <w:color w:val="auto"/>
          <w:sz w:val="24"/>
          <w:szCs w:val="24"/>
          <w:highlight w:val="none"/>
          <w:lang w:eastAsia="zh-CN"/>
        </w:rPr>
      </w:pPr>
      <w:r>
        <w:rPr>
          <w:rFonts w:hint="eastAsia" w:asciiTheme="minorEastAsia" w:hAnsiTheme="minorEastAsia" w:eastAsiaTheme="minorEastAsia"/>
          <w:color w:val="auto"/>
          <w:sz w:val="24"/>
          <w:highlight w:val="none"/>
        </w:rPr>
        <w:t>响应文件应当包括以下主要内容</w:t>
      </w:r>
      <w:r>
        <w:rPr>
          <w:rFonts w:hint="eastAsia" w:asciiTheme="minorEastAsia" w:hAnsiTheme="minorEastAsia" w:eastAsiaTheme="minorEastAsia"/>
          <w:color w:val="auto"/>
          <w:sz w:val="24"/>
          <w:highlight w:val="none"/>
          <w:lang w:eastAsia="zh-CN"/>
        </w:rPr>
        <w:t>：</w:t>
      </w:r>
    </w:p>
    <w:p w14:paraId="5F073328">
      <w:pPr>
        <w:pStyle w:val="32"/>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2.1价格文件（必须提供的资料，如未提供，磋商小组有权拒绝其竞争性磋商响应文件）</w:t>
      </w:r>
    </w:p>
    <w:p w14:paraId="7E5DE1A5">
      <w:pPr>
        <w:pStyle w:val="32"/>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▲报价表（格式见第</w:t>
      </w:r>
      <w:r>
        <w:rPr>
          <w:rFonts w:hint="eastAsia" w:asciiTheme="minorEastAsia" w:hAnsiTheme="minorEastAsia" w:eastAsiaTheme="minorEastAsia"/>
          <w:color w:val="auto"/>
          <w:sz w:val="24"/>
          <w:highlight w:val="none"/>
          <w:lang w:val="en-US" w:eastAsia="zh-CN"/>
        </w:rPr>
        <w:t>七部分</w:t>
      </w:r>
      <w:r>
        <w:rPr>
          <w:rFonts w:hint="eastAsia" w:asciiTheme="minorEastAsia" w:hAnsiTheme="minorEastAsia" w:eastAsiaTheme="minorEastAsia"/>
          <w:color w:val="auto"/>
          <w:sz w:val="24"/>
          <w:highlight w:val="none"/>
        </w:rPr>
        <w:t>，必须提供）</w:t>
      </w:r>
      <w:r>
        <w:rPr>
          <w:rFonts w:hint="eastAsia" w:asciiTheme="minorEastAsia" w:hAnsiTheme="minorEastAsia" w:eastAsiaTheme="minorEastAsia"/>
          <w:color w:val="auto"/>
          <w:sz w:val="24"/>
          <w:highlight w:val="none"/>
          <w:lang w:eastAsia="zh-CN"/>
        </w:rPr>
        <w:t>。</w:t>
      </w:r>
    </w:p>
    <w:p w14:paraId="04F0886B">
      <w:pPr>
        <w:pStyle w:val="32"/>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2.2资格文件（磋商供应商须满足（1）-（9）项资格要求）</w:t>
      </w:r>
    </w:p>
    <w:p w14:paraId="32921C0B">
      <w:pPr>
        <w:pStyle w:val="32"/>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（1）具有独立承担民事责任的能力（磋商供应商为法人或者其他组织的具有有效的营业执照或者事业单位法人证书或者执业许可证；供应商为自然人的具有有效身份证）；</w:t>
      </w:r>
    </w:p>
    <w:p w14:paraId="40AE1212">
      <w:pPr>
        <w:pStyle w:val="32"/>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具有良好的商业信誉和健全的财务会计制度</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磋商供应商具有2024年年度经审计的财务报告或者截标时间前半年内至少一个月能反映财务状况的报表或者截标时间前半年内至少一个月的财务情况说明）；</w:t>
      </w:r>
    </w:p>
    <w:p w14:paraId="1622F10E">
      <w:pPr>
        <w:pStyle w:val="32"/>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（3）具有履行合同所必需的设备和专业技术能力的证明材料；</w:t>
      </w:r>
    </w:p>
    <w:p w14:paraId="27206B62">
      <w:pPr>
        <w:pStyle w:val="32"/>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具有依法缴纳税收的良好记录（磋商供应商具有税款所属时期为2025年4月至首次响应文件提交截止时间止，任意三个月依法缴纳税费记录或依法免缴税费的记录）【从取得营业执照时间起到首次响应文件提交截止时间为止不足要求月数的，至少具有从取得营业执照起任意一个月依法缴纳税收的良好记录】）；</w:t>
      </w:r>
    </w:p>
    <w:p w14:paraId="08157A8B">
      <w:pPr>
        <w:pStyle w:val="32"/>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具有社会保障资金的良好记录（磋商供应商具有社保所属时期或缴费起始时间为2025年4月至首次响应文件提交截止时间止，任意三个月依法缴纳社保费记录或依法免缴社保费的记录【从取得营业执照时间起到首次响应文件提交截止时间为止不足要求月数的，至少具有从取得营业执照起任意一个月依法缴纳社会保障资金的良好记录】）；</w:t>
      </w:r>
    </w:p>
    <w:p w14:paraId="0696E135">
      <w:pPr>
        <w:pStyle w:val="32"/>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（6）参加政府采购活动前三年内，在经营活动中没有重大违法记录；</w:t>
      </w:r>
    </w:p>
    <w:p w14:paraId="1D1A5FD9">
      <w:pPr>
        <w:pStyle w:val="32"/>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供应商直接控股股东及出资信息表</w:t>
      </w:r>
      <w:r>
        <w:rPr>
          <w:rFonts w:hint="eastAsia" w:asciiTheme="minorEastAsia" w:hAnsiTheme="minorEastAsia" w:eastAsiaTheme="minorEastAsia"/>
          <w:color w:val="auto"/>
          <w:sz w:val="24"/>
          <w:highlight w:val="none"/>
        </w:rPr>
        <w:t>（格式见第</w:t>
      </w:r>
      <w:r>
        <w:rPr>
          <w:rFonts w:hint="eastAsia" w:asciiTheme="minorEastAsia" w:hAnsiTheme="minorEastAsia" w:eastAsiaTheme="minorEastAsia"/>
          <w:color w:val="auto"/>
          <w:sz w:val="24"/>
          <w:highlight w:val="none"/>
          <w:lang w:val="en-US" w:eastAsia="zh-CN"/>
        </w:rPr>
        <w:t>七部分</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b/>
          <w:bCs/>
          <w:color w:val="auto"/>
          <w:sz w:val="24"/>
          <w:highlight w:val="none"/>
        </w:rPr>
        <w:t>必须提供</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w:t>
      </w:r>
    </w:p>
    <w:p w14:paraId="00E51230">
      <w:pPr>
        <w:pStyle w:val="32"/>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（8）供应商直接管理关系信息表</w:t>
      </w:r>
      <w:r>
        <w:rPr>
          <w:rFonts w:hint="eastAsia" w:asciiTheme="minorEastAsia" w:hAnsiTheme="minorEastAsia" w:eastAsiaTheme="minorEastAsia"/>
          <w:color w:val="auto"/>
          <w:sz w:val="24"/>
          <w:highlight w:val="none"/>
        </w:rPr>
        <w:t>（格式见第</w:t>
      </w:r>
      <w:r>
        <w:rPr>
          <w:rFonts w:hint="eastAsia" w:asciiTheme="minorEastAsia" w:hAnsiTheme="minorEastAsia" w:eastAsiaTheme="minorEastAsia"/>
          <w:color w:val="auto"/>
          <w:sz w:val="24"/>
          <w:highlight w:val="none"/>
          <w:lang w:val="en-US" w:eastAsia="zh-CN"/>
        </w:rPr>
        <w:t>七部分</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b/>
          <w:bCs/>
          <w:color w:val="auto"/>
          <w:sz w:val="24"/>
          <w:highlight w:val="none"/>
        </w:rPr>
        <w:t>必须提供</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p>
    <w:p w14:paraId="4AD073F8">
      <w:pPr>
        <w:pStyle w:val="32"/>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中小企业声明函或者残疾人福利性单位声明函或者供应商属于监狱企业的证明材料</w:t>
      </w:r>
      <w:r>
        <w:rPr>
          <w:rFonts w:hint="eastAsia" w:asciiTheme="minorEastAsia" w:hAnsiTheme="minorEastAsia" w:eastAsiaTheme="minorEastAsia"/>
          <w:color w:val="auto"/>
          <w:sz w:val="24"/>
          <w:highlight w:val="none"/>
          <w:lang w:eastAsia="zh-CN"/>
        </w:rPr>
        <w:t>（格式见</w:t>
      </w:r>
      <w:r>
        <w:rPr>
          <w:rFonts w:hint="eastAsia" w:asciiTheme="minorEastAsia" w:hAnsiTheme="minorEastAsia" w:eastAsiaTheme="minorEastAsia"/>
          <w:color w:val="auto"/>
          <w:sz w:val="24"/>
          <w:highlight w:val="none"/>
          <w:lang w:val="en-US" w:eastAsia="zh-CN"/>
        </w:rPr>
        <w:t>第七部分</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b/>
          <w:bCs/>
          <w:color w:val="auto"/>
          <w:sz w:val="24"/>
          <w:highlight w:val="none"/>
          <w:lang w:eastAsia="zh-CN"/>
        </w:rPr>
        <w:t>必须提供</w:t>
      </w:r>
      <w:r>
        <w:rPr>
          <w:rFonts w:hint="eastAsia" w:asciiTheme="minorEastAsia" w:hAnsiTheme="minorEastAsia" w:eastAsiaTheme="minorEastAsia"/>
          <w:color w:val="auto"/>
          <w:sz w:val="24"/>
          <w:highlight w:val="none"/>
          <w:lang w:eastAsia="zh-CN"/>
        </w:rPr>
        <w:t>）。</w:t>
      </w:r>
    </w:p>
    <w:p w14:paraId="04C8AFD3">
      <w:pPr>
        <w:pStyle w:val="32"/>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lang w:eastAsia="zh-CN"/>
        </w:rPr>
        <w:t>）特定资质：</w:t>
      </w:r>
      <w:r>
        <w:rPr>
          <w:rFonts w:hint="eastAsia" w:asciiTheme="minorEastAsia" w:hAnsiTheme="minorEastAsia" w:eastAsiaTheme="minorEastAsia"/>
          <w:color w:val="auto"/>
          <w:sz w:val="24"/>
          <w:highlight w:val="none"/>
          <w:lang w:val="en-US" w:eastAsia="zh-CN"/>
        </w:rPr>
        <w:t>无</w:t>
      </w:r>
      <w:r>
        <w:rPr>
          <w:rFonts w:hint="eastAsia" w:asciiTheme="minorEastAsia" w:hAnsiTheme="minorEastAsia" w:eastAsiaTheme="minorEastAsia"/>
          <w:color w:val="auto"/>
          <w:sz w:val="24"/>
          <w:highlight w:val="none"/>
          <w:lang w:eastAsia="zh-CN"/>
        </w:rPr>
        <w:t>。</w:t>
      </w:r>
    </w:p>
    <w:p w14:paraId="17125A3A">
      <w:pPr>
        <w:pStyle w:val="32"/>
        <w:spacing w:line="360" w:lineRule="auto"/>
        <w:ind w:firstLine="482" w:firstLineChars="200"/>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1.（1）-（6）项材料，磋商供应商制作响应文件时资格证明文件可以书面信用承诺函（格式见第七部分）的形式进行响应或提供符合采购文件要求的证明材料；以承诺函形式进行响应的，无需提供证明材料。磋商供应商若提供证明材料，提供的所有复印件必须加盖电子公章，否则磋商无效。磋商供应商未按要求提供材料或提供的证明材料不齐全或提供的承诺函不符合采购文件要求的或不如实填写承诺函的，磋商无效。（7）-（9）项材料按要求提供证明材料并加盖电子公章，第七部分提供了格式要求的，必须按格式内容进行填写、签章，不提供或者不按要求填写、签章的，磋商无效。</w:t>
      </w:r>
    </w:p>
    <w:p w14:paraId="47C08549">
      <w:pPr>
        <w:pStyle w:val="32"/>
        <w:spacing w:line="360" w:lineRule="auto"/>
        <w:ind w:firstLine="482"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2.磋商供应商应当遵守诚实信用原则，如实承诺，否则属于提供虚假材料谋取中标（成交），将上报财政监管部门，按照《中华人民共和国政府采购法》第七十七条相关规定进行处罚。</w:t>
      </w:r>
    </w:p>
    <w:p w14:paraId="36793104">
      <w:pPr>
        <w:pStyle w:val="32"/>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2.3资信、商务及技术文件（必须提供的资料，如未提供，磋商小组有权拒绝其竞争性磋商响应文件）</w:t>
      </w:r>
    </w:p>
    <w:p w14:paraId="68E158A1">
      <w:pPr>
        <w:pStyle w:val="32"/>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▲（1）响应函</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color w:val="auto"/>
          <w:sz w:val="24"/>
          <w:highlight w:val="none"/>
          <w:lang w:eastAsia="zh-CN"/>
        </w:rPr>
        <w:t>；</w:t>
      </w:r>
    </w:p>
    <w:p w14:paraId="14976566">
      <w:pPr>
        <w:pStyle w:val="32"/>
        <w:spacing w:line="360" w:lineRule="auto"/>
        <w:ind w:firstLine="480" w:firstLineChars="200"/>
        <w:outlineLvl w:val="9"/>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▲（2）</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cs="仿宋_GB2312" w:asciiTheme="minorEastAsia" w:hAnsiTheme="minorEastAsia" w:eastAsiaTheme="minorEastAsia"/>
          <w:color w:val="auto"/>
          <w:kern w:val="0"/>
          <w:sz w:val="24"/>
          <w:highlight w:val="none"/>
          <w:lang w:val="zh-CN"/>
        </w:rPr>
        <w:t>；</w:t>
      </w:r>
    </w:p>
    <w:p w14:paraId="6756B101">
      <w:pPr>
        <w:pStyle w:val="32"/>
        <w:spacing w:line="360" w:lineRule="auto"/>
        <w:ind w:firstLine="480" w:firstLineChars="200"/>
        <w:outlineLvl w:val="9"/>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kern w:val="0"/>
          <w:sz w:val="24"/>
          <w:highlight w:val="none"/>
          <w:lang w:val="zh-CN"/>
        </w:rPr>
        <w:t>承诺函</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color w:val="auto"/>
          <w:sz w:val="24"/>
          <w:highlight w:val="none"/>
          <w:lang w:eastAsia="zh-CN"/>
        </w:rPr>
        <w:t>；</w:t>
      </w:r>
    </w:p>
    <w:p w14:paraId="60B6E8B8">
      <w:pPr>
        <w:pStyle w:val="32"/>
        <w:spacing w:line="360" w:lineRule="auto"/>
        <w:ind w:firstLine="480" w:firstLineChars="200"/>
        <w:outlineLvl w:val="9"/>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4</w:t>
      </w:r>
      <w:r>
        <w:rPr>
          <w:rFonts w:hint="eastAsia" w:cs="仿宋_GB2312" w:asciiTheme="minorEastAsia" w:hAnsiTheme="minorEastAsia" w:eastAsiaTheme="minorEastAsia"/>
          <w:color w:val="auto"/>
          <w:kern w:val="0"/>
          <w:sz w:val="24"/>
          <w:highlight w:val="none"/>
          <w:lang w:val="zh-CN"/>
        </w:rPr>
        <w:t>）技术服务、商务偏离情况说明表</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color w:val="auto"/>
          <w:sz w:val="24"/>
          <w:highlight w:val="none"/>
          <w:lang w:eastAsia="zh-CN"/>
        </w:rPr>
        <w:t>；</w:t>
      </w:r>
    </w:p>
    <w:p w14:paraId="71E5DFB6">
      <w:pPr>
        <w:pStyle w:val="32"/>
        <w:spacing w:line="360" w:lineRule="auto"/>
        <w:ind w:firstLine="480" w:firstLineChars="200"/>
        <w:outlineLvl w:val="9"/>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5</w:t>
      </w:r>
      <w:r>
        <w:rPr>
          <w:rFonts w:hint="eastAsia" w:cs="仿宋_GB2312" w:asciiTheme="minorEastAsia" w:hAnsiTheme="minorEastAsia" w:eastAsiaTheme="minorEastAsia"/>
          <w:color w:val="auto"/>
          <w:kern w:val="0"/>
          <w:sz w:val="24"/>
          <w:highlight w:val="none"/>
          <w:lang w:val="zh-CN"/>
        </w:rPr>
        <w:t>）法定代表人（负责人）身份证明书（附营业执照或事业单位法人证书或执业许可证及法定代表人（负责人）身份证复印件）</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color w:val="auto"/>
          <w:sz w:val="24"/>
          <w:highlight w:val="none"/>
          <w:lang w:eastAsia="zh-CN"/>
        </w:rPr>
        <w:t>；</w:t>
      </w:r>
    </w:p>
    <w:p w14:paraId="21843025">
      <w:pPr>
        <w:pStyle w:val="23"/>
        <w:ind w:firstLine="480" w:firstLineChars="200"/>
        <w:outlineLvl w:val="9"/>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6</w:t>
      </w:r>
      <w:r>
        <w:rPr>
          <w:rFonts w:hint="eastAsia" w:cs="仿宋_GB2312" w:asciiTheme="minorEastAsia" w:hAnsiTheme="minorEastAsia" w:eastAsiaTheme="minorEastAsia"/>
          <w:color w:val="auto"/>
          <w:kern w:val="0"/>
          <w:sz w:val="24"/>
          <w:highlight w:val="none"/>
          <w:lang w:val="zh-CN"/>
        </w:rPr>
        <w:t>）法定代表人（负责人）授权委托书和委托代理人身份证复印件</w:t>
      </w:r>
      <w:r>
        <w:rPr>
          <w:rFonts w:hint="eastAsia" w:cs="仿宋_GB2312" w:asciiTheme="minorEastAsia" w:hAnsiTheme="minorEastAsia" w:eastAsiaTheme="minorEastAsia"/>
          <w:b/>
          <w:bCs/>
          <w:color w:val="auto"/>
          <w:kern w:val="0"/>
          <w:sz w:val="24"/>
          <w:highlight w:val="none"/>
          <w:lang w:val="zh-CN"/>
        </w:rPr>
        <w:t>（格式见</w:t>
      </w:r>
      <w:r>
        <w:rPr>
          <w:rFonts w:hint="eastAsia" w:cs="仿宋_GB2312" w:asciiTheme="minorEastAsia" w:hAnsiTheme="minorEastAsia" w:eastAsiaTheme="minorEastAsia"/>
          <w:b/>
          <w:bCs/>
          <w:color w:val="auto"/>
          <w:kern w:val="0"/>
          <w:sz w:val="24"/>
          <w:highlight w:val="none"/>
          <w:lang w:val="en-US" w:eastAsia="zh-CN"/>
        </w:rPr>
        <w:t>第七部分</w:t>
      </w:r>
      <w:r>
        <w:rPr>
          <w:rFonts w:hint="eastAsia" w:cs="仿宋_GB2312" w:asciiTheme="minorEastAsia" w:hAnsiTheme="minorEastAsia" w:eastAsiaTheme="minorEastAsia"/>
          <w:b/>
          <w:bCs/>
          <w:color w:val="auto"/>
          <w:kern w:val="0"/>
          <w:sz w:val="24"/>
          <w:highlight w:val="none"/>
          <w:lang w:val="zh-CN"/>
        </w:rPr>
        <w:t>,委托代理时必须提供）</w:t>
      </w:r>
      <w:r>
        <w:rPr>
          <w:rFonts w:hint="eastAsia" w:cs="仿宋_GB2312" w:asciiTheme="minorEastAsia" w:hAnsiTheme="minorEastAsia" w:eastAsiaTheme="minorEastAsia"/>
          <w:color w:val="auto"/>
          <w:kern w:val="0"/>
          <w:sz w:val="24"/>
          <w:highlight w:val="none"/>
          <w:lang w:val="zh-CN"/>
        </w:rPr>
        <w:t>；</w:t>
      </w:r>
    </w:p>
    <w:p w14:paraId="1DE2B49A">
      <w:pPr>
        <w:spacing w:line="360" w:lineRule="auto"/>
        <w:ind w:firstLine="480" w:firstLineChars="200"/>
        <w:outlineLvl w:val="9"/>
        <w:rPr>
          <w:rFonts w:hint="eastAsia" w:cs="仿宋_GB2312" w:asciiTheme="minorEastAsia" w:hAnsiTheme="minorEastAsia" w:eastAsiaTheme="minorEastAsia"/>
          <w:color w:val="auto"/>
          <w:kern w:val="0"/>
          <w:sz w:val="24"/>
          <w:szCs w:val="20"/>
          <w:highlight w:val="none"/>
          <w:lang w:val="en-US" w:eastAsia="zh-CN" w:bidi="ar-SA"/>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7</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服务承</w:t>
      </w:r>
      <w:r>
        <w:rPr>
          <w:rFonts w:hint="eastAsia" w:cs="仿宋_GB2312" w:asciiTheme="minorEastAsia" w:hAnsiTheme="minorEastAsia" w:eastAsiaTheme="minorEastAsia"/>
          <w:color w:val="auto"/>
          <w:kern w:val="0"/>
          <w:sz w:val="24"/>
          <w:szCs w:val="20"/>
          <w:highlight w:val="none"/>
          <w:lang w:val="en-US" w:eastAsia="zh-CN" w:bidi="ar-SA"/>
        </w:rPr>
        <w:t>诺</w:t>
      </w:r>
      <w:r>
        <w:rPr>
          <w:rFonts w:hint="eastAsia" w:cs="仿宋_GB2312" w:asciiTheme="minorEastAsia" w:hAnsiTheme="minorEastAsia" w:eastAsiaTheme="minorEastAsia"/>
          <w:b/>
          <w:bCs/>
          <w:color w:val="auto"/>
          <w:kern w:val="0"/>
          <w:sz w:val="24"/>
          <w:szCs w:val="20"/>
          <w:highlight w:val="none"/>
          <w:lang w:val="en-US" w:eastAsia="zh-CN" w:bidi="ar-SA"/>
        </w:rPr>
        <w:t>（格式自拟，必须提供）</w:t>
      </w:r>
      <w:r>
        <w:rPr>
          <w:rFonts w:hint="eastAsia" w:cs="仿宋_GB2312" w:asciiTheme="minorEastAsia" w:hAnsiTheme="minorEastAsia" w:eastAsiaTheme="minorEastAsia"/>
          <w:color w:val="auto"/>
          <w:kern w:val="0"/>
          <w:sz w:val="24"/>
          <w:szCs w:val="20"/>
          <w:highlight w:val="none"/>
          <w:lang w:val="en-US" w:eastAsia="zh-CN" w:bidi="ar-SA"/>
        </w:rPr>
        <w:t>；</w:t>
      </w:r>
    </w:p>
    <w:p w14:paraId="136BA375">
      <w:pPr>
        <w:spacing w:line="360" w:lineRule="auto"/>
        <w:ind w:firstLine="480" w:firstLineChars="200"/>
        <w:outlineLvl w:val="9"/>
        <w:rPr>
          <w:rFonts w:hint="eastAsia" w:cs="仿宋_GB2312" w:asciiTheme="minorEastAsia" w:hAnsiTheme="minorEastAsia" w:eastAsiaTheme="minorEastAsia"/>
          <w:color w:val="auto"/>
          <w:kern w:val="0"/>
          <w:sz w:val="24"/>
          <w:szCs w:val="20"/>
          <w:highlight w:val="none"/>
          <w:lang w:val="zh-CN" w:eastAsia="zh-CN" w:bidi="ar-SA"/>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8</w:t>
      </w:r>
      <w:r>
        <w:rPr>
          <w:rFonts w:hint="eastAsia" w:cs="仿宋_GB2312" w:asciiTheme="minorEastAsia" w:hAnsiTheme="minorEastAsia" w:eastAsiaTheme="minorEastAsia"/>
          <w:color w:val="auto"/>
          <w:kern w:val="0"/>
          <w:sz w:val="24"/>
          <w:szCs w:val="20"/>
          <w:highlight w:val="none"/>
          <w:lang w:val="zh-CN" w:eastAsia="zh-CN" w:bidi="ar-SA"/>
        </w:rPr>
        <w:t>）具备法律、行政法规规定的其他条件的证明材料（如有规定,则必须提供）；</w:t>
      </w:r>
    </w:p>
    <w:p w14:paraId="10238C90">
      <w:pPr>
        <w:spacing w:line="360" w:lineRule="auto"/>
        <w:ind w:firstLine="480" w:firstLineChars="200"/>
        <w:outlineLvl w:val="9"/>
        <w:rPr>
          <w:rFonts w:hint="eastAsia" w:cs="仿宋_GB2312" w:asciiTheme="minorEastAsia" w:hAnsiTheme="minorEastAsia" w:eastAsiaTheme="minorEastAsia"/>
          <w:color w:val="auto"/>
          <w:kern w:val="0"/>
          <w:sz w:val="24"/>
          <w:szCs w:val="20"/>
          <w:highlight w:val="none"/>
          <w:lang w:val="zh-CN" w:eastAsia="zh-CN" w:bidi="ar-SA"/>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9</w:t>
      </w:r>
      <w:r>
        <w:rPr>
          <w:rFonts w:hint="eastAsia" w:cs="仿宋_GB2312" w:asciiTheme="minorEastAsia" w:hAnsiTheme="minorEastAsia" w:eastAsiaTheme="minorEastAsia"/>
          <w:color w:val="auto"/>
          <w:kern w:val="0"/>
          <w:sz w:val="24"/>
          <w:szCs w:val="20"/>
          <w:highlight w:val="none"/>
          <w:lang w:val="zh-CN" w:eastAsia="zh-CN" w:bidi="ar-SA"/>
        </w:rPr>
        <w:t>）项目实施人员一览表（格式见第</w:t>
      </w:r>
      <w:r>
        <w:rPr>
          <w:rFonts w:hint="eastAsia" w:cs="仿宋_GB2312" w:asciiTheme="minorEastAsia" w:hAnsiTheme="minorEastAsia" w:eastAsiaTheme="minorEastAsia"/>
          <w:color w:val="auto"/>
          <w:kern w:val="0"/>
          <w:sz w:val="24"/>
          <w:szCs w:val="20"/>
          <w:highlight w:val="none"/>
          <w:lang w:val="en-US" w:eastAsia="zh-CN" w:bidi="ar-SA"/>
        </w:rPr>
        <w:t>七部分</w:t>
      </w:r>
      <w:r>
        <w:rPr>
          <w:rFonts w:hint="eastAsia" w:cs="仿宋_GB2312" w:asciiTheme="minorEastAsia" w:hAnsiTheme="minorEastAsia" w:eastAsiaTheme="minorEastAsia"/>
          <w:color w:val="auto"/>
          <w:kern w:val="0"/>
          <w:sz w:val="24"/>
          <w:szCs w:val="20"/>
          <w:highlight w:val="none"/>
          <w:lang w:val="zh-CN" w:eastAsia="zh-CN" w:bidi="ar-SA"/>
        </w:rPr>
        <w:t>）；</w:t>
      </w:r>
    </w:p>
    <w:p w14:paraId="372D51DB">
      <w:pPr>
        <w:spacing w:line="360" w:lineRule="auto"/>
        <w:ind w:firstLine="480" w:firstLineChars="200"/>
        <w:outlineLvl w:val="9"/>
        <w:rPr>
          <w:rFonts w:hint="eastAsia" w:cs="仿宋_GB2312" w:asciiTheme="minorEastAsia" w:hAnsiTheme="minorEastAsia" w:eastAsiaTheme="minorEastAsia"/>
          <w:color w:val="auto"/>
          <w:kern w:val="0"/>
          <w:sz w:val="24"/>
          <w:szCs w:val="20"/>
          <w:highlight w:val="none"/>
          <w:lang w:val="zh-CN" w:eastAsia="zh-CN" w:bidi="ar-SA"/>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10</w:t>
      </w:r>
      <w:r>
        <w:rPr>
          <w:rFonts w:hint="eastAsia" w:cs="仿宋_GB2312" w:asciiTheme="minorEastAsia" w:hAnsiTheme="minorEastAsia" w:eastAsiaTheme="minorEastAsia"/>
          <w:color w:val="auto"/>
          <w:kern w:val="0"/>
          <w:sz w:val="24"/>
          <w:szCs w:val="20"/>
          <w:highlight w:val="none"/>
          <w:lang w:val="zh-CN" w:eastAsia="zh-CN" w:bidi="ar-SA"/>
        </w:rPr>
        <w:t>）采购项目需求中要求必须提供的材料等（</w:t>
      </w:r>
      <w:r>
        <w:rPr>
          <w:rFonts w:hint="eastAsia" w:cs="仿宋_GB2312" w:asciiTheme="minorEastAsia" w:hAnsiTheme="minorEastAsia" w:eastAsiaTheme="minorEastAsia"/>
          <w:color w:val="auto"/>
          <w:kern w:val="0"/>
          <w:sz w:val="24"/>
          <w:szCs w:val="20"/>
          <w:highlight w:val="none"/>
          <w:lang w:val="en-US" w:eastAsia="zh-CN" w:bidi="ar-SA"/>
        </w:rPr>
        <w:t>如有要求，</w:t>
      </w:r>
      <w:r>
        <w:rPr>
          <w:rFonts w:hint="eastAsia" w:cs="仿宋_GB2312" w:asciiTheme="minorEastAsia" w:hAnsiTheme="minorEastAsia" w:eastAsiaTheme="minorEastAsia"/>
          <w:color w:val="auto"/>
          <w:kern w:val="0"/>
          <w:sz w:val="24"/>
          <w:szCs w:val="20"/>
          <w:highlight w:val="none"/>
          <w:lang w:val="zh-CN" w:eastAsia="zh-CN" w:bidi="ar-SA"/>
        </w:rPr>
        <w:t>必须提供）；</w:t>
      </w:r>
    </w:p>
    <w:p w14:paraId="15A3940C">
      <w:pPr>
        <w:spacing w:line="360" w:lineRule="auto"/>
        <w:ind w:firstLine="480" w:firstLineChars="200"/>
        <w:outlineLvl w:val="9"/>
        <w:rPr>
          <w:rFonts w:hint="default" w:cs="仿宋_GB2312" w:asciiTheme="minorEastAsia" w:hAnsiTheme="minorEastAsia" w:eastAsiaTheme="minorEastAsia"/>
          <w:color w:val="auto"/>
          <w:kern w:val="0"/>
          <w:sz w:val="24"/>
          <w:szCs w:val="20"/>
          <w:highlight w:val="none"/>
          <w:lang w:val="en-US" w:eastAsia="zh-CN" w:bidi="ar-SA"/>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11</w:t>
      </w:r>
      <w:r>
        <w:rPr>
          <w:rFonts w:hint="eastAsia" w:cs="仿宋_GB2312" w:asciiTheme="minorEastAsia" w:hAnsiTheme="minorEastAsia" w:eastAsiaTheme="minorEastAsia"/>
          <w:color w:val="auto"/>
          <w:kern w:val="0"/>
          <w:sz w:val="24"/>
          <w:szCs w:val="20"/>
          <w:highlight w:val="none"/>
          <w:lang w:val="zh-CN" w:eastAsia="zh-CN" w:bidi="ar-SA"/>
        </w:rPr>
        <w:t>）磋商供应商认为需要提供的有关资料</w:t>
      </w:r>
      <w:r>
        <w:rPr>
          <w:rFonts w:hint="eastAsia" w:cs="仿宋_GB2312" w:asciiTheme="minorEastAsia" w:hAnsiTheme="minorEastAsia" w:eastAsiaTheme="minorEastAsia"/>
          <w:color w:val="auto"/>
          <w:kern w:val="0"/>
          <w:sz w:val="24"/>
          <w:szCs w:val="20"/>
          <w:highlight w:val="none"/>
          <w:lang w:val="en-US" w:eastAsia="zh-CN" w:bidi="ar-SA"/>
        </w:rPr>
        <w:t>。</w:t>
      </w:r>
    </w:p>
    <w:p w14:paraId="69962009">
      <w:pPr>
        <w:spacing w:line="360" w:lineRule="auto"/>
        <w:ind w:firstLine="482" w:firstLineChars="200"/>
        <w:outlineLvl w:val="9"/>
        <w:rPr>
          <w:rFonts w:hint="eastAsia" w:cs="仿宋_GB2312" w:asciiTheme="minorEastAsia" w:hAnsiTheme="minorEastAsia" w:eastAsiaTheme="minorEastAsia"/>
          <w:b/>
          <w:bCs/>
          <w:color w:val="auto"/>
          <w:kern w:val="0"/>
          <w:sz w:val="24"/>
          <w:szCs w:val="20"/>
          <w:highlight w:val="none"/>
          <w:lang w:val="zh-CN" w:eastAsia="zh-CN" w:bidi="ar-SA"/>
        </w:rPr>
      </w:pPr>
      <w:r>
        <w:rPr>
          <w:rFonts w:hint="eastAsia" w:cs="仿宋_GB2312" w:asciiTheme="minorEastAsia" w:hAnsiTheme="minorEastAsia" w:eastAsiaTheme="minorEastAsia"/>
          <w:b/>
          <w:bCs/>
          <w:color w:val="auto"/>
          <w:kern w:val="0"/>
          <w:sz w:val="24"/>
          <w:szCs w:val="20"/>
          <w:highlight w:val="none"/>
          <w:lang w:val="zh-CN" w:eastAsia="zh-CN" w:bidi="ar-SA"/>
        </w:rPr>
        <w:t>3. 响应文件的编制和签署</w:t>
      </w:r>
    </w:p>
    <w:p w14:paraId="34277D6F">
      <w:pPr>
        <w:spacing w:line="360" w:lineRule="auto"/>
        <w:ind w:firstLine="480" w:firstLineChars="200"/>
        <w:outlineLvl w:val="9"/>
        <w:rPr>
          <w:rFonts w:hint="eastAsia" w:cs="仿宋_GB2312" w:asciiTheme="minorEastAsia" w:hAnsiTheme="minorEastAsia" w:eastAsiaTheme="minorEastAsia"/>
          <w:color w:val="auto"/>
          <w:kern w:val="0"/>
          <w:sz w:val="24"/>
          <w:szCs w:val="20"/>
          <w:highlight w:val="none"/>
          <w:lang w:val="zh-CN" w:eastAsia="zh-CN" w:bidi="ar-SA"/>
        </w:rPr>
      </w:pPr>
      <w:r>
        <w:rPr>
          <w:rFonts w:hint="eastAsia" w:cs="仿宋_GB2312" w:asciiTheme="minorEastAsia" w:hAnsiTheme="minorEastAsia" w:eastAsiaTheme="minorEastAsia"/>
          <w:color w:val="auto"/>
          <w:kern w:val="0"/>
          <w:sz w:val="24"/>
          <w:szCs w:val="20"/>
          <w:highlight w:val="none"/>
          <w:lang w:val="zh-CN" w:eastAsia="zh-CN" w:bidi="ar-SA"/>
        </w:rPr>
        <w:t>3.1各供应商在编制响应文件时请按照磋商文件第七部分规定的格式进行，混乱的编排导致响应文件被误读或磋商小组查找不到有效文件是供应商的风险。</w:t>
      </w:r>
    </w:p>
    <w:p w14:paraId="0A5CB829">
      <w:pPr>
        <w:spacing w:line="360" w:lineRule="auto"/>
        <w:ind w:firstLine="480" w:firstLineChars="200"/>
        <w:outlineLvl w:val="9"/>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szCs w:val="20"/>
          <w:highlight w:val="none"/>
          <w:lang w:val="zh-CN" w:eastAsia="zh-CN" w:bidi="ar-SA"/>
        </w:rPr>
        <w:t>3.2供应商进行电子交易应安装客户端软件—“广西政府采购云平台电子交易客户端”，并按照磋商文件和电子交易</w:t>
      </w:r>
      <w:r>
        <w:rPr>
          <w:rFonts w:hint="eastAsia" w:cs="仿宋_GB2312" w:asciiTheme="minorEastAsia" w:hAnsiTheme="minorEastAsia" w:eastAsiaTheme="minorEastAsia"/>
          <w:color w:val="auto"/>
          <w:kern w:val="0"/>
          <w:sz w:val="24"/>
          <w:highlight w:val="none"/>
          <w:lang w:val="zh-CN"/>
        </w:rPr>
        <w:t>平台的要求编制并加密响应文件。供应商未按规定加密的响应文件，电子交易平台将拒收并提示。</w:t>
      </w:r>
    </w:p>
    <w:p w14:paraId="67096AC3">
      <w:pPr>
        <w:spacing w:line="360" w:lineRule="auto"/>
        <w:ind w:firstLine="480" w:firstLineChars="200"/>
        <w:outlineLvl w:val="9"/>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//zfcg.gxzf.gov.cn/）—办事服务—下载专区</w:t>
      </w:r>
      <w:r>
        <w:rPr>
          <w:rFonts w:hint="eastAsia" w:ascii="宋体" w:hAnsi="宋体" w:cs="宋体"/>
          <w:color w:val="auto"/>
          <w:kern w:val="0"/>
          <w:sz w:val="24"/>
          <w:highlight w:val="none"/>
          <w:lang w:val="zh-CN"/>
        </w:rPr>
        <w:t>”进行查阅</w:t>
      </w:r>
    </w:p>
    <w:p w14:paraId="1CFA19A2">
      <w:pPr>
        <w:pStyle w:val="392"/>
        <w:snapToGrid w:val="0"/>
        <w:spacing w:before="0"/>
        <w:ind w:firstLine="480"/>
        <w:outlineLvl w:val="9"/>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224FBA91">
      <w:pPr>
        <w:pStyle w:val="392"/>
        <w:snapToGrid w:val="0"/>
        <w:spacing w:before="0"/>
        <w:ind w:firstLine="480"/>
        <w:outlineLvl w:val="9"/>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3DD06436">
      <w:pPr>
        <w:pStyle w:val="392"/>
        <w:snapToGrid w:val="0"/>
        <w:spacing w:before="0"/>
        <w:ind w:firstLine="480"/>
        <w:outlineLvl w:val="9"/>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14:paraId="61BC4A1B">
      <w:pPr>
        <w:pStyle w:val="32"/>
        <w:spacing w:line="360" w:lineRule="auto"/>
        <w:ind w:firstLine="480" w:firstLineChars="200"/>
        <w:outlineLvl w:val="9"/>
        <w:rPr>
          <w:rFonts w:cs="仿宋_GB2312" w:asciiTheme="minorEastAsia" w:hAnsiTheme="minorEastAsia" w:eastAsiaTheme="minorEastAsia"/>
          <w:color w:val="auto"/>
          <w:sz w:val="24"/>
          <w:szCs w:val="24"/>
          <w:highlight w:val="none"/>
        </w:rPr>
      </w:pPr>
    </w:p>
    <w:p w14:paraId="51F47E28">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0F12CD3C">
      <w:pPr>
        <w:pStyle w:val="392"/>
        <w:spacing w:before="0"/>
        <w:ind w:firstLine="0" w:firstLineChars="0"/>
        <w:outlineLvl w:val="9"/>
        <w:rPr>
          <w:rFonts w:cs="仿宋_GB2312" w:asciiTheme="minorEastAsia" w:hAnsiTheme="minorEastAsia" w:eastAsiaTheme="minorEastAsia"/>
          <w:b/>
          <w:color w:val="auto"/>
          <w:szCs w:val="24"/>
          <w:highlight w:val="none"/>
        </w:rPr>
      </w:pPr>
    </w:p>
    <w:p w14:paraId="0B97B9F2">
      <w:pPr>
        <w:pStyle w:val="392"/>
        <w:spacing w:before="0"/>
        <w:ind w:firstLine="0" w:firstLineChars="0"/>
        <w:outlineLvl w:val="9"/>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5B81B335">
      <w:pPr>
        <w:pStyle w:val="392"/>
        <w:ind w:firstLine="480"/>
        <w:outlineLvl w:val="9"/>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7BC1324C">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57B1A927">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14:paraId="4DF05030">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067518A6">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7A7B7A65">
      <w:pPr>
        <w:pStyle w:val="32"/>
        <w:spacing w:line="360" w:lineRule="auto"/>
        <w:outlineLvl w:val="9"/>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b/>
          <w:color w:val="auto"/>
          <w:sz w:val="24"/>
          <w:szCs w:val="24"/>
          <w:highlight w:val="none"/>
        </w:rPr>
        <w:t>2.备份响应文件</w:t>
      </w:r>
    </w:p>
    <w:p w14:paraId="0D2A1CE4">
      <w:pPr>
        <w:pStyle w:val="32"/>
        <w:spacing w:line="360" w:lineRule="auto"/>
        <w:ind w:firstLine="480" w:firstLineChars="200"/>
        <w:outlineLvl w:val="9"/>
        <w:rPr>
          <w:rFonts w:hint="eastAsia" w:cs="仿宋_GB2312" w:asciiTheme="minorEastAsia" w:hAnsiTheme="minorEastAsia" w:eastAsiaTheme="minorEastAsia"/>
          <w:b w:val="0"/>
          <w:bCs w:val="0"/>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w:t>
      </w:r>
      <w:r>
        <w:rPr>
          <w:rFonts w:hint="eastAsia" w:cs="仿宋_GB2312" w:asciiTheme="minorEastAsia" w:hAnsiTheme="minorEastAsia" w:eastAsiaTheme="minorEastAsia"/>
          <w:b w:val="0"/>
          <w:bCs w:val="0"/>
          <w:color w:val="auto"/>
          <w:sz w:val="24"/>
          <w:szCs w:val="24"/>
          <w:highlight w:val="none"/>
        </w:rPr>
        <w:t>1份</w:t>
      </w:r>
      <w:r>
        <w:rPr>
          <w:rFonts w:hint="eastAsia" w:cs="仿宋_GB2312" w:asciiTheme="minorEastAsia" w:hAnsiTheme="minorEastAsia" w:eastAsiaTheme="minorEastAsia"/>
          <w:b w:val="0"/>
          <w:bCs w:val="0"/>
          <w:color w:val="auto"/>
          <w:sz w:val="24"/>
          <w:szCs w:val="24"/>
          <w:highlight w:val="none"/>
          <w:lang w:eastAsia="zh-CN"/>
        </w:rPr>
        <w:t>（具体详见第三部分  供应商须知“前附表13”）</w:t>
      </w:r>
      <w:r>
        <w:rPr>
          <w:rFonts w:hint="eastAsia" w:cs="仿宋_GB2312" w:asciiTheme="minorEastAsia" w:hAnsiTheme="minorEastAsia" w:eastAsiaTheme="minorEastAsia"/>
          <w:b w:val="0"/>
          <w:bCs w:val="0"/>
          <w:color w:val="auto"/>
          <w:sz w:val="24"/>
          <w:szCs w:val="24"/>
          <w:highlight w:val="none"/>
        </w:rPr>
        <w:t>。</w:t>
      </w:r>
    </w:p>
    <w:p w14:paraId="72E9BEE9">
      <w:pPr>
        <w:pStyle w:val="32"/>
        <w:spacing w:line="360" w:lineRule="auto"/>
        <w:ind w:firstLine="480" w:firstLineChars="200"/>
        <w:outlineLvl w:val="9"/>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5E0EF9A6">
      <w:pPr>
        <w:pStyle w:val="32"/>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38FFF02B">
      <w:pPr>
        <w:pStyle w:val="32"/>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06364823">
      <w:pPr>
        <w:pStyle w:val="32"/>
        <w:spacing w:line="360" w:lineRule="auto"/>
        <w:ind w:firstLine="482" w:firstLineChars="200"/>
        <w:outlineLvl w:val="9"/>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53DF04A3">
      <w:pPr>
        <w:spacing w:line="360" w:lineRule="auto"/>
        <w:outlineLvl w:val="9"/>
        <w:rPr>
          <w:rFonts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磋商保证金</w:t>
      </w:r>
    </w:p>
    <w:p w14:paraId="054B2958">
      <w:pPr>
        <w:widowControl/>
        <w:snapToGrid w:val="0"/>
        <w:spacing w:line="360" w:lineRule="auto"/>
        <w:ind w:firstLine="470" w:firstLineChars="196"/>
        <w:outlineLvl w:val="9"/>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w:t>
      </w:r>
      <w:r>
        <w:rPr>
          <w:rFonts w:hint="eastAsia" w:hAnsi="宋体" w:cs="宋体"/>
          <w:color w:val="auto"/>
          <w:sz w:val="24"/>
          <w:highlight w:val="none"/>
        </w:rPr>
        <w:t>采购人在采购文件中要求提交</w:t>
      </w:r>
      <w:r>
        <w:rPr>
          <w:rFonts w:hint="eastAsia" w:ascii="宋体" w:hAnsi="宋体" w:cs="宋体"/>
          <w:color w:val="auto"/>
          <w:sz w:val="24"/>
          <w:highlight w:val="none"/>
        </w:rPr>
        <w:t>磋商</w:t>
      </w:r>
      <w:r>
        <w:rPr>
          <w:rFonts w:hint="eastAsia" w:hAnsi="宋体" w:cs="宋体"/>
          <w:color w:val="auto"/>
          <w:sz w:val="24"/>
          <w:highlight w:val="none"/>
        </w:rPr>
        <w:t>保证金的，</w:t>
      </w:r>
      <w:r>
        <w:rPr>
          <w:rFonts w:hint="eastAsia" w:ascii="宋体" w:hAnsi="宋体" w:cs="宋体"/>
          <w:color w:val="auto"/>
          <w:sz w:val="24"/>
          <w:highlight w:val="none"/>
        </w:rPr>
        <w:t>磋商</w:t>
      </w:r>
      <w:r>
        <w:rPr>
          <w:rFonts w:hint="eastAsia" w:hAnsi="宋体" w:cs="宋体"/>
          <w:color w:val="auto"/>
          <w:sz w:val="24"/>
          <w:highlight w:val="none"/>
        </w:rPr>
        <w:t>保证金的数额不得超过采购项目预算金</w:t>
      </w:r>
      <w:r>
        <w:rPr>
          <w:rFonts w:hint="eastAsia" w:hAnsi="宋体" w:eastAsia="宋体" w:cs="宋体"/>
          <w:color w:val="auto"/>
          <w:sz w:val="24"/>
          <w:highlight w:val="none"/>
        </w:rPr>
        <w:t>额</w:t>
      </w:r>
      <w:r>
        <w:rPr>
          <w:rFonts w:hint="eastAsia" w:ascii="宋体" w:hAnsi="宋体" w:eastAsia="宋体" w:cs="宋体"/>
          <w:color w:val="auto"/>
          <w:sz w:val="24"/>
          <w:highlight w:val="none"/>
        </w:rPr>
        <w:t>的1%，鼓励对诚信记录良好的供应商免收或者减少收取磋商保证金，对于需要收取保证金的政府采</w:t>
      </w:r>
      <w:r>
        <w:rPr>
          <w:rFonts w:hint="eastAsia" w:hAnsi="宋体" w:cs="宋体"/>
          <w:color w:val="auto"/>
          <w:sz w:val="24"/>
          <w:highlight w:val="none"/>
        </w:rPr>
        <w:t>购项目，政府采购信用白名单供应商可以免于缴纳保证金，降低信用白名单供应商参与政府采购活动成本。</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14A6E857">
      <w:pPr>
        <w:snapToGrid w:val="0"/>
        <w:spacing w:line="360" w:lineRule="auto"/>
        <w:ind w:firstLine="480" w:firstLineChars="200"/>
        <w:jc w:val="left"/>
        <w:outlineLvl w:val="9"/>
        <w:rPr>
          <w:rFonts w:ascii="宋体" w:hAnsi="宋体" w:cs="宋体"/>
          <w:color w:val="auto"/>
          <w:sz w:val="24"/>
          <w:highlight w:val="none"/>
        </w:rPr>
      </w:pPr>
      <w:r>
        <w:rPr>
          <w:rFonts w:hint="eastAsia" w:ascii="宋体" w:hAnsi="宋体" w:cs="宋体"/>
          <w:color w:val="auto"/>
          <w:sz w:val="24"/>
          <w:highlight w:val="none"/>
        </w:rPr>
        <w:t>磋商保证金收取银行账户</w:t>
      </w:r>
    </w:p>
    <w:p w14:paraId="7505A1B0">
      <w:pPr>
        <w:snapToGrid w:val="0"/>
        <w:spacing w:line="360" w:lineRule="auto"/>
        <w:ind w:firstLine="480" w:firstLineChars="200"/>
        <w:jc w:val="left"/>
        <w:outlineLvl w:val="9"/>
        <w:rPr>
          <w:rFonts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5D5AF145">
      <w:pPr>
        <w:snapToGrid w:val="0"/>
        <w:spacing w:line="360" w:lineRule="auto"/>
        <w:ind w:firstLine="480" w:firstLineChars="200"/>
        <w:jc w:val="left"/>
        <w:outlineLvl w:val="9"/>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44BB2053">
      <w:pPr>
        <w:snapToGrid w:val="0"/>
        <w:spacing w:line="360" w:lineRule="auto"/>
        <w:ind w:firstLine="480" w:firstLineChars="200"/>
        <w:jc w:val="left"/>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银行账号</w:t>
      </w:r>
      <w:r>
        <w:rPr>
          <w:rFonts w:hint="eastAsia" w:ascii="宋体" w:hAnsi="宋体" w:cs="宋体"/>
          <w:color w:val="auto"/>
          <w:sz w:val="24"/>
          <w:highlight w:val="none"/>
          <w:lang w:eastAsia="zh-CN"/>
        </w:rPr>
        <w:t>：</w:t>
      </w:r>
    </w:p>
    <w:p w14:paraId="1710949E">
      <w:pPr>
        <w:widowControl/>
        <w:snapToGrid w:val="0"/>
        <w:spacing w:line="360" w:lineRule="auto"/>
        <w:ind w:firstLine="470" w:firstLineChars="196"/>
        <w:outlineLvl w:val="9"/>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3.2</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书面撤回通知之日</w:t>
      </w:r>
      <w:r>
        <w:rPr>
          <w:rFonts w:hint="eastAsia" w:ascii="宋体" w:hAnsi="宋体" w:eastAsia="宋体" w:cs="宋体"/>
          <w:snapToGrid w:val="0"/>
          <w:color w:val="auto"/>
          <w:kern w:val="28"/>
          <w:sz w:val="24"/>
          <w:szCs w:val="20"/>
          <w:highlight w:val="none"/>
        </w:rPr>
        <w:t>起</w:t>
      </w:r>
      <w:r>
        <w:rPr>
          <w:rFonts w:hint="eastAsia" w:ascii="宋体" w:hAnsi="宋体" w:cs="宋体"/>
          <w:snapToGrid w:val="0"/>
          <w:color w:val="auto"/>
          <w:kern w:val="28"/>
          <w:sz w:val="24"/>
          <w:szCs w:val="20"/>
          <w:highlight w:val="none"/>
          <w:lang w:val="en-US" w:eastAsia="zh-CN"/>
        </w:rPr>
        <w:t>5</w:t>
      </w:r>
      <w:r>
        <w:rPr>
          <w:rFonts w:hint="eastAsia" w:ascii="宋体" w:hAnsi="宋体" w:eastAsia="宋体" w:cs="宋体"/>
          <w:snapToGrid w:val="0"/>
          <w:color w:val="auto"/>
          <w:kern w:val="28"/>
          <w:sz w:val="24"/>
          <w:szCs w:val="20"/>
          <w:highlight w:val="none"/>
        </w:rPr>
        <w:t>个工作</w:t>
      </w:r>
      <w:r>
        <w:rPr>
          <w:rFonts w:hint="eastAsia" w:ascii="宋体" w:hAnsi="宋体" w:cs="宋体"/>
          <w:snapToGrid w:val="0"/>
          <w:color w:val="auto"/>
          <w:kern w:val="28"/>
          <w:sz w:val="24"/>
          <w:szCs w:val="20"/>
          <w:highlight w:val="none"/>
        </w:rPr>
        <w:t>日内，退还已收取的</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自身原因导致无法及时退还的除外。</w:t>
      </w:r>
    </w:p>
    <w:p w14:paraId="33817978">
      <w:pPr>
        <w:widowControl/>
        <w:snapToGrid w:val="0"/>
        <w:spacing w:line="360" w:lineRule="auto"/>
        <w:ind w:firstLine="470" w:firstLineChars="196"/>
        <w:outlineLvl w:val="9"/>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5AB3211C">
      <w:pPr>
        <w:widowControl/>
        <w:snapToGrid w:val="0"/>
        <w:spacing w:line="360" w:lineRule="auto"/>
        <w:ind w:firstLine="470" w:firstLineChars="196"/>
        <w:outlineLvl w:val="9"/>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52F59B5B">
      <w:pPr>
        <w:widowControl/>
        <w:snapToGrid w:val="0"/>
        <w:spacing w:line="360" w:lineRule="auto"/>
        <w:ind w:firstLine="470" w:firstLineChars="196"/>
        <w:outlineLvl w:val="9"/>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3.3有下列情形之一的，磋商保证金不予退还</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42DDD95F">
      <w:pPr>
        <w:pStyle w:val="32"/>
        <w:spacing w:line="360" w:lineRule="auto"/>
        <w:ind w:firstLine="360" w:firstLineChars="150"/>
        <w:outlineLvl w:val="9"/>
        <w:rPr>
          <w:rFonts w:cs="仿宋_GB2312" w:asciiTheme="minorEastAsia" w:hAnsiTheme="minorEastAsia" w:eastAsiaTheme="minorEastAsia"/>
          <w:color w:val="auto"/>
          <w:sz w:val="24"/>
          <w:szCs w:val="24"/>
          <w:highlight w:val="none"/>
        </w:rPr>
      </w:pPr>
    </w:p>
    <w:p w14:paraId="7ED1C9FE">
      <w:pPr>
        <w:adjustRightInd/>
        <w:spacing w:line="360" w:lineRule="auto"/>
        <w:jc w:val="center"/>
        <w:outlineLvl w:val="9"/>
        <w:rPr>
          <w:rFonts w:cs="仿宋_GB2312" w:asciiTheme="minorEastAsia" w:hAnsiTheme="minorEastAsia" w:eastAsiaTheme="minorEastAsia"/>
          <w:b/>
          <w:color w:val="auto"/>
          <w:sz w:val="32"/>
          <w:szCs w:val="20"/>
          <w:highlight w:val="none"/>
        </w:rPr>
      </w:pPr>
    </w:p>
    <w:p w14:paraId="6E7A18CF">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799F65CF">
      <w:pPr>
        <w:pStyle w:val="32"/>
        <w:spacing w:line="360" w:lineRule="auto"/>
        <w:outlineLvl w:val="9"/>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055F7F27">
      <w:pPr>
        <w:pStyle w:val="32"/>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27C0B441">
      <w:pPr>
        <w:pStyle w:val="32"/>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0D91ED46">
      <w:pPr>
        <w:pStyle w:val="32"/>
        <w:spacing w:line="360" w:lineRule="auto"/>
        <w:ind w:firstLine="482" w:firstLineChars="200"/>
        <w:outlineLvl w:val="9"/>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3B0D1422">
      <w:pPr>
        <w:pStyle w:val="392"/>
        <w:spacing w:before="0"/>
        <w:ind w:firstLine="0" w:firstLineChars="0"/>
        <w:outlineLvl w:val="9"/>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67512FA5">
      <w:pPr>
        <w:pStyle w:val="392"/>
        <w:spacing w:before="0"/>
        <w:ind w:firstLine="480"/>
        <w:outlineLvl w:val="9"/>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color w:val="auto"/>
          <w:sz w:val="24"/>
          <w:szCs w:val="24"/>
          <w:highlight w:val="none"/>
        </w:rPr>
        <w:t>www.creditchina.gov.cn</w:t>
      </w:r>
      <w:r>
        <w:rPr>
          <w:rStyle w:val="68"/>
          <w:rFonts w:hint="eastAsia" w:asciiTheme="minorEastAsia" w:hAnsiTheme="minorEastAsia" w:eastAsiaTheme="minorEastAsia"/>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795760E2">
      <w:pPr>
        <w:pStyle w:val="392"/>
        <w:spacing w:before="0"/>
        <w:ind w:firstLine="480"/>
        <w:outlineLvl w:val="9"/>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现场查询的供应商的信用记录、查询结果经确认后存档。</w:t>
      </w:r>
    </w:p>
    <w:p w14:paraId="18B21CFE">
      <w:pPr>
        <w:pStyle w:val="392"/>
        <w:spacing w:before="0"/>
        <w:ind w:firstLine="480"/>
        <w:outlineLvl w:val="9"/>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经查询列入失信被执行人名单、重大税收违法案件当事人名单、政府采购严重违法失信行为记录名单的供应商将被拒绝参与政府采购活动。</w:t>
      </w:r>
    </w:p>
    <w:p w14:paraId="297D7C16">
      <w:pPr>
        <w:pStyle w:val="392"/>
        <w:spacing w:before="0"/>
        <w:ind w:firstLine="480"/>
        <w:outlineLvl w:val="9"/>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B2CDFB0">
      <w:pPr>
        <w:pStyle w:val="32"/>
        <w:spacing w:line="360" w:lineRule="auto"/>
        <w:outlineLvl w:val="9"/>
        <w:rPr>
          <w:rFonts w:cs="仿宋_GB2312" w:asciiTheme="minorEastAsia" w:hAnsiTheme="minorEastAsia" w:eastAsiaTheme="minorEastAsia"/>
          <w:b/>
          <w:color w:val="auto"/>
          <w:sz w:val="24"/>
          <w:szCs w:val="24"/>
          <w:highlight w:val="none"/>
        </w:rPr>
      </w:pPr>
    </w:p>
    <w:p w14:paraId="3EE9E2D8">
      <w:pPr>
        <w:adjustRightInd/>
        <w:spacing w:line="360" w:lineRule="auto"/>
        <w:jc w:val="center"/>
        <w:outlineLvl w:val="9"/>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0B8E3997">
      <w:pPr>
        <w:snapToGrid w:val="0"/>
        <w:spacing w:line="360" w:lineRule="auto"/>
        <w:outlineLvl w:val="9"/>
        <w:rPr>
          <w:rFonts w:hint="eastAsia" w:cs="仿宋_GB2312" w:asciiTheme="minorEastAsia" w:hAnsiTheme="minorEastAsia" w:eastAsiaTheme="minorEastAsia"/>
          <w:color w:val="auto"/>
          <w:sz w:val="24"/>
          <w:highlight w:val="none"/>
          <w:u w:val="single"/>
          <w:lang w:val="zh-CN" w:eastAsia="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r>
        <w:rPr>
          <w:rFonts w:hint="eastAsia" w:cs="仿宋_GB2312" w:asciiTheme="minorEastAsia" w:hAnsiTheme="minorEastAsia" w:eastAsiaTheme="minorEastAsia"/>
          <w:color w:val="auto"/>
          <w:sz w:val="24"/>
          <w:highlight w:val="none"/>
          <w:lang w:eastAsia="zh-CN"/>
        </w:rPr>
        <w:t>：</w:t>
      </w:r>
    </w:p>
    <w:p w14:paraId="669055AB">
      <w:pPr>
        <w:pStyle w:val="32"/>
        <w:snapToGrid w:val="0"/>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1.1最后报价一览表；</w:t>
      </w:r>
    </w:p>
    <w:p w14:paraId="1D28A249">
      <w:pPr>
        <w:pStyle w:val="32"/>
        <w:snapToGrid w:val="0"/>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w:t>
      </w:r>
      <w:r>
        <w:rPr>
          <w:rFonts w:hint="eastAsia" w:cs="仿宋_GB2312" w:asciiTheme="minorEastAsia" w:hAnsiTheme="minorEastAsia" w:eastAsiaTheme="minorEastAsia"/>
          <w:color w:val="auto"/>
          <w:sz w:val="24"/>
          <w:szCs w:val="24"/>
          <w:highlight w:val="none"/>
          <w:lang w:val="en-US" w:eastAsia="zh-CN"/>
        </w:rPr>
        <w:t>磋商时需要提供的附件</w:t>
      </w:r>
      <w:r>
        <w:rPr>
          <w:rFonts w:hint="eastAsia" w:cs="仿宋_GB2312" w:asciiTheme="minorEastAsia" w:hAnsiTheme="minorEastAsia" w:eastAsiaTheme="minorEastAsia"/>
          <w:color w:val="auto"/>
          <w:sz w:val="24"/>
          <w:szCs w:val="24"/>
          <w:highlight w:val="none"/>
        </w:rPr>
        <w:t>（如果有）。</w:t>
      </w:r>
    </w:p>
    <w:p w14:paraId="2E827E3D">
      <w:pPr>
        <w:adjustRightInd/>
        <w:spacing w:line="360" w:lineRule="auto"/>
        <w:jc w:val="center"/>
        <w:outlineLvl w:val="9"/>
        <w:rPr>
          <w:rFonts w:cs="仿宋_GB2312" w:asciiTheme="minorEastAsia" w:hAnsiTheme="minorEastAsia" w:eastAsiaTheme="minorEastAsia"/>
          <w:b/>
          <w:color w:val="auto"/>
          <w:sz w:val="32"/>
          <w:szCs w:val="20"/>
          <w:highlight w:val="none"/>
        </w:rPr>
      </w:pPr>
    </w:p>
    <w:p w14:paraId="1FD3EBB4">
      <w:pPr>
        <w:adjustRightInd/>
        <w:spacing w:line="360" w:lineRule="auto"/>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04A08AE8">
      <w:pPr>
        <w:pStyle w:val="392"/>
        <w:spacing w:before="0"/>
        <w:ind w:firstLine="0" w:firstLineChars="0"/>
        <w:outlineLvl w:val="9"/>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b/>
          <w:color w:val="auto"/>
          <w:highlight w:val="none"/>
          <w:lang w:eastAsia="zh-CN"/>
        </w:rPr>
        <w:t>：</w:t>
      </w:r>
      <w:r>
        <w:rPr>
          <w:rFonts w:hint="eastAsia" w:cs="仿宋_GB2312" w:asciiTheme="minorEastAsia" w:hAnsiTheme="minorEastAsia" w:eastAsiaTheme="minorEastAsia"/>
          <w:color w:val="auto"/>
          <w:highlight w:val="none"/>
        </w:rPr>
        <w:t>综合评分法。</w:t>
      </w:r>
    </w:p>
    <w:p w14:paraId="34493FE1">
      <w:pPr>
        <w:pStyle w:val="392"/>
        <w:spacing w:before="0"/>
        <w:ind w:firstLine="0" w:firstLineChars="0"/>
        <w:outlineLvl w:val="9"/>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b/>
          <w:color w:val="auto"/>
          <w:highlight w:val="none"/>
          <w:lang w:eastAsia="zh-CN"/>
        </w:rPr>
        <w:t>：</w:t>
      </w:r>
      <w:r>
        <w:rPr>
          <w:rFonts w:hint="eastAsia" w:cs="仿宋_GB2312" w:asciiTheme="minorEastAsia" w:hAnsiTheme="minorEastAsia" w:eastAsiaTheme="minorEastAsia"/>
          <w:color w:val="auto"/>
          <w:highlight w:val="none"/>
        </w:rPr>
        <w:t>低价优先法。</w:t>
      </w:r>
    </w:p>
    <w:p w14:paraId="6036A720">
      <w:pPr>
        <w:pStyle w:val="392"/>
        <w:spacing w:before="0"/>
        <w:ind w:firstLine="0" w:firstLineChars="0"/>
        <w:outlineLvl w:val="9"/>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b/>
          <w:color w:val="auto"/>
          <w:highlight w:val="none"/>
          <w:lang w:eastAsia="zh-CN"/>
        </w:rPr>
        <w:t>：</w:t>
      </w:r>
      <w:r>
        <w:rPr>
          <w:rFonts w:hint="eastAsia" w:cs="仿宋_GB2312" w:asciiTheme="minorEastAsia" w:hAnsiTheme="minorEastAsia" w:eastAsiaTheme="minorEastAsia"/>
          <w:color w:val="auto"/>
          <w:highlight w:val="none"/>
        </w:rPr>
        <w:t>详见磋商文件第五部分“评审方法及评审标准”。</w:t>
      </w:r>
    </w:p>
    <w:p w14:paraId="584E65EC">
      <w:pPr>
        <w:adjustRightInd/>
        <w:spacing w:line="360" w:lineRule="auto"/>
        <w:jc w:val="center"/>
        <w:rPr>
          <w:rFonts w:cs="仿宋_GB2312" w:asciiTheme="minorEastAsia" w:hAnsiTheme="minorEastAsia" w:eastAsiaTheme="minorEastAsia"/>
          <w:color w:val="auto"/>
          <w:sz w:val="24"/>
          <w:highlight w:val="none"/>
        </w:rPr>
      </w:pPr>
    </w:p>
    <w:p w14:paraId="00479BB4">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09278A09">
      <w:pPr>
        <w:pStyle w:val="32"/>
        <w:spacing w:line="360" w:lineRule="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71B433DB">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53553D45">
      <w:pPr>
        <w:pStyle w:val="32"/>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57F2052E">
      <w:pPr>
        <w:spacing w:line="360" w:lineRule="auto"/>
        <w:ind w:firstLine="480" w:firstLineChars="200"/>
        <w:outlineLvl w:val="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1DD4B9A9">
      <w:pPr>
        <w:tabs>
          <w:tab w:val="left" w:pos="0"/>
        </w:tabs>
        <w:spacing w:line="360" w:lineRule="auto"/>
        <w:outlineLvl w:val="9"/>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141168F5">
      <w:pPr>
        <w:spacing w:line="360" w:lineRule="auto"/>
        <w:ind w:firstLine="480" w:firstLineChars="200"/>
        <w:outlineLvl w:val="9"/>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69E5FA1A">
      <w:pPr>
        <w:spacing w:line="360" w:lineRule="auto"/>
        <w:ind w:firstLine="480" w:firstLineChars="200"/>
        <w:outlineLvl w:val="9"/>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42" w:name="_Hlk101184471"/>
      <w:r>
        <w:rPr>
          <w:rFonts w:hint="eastAsia" w:cs="宋体" w:asciiTheme="minorEastAsia" w:hAnsiTheme="minorEastAsia" w:eastAsiaTheme="minorEastAsia"/>
          <w:color w:val="auto"/>
          <w:sz w:val="24"/>
          <w:highlight w:val="none"/>
        </w:rPr>
        <w:t>评审专家抽取规则、</w:t>
      </w:r>
      <w:bookmarkEnd w:id="42"/>
      <w:r>
        <w:rPr>
          <w:rFonts w:hint="eastAsia" w:cs="宋体" w:asciiTheme="minorEastAsia" w:hAnsiTheme="minorEastAsia" w:eastAsiaTheme="minorEastAsia"/>
          <w:color w:val="auto"/>
          <w:sz w:val="24"/>
          <w:highlight w:val="none"/>
        </w:rPr>
        <w:t>未成交情况说明、成交公告期限以及评审专家名单、成交供应商和未成交供应商的评审总得分及排名。</w:t>
      </w:r>
    </w:p>
    <w:p w14:paraId="644F8E95">
      <w:pPr>
        <w:spacing w:line="360" w:lineRule="auto"/>
        <w:ind w:firstLine="480" w:firstLineChars="200"/>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070A6313">
      <w:pPr>
        <w:snapToGrid w:val="0"/>
        <w:spacing w:line="360" w:lineRule="auto"/>
        <w:jc w:val="center"/>
        <w:outlineLvl w:val="9"/>
        <w:rPr>
          <w:rFonts w:cs="仿宋_GB2312" w:asciiTheme="minorEastAsia" w:hAnsiTheme="minorEastAsia" w:eastAsiaTheme="minorEastAsia"/>
          <w:b/>
          <w:color w:val="auto"/>
          <w:sz w:val="36"/>
          <w:szCs w:val="36"/>
          <w:highlight w:val="none"/>
        </w:rPr>
      </w:pPr>
    </w:p>
    <w:p w14:paraId="4EB7C390">
      <w:pPr>
        <w:snapToGrid w:val="0"/>
        <w:spacing w:line="360" w:lineRule="auto"/>
        <w:jc w:val="center"/>
        <w:outlineLvl w:val="9"/>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529BA8EE">
      <w:pPr>
        <w:tabs>
          <w:tab w:val="left" w:pos="0"/>
        </w:tabs>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color w:val="auto"/>
          <w:sz w:val="24"/>
          <w:highlight w:val="none"/>
        </w:rPr>
        <w:t>详见“第六部分拟签订的合同文本”。</w:t>
      </w:r>
    </w:p>
    <w:p w14:paraId="445B5AFE">
      <w:pPr>
        <w:tabs>
          <w:tab w:val="left" w:pos="0"/>
        </w:tabs>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480842AD">
      <w:pPr>
        <w:widowControl/>
        <w:shd w:val="clear" w:color="auto" w:fill="FFFFFF"/>
        <w:spacing w:line="360" w:lineRule="auto"/>
        <w:ind w:firstLine="480"/>
        <w:jc w:val="left"/>
        <w:outlineLvl w:val="9"/>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B70C6D4">
      <w:pPr>
        <w:pStyle w:val="392"/>
        <w:snapToGrid w:val="0"/>
        <w:spacing w:before="0"/>
        <w:ind w:firstLine="480"/>
        <w:outlineLvl w:val="9"/>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561E02F5">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58830E21">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F9A3891">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199FF561">
      <w:pPr>
        <w:pStyle w:val="392"/>
        <w:snapToGrid w:val="0"/>
        <w:spacing w:before="0" w:after="120"/>
        <w:ind w:firstLine="480"/>
        <w:outlineLvl w:val="9"/>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311B828A">
      <w:pPr>
        <w:pStyle w:val="392"/>
        <w:snapToGrid w:val="0"/>
        <w:spacing w:before="0"/>
        <w:ind w:firstLine="480"/>
        <w:outlineLvl w:val="9"/>
        <w:rPr>
          <w:rFonts w:ascii="宋体" w:hAnsi="宋体" w:cs="宋体"/>
          <w:color w:val="auto"/>
          <w:highlight w:val="none"/>
        </w:rPr>
      </w:pPr>
      <w:r>
        <w:rPr>
          <w:rFonts w:hint="eastAsia" w:ascii="宋体" w:hAnsi="宋体" w:cs="宋体"/>
          <w:color w:val="auto"/>
          <w:highlight w:val="none"/>
        </w:rPr>
        <w:t>2.7政采贷</w:t>
      </w:r>
    </w:p>
    <w:p w14:paraId="28704523">
      <w:pPr>
        <w:snapToGrid w:val="0"/>
        <w:spacing w:line="360" w:lineRule="auto"/>
        <w:ind w:firstLine="480" w:firstLineChars="200"/>
        <w:outlineLvl w:val="9"/>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r>
        <w:rPr>
          <w:rFonts w:hint="eastAsia" w:ascii="宋体" w:hAnsi="宋体" w:cs="宋体"/>
          <w:color w:val="auto"/>
          <w:sz w:val="24"/>
          <w:szCs w:val="20"/>
          <w:highlight w:val="none"/>
          <w:lang w:eastAsia="zh-CN"/>
        </w:rPr>
        <w:t>：</w:t>
      </w:r>
    </w:p>
    <w:p w14:paraId="70FFB6FD">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36FB376">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35A13C0">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0EAB9EB">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056A1F0D">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470B0AF2">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4436F5E5">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注</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相关合作银行的具体操作流程详见北海市政府采购中心首页“政采贷”板块。</w:t>
      </w:r>
    </w:p>
    <w:p w14:paraId="3AFABE74">
      <w:pPr>
        <w:pStyle w:val="631"/>
        <w:outlineLvl w:val="9"/>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E334D57">
      <w:pPr>
        <w:autoSpaceDE w:val="0"/>
        <w:autoSpaceDN w:val="0"/>
        <w:adjustRightInd/>
        <w:snapToGrid w:val="0"/>
        <w:spacing w:line="360" w:lineRule="auto"/>
        <w:ind w:firstLine="480" w:firstLineChars="200"/>
        <w:textAlignment w:val="bottom"/>
        <w:outlineLvl w:val="9"/>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供应商成交后可在“广西政府采购云”平台申请政采贷</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操作路径</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登录广西政府采购云平台-金融服务中心-【融资服务】，可在热门申请中选择产品直接申请。详见如下</w:t>
      </w:r>
      <w:r>
        <w:rPr>
          <w:rFonts w:hint="eastAsia" w:ascii="宋体" w:hAnsi="宋体" w:cs="宋体"/>
          <w:color w:val="auto"/>
          <w:sz w:val="24"/>
          <w:szCs w:val="20"/>
          <w:highlight w:val="none"/>
          <w:lang w:eastAsia="zh-CN"/>
        </w:rPr>
        <w:t>：</w:t>
      </w:r>
    </w:p>
    <w:p w14:paraId="4E55908D">
      <w:pPr>
        <w:snapToGrid w:val="0"/>
        <w:spacing w:line="360" w:lineRule="auto"/>
        <w:ind w:firstLine="482"/>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rFonts w:hint="eastAsia" w:ascii="宋体" w:hAnsi="宋体"/>
          <w:color w:val="auto"/>
          <w:kern w:val="0"/>
          <w:sz w:val="24"/>
          <w:szCs w:val="20"/>
          <w:highlight w:val="none"/>
          <w:lang w:eastAsia="zh-CN"/>
        </w:rPr>
        <w:t>：</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w:t>
      </w:r>
      <w:r>
        <w:rPr>
          <w:rFonts w:hint="eastAsia" w:ascii="宋体" w:hAnsi="宋体"/>
          <w:color w:val="auto"/>
          <w:kern w:val="0"/>
          <w:sz w:val="24"/>
          <w:szCs w:val="20"/>
          <w:highlight w:val="none"/>
          <w:lang w:eastAsia="zh-CN"/>
        </w:rPr>
        <w:t>：</w:t>
      </w:r>
      <w:r>
        <w:rPr>
          <w:rFonts w:ascii="宋体" w:hAnsi="宋体"/>
          <w:color w:val="auto"/>
          <w:kern w:val="0"/>
          <w:sz w:val="24"/>
          <w:szCs w:val="20"/>
          <w:highlight w:val="none"/>
        </w:rPr>
        <w:t>//jinrong.gcy.zfcg.gxzf.gov.cn/finance/loan/gx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24C30527">
      <w:pPr>
        <w:snapToGrid w:val="0"/>
        <w:spacing w:line="360" w:lineRule="auto"/>
        <w:ind w:firstLine="482"/>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BAA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FA04C9">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3352A801">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2B9AFB23">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076179E2">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62316869">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20296406">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3BA6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6687CF4">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202753B9">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0E041C6F">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0360757E">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7F01C76C">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11A509E8">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39FC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2C135B9">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462A429E">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10A2DD8B">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74CB65C0">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7980A3AC">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085E6D86">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57AF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5CBDDC2">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1D6AF4B5">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7EAF7467">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3B99FD61">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4EEA5E80">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67948A57">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34A8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AB8295E">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426D966C">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16D000D9">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079680A0">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558DD97D">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4037B6AE">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4DF2EDBA">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0AE07C49">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6DEA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BE6C4F7">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342B26C5">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5FA4B0E2">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4A951A26">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17EEB83D">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430BF528">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362F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DC05E5C">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48CA6EE7">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7D0532EE">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AD7F3E4">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03D7FC89">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7EA476B0">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6860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5F2A3A8">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7805FD5E">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548105B1">
            <w:pPr>
              <w:snapToGrid w:val="0"/>
              <w:spacing w:line="360" w:lineRule="auto"/>
              <w:jc w:val="left"/>
              <w:outlineLvl w:val="9"/>
              <w:rPr>
                <w:rFonts w:ascii="宋体" w:hAnsi="宋体"/>
                <w:color w:val="auto"/>
                <w:kern w:val="0"/>
                <w:sz w:val="24"/>
                <w:szCs w:val="20"/>
                <w:highlight w:val="none"/>
              </w:rPr>
            </w:pPr>
          </w:p>
        </w:tc>
        <w:tc>
          <w:tcPr>
            <w:tcW w:w="993" w:type="dxa"/>
            <w:vAlign w:val="center"/>
          </w:tcPr>
          <w:p w14:paraId="1299BDE8">
            <w:pPr>
              <w:snapToGrid w:val="0"/>
              <w:spacing w:line="360" w:lineRule="auto"/>
              <w:jc w:val="center"/>
              <w:outlineLvl w:val="9"/>
              <w:rPr>
                <w:rFonts w:ascii="宋体" w:hAnsi="宋体"/>
                <w:color w:val="auto"/>
                <w:kern w:val="0"/>
                <w:sz w:val="24"/>
                <w:szCs w:val="20"/>
                <w:highlight w:val="none"/>
              </w:rPr>
            </w:pPr>
          </w:p>
        </w:tc>
        <w:tc>
          <w:tcPr>
            <w:tcW w:w="850" w:type="dxa"/>
            <w:vAlign w:val="center"/>
          </w:tcPr>
          <w:p w14:paraId="6B6062CA">
            <w:pPr>
              <w:snapToGrid w:val="0"/>
              <w:spacing w:line="360" w:lineRule="auto"/>
              <w:jc w:val="center"/>
              <w:outlineLvl w:val="9"/>
              <w:rPr>
                <w:rFonts w:ascii="宋体" w:hAnsi="宋体"/>
                <w:color w:val="auto"/>
                <w:kern w:val="0"/>
                <w:sz w:val="24"/>
                <w:szCs w:val="20"/>
                <w:highlight w:val="none"/>
              </w:rPr>
            </w:pPr>
          </w:p>
        </w:tc>
        <w:tc>
          <w:tcPr>
            <w:tcW w:w="3366" w:type="dxa"/>
            <w:vAlign w:val="center"/>
          </w:tcPr>
          <w:p w14:paraId="213EF254">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2CA71B7B">
      <w:pPr>
        <w:pStyle w:val="631"/>
        <w:outlineLvl w:val="9"/>
        <w:rPr>
          <w:color w:val="auto"/>
          <w:highlight w:val="none"/>
        </w:rPr>
      </w:pPr>
      <w:r>
        <w:rPr>
          <w:rFonts w:hint="eastAsia"/>
          <w:color w:val="auto"/>
          <w:highlight w:val="none"/>
        </w:rPr>
        <w:t>注</w:t>
      </w:r>
      <w:r>
        <w:rPr>
          <w:rFonts w:hint="eastAsia"/>
          <w:color w:val="auto"/>
          <w:highlight w:val="none"/>
          <w:lang w:eastAsia="zh-CN"/>
        </w:rPr>
        <w:t>：</w:t>
      </w:r>
      <w:r>
        <w:rPr>
          <w:rFonts w:hint="eastAsia"/>
          <w:color w:val="auto"/>
          <w:highlight w:val="none"/>
        </w:rPr>
        <w:t>表中联系电话、授信金额、授信期限、最低利率等信息可能动态更新，仅供参考，具体以办理时相关银行公布的为准。</w:t>
      </w:r>
    </w:p>
    <w:p w14:paraId="2CB0B5B1">
      <w:pPr>
        <w:tabs>
          <w:tab w:val="left" w:pos="0"/>
        </w:tabs>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14:paraId="616591A7">
      <w:pPr>
        <w:tabs>
          <w:tab w:val="left" w:pos="0"/>
        </w:tabs>
        <w:spacing w:line="360" w:lineRule="auto"/>
        <w:ind w:firstLine="482"/>
        <w:outlineLvl w:val="9"/>
        <w:rPr>
          <w:rFonts w:ascii="宋体" w:hAnsi="宋体" w:cs="宋体"/>
          <w:color w:val="auto"/>
          <w:sz w:val="24"/>
          <w:highlight w:val="none"/>
        </w:rPr>
      </w:pPr>
      <w:r>
        <w:rPr>
          <w:rFonts w:hint="eastAsia" w:ascii="宋体" w:hAnsi="宋体" w:cs="宋体"/>
          <w:color w:val="auto"/>
          <w:kern w:val="0"/>
          <w:sz w:val="24"/>
          <w:highlight w:val="none"/>
        </w:rPr>
        <w:t>26.1拟签订的合同文本要求成交供应商提交履约保证金的，供应商应当以支票、汇票、本票或者金融机构、担保机构出具的保函等非现金形式提交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018887E6">
      <w:pPr>
        <w:pStyle w:val="631"/>
        <w:ind w:firstLine="480" w:firstLineChars="200"/>
        <w:outlineLvl w:val="9"/>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22C7BC9D">
      <w:pPr>
        <w:pStyle w:val="631"/>
        <w:ind w:firstLine="480" w:firstLineChars="200"/>
        <w:outlineLvl w:val="9"/>
        <w:rPr>
          <w:rFonts w:cs="宋体"/>
          <w:color w:val="auto"/>
          <w:kern w:val="2"/>
          <w:szCs w:val="24"/>
          <w:highlight w:val="none"/>
        </w:rPr>
      </w:pPr>
      <w:r>
        <w:rPr>
          <w:rFonts w:hint="eastAsia" w:cs="宋体"/>
          <w:color w:val="auto"/>
          <w:kern w:val="2"/>
          <w:szCs w:val="24"/>
          <w:highlight w:val="none"/>
        </w:rPr>
        <w:t>开户名称</w:t>
      </w:r>
      <w:r>
        <w:rPr>
          <w:rFonts w:hint="eastAsia" w:cs="宋体"/>
          <w:color w:val="auto"/>
          <w:kern w:val="2"/>
          <w:szCs w:val="24"/>
          <w:highlight w:val="none"/>
          <w:lang w:eastAsia="zh-CN"/>
        </w:rPr>
        <w:t>：</w:t>
      </w:r>
      <w:r>
        <w:rPr>
          <w:rFonts w:hint="eastAsia" w:cs="宋体"/>
          <w:color w:val="auto"/>
          <w:kern w:val="2"/>
          <w:szCs w:val="24"/>
          <w:highlight w:val="none"/>
        </w:rPr>
        <w:t xml:space="preserve"> </w:t>
      </w:r>
    </w:p>
    <w:p w14:paraId="5FE885A3">
      <w:pPr>
        <w:pStyle w:val="631"/>
        <w:ind w:firstLine="480" w:firstLineChars="200"/>
        <w:outlineLvl w:val="9"/>
        <w:rPr>
          <w:rFonts w:cs="宋体"/>
          <w:color w:val="auto"/>
          <w:kern w:val="2"/>
          <w:szCs w:val="24"/>
          <w:highlight w:val="none"/>
        </w:rPr>
      </w:pPr>
      <w:r>
        <w:rPr>
          <w:rFonts w:hint="eastAsia" w:cs="宋体"/>
          <w:color w:val="auto"/>
          <w:kern w:val="2"/>
          <w:szCs w:val="24"/>
          <w:highlight w:val="none"/>
        </w:rPr>
        <w:t>开户银行</w:t>
      </w:r>
      <w:r>
        <w:rPr>
          <w:rFonts w:hint="eastAsia" w:cs="宋体"/>
          <w:color w:val="auto"/>
          <w:kern w:val="2"/>
          <w:szCs w:val="24"/>
          <w:highlight w:val="none"/>
          <w:lang w:eastAsia="zh-CN"/>
        </w:rPr>
        <w:t>：</w:t>
      </w:r>
      <w:r>
        <w:rPr>
          <w:rFonts w:hint="eastAsia" w:cs="宋体"/>
          <w:color w:val="auto"/>
          <w:kern w:val="2"/>
          <w:szCs w:val="24"/>
          <w:highlight w:val="none"/>
        </w:rPr>
        <w:t xml:space="preserve"> </w:t>
      </w:r>
    </w:p>
    <w:p w14:paraId="5B84A791">
      <w:pPr>
        <w:pStyle w:val="631"/>
        <w:ind w:firstLine="480" w:firstLineChars="200"/>
        <w:outlineLvl w:val="9"/>
        <w:rPr>
          <w:rFonts w:hint="eastAsia" w:eastAsia="宋体" w:cs="宋体"/>
          <w:color w:val="auto"/>
          <w:kern w:val="2"/>
          <w:szCs w:val="24"/>
          <w:highlight w:val="none"/>
          <w:lang w:eastAsia="zh-CN"/>
        </w:rPr>
      </w:pPr>
      <w:r>
        <w:rPr>
          <w:rFonts w:hint="eastAsia" w:cs="宋体"/>
          <w:color w:val="auto"/>
          <w:kern w:val="2"/>
          <w:szCs w:val="24"/>
          <w:highlight w:val="none"/>
        </w:rPr>
        <w:t>银行账号</w:t>
      </w:r>
      <w:r>
        <w:rPr>
          <w:rFonts w:hint="eastAsia" w:cs="宋体"/>
          <w:color w:val="auto"/>
          <w:kern w:val="2"/>
          <w:szCs w:val="24"/>
          <w:highlight w:val="none"/>
          <w:lang w:eastAsia="zh-CN"/>
        </w:rPr>
        <w:t>：</w:t>
      </w:r>
    </w:p>
    <w:p w14:paraId="58600DF6">
      <w:pPr>
        <w:pStyle w:val="631"/>
        <w:ind w:firstLine="480" w:firstLineChars="200"/>
        <w:outlineLvl w:val="9"/>
        <w:rPr>
          <w:snapToGrid w:val="0"/>
          <w:color w:val="auto"/>
          <w:highlight w:val="none"/>
        </w:rPr>
      </w:pPr>
      <w:r>
        <w:rPr>
          <w:rFonts w:hint="eastAsia"/>
          <w:snapToGrid w:val="0"/>
          <w:color w:val="auto"/>
          <w:highlight w:val="none"/>
        </w:rPr>
        <w:t>26.2积极推广电子保函，支持供应商使用电子保函替代保证金。供应商可登录广西政府采购云平台-【金融服务】—【我的项目】—【已备案合同】以保函形式提供</w:t>
      </w:r>
      <w:r>
        <w:rPr>
          <w:rFonts w:hint="eastAsia"/>
          <w:snapToGrid w:val="0"/>
          <w:color w:val="auto"/>
          <w:highlight w:val="none"/>
          <w:lang w:eastAsia="zh-CN"/>
        </w:rPr>
        <w:t>：</w:t>
      </w:r>
      <w:r>
        <w:rPr>
          <w:rFonts w:hint="eastAsia"/>
          <w:snapToGrid w:val="0"/>
          <w:color w:val="auto"/>
          <w:highlight w:val="none"/>
        </w:rPr>
        <w:t>1、供应商在合同列表选择需要投保的合同，点击[保函推荐]。2、在弹框里查看推荐的保函产品，供应商自行选择保函产品，点击[立即申请]。3、在弹框里填写保函申请信息。具体步骤</w:t>
      </w:r>
      <w:r>
        <w:rPr>
          <w:rFonts w:hint="eastAsia"/>
          <w:snapToGrid w:val="0"/>
          <w:color w:val="auto"/>
          <w:highlight w:val="none"/>
          <w:lang w:eastAsia="zh-CN"/>
        </w:rPr>
        <w:t>：</w:t>
      </w:r>
      <w:r>
        <w:rPr>
          <w:rFonts w:hint="eastAsia"/>
          <w:snapToGrid w:val="0"/>
          <w:color w:val="auto"/>
          <w:highlight w:val="none"/>
        </w:rPr>
        <w:t>选择产品—填写供应商信息—选择中标项目—确认信息—等待保险/保函受理—确认保单—支付保费—成功出单。广西政府采购云平台金融专线400-903-9583。</w:t>
      </w:r>
    </w:p>
    <w:p w14:paraId="33820B4F">
      <w:pPr>
        <w:pStyle w:val="631"/>
        <w:outlineLvl w:val="9"/>
        <w:rPr>
          <w:color w:val="auto"/>
          <w:highlight w:val="none"/>
        </w:rPr>
      </w:pPr>
      <w:r>
        <w:rPr>
          <w:rFonts w:hint="eastAsia"/>
          <w:color w:val="auto"/>
          <w:highlight w:val="none"/>
        </w:rPr>
        <w:t>26.3履约保证金的退还。验收合格的政府采购项目，采购人应当按照合同约定的退还方式，在5个工作日内办理履约保证金退还手续。</w:t>
      </w:r>
    </w:p>
    <w:p w14:paraId="6812E668">
      <w:pPr>
        <w:pStyle w:val="631"/>
        <w:outlineLvl w:val="9"/>
        <w:rPr>
          <w:color w:val="auto"/>
          <w:highlight w:val="none"/>
        </w:rPr>
      </w:pPr>
      <w:r>
        <w:rPr>
          <w:color w:val="auto"/>
          <w:highlight w:val="none"/>
        </w:rPr>
        <w:t>4.</w:t>
      </w:r>
      <w:r>
        <w:rPr>
          <w:rFonts w:hint="eastAsia"/>
          <w:color w:val="auto"/>
          <w:highlight w:val="none"/>
        </w:rPr>
        <w:t>预付款</w:t>
      </w:r>
    </w:p>
    <w:p w14:paraId="7D39F8B3">
      <w:pPr>
        <w:adjustRightInd/>
        <w:spacing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67B86930">
      <w:pPr>
        <w:tabs>
          <w:tab w:val="left" w:pos="0"/>
        </w:tabs>
        <w:spacing w:line="360" w:lineRule="auto"/>
        <w:ind w:firstLine="480" w:firstLineChars="200"/>
        <w:outlineLvl w:val="9"/>
        <w:rPr>
          <w:rFonts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w:t>
      </w:r>
      <w:r>
        <w:rPr>
          <w:rFonts w:hint="eastAsia" w:ascii="宋体" w:hAnsi="宋体"/>
          <w:color w:val="auto"/>
          <w:sz w:val="24"/>
          <w:highlight w:val="none"/>
          <w:lang w:eastAsia="zh-CN"/>
        </w:rPr>
        <w:t>：</w:t>
      </w:r>
      <w:r>
        <w:rPr>
          <w:rFonts w:hint="eastAsia" w:ascii="宋体" w:hAnsi="宋体"/>
          <w:color w:val="auto"/>
          <w:sz w:val="24"/>
          <w:highlight w:val="none"/>
        </w:rPr>
        <w:t>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362FEA3B">
      <w:pPr>
        <w:snapToGrid w:val="0"/>
        <w:spacing w:line="360" w:lineRule="auto"/>
        <w:jc w:val="center"/>
        <w:outlineLvl w:val="9"/>
        <w:rPr>
          <w:rFonts w:cs="仿宋_GB2312" w:asciiTheme="minorEastAsia" w:hAnsiTheme="minorEastAsia" w:eastAsiaTheme="minorEastAsia"/>
          <w:b/>
          <w:color w:val="auto"/>
          <w:sz w:val="36"/>
          <w:szCs w:val="36"/>
          <w:highlight w:val="none"/>
        </w:rPr>
      </w:pPr>
    </w:p>
    <w:p w14:paraId="1C9EFD3F">
      <w:pPr>
        <w:snapToGrid w:val="0"/>
        <w:spacing w:line="360" w:lineRule="auto"/>
        <w:jc w:val="center"/>
        <w:outlineLvl w:val="9"/>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1E5565C0">
      <w:pPr>
        <w:pStyle w:val="20"/>
        <w:spacing w:line="360" w:lineRule="auto"/>
        <w:ind w:firstLine="0" w:firstLineChars="0"/>
        <w:outlineLvl w:val="9"/>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27F02609">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1DAD7FF">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66F0C1FB">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8E0F7DB">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0B371E5">
      <w:pPr>
        <w:snapToGrid w:val="0"/>
        <w:spacing w:line="360" w:lineRule="auto"/>
        <w:jc w:val="center"/>
        <w:outlineLvl w:val="9"/>
        <w:rPr>
          <w:rFonts w:cs="仿宋_GB2312" w:asciiTheme="minorEastAsia" w:hAnsiTheme="minorEastAsia" w:eastAsiaTheme="minorEastAsia"/>
          <w:b/>
          <w:color w:val="auto"/>
          <w:sz w:val="36"/>
          <w:szCs w:val="36"/>
          <w:highlight w:val="none"/>
        </w:rPr>
      </w:pPr>
    </w:p>
    <w:p w14:paraId="079476CA">
      <w:pPr>
        <w:snapToGrid w:val="0"/>
        <w:spacing w:line="360" w:lineRule="auto"/>
        <w:jc w:val="center"/>
        <w:outlineLvl w:val="9"/>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5D28FE64">
      <w:pPr>
        <w:tabs>
          <w:tab w:val="left" w:pos="0"/>
        </w:tabs>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1.电子交易活动的中止</w:t>
      </w:r>
    </w:p>
    <w:p w14:paraId="217D5213">
      <w:pPr>
        <w:tabs>
          <w:tab w:val="left" w:pos="0"/>
        </w:tabs>
        <w:spacing w:line="360" w:lineRule="auto"/>
        <w:ind w:firstLine="480"/>
        <w:outlineLvl w:val="9"/>
        <w:rPr>
          <w:rFonts w:hint="eastAsia" w:cs="Helvetica" w:asciiTheme="minorEastAsia" w:hAnsiTheme="minorEastAsia" w:eastAsiaTheme="minorEastAsia"/>
          <w:color w:val="auto"/>
          <w:kern w:val="0"/>
          <w:sz w:val="24"/>
          <w:highlight w:val="none"/>
          <w:lang w:eastAsia="zh-CN"/>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r>
        <w:rPr>
          <w:rFonts w:hint="eastAsia" w:cs="Helvetica" w:asciiTheme="minorEastAsia" w:hAnsiTheme="minorEastAsia" w:eastAsiaTheme="minorEastAsia"/>
          <w:color w:val="auto"/>
          <w:kern w:val="0"/>
          <w:sz w:val="24"/>
          <w:highlight w:val="none"/>
          <w:lang w:eastAsia="zh-CN"/>
        </w:rPr>
        <w:t>：</w:t>
      </w:r>
    </w:p>
    <w:p w14:paraId="4FE5D38B">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5C75BE2F">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7CA1B633">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444EC1CC">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7D897C8E">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03C88615">
      <w:pPr>
        <w:tabs>
          <w:tab w:val="left" w:pos="0"/>
        </w:tabs>
        <w:spacing w:line="360" w:lineRule="auto"/>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8"/>
      <w:bookmarkStart w:id="43" w:name="_Hlt74707468"/>
      <w:bookmarkEnd w:id="43"/>
      <w:bookmarkStart w:id="44" w:name="_Hlt75236101"/>
      <w:bookmarkEnd w:id="44"/>
      <w:bookmarkStart w:id="45" w:name="_Hlt68057669"/>
      <w:bookmarkEnd w:id="45"/>
      <w:bookmarkStart w:id="46" w:name="_Hlt68072990"/>
      <w:bookmarkEnd w:id="46"/>
      <w:bookmarkStart w:id="47" w:name="_Hlt74729768"/>
      <w:bookmarkEnd w:id="47"/>
      <w:bookmarkStart w:id="48" w:name="_Hlt74714665"/>
      <w:bookmarkEnd w:id="48"/>
      <w:bookmarkStart w:id="49" w:name="_Hlt75236290"/>
      <w:bookmarkEnd w:id="49"/>
      <w:bookmarkStart w:id="50" w:name="_Hlt75236011"/>
      <w:bookmarkEnd w:id="50"/>
      <w:bookmarkStart w:id="51" w:name="_Hlt74730295"/>
      <w:bookmarkEnd w:id="51"/>
      <w:bookmarkStart w:id="52" w:name="第三部分"/>
      <w:bookmarkStart w:id="53" w:name="_Toc164416483"/>
    </w:p>
    <w:p w14:paraId="2136E2BC">
      <w:pPr>
        <w:snapToGrid w:val="0"/>
        <w:spacing w:line="360" w:lineRule="auto"/>
        <w:ind w:left="120" w:leftChars="57" w:firstLine="482" w:firstLineChars="150"/>
        <w:jc w:val="center"/>
        <w:outlineLvl w:val="9"/>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6662539E">
      <w:pPr>
        <w:pStyle w:val="20"/>
        <w:spacing w:line="360" w:lineRule="auto"/>
        <w:ind w:firstLine="0" w:firstLineChars="0"/>
        <w:outlineLvl w:val="9"/>
        <w:rPr>
          <w:rFonts w:cs="宋体"/>
          <w:b/>
          <w:color w:val="auto"/>
          <w:highlight w:val="none"/>
        </w:rPr>
      </w:pPr>
      <w:r>
        <w:rPr>
          <w:rFonts w:hint="eastAsia" w:cs="宋体"/>
          <w:b/>
          <w:color w:val="auto"/>
          <w:highlight w:val="none"/>
        </w:rPr>
        <w:t>1.代理费用的收取标准和方式（适用于有权收取代理费用的采购代理机构）</w:t>
      </w:r>
    </w:p>
    <w:p w14:paraId="760D9315">
      <w:pPr>
        <w:pStyle w:val="631"/>
        <w:ind w:firstLine="480" w:firstLineChars="200"/>
        <w:outlineLvl w:val="9"/>
        <w:rPr>
          <w:rFonts w:hint="eastAsia" w:eastAsia="宋体" w:cs="宋体"/>
          <w:color w:val="auto"/>
          <w:kern w:val="2"/>
          <w:szCs w:val="24"/>
          <w:highlight w:val="none"/>
          <w:lang w:eastAsia="zh-CN"/>
        </w:rPr>
      </w:pPr>
      <w:r>
        <w:rPr>
          <w:rFonts w:hint="eastAsia" w:cs="宋体"/>
          <w:color w:val="auto"/>
          <w:kern w:val="2"/>
          <w:szCs w:val="24"/>
          <w:highlight w:val="none"/>
        </w:rPr>
        <w:t>1.1采购代理费支付方式</w:t>
      </w:r>
      <w:r>
        <w:rPr>
          <w:rFonts w:hint="eastAsia" w:cs="宋体"/>
          <w:color w:val="auto"/>
          <w:kern w:val="2"/>
          <w:szCs w:val="24"/>
          <w:highlight w:val="none"/>
          <w:lang w:eastAsia="zh-CN"/>
        </w:rPr>
        <w:t>：</w:t>
      </w:r>
    </w:p>
    <w:p w14:paraId="57461584">
      <w:pPr>
        <w:pStyle w:val="631"/>
        <w:ind w:firstLine="480" w:firstLineChars="200"/>
        <w:outlineLvl w:val="9"/>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本项目代理服务费由成交供应商一次性向采购代理机构支付。</w:t>
      </w:r>
    </w:p>
    <w:p w14:paraId="2B1EA89A">
      <w:pPr>
        <w:pStyle w:val="631"/>
        <w:ind w:firstLine="480" w:firstLineChars="200"/>
        <w:outlineLvl w:val="9"/>
        <w:rPr>
          <w:rFonts w:cs="宋体"/>
          <w:color w:val="auto"/>
          <w:kern w:val="2"/>
          <w:szCs w:val="24"/>
          <w:highlight w:val="none"/>
        </w:rPr>
      </w:pPr>
      <w:r>
        <w:rPr>
          <w:rFonts w:hint="eastAsia" w:cs="宋体"/>
          <w:color w:val="auto"/>
          <w:kern w:val="2"/>
          <w:szCs w:val="24"/>
          <w:highlight w:val="none"/>
        </w:rPr>
        <w:t>□采购人支付。</w:t>
      </w:r>
    </w:p>
    <w:p w14:paraId="782BE129">
      <w:pPr>
        <w:pStyle w:val="631"/>
        <w:ind w:firstLine="480" w:firstLineChars="200"/>
        <w:outlineLvl w:val="9"/>
        <w:rPr>
          <w:rFonts w:hint="eastAsia" w:eastAsia="宋体" w:cs="宋体"/>
          <w:color w:val="auto"/>
          <w:kern w:val="2"/>
          <w:szCs w:val="24"/>
          <w:highlight w:val="none"/>
          <w:lang w:eastAsia="zh-CN"/>
        </w:rPr>
      </w:pPr>
      <w:r>
        <w:rPr>
          <w:rFonts w:hint="eastAsia" w:cs="宋体"/>
          <w:color w:val="auto"/>
          <w:kern w:val="2"/>
          <w:szCs w:val="24"/>
          <w:highlight w:val="none"/>
        </w:rPr>
        <w:t>1.2采购代理费收取标准</w:t>
      </w:r>
      <w:r>
        <w:rPr>
          <w:rFonts w:hint="eastAsia" w:cs="宋体"/>
          <w:color w:val="auto"/>
          <w:kern w:val="2"/>
          <w:szCs w:val="24"/>
          <w:highlight w:val="none"/>
          <w:lang w:eastAsia="zh-CN"/>
        </w:rPr>
        <w:t>：</w:t>
      </w:r>
    </w:p>
    <w:p w14:paraId="7AF697FA">
      <w:pPr>
        <w:pStyle w:val="631"/>
        <w:ind w:firstLine="480" w:firstLineChars="200"/>
        <w:outlineLvl w:val="9"/>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以分标（</w:t>
      </w:r>
      <w:r>
        <w:rPr>
          <w:rFonts w:hint="eastAsia" w:ascii="MS Mincho" w:hAnsi="MS Mincho" w:cs="宋体"/>
          <w:color w:val="auto"/>
          <w:kern w:val="2"/>
          <w:szCs w:val="24"/>
          <w:highlight w:val="none"/>
          <w:lang w:eastAsia="zh-CN"/>
        </w:rPr>
        <w:t>☑</w:t>
      </w:r>
      <w:r>
        <w:rPr>
          <w:rFonts w:hint="eastAsia" w:cs="宋体"/>
          <w:color w:val="auto"/>
          <w:kern w:val="2"/>
          <w:szCs w:val="24"/>
          <w:highlight w:val="none"/>
        </w:rPr>
        <w:t>成交金额</w:t>
      </w:r>
      <w:r>
        <w:rPr>
          <w:rFonts w:cs="宋体"/>
          <w:color w:val="auto"/>
          <w:kern w:val="2"/>
          <w:szCs w:val="24"/>
          <w:highlight w:val="none"/>
        </w:rPr>
        <w:t>/</w:t>
      </w:r>
      <w:r>
        <w:rPr>
          <w:rFonts w:hint="eastAsia" w:cs="宋体"/>
          <w:color w:val="auto"/>
          <w:kern w:val="2"/>
          <w:szCs w:val="24"/>
          <w:highlight w:val="none"/>
          <w:lang w:eastAsia="zh-CN"/>
        </w:rPr>
        <w:t>□</w:t>
      </w:r>
      <w:r>
        <w:rPr>
          <w:rFonts w:hint="eastAsia" w:cs="宋体"/>
          <w:color w:val="auto"/>
          <w:kern w:val="2"/>
          <w:szCs w:val="24"/>
          <w:highlight w:val="none"/>
        </w:rPr>
        <w:t>采购预算</w:t>
      </w:r>
      <w:r>
        <w:rPr>
          <w:rFonts w:cs="宋体"/>
          <w:color w:val="auto"/>
          <w:kern w:val="2"/>
          <w:szCs w:val="24"/>
          <w:highlight w:val="none"/>
        </w:rPr>
        <w:t>/</w:t>
      </w:r>
      <w:r>
        <w:rPr>
          <w:rFonts w:hint="eastAsia" w:cs="宋体"/>
          <w:color w:val="auto"/>
          <w:kern w:val="2"/>
          <w:szCs w:val="24"/>
          <w:highlight w:val="none"/>
        </w:rPr>
        <w:t>□暂定成交金额</w:t>
      </w:r>
      <w:r>
        <w:rPr>
          <w:rFonts w:cs="宋体"/>
          <w:color w:val="auto"/>
          <w:kern w:val="2"/>
          <w:szCs w:val="24"/>
          <w:highlight w:val="none"/>
        </w:rPr>
        <w:t>/</w:t>
      </w:r>
      <w:r>
        <w:rPr>
          <w:rFonts w:hint="eastAsia" w:cs="宋体"/>
          <w:color w:val="auto"/>
          <w:kern w:val="2"/>
          <w:szCs w:val="24"/>
          <w:highlight w:val="none"/>
        </w:rPr>
        <w:t>□其他）为计费额，按代理服务收费标准（□货物类</w:t>
      </w:r>
      <w:r>
        <w:rPr>
          <w:rFonts w:cs="宋体"/>
          <w:color w:val="auto"/>
          <w:kern w:val="2"/>
          <w:szCs w:val="24"/>
          <w:highlight w:val="none"/>
        </w:rPr>
        <w:t>/</w:t>
      </w:r>
      <w:r>
        <w:rPr>
          <w:rFonts w:hint="eastAsia" w:ascii="MS Mincho" w:hAnsi="MS Mincho" w:eastAsia="MS Mincho" w:cs="宋体"/>
          <w:color w:val="auto"/>
          <w:kern w:val="2"/>
          <w:szCs w:val="24"/>
          <w:highlight w:val="none"/>
        </w:rPr>
        <w:t>☑</w:t>
      </w:r>
      <w:r>
        <w:rPr>
          <w:rFonts w:hint="eastAsia" w:cs="宋体"/>
          <w:color w:val="auto"/>
          <w:kern w:val="2"/>
          <w:szCs w:val="24"/>
          <w:highlight w:val="none"/>
        </w:rPr>
        <w:t>服务类</w:t>
      </w:r>
      <w:r>
        <w:rPr>
          <w:rFonts w:cs="宋体"/>
          <w:color w:val="auto"/>
          <w:kern w:val="2"/>
          <w:szCs w:val="24"/>
          <w:highlight w:val="none"/>
        </w:rPr>
        <w:t>/</w:t>
      </w:r>
      <w:r>
        <w:rPr>
          <w:rFonts w:hint="eastAsia" w:cs="宋体"/>
          <w:color w:val="auto"/>
          <w:kern w:val="2"/>
          <w:szCs w:val="24"/>
          <w:highlight w:val="none"/>
        </w:rPr>
        <w:t>□工程类）采用差额定率累进法计算出收费基准价格，采购代理收费以（</w:t>
      </w:r>
      <w:r>
        <w:rPr>
          <w:rFonts w:hint="eastAsia" w:cs="宋体"/>
          <w:color w:val="auto"/>
          <w:kern w:val="2"/>
          <w:szCs w:val="24"/>
          <w:highlight w:val="none"/>
          <w:lang w:eastAsia="zh-CN"/>
        </w:rPr>
        <w:t>☑</w:t>
      </w:r>
      <w:r>
        <w:rPr>
          <w:rFonts w:hint="eastAsia" w:cs="宋体"/>
          <w:color w:val="auto"/>
          <w:kern w:val="2"/>
          <w:szCs w:val="24"/>
          <w:highlight w:val="none"/>
        </w:rPr>
        <w:t>收费基准价格</w:t>
      </w:r>
      <w:r>
        <w:rPr>
          <w:rFonts w:cs="宋体"/>
          <w:color w:val="auto"/>
          <w:kern w:val="2"/>
          <w:szCs w:val="24"/>
          <w:highlight w:val="none"/>
        </w:rPr>
        <w:t>/</w:t>
      </w:r>
      <w:r>
        <w:rPr>
          <w:rFonts w:hint="eastAsia" w:ascii="MS Mincho" w:hAnsi="MS Mincho" w:cs="宋体"/>
          <w:color w:val="auto"/>
          <w:kern w:val="2"/>
          <w:szCs w:val="24"/>
          <w:highlight w:val="none"/>
          <w:lang w:eastAsia="zh-CN"/>
        </w:rPr>
        <w:t>□</w:t>
      </w:r>
      <w:r>
        <w:rPr>
          <w:rFonts w:hint="eastAsia" w:cs="宋体"/>
          <w:color w:val="auto"/>
          <w:kern w:val="2"/>
          <w:szCs w:val="24"/>
          <w:highlight w:val="none"/>
        </w:rPr>
        <w:t>收费基准价格下浮</w:t>
      </w:r>
      <w:r>
        <w:rPr>
          <w:rFonts w:cs="宋体"/>
          <w:color w:val="auto"/>
          <w:kern w:val="2"/>
          <w:szCs w:val="24"/>
          <w:highlight w:val="none"/>
        </w:rPr>
        <w:t xml:space="preserve"> </w:t>
      </w:r>
      <w:r>
        <w:rPr>
          <w:rFonts w:hint="eastAsia" w:cs="宋体"/>
          <w:color w:val="auto"/>
          <w:kern w:val="2"/>
          <w:szCs w:val="24"/>
          <w:highlight w:val="none"/>
          <w:lang w:val="en-US" w:eastAsia="zh-CN"/>
        </w:rPr>
        <w:t>/</w:t>
      </w:r>
      <w:r>
        <w:rPr>
          <w:rFonts w:cs="宋体"/>
          <w:color w:val="auto"/>
          <w:kern w:val="2"/>
          <w:szCs w:val="24"/>
          <w:highlight w:val="none"/>
        </w:rPr>
        <w:t xml:space="preserve"> %/</w:t>
      </w:r>
      <w:r>
        <w:rPr>
          <w:rFonts w:hint="eastAsia" w:cs="宋体"/>
          <w:color w:val="auto"/>
          <w:kern w:val="2"/>
          <w:szCs w:val="24"/>
          <w:highlight w:val="none"/>
        </w:rPr>
        <w:t>□收费基准价格上浮</w:t>
      </w:r>
      <w:r>
        <w:rPr>
          <w:rFonts w:cs="宋体"/>
          <w:color w:val="auto"/>
          <w:kern w:val="2"/>
          <w:szCs w:val="24"/>
          <w:highlight w:val="none"/>
        </w:rPr>
        <w:t xml:space="preserve"> / %</w:t>
      </w:r>
      <w:r>
        <w:rPr>
          <w:rFonts w:hint="eastAsia" w:cs="宋体"/>
          <w:color w:val="auto"/>
          <w:kern w:val="2"/>
          <w:szCs w:val="24"/>
          <w:highlight w:val="none"/>
        </w:rPr>
        <w:t>）收取。</w:t>
      </w:r>
    </w:p>
    <w:p w14:paraId="53685997">
      <w:pPr>
        <w:pStyle w:val="631"/>
        <w:ind w:firstLine="480" w:firstLineChars="200"/>
        <w:outlineLvl w:val="9"/>
        <w:rPr>
          <w:rFonts w:cs="宋体"/>
          <w:color w:val="auto"/>
          <w:kern w:val="2"/>
          <w:szCs w:val="24"/>
          <w:highlight w:val="none"/>
        </w:rPr>
      </w:pPr>
      <w:r>
        <w:rPr>
          <w:rFonts w:hint="eastAsia" w:cs="宋体"/>
          <w:color w:val="auto"/>
          <w:kern w:val="2"/>
          <w:szCs w:val="24"/>
          <w:highlight w:val="none"/>
        </w:rPr>
        <w:t>□固定采购代理收费。</w:t>
      </w:r>
    </w:p>
    <w:p w14:paraId="3A20A349">
      <w:pPr>
        <w:pStyle w:val="631"/>
        <w:ind w:firstLine="480" w:firstLineChars="200"/>
        <w:outlineLvl w:val="9"/>
        <w:rPr>
          <w:rFonts w:cs="宋体"/>
          <w:color w:val="auto"/>
          <w:kern w:val="2"/>
          <w:szCs w:val="24"/>
          <w:highlight w:val="none"/>
        </w:rPr>
      </w:pPr>
      <w:r>
        <w:rPr>
          <w:rFonts w:hint="eastAsia" w:cs="宋体"/>
          <w:color w:val="auto"/>
          <w:kern w:val="2"/>
          <w:szCs w:val="24"/>
          <w:highlight w:val="none"/>
        </w:rPr>
        <w:t>1.3采购代理费收取银行账户</w:t>
      </w:r>
    </w:p>
    <w:p w14:paraId="31D18FF1">
      <w:pPr>
        <w:snapToGrid w:val="0"/>
        <w:spacing w:line="360" w:lineRule="auto"/>
        <w:ind w:firstLine="480" w:firstLineChars="200"/>
        <w:outlineLvl w:val="9"/>
        <w:rPr>
          <w:rFonts w:hint="eastAsia" w:ascii="宋体" w:hAnsi="宋体" w:cs="宋体"/>
          <w:bCs/>
          <w:color w:val="auto"/>
          <w:sz w:val="24"/>
          <w:highlight w:val="none"/>
        </w:rPr>
      </w:pPr>
      <w:r>
        <w:rPr>
          <w:rFonts w:hint="eastAsia" w:ascii="宋体" w:hAnsi="宋体" w:cs="宋体"/>
          <w:bCs/>
          <w:color w:val="auto"/>
          <w:sz w:val="24"/>
          <w:highlight w:val="none"/>
        </w:rPr>
        <w:t>开户名称</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广西科联招标中心有限公司北海分公司</w:t>
      </w:r>
    </w:p>
    <w:p w14:paraId="29081956">
      <w:pPr>
        <w:snapToGrid w:val="0"/>
        <w:spacing w:line="360" w:lineRule="auto"/>
        <w:ind w:firstLine="480" w:firstLineChars="200"/>
        <w:outlineLvl w:val="9"/>
        <w:rPr>
          <w:rFonts w:hint="eastAsia" w:ascii="宋体" w:hAnsi="宋体" w:cs="宋体"/>
          <w:bCs/>
          <w:color w:val="auto"/>
          <w:sz w:val="24"/>
          <w:highlight w:val="none"/>
        </w:rPr>
      </w:pPr>
      <w:r>
        <w:rPr>
          <w:rFonts w:hint="eastAsia" w:ascii="宋体" w:hAnsi="宋体" w:cs="宋体"/>
          <w:bCs/>
          <w:color w:val="auto"/>
          <w:sz w:val="24"/>
          <w:highlight w:val="none"/>
        </w:rPr>
        <w:t>账    号</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 45050165510109188888           </w:t>
      </w:r>
    </w:p>
    <w:p w14:paraId="2BA1E310">
      <w:pPr>
        <w:snapToGrid w:val="0"/>
        <w:spacing w:line="360" w:lineRule="auto"/>
        <w:ind w:firstLine="480" w:firstLineChars="200"/>
        <w:outlineLvl w:val="9"/>
        <w:rPr>
          <w:rFonts w:hint="eastAsia" w:ascii="宋体" w:hAnsi="宋体" w:cs="宋体"/>
          <w:bCs/>
          <w:color w:val="auto"/>
          <w:sz w:val="24"/>
          <w:highlight w:val="none"/>
        </w:rPr>
      </w:pPr>
      <w:r>
        <w:rPr>
          <w:rFonts w:hint="eastAsia" w:ascii="宋体" w:hAnsi="宋体" w:cs="宋体"/>
          <w:bCs/>
          <w:color w:val="auto"/>
          <w:sz w:val="24"/>
          <w:highlight w:val="none"/>
        </w:rPr>
        <w:t>开户行名称</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中国建设银行股份有限公司北海北部湾东路支行  </w:t>
      </w:r>
    </w:p>
    <w:p w14:paraId="16E2BB34">
      <w:pPr>
        <w:snapToGrid w:val="0"/>
        <w:spacing w:line="360" w:lineRule="auto"/>
        <w:ind w:firstLine="480" w:firstLineChars="200"/>
        <w:outlineLvl w:val="9"/>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1.4代理服务收费标准</w:t>
      </w:r>
      <w:r>
        <w:rPr>
          <w:rFonts w:hint="eastAsia" w:ascii="宋体" w:hAnsi="宋体" w:cs="宋体"/>
          <w:bCs/>
          <w:color w:val="auto"/>
          <w:sz w:val="24"/>
          <w:highlight w:val="none"/>
          <w:lang w:eastAsia="zh-CN"/>
        </w:rPr>
        <w:t>：</w:t>
      </w:r>
    </w:p>
    <w:tbl>
      <w:tblPr>
        <w:tblStyle w:val="60"/>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F81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vAlign w:val="top"/>
          </w:tcPr>
          <w:p w14:paraId="15276402">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费率</w:t>
            </w:r>
          </w:p>
          <w:p w14:paraId="04EE29E8">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中标金额</w:t>
            </w:r>
          </w:p>
        </w:tc>
        <w:tc>
          <w:tcPr>
            <w:tcW w:w="1659" w:type="dxa"/>
            <w:vAlign w:val="center"/>
          </w:tcPr>
          <w:p w14:paraId="507D13F1">
            <w:pPr>
              <w:spacing w:line="360" w:lineRule="auto"/>
              <w:ind w:firstLine="120" w:firstLineChars="50"/>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货物招标</w:t>
            </w:r>
          </w:p>
        </w:tc>
        <w:tc>
          <w:tcPr>
            <w:tcW w:w="1687" w:type="dxa"/>
            <w:vAlign w:val="center"/>
          </w:tcPr>
          <w:p w14:paraId="57D25BCF">
            <w:pPr>
              <w:spacing w:line="360" w:lineRule="auto"/>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服务招标</w:t>
            </w:r>
          </w:p>
        </w:tc>
        <w:tc>
          <w:tcPr>
            <w:tcW w:w="1659" w:type="dxa"/>
            <w:vAlign w:val="center"/>
          </w:tcPr>
          <w:p w14:paraId="39DA7651">
            <w:pPr>
              <w:spacing w:line="360" w:lineRule="auto"/>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工程招标</w:t>
            </w:r>
          </w:p>
        </w:tc>
      </w:tr>
      <w:tr w14:paraId="553A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6AD7D5C6">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100万元以下</w:t>
            </w:r>
          </w:p>
        </w:tc>
        <w:tc>
          <w:tcPr>
            <w:tcW w:w="1659" w:type="dxa"/>
            <w:vAlign w:val="top"/>
          </w:tcPr>
          <w:p w14:paraId="79E63C2B">
            <w:pPr>
              <w:spacing w:line="360" w:lineRule="auto"/>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1.5%                </w:t>
            </w:r>
          </w:p>
        </w:tc>
        <w:tc>
          <w:tcPr>
            <w:tcW w:w="1687" w:type="dxa"/>
            <w:vAlign w:val="top"/>
          </w:tcPr>
          <w:p w14:paraId="7D5ABF61">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1.5%</w:t>
            </w:r>
          </w:p>
        </w:tc>
        <w:tc>
          <w:tcPr>
            <w:tcW w:w="1659" w:type="dxa"/>
            <w:vAlign w:val="top"/>
          </w:tcPr>
          <w:p w14:paraId="381698F4">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1.0% </w:t>
            </w:r>
          </w:p>
        </w:tc>
      </w:tr>
      <w:tr w14:paraId="7D33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1BE5B45A">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100～500万元</w:t>
            </w:r>
          </w:p>
        </w:tc>
        <w:tc>
          <w:tcPr>
            <w:tcW w:w="1659" w:type="dxa"/>
            <w:vAlign w:val="top"/>
          </w:tcPr>
          <w:p w14:paraId="70762755">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1.1%                 </w:t>
            </w:r>
          </w:p>
        </w:tc>
        <w:tc>
          <w:tcPr>
            <w:tcW w:w="1687" w:type="dxa"/>
            <w:vAlign w:val="top"/>
          </w:tcPr>
          <w:p w14:paraId="774C00EC">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0.8%</w:t>
            </w:r>
          </w:p>
        </w:tc>
        <w:tc>
          <w:tcPr>
            <w:tcW w:w="1659" w:type="dxa"/>
            <w:vAlign w:val="top"/>
          </w:tcPr>
          <w:p w14:paraId="57E9C294">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0.7% </w:t>
            </w:r>
          </w:p>
        </w:tc>
      </w:tr>
      <w:tr w14:paraId="0A1A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4903B158">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500～1000万元</w:t>
            </w:r>
          </w:p>
        </w:tc>
        <w:tc>
          <w:tcPr>
            <w:tcW w:w="1659" w:type="dxa"/>
            <w:vAlign w:val="top"/>
          </w:tcPr>
          <w:p w14:paraId="04B8F267">
            <w:pPr>
              <w:spacing w:line="360" w:lineRule="auto"/>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0.8%                </w:t>
            </w:r>
          </w:p>
        </w:tc>
        <w:tc>
          <w:tcPr>
            <w:tcW w:w="1687" w:type="dxa"/>
            <w:vAlign w:val="top"/>
          </w:tcPr>
          <w:p w14:paraId="2773113D">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0.45%</w:t>
            </w:r>
          </w:p>
        </w:tc>
        <w:tc>
          <w:tcPr>
            <w:tcW w:w="1659" w:type="dxa"/>
            <w:vAlign w:val="top"/>
          </w:tcPr>
          <w:p w14:paraId="00E0CCA3">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0.55%</w:t>
            </w:r>
          </w:p>
        </w:tc>
      </w:tr>
      <w:tr w14:paraId="3ABD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509F2B07">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1000～5000万元</w:t>
            </w:r>
          </w:p>
        </w:tc>
        <w:tc>
          <w:tcPr>
            <w:tcW w:w="1659" w:type="dxa"/>
            <w:vAlign w:val="top"/>
          </w:tcPr>
          <w:p w14:paraId="0B95023D">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0.5%                </w:t>
            </w:r>
          </w:p>
        </w:tc>
        <w:tc>
          <w:tcPr>
            <w:tcW w:w="1687" w:type="dxa"/>
            <w:vAlign w:val="top"/>
          </w:tcPr>
          <w:p w14:paraId="7021815A">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0.25%</w:t>
            </w:r>
          </w:p>
        </w:tc>
        <w:tc>
          <w:tcPr>
            <w:tcW w:w="1659" w:type="dxa"/>
            <w:vAlign w:val="top"/>
          </w:tcPr>
          <w:p w14:paraId="17E90BA1">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0.35% </w:t>
            </w:r>
          </w:p>
        </w:tc>
      </w:tr>
      <w:tr w14:paraId="1411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17AB655B">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5000万元～1亿元</w:t>
            </w:r>
          </w:p>
        </w:tc>
        <w:tc>
          <w:tcPr>
            <w:tcW w:w="1659" w:type="dxa"/>
            <w:vAlign w:val="top"/>
          </w:tcPr>
          <w:p w14:paraId="1C92DE3C">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0.25%                 </w:t>
            </w:r>
          </w:p>
        </w:tc>
        <w:tc>
          <w:tcPr>
            <w:tcW w:w="1687" w:type="dxa"/>
            <w:vAlign w:val="top"/>
          </w:tcPr>
          <w:p w14:paraId="4FAD28C7">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0.1%</w:t>
            </w:r>
          </w:p>
        </w:tc>
        <w:tc>
          <w:tcPr>
            <w:tcW w:w="1659" w:type="dxa"/>
            <w:vAlign w:val="top"/>
          </w:tcPr>
          <w:p w14:paraId="6A94DB8E">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0.2%</w:t>
            </w:r>
          </w:p>
        </w:tc>
      </w:tr>
      <w:tr w14:paraId="4EBE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760D86FD">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1～5亿元</w:t>
            </w:r>
          </w:p>
        </w:tc>
        <w:tc>
          <w:tcPr>
            <w:tcW w:w="1659" w:type="dxa"/>
            <w:vAlign w:val="top"/>
          </w:tcPr>
          <w:p w14:paraId="70C246D3">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c>
          <w:tcPr>
            <w:tcW w:w="1687" w:type="dxa"/>
            <w:vAlign w:val="top"/>
          </w:tcPr>
          <w:p w14:paraId="4BFB7C5D">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0.05%</w:t>
            </w:r>
          </w:p>
        </w:tc>
        <w:tc>
          <w:tcPr>
            <w:tcW w:w="1659" w:type="dxa"/>
            <w:vAlign w:val="top"/>
          </w:tcPr>
          <w:p w14:paraId="5ABAA977">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0.05%</w:t>
            </w:r>
          </w:p>
        </w:tc>
      </w:tr>
      <w:tr w14:paraId="4D62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1FEDD401">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5～10亿元</w:t>
            </w:r>
          </w:p>
        </w:tc>
        <w:tc>
          <w:tcPr>
            <w:tcW w:w="1659" w:type="dxa"/>
            <w:vAlign w:val="top"/>
          </w:tcPr>
          <w:p w14:paraId="54AE3AFD">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0.035%</w:t>
            </w:r>
          </w:p>
        </w:tc>
        <w:tc>
          <w:tcPr>
            <w:tcW w:w="1687" w:type="dxa"/>
            <w:vAlign w:val="top"/>
          </w:tcPr>
          <w:p w14:paraId="52FA284F">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0.035%</w:t>
            </w:r>
          </w:p>
        </w:tc>
        <w:tc>
          <w:tcPr>
            <w:tcW w:w="1659" w:type="dxa"/>
            <w:vAlign w:val="top"/>
          </w:tcPr>
          <w:p w14:paraId="682BDE9C">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0.035%</w:t>
            </w:r>
          </w:p>
        </w:tc>
      </w:tr>
      <w:tr w14:paraId="5AB0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4DDA4E6E">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10～50亿元</w:t>
            </w:r>
          </w:p>
        </w:tc>
        <w:tc>
          <w:tcPr>
            <w:tcW w:w="1659" w:type="dxa"/>
            <w:vAlign w:val="top"/>
          </w:tcPr>
          <w:p w14:paraId="1E8BE993">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c>
          <w:tcPr>
            <w:tcW w:w="1687" w:type="dxa"/>
            <w:vAlign w:val="top"/>
          </w:tcPr>
          <w:p w14:paraId="565B8734">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c>
          <w:tcPr>
            <w:tcW w:w="1659" w:type="dxa"/>
            <w:vAlign w:val="top"/>
          </w:tcPr>
          <w:p w14:paraId="7E66CE29">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r>
      <w:tr w14:paraId="334B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0BE4AA2E">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50～100亿元</w:t>
            </w:r>
          </w:p>
        </w:tc>
        <w:tc>
          <w:tcPr>
            <w:tcW w:w="1659" w:type="dxa"/>
            <w:vAlign w:val="top"/>
          </w:tcPr>
          <w:p w14:paraId="57C9DF10">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0.006%</w:t>
            </w:r>
          </w:p>
        </w:tc>
        <w:tc>
          <w:tcPr>
            <w:tcW w:w="1687" w:type="dxa"/>
            <w:vAlign w:val="top"/>
          </w:tcPr>
          <w:p w14:paraId="145BC717">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0.006%</w:t>
            </w:r>
          </w:p>
        </w:tc>
        <w:tc>
          <w:tcPr>
            <w:tcW w:w="1659" w:type="dxa"/>
            <w:vAlign w:val="top"/>
          </w:tcPr>
          <w:p w14:paraId="22F74FF2">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0.006%</w:t>
            </w:r>
          </w:p>
        </w:tc>
      </w:tr>
      <w:tr w14:paraId="420A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5BA38B93">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100亿以上</w:t>
            </w:r>
          </w:p>
        </w:tc>
        <w:tc>
          <w:tcPr>
            <w:tcW w:w="1659" w:type="dxa"/>
            <w:vAlign w:val="top"/>
          </w:tcPr>
          <w:p w14:paraId="1DFFD48D">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0.004%</w:t>
            </w:r>
          </w:p>
        </w:tc>
        <w:tc>
          <w:tcPr>
            <w:tcW w:w="1687" w:type="dxa"/>
            <w:vAlign w:val="top"/>
          </w:tcPr>
          <w:p w14:paraId="11EA6D07">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0.004%</w:t>
            </w:r>
          </w:p>
        </w:tc>
        <w:tc>
          <w:tcPr>
            <w:tcW w:w="1659" w:type="dxa"/>
            <w:vAlign w:val="top"/>
          </w:tcPr>
          <w:p w14:paraId="57962E78">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0.004%</w:t>
            </w:r>
          </w:p>
        </w:tc>
      </w:tr>
    </w:tbl>
    <w:p w14:paraId="5E922548">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27C88C8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（1）按本表费率计算的收费为采购代理的收费基准价格；</w:t>
      </w:r>
    </w:p>
    <w:p w14:paraId="0CD06EA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（2）采购代理收费按差额定率累进法计算。</w:t>
      </w:r>
    </w:p>
    <w:p w14:paraId="0623B60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例如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某服务采购代理业务中标金额或者暂定价为200万元，计算采购代理收费额如下</w:t>
      </w:r>
      <w:r>
        <w:rPr>
          <w:rFonts w:hint="eastAsia" w:ascii="宋体" w:hAnsi="宋体" w:cs="宋体"/>
          <w:color w:val="auto"/>
          <w:sz w:val="24"/>
          <w:szCs w:val="24"/>
          <w:highlight w:val="none"/>
          <w:lang w:eastAsia="zh-CN"/>
        </w:rPr>
        <w:t>：</w:t>
      </w:r>
    </w:p>
    <w:p w14:paraId="69FAB52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100万元×l.5％＝1.5万元</w:t>
      </w:r>
    </w:p>
    <w:p w14:paraId="7951769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（200－100）万元×0.8％＝0.8万元</w:t>
      </w:r>
    </w:p>
    <w:p w14:paraId="29A541B9">
      <w:pPr>
        <w:snapToGrid w:val="0"/>
        <w:spacing w:line="360" w:lineRule="auto"/>
        <w:ind w:firstLine="480" w:firstLineChars="200"/>
        <w:rPr>
          <w:rFonts w:cs="仿宋_GB2312" w:asciiTheme="minorEastAsia" w:hAnsiTheme="minorEastAsia" w:eastAsiaTheme="minorEastAsia"/>
          <w:b/>
          <w:color w:val="auto"/>
          <w:sz w:val="36"/>
          <w:szCs w:val="36"/>
          <w:highlight w:val="none"/>
        </w:rPr>
      </w:pPr>
      <w:r>
        <w:rPr>
          <w:rFonts w:hint="eastAsia" w:hAnsi="宋体" w:cs="宋体"/>
          <w:color w:val="auto"/>
          <w:sz w:val="24"/>
          <w:szCs w:val="24"/>
          <w:highlight w:val="none"/>
        </w:rPr>
        <w:t>合计</w:t>
      </w:r>
      <w:r>
        <w:rPr>
          <w:rFonts w:hint="eastAsia" w:ascii="宋体" w:hAnsi="宋体" w:eastAsia="宋体" w:cs="宋体"/>
          <w:color w:val="auto"/>
          <w:sz w:val="24"/>
          <w:szCs w:val="24"/>
          <w:highlight w:val="none"/>
        </w:rPr>
        <w:t>收费＝1.5+0.8＝</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（万元）</w:t>
      </w:r>
      <w:r>
        <w:rPr>
          <w:rFonts w:cs="仿宋_GB2312" w:asciiTheme="minorEastAsia" w:hAnsiTheme="minorEastAsia" w:eastAsiaTheme="minorEastAsia"/>
          <w:b/>
          <w:color w:val="auto"/>
          <w:sz w:val="36"/>
          <w:szCs w:val="36"/>
          <w:highlight w:val="none"/>
        </w:rPr>
        <w:br w:type="page"/>
      </w:r>
    </w:p>
    <w:p w14:paraId="6624BE06">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54" w:name="_Toc6088"/>
      <w:r>
        <w:rPr>
          <w:rFonts w:hint="eastAsia" w:cs="仿宋_GB2312" w:asciiTheme="minorEastAsia" w:hAnsiTheme="minorEastAsia" w:eastAsiaTheme="minorEastAsia"/>
          <w:b/>
          <w:color w:val="auto"/>
          <w:sz w:val="36"/>
          <w:szCs w:val="36"/>
          <w:highlight w:val="none"/>
        </w:rPr>
        <w:t>第四部分  采购需求</w:t>
      </w:r>
      <w:bookmarkEnd w:id="54"/>
    </w:p>
    <w:p w14:paraId="20CE32C5">
      <w:pPr>
        <w:keepNext w:val="0"/>
        <w:keepLines w:val="0"/>
        <w:pageBreakBefore w:val="0"/>
        <w:widowControl w:val="0"/>
        <w:tabs>
          <w:tab w:val="left" w:pos="180"/>
          <w:tab w:val="left" w:pos="1620"/>
        </w:tabs>
        <w:kinsoku/>
        <w:wordWrap/>
        <w:overflowPunct/>
        <w:topLinePunct w:val="0"/>
        <w:autoSpaceDE/>
        <w:autoSpaceDN/>
        <w:bidi w:val="0"/>
        <w:adjustRightInd/>
        <w:snapToGrid/>
        <w:spacing w:beforeAutospacing="0" w:line="360" w:lineRule="auto"/>
        <w:ind w:left="0" w:firstLine="0" w:firstLineChars="0"/>
        <w:textAlignment w:val="auto"/>
        <w:outlineLvl w:val="9"/>
        <w:rPr>
          <w:rFonts w:hint="eastAsia" w:ascii="宋体" w:hAnsi="宋体" w:eastAsia="宋体" w:cs="宋体"/>
          <w:b w:val="0"/>
          <w:bCs w:val="0"/>
          <w:color w:val="auto"/>
          <w:sz w:val="21"/>
          <w:szCs w:val="21"/>
          <w:highlight w:val="none"/>
          <w:u w:val="single"/>
          <w:lang w:eastAsia="zh-CN"/>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项目编号</w:t>
      </w:r>
      <w:r>
        <w:rPr>
          <w:rFonts w:hint="eastAsia" w:ascii="宋体" w:hAnsi="宋体" w:cs="宋体"/>
          <w:b/>
          <w:bCs/>
          <w:color w:val="auto"/>
          <w:sz w:val="21"/>
          <w:szCs w:val="21"/>
          <w:highlight w:val="none"/>
          <w:lang w:eastAsia="zh-CN"/>
        </w:rPr>
        <w:t>：</w:t>
      </w:r>
      <w:r>
        <w:rPr>
          <w:rFonts w:hint="eastAsia" w:ascii="宋体" w:hAnsi="宋体" w:cs="宋体"/>
          <w:b w:val="0"/>
          <w:bCs w:val="0"/>
          <w:color w:val="auto"/>
          <w:sz w:val="21"/>
          <w:szCs w:val="21"/>
          <w:highlight w:val="none"/>
          <w:u w:val="single"/>
          <w:lang w:eastAsia="zh-CN"/>
        </w:rPr>
        <w:t>BHZC2025-C3-990343-GXKL</w:t>
      </w:r>
    </w:p>
    <w:p w14:paraId="52CA3B74">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val="0"/>
          <w:bCs w:val="0"/>
          <w:color w:val="auto"/>
          <w:sz w:val="21"/>
          <w:szCs w:val="21"/>
          <w:highlight w:val="none"/>
          <w:u w:val="singl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项目类别</w:t>
      </w:r>
      <w:r>
        <w:rPr>
          <w:rFonts w:hint="eastAsia" w:ascii="宋体" w:hAnsi="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u w:val="single"/>
        </w:rPr>
        <w:t xml:space="preserve">  服务类  </w:t>
      </w:r>
    </w:p>
    <w:p w14:paraId="1C150D21">
      <w:pPr>
        <w:pStyle w:val="40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三、标的所属行业</w:t>
      </w:r>
      <w:r>
        <w:rPr>
          <w:rFonts w:hint="eastAsia" w:ascii="宋体" w:hAnsi="宋体" w:cs="宋体"/>
          <w:b/>
          <w:bCs/>
          <w:color w:val="auto"/>
          <w:sz w:val="21"/>
          <w:szCs w:val="21"/>
          <w:highlight w:val="none"/>
          <w:u w:val="none"/>
          <w:lang w:val="en-US" w:eastAsia="zh-CN"/>
        </w:rPr>
        <w:t>：</w:t>
      </w:r>
      <w:r>
        <w:rPr>
          <w:rFonts w:hint="eastAsia" w:ascii="宋体" w:hAnsi="宋体" w:eastAsia="宋体" w:cs="宋体"/>
          <w:color w:val="auto"/>
          <w:sz w:val="21"/>
          <w:szCs w:val="21"/>
          <w:highlight w:val="none"/>
          <w:u w:val="single"/>
          <w:lang w:val="en-US" w:eastAsia="zh-CN"/>
        </w:rPr>
        <w:t>其他未列明行业*</w:t>
      </w:r>
    </w:p>
    <w:p w14:paraId="65ECDD9F">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四、</w:t>
      </w:r>
      <w:r>
        <w:rPr>
          <w:rFonts w:hint="eastAsia" w:ascii="宋体" w:hAnsi="宋体" w:cs="宋体"/>
          <w:b/>
          <w:bCs/>
          <w:color w:val="auto"/>
          <w:sz w:val="21"/>
          <w:szCs w:val="21"/>
          <w:highlight w:val="none"/>
          <w:lang w:val="en-US" w:eastAsia="zh-CN"/>
        </w:rPr>
        <w:t>最高限价</w:t>
      </w:r>
      <w:r>
        <w:rPr>
          <w:rFonts w:hint="eastAsia" w:ascii="宋体" w:hAnsi="宋体" w:cs="宋体"/>
          <w:b/>
          <w:bCs/>
          <w:color w:val="auto"/>
          <w:sz w:val="21"/>
          <w:szCs w:val="21"/>
          <w:highlight w:val="none"/>
          <w:lang w:eastAsia="zh-CN"/>
        </w:rPr>
        <w:t>：人民币172.8万元/</w:t>
      </w: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lang w:eastAsia="zh-CN"/>
        </w:rPr>
        <w:t>年</w:t>
      </w:r>
      <w:r>
        <w:rPr>
          <w:rFonts w:hint="eastAsia" w:ascii="宋体" w:hAnsi="宋体" w:eastAsia="宋体" w:cs="宋体"/>
          <w:b/>
          <w:bCs/>
          <w:color w:val="auto"/>
          <w:sz w:val="21"/>
          <w:szCs w:val="21"/>
          <w:highlight w:val="none"/>
        </w:rPr>
        <w:t>。磋商供应商</w:t>
      </w:r>
      <w:r>
        <w:rPr>
          <w:rFonts w:hint="eastAsia" w:ascii="宋体" w:hAnsi="宋体" w:cs="宋体"/>
          <w:b/>
          <w:bCs/>
          <w:color w:val="auto"/>
          <w:sz w:val="21"/>
          <w:szCs w:val="21"/>
          <w:highlight w:val="none"/>
          <w:lang w:eastAsia="zh-CN"/>
        </w:rPr>
        <w:t>的</w:t>
      </w:r>
      <w:r>
        <w:rPr>
          <w:rFonts w:hint="eastAsia" w:ascii="宋体" w:hAnsi="宋体" w:cs="宋体"/>
          <w:b/>
          <w:bCs/>
          <w:color w:val="auto"/>
          <w:sz w:val="21"/>
          <w:szCs w:val="21"/>
          <w:highlight w:val="none"/>
          <w:lang w:val="en-US" w:eastAsia="zh-CN"/>
        </w:rPr>
        <w:t>报价超过最高限价</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，将导致其磋商被拒绝。</w:t>
      </w:r>
      <w:bookmarkStart w:id="55" w:name="_Toc11399589"/>
    </w:p>
    <w:p w14:paraId="107A16C5">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w:t>
      </w:r>
      <w:bookmarkEnd w:id="55"/>
      <w:r>
        <w:rPr>
          <w:rFonts w:hint="eastAsia" w:ascii="宋体" w:hAnsi="宋体" w:eastAsia="宋体" w:cs="宋体"/>
          <w:b/>
          <w:bCs/>
          <w:color w:val="auto"/>
          <w:sz w:val="21"/>
          <w:szCs w:val="21"/>
          <w:highlight w:val="none"/>
          <w:lang w:eastAsia="zh-CN"/>
        </w:rPr>
        <w:t>采购需求中的服务内容及要求、商务要求为本次采购的实质性（关键性）的商务、技术、服务要求，磋商供应商须满足或响应，若无法完全满足，将会被认定为竞标无效。</w:t>
      </w:r>
    </w:p>
    <w:tbl>
      <w:tblPr>
        <w:tblStyle w:val="60"/>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184"/>
      </w:tblGrid>
      <w:tr w14:paraId="76D2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480" w:type="dxa"/>
            <w:gridSpan w:val="2"/>
            <w:vAlign w:val="center"/>
          </w:tcPr>
          <w:p w14:paraId="460D514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szCs w:val="21"/>
                <w:highlight w:val="none"/>
              </w:rPr>
              <w:t>▲</w:t>
            </w:r>
            <w:r>
              <w:rPr>
                <w:rFonts w:hint="eastAsia" w:ascii="宋体" w:hAnsi="宋体" w:eastAsia="宋体" w:cs="宋体"/>
                <w:b/>
                <w:bCs/>
                <w:color w:val="auto"/>
                <w:kern w:val="0"/>
                <w:sz w:val="21"/>
                <w:szCs w:val="21"/>
                <w:highlight w:val="none"/>
                <w:lang w:val="en-US" w:eastAsia="zh-CN"/>
              </w:rPr>
              <w:t>技术要求</w:t>
            </w:r>
          </w:p>
        </w:tc>
      </w:tr>
      <w:tr w14:paraId="4A7B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480" w:type="dxa"/>
            <w:gridSpan w:val="2"/>
            <w:shd w:val="clear" w:color="auto" w:fill="auto"/>
            <w:vAlign w:val="top"/>
          </w:tcPr>
          <w:p w14:paraId="7B5F0672">
            <w:pPr>
              <w:keepNext w:val="0"/>
              <w:keepLines w:val="0"/>
              <w:pageBreakBefore w:val="0"/>
              <w:kinsoku/>
              <w:wordWrap/>
              <w:overflowPunct/>
              <w:topLinePunct w:val="0"/>
              <w:bidi w:val="0"/>
              <w:spacing w:line="400" w:lineRule="exact"/>
              <w:rPr>
                <w:rFonts w:hint="eastAsia" w:ascii="宋体" w:hAnsi="宋体" w:eastAsia="宋体" w:cs="宋体"/>
                <w:b/>
                <w:spacing w:val="10"/>
                <w:kern w:val="0"/>
                <w:szCs w:val="21"/>
                <w:highlight w:val="none"/>
              </w:rPr>
            </w:pPr>
            <w:r>
              <w:rPr>
                <w:rFonts w:hint="eastAsia" w:ascii="宋体" w:hAnsi="宋体" w:eastAsia="宋体" w:cs="宋体"/>
                <w:b/>
                <w:spacing w:val="10"/>
                <w:kern w:val="0"/>
                <w:szCs w:val="21"/>
                <w:highlight w:val="none"/>
              </w:rPr>
              <w:t>一、项目背景</w:t>
            </w:r>
          </w:p>
          <w:p w14:paraId="21EFA109">
            <w:pPr>
              <w:keepNext w:val="0"/>
              <w:keepLines w:val="0"/>
              <w:pageBreakBefore w:val="0"/>
              <w:kinsoku/>
              <w:wordWrap/>
              <w:overflowPunct/>
              <w:topLinePunct w:val="0"/>
              <w:bidi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北海市妇幼保健院新院区位于北海市西南大道239号，占地面积约70亩，</w:t>
            </w:r>
            <w:r>
              <w:rPr>
                <w:rFonts w:hint="eastAsia" w:ascii="宋体" w:hAnsi="宋体" w:eastAsia="宋体" w:cs="宋体"/>
                <w:szCs w:val="21"/>
                <w:highlight w:val="none"/>
                <w:lang w:eastAsia="zh-CN"/>
              </w:rPr>
              <w:t>建筑面积约</w:t>
            </w:r>
            <w:r>
              <w:rPr>
                <w:rFonts w:hint="eastAsia" w:ascii="宋体" w:hAnsi="宋体" w:eastAsia="宋体" w:cs="宋体"/>
                <w:szCs w:val="21"/>
                <w:highlight w:val="none"/>
                <w:lang w:val="en-US" w:eastAsia="zh-CN"/>
              </w:rPr>
              <w:t>5万平</w:t>
            </w:r>
            <w:r>
              <w:rPr>
                <w:rFonts w:hint="eastAsia" w:ascii="宋体" w:hAnsi="宋体" w:cs="宋体"/>
                <w:szCs w:val="21"/>
                <w:highlight w:val="none"/>
                <w:lang w:val="en-US" w:eastAsia="zh-CN"/>
              </w:rPr>
              <w:t>方</w:t>
            </w:r>
            <w:r>
              <w:rPr>
                <w:rFonts w:hint="eastAsia" w:ascii="宋体" w:hAnsi="宋体" w:eastAsia="宋体" w:cs="宋体"/>
                <w:szCs w:val="21"/>
                <w:highlight w:val="none"/>
                <w:lang w:val="en-US" w:eastAsia="zh-CN"/>
              </w:rPr>
              <w:t>米，</w:t>
            </w:r>
            <w:r>
              <w:rPr>
                <w:rFonts w:hint="eastAsia" w:ascii="宋体" w:hAnsi="宋体" w:eastAsia="宋体" w:cs="宋体"/>
                <w:szCs w:val="21"/>
                <w:highlight w:val="none"/>
              </w:rPr>
              <w:t>主要建设有门诊综合楼、住院楼、后勤保障楼、医技楼、科研楼、健康管理中心等，同时配套建设给排水、供电、</w:t>
            </w:r>
            <w:r>
              <w:rPr>
                <w:rFonts w:hint="eastAsia" w:ascii="宋体" w:hAnsi="宋体" w:eastAsia="宋体" w:cs="宋体"/>
                <w:szCs w:val="21"/>
                <w:highlight w:val="none"/>
                <w:lang w:eastAsia="zh-CN"/>
              </w:rPr>
              <w:t>空调系统</w:t>
            </w:r>
            <w:r>
              <w:rPr>
                <w:rFonts w:hint="eastAsia" w:ascii="宋体" w:hAnsi="宋体" w:eastAsia="宋体" w:cs="宋体"/>
                <w:szCs w:val="21"/>
                <w:highlight w:val="none"/>
              </w:rPr>
              <w:t>等相关配套设施。是集保健、医疗、科研教学和基层妇幼保健、计划生育保健指导为主的三级妇幼保健院、国家级爱婴医院。自治区级地中海贫血产前诊断分中心、自治区级儿童早期教育示范基地、北海市产前诊断中心、北海市优生优育指导中心，北海市婴幼儿照护指导中心；设孕产保健部、儿童保健部、妇女保健部和医药技术科室等业务部门；其中设孕产群体保健科、婚前保健科孕前保健科、围产保健科、优生咨询科、产科、儿童群体保健科、儿童保健科、儿童眼保健科、儿童口腔保健科、儿科、新生儿科、妇女群体保健科、乳腺保健科、妇科、内科、外科、口腔科、眼科门诊、耳鼻喉科门诊、中医科、中西医结合科、麻醉科、医技辅助等科室和妇幼保健计划生育服务中心门诊部。</w:t>
            </w:r>
          </w:p>
          <w:p w14:paraId="6139D9DA">
            <w:pPr>
              <w:keepNext w:val="0"/>
              <w:keepLines w:val="0"/>
              <w:pageBreakBefore w:val="0"/>
              <w:kinsoku/>
              <w:wordWrap/>
              <w:overflowPunct/>
              <w:topLinePunct w:val="0"/>
              <w:bidi w:val="0"/>
              <w:spacing w:line="400" w:lineRule="exact"/>
              <w:rPr>
                <w:rFonts w:hint="eastAsia" w:ascii="宋体" w:hAnsi="宋体" w:eastAsia="宋体" w:cs="宋体"/>
                <w:b/>
                <w:szCs w:val="21"/>
                <w:highlight w:val="none"/>
              </w:rPr>
            </w:pPr>
            <w:r>
              <w:rPr>
                <w:rFonts w:hint="eastAsia" w:ascii="宋体" w:hAnsi="宋体" w:eastAsia="宋体" w:cs="宋体"/>
                <w:b/>
                <w:szCs w:val="21"/>
                <w:highlight w:val="none"/>
              </w:rPr>
              <w:t>二、目标</w:t>
            </w:r>
          </w:p>
          <w:p w14:paraId="57F6A0BB">
            <w:pPr>
              <w:keepNext w:val="0"/>
              <w:keepLines w:val="0"/>
              <w:pageBreakBefore w:val="0"/>
              <w:kinsoku/>
              <w:wordWrap/>
              <w:overflowPunct/>
              <w:topLinePunct w:val="0"/>
              <w:bidi w:val="0"/>
              <w:spacing w:line="400" w:lineRule="exact"/>
              <w:rPr>
                <w:rFonts w:hint="eastAsia" w:ascii="宋体" w:hAnsi="宋体" w:eastAsia="宋体" w:cs="宋体"/>
                <w:b/>
                <w:spacing w:val="10"/>
                <w:kern w:val="0"/>
                <w:szCs w:val="21"/>
                <w:highlight w:val="none"/>
              </w:rPr>
            </w:pPr>
            <w:r>
              <w:rPr>
                <w:rFonts w:hint="eastAsia" w:ascii="宋体" w:hAnsi="宋体" w:eastAsia="宋体" w:cs="宋体"/>
                <w:szCs w:val="21"/>
                <w:highlight w:val="none"/>
              </w:rPr>
              <w:t xml:space="preserve">    通过科学有效的管理方法，对医院设备、设施进行周期性例行检查、保养、调试和及时的应急维修工作，确保北海市妇幼保健院的机电设备和设施长期安全、可靠、经济</w:t>
            </w:r>
            <w:r>
              <w:rPr>
                <w:rFonts w:hint="eastAsia" w:ascii="宋体" w:hAnsi="宋体" w:cs="宋体"/>
                <w:szCs w:val="21"/>
                <w:highlight w:val="none"/>
                <w:lang w:eastAsia="zh-CN"/>
              </w:rPr>
              <w:t>地</w:t>
            </w:r>
            <w:r>
              <w:rPr>
                <w:rFonts w:hint="eastAsia" w:ascii="宋体" w:hAnsi="宋体" w:eastAsia="宋体" w:cs="宋体"/>
                <w:szCs w:val="21"/>
                <w:highlight w:val="none"/>
              </w:rPr>
              <w:t>运行。</w:t>
            </w:r>
          </w:p>
          <w:p w14:paraId="7CE508E1">
            <w:pPr>
              <w:keepNext w:val="0"/>
              <w:keepLines w:val="0"/>
              <w:pageBreakBefore w:val="0"/>
              <w:kinsoku/>
              <w:wordWrap/>
              <w:overflowPunct/>
              <w:topLinePunct w:val="0"/>
              <w:bidi w:val="0"/>
              <w:spacing w:line="400" w:lineRule="exact"/>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三、工作任务管理范围</w:t>
            </w:r>
          </w:p>
          <w:p w14:paraId="58F5EC5B">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1.北海市妇幼保健院区内（包含深圳路院区和长青路院区）</w:t>
            </w:r>
            <w:r>
              <w:rPr>
                <w:rFonts w:hint="eastAsia" w:ascii="宋体" w:hAnsi="宋体" w:eastAsia="宋体" w:cs="宋体"/>
                <w:b/>
                <w:bCs/>
                <w:szCs w:val="21"/>
                <w:highlight w:val="none"/>
              </w:rPr>
              <w:t>除消防系统、电梯系统、污水处理系统</w:t>
            </w:r>
            <w:r>
              <w:rPr>
                <w:rFonts w:hint="eastAsia" w:ascii="宋体" w:hAnsi="宋体" w:eastAsia="宋体" w:cs="宋体"/>
                <w:szCs w:val="21"/>
                <w:highlight w:val="none"/>
              </w:rPr>
              <w:t>外的所有机电设备、设施和办公设备（计算机、打印机、传真机、复印机、投影仪、电子屏等）。包含院区内的供配电系统、送排风系统、给排水系统、中央空调系统、净化空调、分体空调、热水系统、供氧供气系统、压缩空气系统、负压吸引系统、惰性气体供应系统、手术室层流空调系统、医疗设备的初步检查故障判断和简单处理、直饮水系统、自动门系统、楼宇自控系统以及医院的基础设施的日常运转管理、故障与应急处理、日常维修和定期保养管理、日常节电节水管理、技术改造、更新、技术资料档案的收集、管理、使用；院内简单的家具、物品搬运工作。</w:t>
            </w:r>
            <w:r>
              <w:rPr>
                <w:rFonts w:hint="eastAsia" w:ascii="宋体" w:hAnsi="宋体" w:eastAsia="宋体" w:cs="Arial"/>
                <w:szCs w:val="21"/>
                <w:highlight w:val="none"/>
              </w:rPr>
              <w:t>评估下年设备维护维修计划和配件采购计划，保证设备设施的正常运行。</w:t>
            </w:r>
          </w:p>
          <w:p w14:paraId="336E965E">
            <w:pPr>
              <w:keepNext w:val="0"/>
              <w:keepLines w:val="0"/>
              <w:pageBreakBefore w:val="0"/>
              <w:kinsoku/>
              <w:wordWrap/>
              <w:overflowPunct/>
              <w:topLinePunct w:val="0"/>
              <w:bidi w:val="0"/>
              <w:spacing w:line="400" w:lineRule="exact"/>
              <w:jc w:val="left"/>
              <w:rPr>
                <w:rFonts w:hint="eastAsia" w:ascii="宋体" w:hAnsi="宋体" w:eastAsia="宋体" w:cs="宋体"/>
                <w:szCs w:val="21"/>
                <w:highlight w:val="none"/>
              </w:rPr>
            </w:pPr>
            <w:r>
              <w:rPr>
                <w:rFonts w:hint="eastAsia" w:ascii="宋体" w:hAnsi="宋体" w:eastAsia="宋体" w:cs="宋体"/>
                <w:b/>
                <w:bCs/>
                <w:szCs w:val="21"/>
                <w:highlight w:val="none"/>
              </w:rPr>
              <w:t>2.电气系统（主要设备）：</w:t>
            </w:r>
            <w:r>
              <w:rPr>
                <w:rFonts w:hint="eastAsia" w:ascii="宋体" w:hAnsi="宋体" w:eastAsia="宋体" w:cs="宋体"/>
                <w:szCs w:val="21"/>
                <w:highlight w:val="none"/>
              </w:rPr>
              <w:t>院区内的供配电系统和应急发电机系统。</w:t>
            </w:r>
          </w:p>
          <w:p w14:paraId="11FB4D50">
            <w:pPr>
              <w:keepNext w:val="0"/>
              <w:keepLines w:val="0"/>
              <w:pageBreakBefore w:val="0"/>
              <w:kinsoku/>
              <w:wordWrap/>
              <w:overflowPunct/>
              <w:topLinePunct w:val="0"/>
              <w:bidi w:val="0"/>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（1）变压器：共6台</w:t>
            </w:r>
          </w:p>
          <w:p w14:paraId="0A71132C">
            <w:pPr>
              <w:keepNext w:val="0"/>
              <w:keepLines w:val="0"/>
              <w:pageBreakBefore w:val="0"/>
              <w:kinsoku/>
              <w:wordWrap/>
              <w:overflowPunct/>
              <w:topLinePunct w:val="0"/>
              <w:bidi w:val="0"/>
              <w:spacing w:line="400" w:lineRule="exact"/>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①1#专变：1600KVA。</w:t>
            </w:r>
          </w:p>
          <w:p w14:paraId="4AC83F17">
            <w:pPr>
              <w:keepNext w:val="0"/>
              <w:keepLines w:val="0"/>
              <w:pageBreakBefore w:val="0"/>
              <w:kinsoku/>
              <w:wordWrap/>
              <w:overflowPunct/>
              <w:topLinePunct w:val="0"/>
              <w:bidi w:val="0"/>
              <w:spacing w:line="400" w:lineRule="exact"/>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②2#专变：1600KVA。</w:t>
            </w:r>
          </w:p>
          <w:p w14:paraId="5A5D8E52">
            <w:pPr>
              <w:keepNext w:val="0"/>
              <w:keepLines w:val="0"/>
              <w:pageBreakBefore w:val="0"/>
              <w:kinsoku/>
              <w:wordWrap/>
              <w:overflowPunct/>
              <w:topLinePunct w:val="0"/>
              <w:bidi w:val="0"/>
              <w:spacing w:line="400" w:lineRule="exact"/>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③3#专变：1600KVA。</w:t>
            </w:r>
          </w:p>
          <w:p w14:paraId="36B1CB69">
            <w:pPr>
              <w:keepNext w:val="0"/>
              <w:keepLines w:val="0"/>
              <w:pageBreakBefore w:val="0"/>
              <w:kinsoku/>
              <w:wordWrap/>
              <w:overflowPunct/>
              <w:topLinePunct w:val="0"/>
              <w:bidi w:val="0"/>
              <w:spacing w:line="400" w:lineRule="exact"/>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④4#专变：1600KVA。</w:t>
            </w:r>
          </w:p>
          <w:p w14:paraId="259558B2">
            <w:pPr>
              <w:pStyle w:val="404"/>
              <w:keepNext w:val="0"/>
              <w:keepLines w:val="0"/>
              <w:pageBreakBefore w:val="0"/>
              <w:kinsoku/>
              <w:wordWrap/>
              <w:overflowPunct/>
              <w:topLinePunct w:val="0"/>
              <w:bidi w:val="0"/>
              <w:spacing w:line="400" w:lineRule="exact"/>
              <w:ind w:firstLine="200" w:firstLineChars="100"/>
              <w:rPr>
                <w:rFonts w:hint="eastAsia" w:ascii="宋体" w:hAnsi="宋体" w:cs="宋体"/>
                <w:sz w:val="21"/>
                <w:szCs w:val="21"/>
                <w:highlight w:val="none"/>
              </w:rPr>
            </w:pPr>
            <w:r>
              <w:rPr>
                <w:rFonts w:hint="eastAsia" w:ascii="宋体" w:hAnsi="宋体" w:cs="宋体"/>
                <w:sz w:val="21"/>
                <w:szCs w:val="21"/>
                <w:highlight w:val="none"/>
              </w:rPr>
              <w:t>⑤5#专变：400KVA（深圳路院区）</w:t>
            </w:r>
          </w:p>
          <w:p w14:paraId="16BF212D">
            <w:pPr>
              <w:pStyle w:val="38"/>
              <w:keepNext w:val="0"/>
              <w:keepLines w:val="0"/>
              <w:pageBreakBefore w:val="0"/>
              <w:kinsoku/>
              <w:wordWrap/>
              <w:overflowPunct/>
              <w:topLinePunct w:val="0"/>
              <w:bidi w:val="0"/>
              <w:spacing w:line="400" w:lineRule="exact"/>
              <w:ind w:firstLine="210" w:firstLineChars="100"/>
              <w:rPr>
                <w:rFonts w:hint="eastAsia" w:ascii="宋体" w:hAnsi="宋体" w:eastAsia="宋体" w:cs="宋体"/>
                <w:sz w:val="21"/>
                <w:szCs w:val="21"/>
                <w:highlight w:val="none"/>
                <w:shd w:val="clear" w:color="FFFFFF" w:fill="D9D9D9"/>
                <w:lang w:val="en-US" w:eastAsia="zh-CN"/>
              </w:rPr>
            </w:pPr>
            <w:r>
              <w:rPr>
                <w:rFonts w:hint="eastAsia" w:ascii="宋体" w:hAnsi="宋体" w:eastAsia="宋体" w:cs="宋体"/>
                <w:sz w:val="21"/>
                <w:szCs w:val="21"/>
                <w:highlight w:val="none"/>
                <w:lang w:val="en-US" w:eastAsia="zh-CN"/>
              </w:rPr>
              <w:t>⑥6#专变：400KVA（深圳路院区）</w:t>
            </w:r>
          </w:p>
          <w:p w14:paraId="0BA84B94">
            <w:pPr>
              <w:keepNext w:val="0"/>
              <w:keepLines w:val="0"/>
              <w:pageBreakBefore w:val="0"/>
              <w:kinsoku/>
              <w:wordWrap/>
              <w:overflowPunct/>
              <w:topLinePunct w:val="0"/>
              <w:bidi w:val="0"/>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（2）应急柴油发电机：共2台（新院区800KW，深圳路院区650KW）。</w:t>
            </w:r>
          </w:p>
          <w:p w14:paraId="3462DC62">
            <w:pPr>
              <w:keepNext w:val="0"/>
              <w:keepLines w:val="0"/>
              <w:pageBreakBefore w:val="0"/>
              <w:kinsoku/>
              <w:wordWrap/>
              <w:overflowPunct/>
              <w:topLinePunct w:val="0"/>
              <w:bidi w:val="0"/>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（3）高、低压配电盘（柜）：共61个（其中新院区49个，深圳路院区12个）。</w:t>
            </w:r>
          </w:p>
          <w:p w14:paraId="0AC7EA9A">
            <w:pPr>
              <w:pStyle w:val="404"/>
              <w:keepNext w:val="0"/>
              <w:keepLines w:val="0"/>
              <w:pageBreakBefore w:val="0"/>
              <w:kinsoku/>
              <w:wordWrap/>
              <w:overflowPunct/>
              <w:topLinePunct w:val="0"/>
              <w:bidi w:val="0"/>
              <w:spacing w:line="400" w:lineRule="exact"/>
              <w:ind w:left="0" w:leftChars="0" w:firstLine="0" w:firstLineChars="0"/>
              <w:rPr>
                <w:rFonts w:hint="eastAsia" w:ascii="宋体" w:hAnsi="宋体" w:cs="宋体"/>
                <w:sz w:val="21"/>
                <w:szCs w:val="21"/>
                <w:highlight w:val="none"/>
              </w:rPr>
            </w:pPr>
            <w:r>
              <w:rPr>
                <w:rFonts w:hint="eastAsia" w:ascii="宋体" w:hAnsi="宋体" w:cs="宋体"/>
                <w:sz w:val="21"/>
                <w:szCs w:val="21"/>
                <w:highlight w:val="none"/>
              </w:rPr>
              <w:t>（4）各楼层配电箱：1</w:t>
            </w:r>
            <w:r>
              <w:rPr>
                <w:rFonts w:hint="eastAsia" w:ascii="宋体" w:hAnsi="宋体" w:cs="宋体"/>
                <w:sz w:val="21"/>
                <w:szCs w:val="21"/>
                <w:highlight w:val="none"/>
                <w:lang w:val="en-US" w:eastAsia="zh-CN"/>
              </w:rPr>
              <w:t>31</w:t>
            </w:r>
            <w:r>
              <w:rPr>
                <w:rFonts w:hint="eastAsia" w:ascii="宋体" w:hAnsi="宋体" w:cs="宋体"/>
                <w:sz w:val="21"/>
                <w:szCs w:val="21"/>
                <w:highlight w:val="none"/>
              </w:rPr>
              <w:t>个。</w:t>
            </w:r>
          </w:p>
          <w:p w14:paraId="33F4B434">
            <w:pPr>
              <w:keepNext w:val="0"/>
              <w:keepLines w:val="0"/>
              <w:pageBreakBefore w:val="0"/>
              <w:kinsoku/>
              <w:wordWrap/>
              <w:overflowPunct/>
              <w:topLinePunct w:val="0"/>
              <w:bidi w:val="0"/>
              <w:spacing w:line="400" w:lineRule="exact"/>
              <w:jc w:val="left"/>
              <w:rPr>
                <w:rFonts w:hint="default" w:ascii="宋体" w:hAnsi="宋体" w:eastAsia="宋体" w:cs="宋体"/>
                <w:b/>
                <w:bCs/>
                <w:szCs w:val="21"/>
                <w:highlight w:val="none"/>
                <w:lang w:val="en-US"/>
              </w:rPr>
            </w:pPr>
            <w:r>
              <w:rPr>
                <w:rFonts w:hint="eastAsia" w:ascii="宋体" w:hAnsi="宋体" w:eastAsia="宋体" w:cs="宋体"/>
                <w:b/>
                <w:bCs/>
                <w:szCs w:val="21"/>
                <w:highlight w:val="none"/>
              </w:rPr>
              <w:t>3.空调系统（主要设备</w:t>
            </w:r>
            <w:r>
              <w:rPr>
                <w:rFonts w:hint="eastAsia" w:ascii="宋体" w:hAnsi="宋体" w:cs="宋体"/>
                <w:b/>
                <w:bCs/>
                <w:szCs w:val="21"/>
                <w:highlight w:val="none"/>
                <w:lang w:eastAsia="zh-CN"/>
              </w:rPr>
              <w:t>）</w:t>
            </w:r>
            <w:r>
              <w:rPr>
                <w:rFonts w:hint="eastAsia" w:ascii="宋体" w:hAnsi="宋体" w:eastAsia="宋体" w:cs="宋体"/>
                <w:b/>
                <w:bCs/>
                <w:szCs w:val="21"/>
                <w:highlight w:val="none"/>
              </w:rPr>
              <w:t>：</w:t>
            </w:r>
          </w:p>
          <w:p w14:paraId="27B34069">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（1）院区空调系统</w:t>
            </w:r>
          </w:p>
          <w:p w14:paraId="076F333F">
            <w:pPr>
              <w:keepNext w:val="0"/>
              <w:keepLines w:val="0"/>
              <w:pageBreakBefore w:val="0"/>
              <w:kinsoku/>
              <w:wordWrap/>
              <w:overflowPunct/>
              <w:topLinePunct w:val="0"/>
              <w:bidi w:val="0"/>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①院区内所有在用的盘管风机和新风机：</w:t>
            </w:r>
            <w:r>
              <w:rPr>
                <w:rFonts w:hint="eastAsia" w:ascii="宋体" w:hAnsi="宋体" w:cs="宋体"/>
                <w:szCs w:val="21"/>
                <w:highlight w:val="none"/>
                <w:lang w:val="en-US" w:eastAsia="zh-CN"/>
              </w:rPr>
              <w:t>740</w:t>
            </w:r>
            <w:r>
              <w:rPr>
                <w:rFonts w:hint="eastAsia" w:ascii="宋体" w:hAnsi="宋体" w:eastAsia="宋体" w:cs="宋体"/>
                <w:szCs w:val="21"/>
                <w:highlight w:val="none"/>
              </w:rPr>
              <w:t>台。</w:t>
            </w:r>
          </w:p>
          <w:p w14:paraId="52FEA614">
            <w:pPr>
              <w:pStyle w:val="404"/>
              <w:keepNext w:val="0"/>
              <w:keepLines w:val="0"/>
              <w:pageBreakBefore w:val="0"/>
              <w:kinsoku/>
              <w:wordWrap/>
              <w:overflowPunct/>
              <w:topLinePunct w:val="0"/>
              <w:bidi w:val="0"/>
              <w:spacing w:line="400" w:lineRule="exact"/>
              <w:ind w:firstLine="200" w:firstLineChars="100"/>
              <w:rPr>
                <w:rFonts w:hint="eastAsia" w:ascii="宋体" w:hAnsi="宋体" w:cs="宋体"/>
                <w:sz w:val="21"/>
                <w:szCs w:val="21"/>
                <w:highlight w:val="none"/>
              </w:rPr>
            </w:pPr>
            <w:r>
              <w:rPr>
                <w:rFonts w:hint="eastAsia" w:ascii="宋体" w:hAnsi="宋体" w:cs="宋体"/>
                <w:sz w:val="21"/>
                <w:szCs w:val="21"/>
                <w:highlight w:val="none"/>
              </w:rPr>
              <w:t>②院区内一般进风、出风口：1</w:t>
            </w:r>
            <w:r>
              <w:rPr>
                <w:rFonts w:hint="eastAsia" w:ascii="宋体" w:hAnsi="宋体" w:cs="宋体"/>
                <w:sz w:val="21"/>
                <w:szCs w:val="21"/>
                <w:highlight w:val="none"/>
                <w:lang w:val="en-US" w:eastAsia="zh-CN"/>
              </w:rPr>
              <w:t>480</w:t>
            </w:r>
            <w:r>
              <w:rPr>
                <w:rFonts w:hint="eastAsia" w:ascii="宋体" w:hAnsi="宋体" w:cs="宋体"/>
                <w:sz w:val="21"/>
                <w:szCs w:val="21"/>
                <w:highlight w:val="none"/>
              </w:rPr>
              <w:t>只。</w:t>
            </w:r>
          </w:p>
          <w:p w14:paraId="6232B1F2">
            <w:pPr>
              <w:pStyle w:val="404"/>
              <w:keepNext w:val="0"/>
              <w:keepLines w:val="0"/>
              <w:pageBreakBefore w:val="0"/>
              <w:kinsoku/>
              <w:wordWrap/>
              <w:overflowPunct/>
              <w:topLinePunct w:val="0"/>
              <w:bidi w:val="0"/>
              <w:spacing w:line="400" w:lineRule="exact"/>
              <w:ind w:firstLine="200" w:firstLineChars="100"/>
              <w:rPr>
                <w:rFonts w:hint="eastAsia" w:ascii="宋体" w:hAnsi="宋体" w:cs="宋体"/>
                <w:sz w:val="21"/>
                <w:szCs w:val="21"/>
                <w:highlight w:val="none"/>
              </w:rPr>
            </w:pPr>
            <w:r>
              <w:rPr>
                <w:rFonts w:hint="eastAsia" w:ascii="宋体" w:hAnsi="宋体" w:cs="宋体"/>
                <w:sz w:val="21"/>
                <w:szCs w:val="21"/>
                <w:highlight w:val="none"/>
              </w:rPr>
              <w:t>③中央空调主机32台。</w:t>
            </w:r>
          </w:p>
          <w:p w14:paraId="12E49A4D">
            <w:pPr>
              <w:pStyle w:val="23"/>
              <w:keepNext w:val="0"/>
              <w:keepLines w:val="0"/>
              <w:pageBreakBefore w:val="0"/>
              <w:kinsoku/>
              <w:wordWrap/>
              <w:overflowPunct/>
              <w:topLinePunct w:val="0"/>
              <w:bidi w:val="0"/>
              <w:spacing w:line="400" w:lineRule="exact"/>
              <w:ind w:firstLine="210" w:firstLineChars="100"/>
              <w:rPr>
                <w:rFonts w:hint="eastAsia" w:ascii="宋体" w:hAnsi="宋体" w:cs="宋体"/>
                <w:sz w:val="21"/>
                <w:szCs w:val="21"/>
                <w:highlight w:val="none"/>
              </w:rPr>
            </w:pPr>
            <w:r>
              <w:rPr>
                <w:rFonts w:hint="eastAsia" w:ascii="宋体" w:hAnsi="宋体" w:cs="宋体"/>
                <w:sz w:val="21"/>
                <w:szCs w:val="21"/>
                <w:highlight w:val="none"/>
              </w:rPr>
              <w:t>④中央空调循环泵28台。</w:t>
            </w:r>
          </w:p>
          <w:p w14:paraId="7623D6EF">
            <w:pPr>
              <w:pStyle w:val="38"/>
              <w:keepNext w:val="0"/>
              <w:keepLines w:val="0"/>
              <w:pageBreakBefore w:val="0"/>
              <w:kinsoku/>
              <w:wordWrap/>
              <w:overflowPunct/>
              <w:topLinePunct w:val="0"/>
              <w:bidi w:val="0"/>
              <w:spacing w:line="400" w:lineRule="exact"/>
              <w:ind w:firstLine="210" w:firstLine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⑤中央空调冷却塔4台</w:t>
            </w:r>
          </w:p>
          <w:p w14:paraId="662C8D2D">
            <w:pPr>
              <w:pStyle w:val="38"/>
              <w:keepNext w:val="0"/>
              <w:keepLines w:val="0"/>
              <w:pageBreakBefore w:val="0"/>
              <w:kinsoku/>
              <w:wordWrap/>
              <w:overflowPunct/>
              <w:topLinePunct w:val="0"/>
              <w:bidi w:val="0"/>
              <w:spacing w:line="400" w:lineRule="exact"/>
              <w:ind w:firstLine="210" w:firstLineChars="100"/>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lang w:val="en-US" w:eastAsia="zh-CN"/>
              </w:rPr>
              <w:t>⑥</w:t>
            </w:r>
            <w:r>
              <w:rPr>
                <w:rFonts w:hint="eastAsia" w:ascii="宋体" w:hAnsi="宋体" w:cs="宋体"/>
                <w:color w:val="auto"/>
                <w:sz w:val="21"/>
                <w:szCs w:val="21"/>
                <w:highlight w:val="none"/>
                <w:lang w:val="en-US" w:eastAsia="zh-CN"/>
              </w:rPr>
              <w:t>分体空调80台</w:t>
            </w:r>
          </w:p>
          <w:p w14:paraId="6A02EC08">
            <w:pPr>
              <w:pStyle w:val="38"/>
              <w:keepNext w:val="0"/>
              <w:keepLines w:val="0"/>
              <w:pageBreakBefore w:val="0"/>
              <w:kinsoku/>
              <w:wordWrap/>
              <w:overflowPunct/>
              <w:topLinePunct w:val="0"/>
              <w:bidi w:val="0"/>
              <w:spacing w:line="400" w:lineRule="exact"/>
              <w:ind w:firstLine="210" w:firstLineChars="100"/>
              <w:rPr>
                <w:rFonts w:hint="default" w:ascii="宋体" w:hAnsi="宋体" w:cs="宋体"/>
                <w:b w:val="0"/>
                <w:bCs w:val="0"/>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⑦</w:t>
            </w:r>
            <w:r>
              <w:rPr>
                <w:rFonts w:hint="eastAsia" w:ascii="宋体" w:hAnsi="宋体" w:eastAsia="宋体" w:cs="宋体"/>
                <w:b w:val="0"/>
                <w:bCs w:val="0"/>
                <w:color w:val="auto"/>
                <w:sz w:val="21"/>
                <w:szCs w:val="21"/>
                <w:highlight w:val="none"/>
                <w:lang w:val="en-US" w:eastAsia="zh-CN"/>
              </w:rPr>
              <w:t>精密空调</w:t>
            </w:r>
            <w:r>
              <w:rPr>
                <w:rFonts w:hint="eastAsia" w:ascii="宋体" w:hAnsi="宋体" w:cs="宋体"/>
                <w:b w:val="0"/>
                <w:bCs w:val="0"/>
                <w:color w:val="auto"/>
                <w:sz w:val="21"/>
                <w:szCs w:val="21"/>
                <w:highlight w:val="none"/>
                <w:lang w:val="en-US" w:eastAsia="zh-CN"/>
              </w:rPr>
              <w:t>2组</w:t>
            </w:r>
          </w:p>
          <w:p w14:paraId="3470AC1B">
            <w:pPr>
              <w:keepNext w:val="0"/>
              <w:keepLines w:val="0"/>
              <w:pageBreakBefore w:val="0"/>
              <w:kinsoku/>
              <w:wordWrap/>
              <w:overflowPunct/>
              <w:topLinePunct w:val="0"/>
              <w:bidi w:val="0"/>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（2）空气能热水系统（主要设备）</w:t>
            </w:r>
          </w:p>
          <w:p w14:paraId="24B5AA5E">
            <w:pPr>
              <w:keepNext w:val="0"/>
              <w:keepLines w:val="0"/>
              <w:pageBreakBefore w:val="0"/>
              <w:kinsoku/>
              <w:wordWrap/>
              <w:overflowPunct/>
              <w:topLinePunct w:val="0"/>
              <w:bidi w:val="0"/>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①院区热水系统空气能主机共9台</w:t>
            </w:r>
          </w:p>
          <w:p w14:paraId="3FAEF89D">
            <w:pPr>
              <w:keepNext w:val="0"/>
              <w:keepLines w:val="0"/>
              <w:pageBreakBefore w:val="0"/>
              <w:kinsoku/>
              <w:wordWrap/>
              <w:overflowPunct/>
              <w:topLinePunct w:val="0"/>
              <w:bidi w:val="0"/>
              <w:spacing w:line="400" w:lineRule="exact"/>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②4个热水箱，共81.5 吨容积（3.5吨热水箱一个、25吨热水箱二个、14吨热水箱二个）。</w:t>
            </w:r>
          </w:p>
          <w:p w14:paraId="7DB21B16">
            <w:pPr>
              <w:keepNext w:val="0"/>
              <w:keepLines w:val="0"/>
              <w:pageBreakBefore w:val="0"/>
              <w:kinsoku/>
              <w:wordWrap/>
              <w:overflowPunct/>
              <w:topLinePunct w:val="0"/>
              <w:bidi w:val="0"/>
              <w:spacing w:line="400" w:lineRule="exact"/>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③16台热水循环泵。</w:t>
            </w:r>
          </w:p>
          <w:p w14:paraId="69BA897A">
            <w:pPr>
              <w:keepNext w:val="0"/>
              <w:keepLines w:val="0"/>
              <w:pageBreakBefore w:val="0"/>
              <w:kinsoku/>
              <w:wordWrap/>
              <w:overflowPunct/>
              <w:topLinePunct w:val="0"/>
              <w:bidi w:val="0"/>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（3）净化区域层流系统（主要设备）：</w:t>
            </w:r>
          </w:p>
          <w:p w14:paraId="003FF856">
            <w:pPr>
              <w:keepNext w:val="0"/>
              <w:keepLines w:val="0"/>
              <w:pageBreakBefore w:val="0"/>
              <w:kinsoku/>
              <w:wordWrap/>
              <w:overflowPunct/>
              <w:topLinePunct w:val="0"/>
              <w:bidi w:val="0"/>
              <w:spacing w:line="400" w:lineRule="exact"/>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①屋顶式空调机组（主机）主机61台。</w:t>
            </w:r>
          </w:p>
          <w:p w14:paraId="2BF80487">
            <w:pPr>
              <w:pStyle w:val="404"/>
              <w:keepNext w:val="0"/>
              <w:keepLines w:val="0"/>
              <w:pageBreakBefore w:val="0"/>
              <w:kinsoku/>
              <w:wordWrap/>
              <w:overflowPunct/>
              <w:topLinePunct w:val="0"/>
              <w:bidi w:val="0"/>
              <w:spacing w:line="400" w:lineRule="exact"/>
              <w:ind w:firstLine="200" w:firstLineChars="100"/>
              <w:rPr>
                <w:rFonts w:hint="eastAsia" w:ascii="宋体" w:hAnsi="宋体" w:cs="宋体"/>
                <w:sz w:val="21"/>
                <w:szCs w:val="21"/>
                <w:highlight w:val="none"/>
              </w:rPr>
            </w:pPr>
            <w:r>
              <w:rPr>
                <w:rFonts w:hint="eastAsia" w:ascii="宋体" w:hAnsi="宋体" w:cs="宋体"/>
                <w:sz w:val="21"/>
                <w:szCs w:val="21"/>
                <w:highlight w:val="none"/>
              </w:rPr>
              <w:t>②共有736个风口。</w:t>
            </w:r>
          </w:p>
          <w:p w14:paraId="5DCE186D">
            <w:pPr>
              <w:keepNext w:val="0"/>
              <w:keepLines w:val="0"/>
              <w:pageBreakBefore w:val="0"/>
              <w:kinsoku/>
              <w:wordWrap/>
              <w:overflowPunct/>
              <w:topLinePunct w:val="0"/>
              <w:bidi w:val="0"/>
              <w:spacing w:line="400" w:lineRule="exact"/>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生活用水系统（主要设备）：</w:t>
            </w:r>
          </w:p>
          <w:p w14:paraId="502335D4">
            <w:pPr>
              <w:keepNext w:val="0"/>
              <w:keepLines w:val="0"/>
              <w:pageBreakBefore w:val="0"/>
              <w:kinsoku/>
              <w:wordWrap/>
              <w:overflowPunct/>
              <w:topLinePunct w:val="0"/>
              <w:bidi w:val="0"/>
              <w:spacing w:line="400" w:lineRule="exact"/>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①3台离心式加压水泵（型号：AC15-50FSWPC-N ）。</w:t>
            </w:r>
          </w:p>
          <w:p w14:paraId="5645C425">
            <w:pPr>
              <w:keepNext w:val="0"/>
              <w:keepLines w:val="0"/>
              <w:pageBreakBefore w:val="0"/>
              <w:kinsoku/>
              <w:wordWrap/>
              <w:overflowPunct/>
              <w:topLinePunct w:val="0"/>
              <w:bidi w:val="0"/>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②2台消毒器及附属设施。</w:t>
            </w:r>
          </w:p>
          <w:p w14:paraId="34F57CF5">
            <w:pPr>
              <w:pStyle w:val="404"/>
              <w:keepNext w:val="0"/>
              <w:keepLines w:val="0"/>
              <w:pageBreakBefore w:val="0"/>
              <w:kinsoku/>
              <w:wordWrap/>
              <w:overflowPunct/>
              <w:topLinePunct w:val="0"/>
              <w:bidi w:val="0"/>
              <w:spacing w:line="400" w:lineRule="exact"/>
              <w:ind w:firstLine="200" w:firstLineChars="100"/>
              <w:rPr>
                <w:rFonts w:hint="eastAsia" w:ascii="宋体" w:hAnsi="宋体" w:cs="宋体"/>
                <w:sz w:val="21"/>
                <w:szCs w:val="21"/>
                <w:highlight w:val="none"/>
              </w:rPr>
            </w:pPr>
            <w:r>
              <w:rPr>
                <w:rFonts w:hint="eastAsia" w:ascii="宋体" w:hAnsi="宋体" w:cs="宋体"/>
                <w:sz w:val="21"/>
                <w:szCs w:val="21"/>
                <w:highlight w:val="none"/>
              </w:rPr>
              <w:t>③2个</w:t>
            </w:r>
            <w:r>
              <w:rPr>
                <w:rFonts w:hint="eastAsia" w:ascii="宋体" w:hAnsi="宋体" w:cs="宋体"/>
                <w:sz w:val="21"/>
                <w:szCs w:val="21"/>
                <w:highlight w:val="none"/>
                <w:lang w:val="en-US" w:eastAsia="zh-CN"/>
              </w:rPr>
              <w:t>50</w:t>
            </w:r>
            <w:r>
              <w:rPr>
                <w:rFonts w:hint="eastAsia" w:ascii="宋体" w:hAnsi="宋体" w:cs="宋体"/>
                <w:sz w:val="21"/>
                <w:szCs w:val="21"/>
                <w:highlight w:val="none"/>
              </w:rPr>
              <w:t>吨水箱。</w:t>
            </w:r>
          </w:p>
          <w:p w14:paraId="4B4B649F">
            <w:pPr>
              <w:keepNext w:val="0"/>
              <w:keepLines w:val="0"/>
              <w:pageBreakBefore w:val="0"/>
              <w:kinsoku/>
              <w:wordWrap/>
              <w:overflowPunct/>
              <w:topLinePunct w:val="0"/>
              <w:bidi w:val="0"/>
              <w:spacing w:line="400" w:lineRule="exact"/>
              <w:jc w:val="left"/>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5.病房集中供氧系统</w:t>
            </w:r>
            <w:r>
              <w:rPr>
                <w:rFonts w:hint="eastAsia"/>
                <w:highlight w:val="none"/>
                <w:lang w:eastAsia="zh-CN"/>
              </w:rPr>
              <w:t>。</w:t>
            </w:r>
          </w:p>
          <w:p w14:paraId="34681877">
            <w:pPr>
              <w:keepNext w:val="0"/>
              <w:keepLines w:val="0"/>
              <w:pageBreakBefore w:val="0"/>
              <w:kinsoku/>
              <w:wordWrap/>
              <w:overflowPunct/>
              <w:topLinePunct w:val="0"/>
              <w:bidi w:val="0"/>
              <w:spacing w:line="400" w:lineRule="exact"/>
              <w:jc w:val="left"/>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6.病房压缩空气系统</w:t>
            </w:r>
            <w:r>
              <w:rPr>
                <w:rFonts w:hint="eastAsia" w:ascii="宋体" w:hAnsi="宋体" w:cs="宋体"/>
                <w:b/>
                <w:bCs/>
                <w:szCs w:val="21"/>
                <w:highlight w:val="none"/>
                <w:lang w:val="en-US" w:eastAsia="zh-CN"/>
              </w:rPr>
              <w:t>。</w:t>
            </w:r>
          </w:p>
          <w:p w14:paraId="6A02C954">
            <w:pPr>
              <w:keepNext w:val="0"/>
              <w:keepLines w:val="0"/>
              <w:pageBreakBefore w:val="0"/>
              <w:kinsoku/>
              <w:wordWrap/>
              <w:overflowPunct/>
              <w:topLinePunct w:val="0"/>
              <w:bidi w:val="0"/>
              <w:spacing w:line="400" w:lineRule="exact"/>
              <w:jc w:val="left"/>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7.病房负压吸引系统</w:t>
            </w:r>
            <w:r>
              <w:rPr>
                <w:rFonts w:hint="eastAsia" w:ascii="宋体" w:hAnsi="宋体" w:cs="宋体"/>
                <w:b/>
                <w:bCs/>
                <w:szCs w:val="21"/>
                <w:highlight w:val="none"/>
                <w:lang w:val="en-US" w:eastAsia="zh-CN"/>
              </w:rPr>
              <w:t>。</w:t>
            </w:r>
          </w:p>
          <w:p w14:paraId="45914CA1">
            <w:pPr>
              <w:keepNext w:val="0"/>
              <w:keepLines w:val="0"/>
              <w:pageBreakBefore w:val="0"/>
              <w:kinsoku/>
              <w:wordWrap/>
              <w:overflowPunct/>
              <w:topLinePunct w:val="0"/>
              <w:bidi w:val="0"/>
              <w:spacing w:line="400" w:lineRule="exact"/>
              <w:jc w:val="left"/>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8.自动门系统：主要包括医院手术室、产房的自动门及院内其它地点所配装的自动门。</w:t>
            </w:r>
          </w:p>
          <w:p w14:paraId="4EFE6830">
            <w:pPr>
              <w:keepNext w:val="0"/>
              <w:keepLines w:val="0"/>
              <w:pageBreakBefore w:val="0"/>
              <w:kinsoku/>
              <w:wordWrap/>
              <w:overflowPunct/>
              <w:topLinePunct w:val="0"/>
              <w:bidi w:val="0"/>
              <w:spacing w:line="400" w:lineRule="exact"/>
              <w:jc w:val="left"/>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9.楼宇自控系统。</w:t>
            </w:r>
          </w:p>
          <w:p w14:paraId="09CA8702">
            <w:pPr>
              <w:keepNext w:val="0"/>
              <w:keepLines w:val="0"/>
              <w:pageBreakBefore w:val="0"/>
              <w:kinsoku/>
              <w:wordWrap/>
              <w:overflowPunct/>
              <w:topLinePunct w:val="0"/>
              <w:bidi w:val="0"/>
              <w:spacing w:line="400" w:lineRule="exact"/>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①医院内的门禁系统。</w:t>
            </w:r>
          </w:p>
          <w:p w14:paraId="69966716">
            <w:pPr>
              <w:keepNext w:val="0"/>
              <w:keepLines w:val="0"/>
              <w:pageBreakBefore w:val="0"/>
              <w:kinsoku/>
              <w:wordWrap/>
              <w:overflowPunct/>
              <w:topLinePunct w:val="0"/>
              <w:bidi w:val="0"/>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② 医院内的智能照明系统。</w:t>
            </w:r>
          </w:p>
          <w:p w14:paraId="69FD7061">
            <w:pPr>
              <w:keepNext w:val="0"/>
              <w:keepLines w:val="0"/>
              <w:pageBreakBefore w:val="0"/>
              <w:kinsoku/>
              <w:wordWrap/>
              <w:overflowPunct/>
              <w:topLinePunct w:val="0"/>
              <w:bidi w:val="0"/>
              <w:spacing w:line="400" w:lineRule="exact"/>
              <w:jc w:val="left"/>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10.电脑、打印机、电话、网络系统。</w:t>
            </w:r>
          </w:p>
          <w:p w14:paraId="62BE910E">
            <w:pPr>
              <w:keepNext w:val="0"/>
              <w:keepLines w:val="0"/>
              <w:pageBreakBefore w:val="0"/>
              <w:kinsoku/>
              <w:wordWrap/>
              <w:overflowPunct/>
              <w:topLinePunct w:val="0"/>
              <w:bidi w:val="0"/>
              <w:spacing w:line="400" w:lineRule="exact"/>
              <w:jc w:val="left"/>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11.医院的基础设施。</w:t>
            </w:r>
          </w:p>
          <w:p w14:paraId="180C8545">
            <w:pPr>
              <w:keepNext w:val="0"/>
              <w:keepLines w:val="0"/>
              <w:pageBreakBefore w:val="0"/>
              <w:tabs>
                <w:tab w:val="left" w:pos="180"/>
                <w:tab w:val="left" w:pos="1620"/>
              </w:tabs>
              <w:kinsoku/>
              <w:wordWrap/>
              <w:overflowPunct/>
              <w:topLinePunct w:val="0"/>
              <w:bidi w:val="0"/>
              <w:spacing w:line="400" w:lineRule="exact"/>
              <w:jc w:val="left"/>
              <w:rPr>
                <w:rFonts w:hint="eastAsia" w:ascii="宋体" w:hAnsi="宋体" w:eastAsia="宋体" w:cs="Times New Roman"/>
                <w:b/>
                <w:szCs w:val="21"/>
                <w:highlight w:val="none"/>
              </w:rPr>
            </w:pPr>
            <w:r>
              <w:rPr>
                <w:rFonts w:hint="eastAsia" w:ascii="宋体" w:hAnsi="宋体" w:eastAsia="宋体" w:cs="Times New Roman"/>
                <w:b/>
                <w:szCs w:val="21"/>
                <w:highlight w:val="none"/>
              </w:rPr>
              <w:t>四、维保内容明细：</w:t>
            </w:r>
          </w:p>
          <w:p w14:paraId="149A5085">
            <w:pPr>
              <w:keepNext w:val="0"/>
              <w:keepLines w:val="0"/>
              <w:pageBreakBefore w:val="0"/>
              <w:tabs>
                <w:tab w:val="left" w:pos="180"/>
                <w:tab w:val="left" w:pos="1620"/>
              </w:tabs>
              <w:kinsoku/>
              <w:wordWrap/>
              <w:overflowPunct/>
              <w:topLinePunct w:val="0"/>
              <w:bidi w:val="0"/>
              <w:spacing w:line="40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1.通风系统：所有排风机组、新风机组、风管、风口、风阀及附属等设备的日常巡检、日常维护保养、小型维修更换。</w:t>
            </w:r>
          </w:p>
          <w:p w14:paraId="41D82473">
            <w:pPr>
              <w:keepNext w:val="0"/>
              <w:keepLines w:val="0"/>
              <w:pageBreakBefore w:val="0"/>
              <w:tabs>
                <w:tab w:val="left" w:pos="180"/>
                <w:tab w:val="left" w:pos="1620"/>
              </w:tabs>
              <w:kinsoku/>
              <w:wordWrap/>
              <w:overflowPunct/>
              <w:topLinePunct w:val="0"/>
              <w:bidi w:val="0"/>
              <w:spacing w:line="400" w:lineRule="exact"/>
              <w:jc w:val="left"/>
              <w:rPr>
                <w:rFonts w:hint="eastAsia" w:ascii="宋体" w:hAnsi="宋体" w:eastAsia="宋体" w:cs="宋体"/>
                <w:szCs w:val="21"/>
                <w:highlight w:val="none"/>
              </w:rPr>
            </w:pPr>
            <w:r>
              <w:rPr>
                <w:rFonts w:hint="eastAsia" w:ascii="宋体" w:hAnsi="宋体" w:eastAsia="宋体" w:cs="Times New Roman"/>
                <w:szCs w:val="21"/>
                <w:highlight w:val="none"/>
              </w:rPr>
              <w:t>2.空调系统：所有中央空调、净化空调、新风机、分体空调、立式柜机。过滤器、送风电机、风管、风阀、保温棉等日常巡检、日常维护保养、小型更换（注：需包含</w:t>
            </w:r>
            <w:r>
              <w:rPr>
                <w:rFonts w:hint="eastAsia" w:ascii="宋体" w:hAnsi="宋体" w:cs="Times New Roman"/>
                <w:szCs w:val="21"/>
                <w:highlight w:val="none"/>
                <w:lang w:val="en-US" w:eastAsia="zh-CN"/>
              </w:rPr>
              <w:t>末端</w:t>
            </w:r>
            <w:r>
              <w:rPr>
                <w:rFonts w:hint="eastAsia" w:ascii="宋体" w:hAnsi="宋体" w:eastAsia="宋体" w:cs="Times New Roman"/>
                <w:szCs w:val="21"/>
                <w:highlight w:val="none"/>
              </w:rPr>
              <w:t>风机盘管风口和分体空调内机过滤网的清洗和风口清洁，</w:t>
            </w:r>
            <w:r>
              <w:rPr>
                <w:rFonts w:hint="eastAsia" w:ascii="宋体" w:hAnsi="宋体" w:eastAsia="宋体" w:cs="宋体"/>
                <w:szCs w:val="21"/>
                <w:highlight w:val="none"/>
              </w:rPr>
              <w:t>每周一次清洗产房、手术室、新生儿等科室净化空调初效过滤器</w:t>
            </w:r>
            <w:r>
              <w:rPr>
                <w:rFonts w:hint="eastAsia" w:ascii="宋体" w:hAnsi="宋体" w:cs="宋体"/>
                <w:szCs w:val="21"/>
                <w:highlight w:val="none"/>
                <w:lang w:eastAsia="zh-CN"/>
              </w:rPr>
              <w:t>、</w:t>
            </w:r>
            <w:r>
              <w:rPr>
                <w:rFonts w:hint="eastAsia" w:ascii="宋体" w:hAnsi="宋体" w:eastAsia="宋体" w:cs="宋体"/>
                <w:szCs w:val="21"/>
                <w:highlight w:val="none"/>
              </w:rPr>
              <w:t>回风口的阻尼滤网和新风滤网</w:t>
            </w:r>
            <w:r>
              <w:rPr>
                <w:rFonts w:hint="eastAsia" w:ascii="宋体" w:hAnsi="宋体" w:eastAsia="宋体" w:cs="Times New Roman"/>
                <w:szCs w:val="21"/>
                <w:highlight w:val="none"/>
              </w:rPr>
              <w:t>）</w:t>
            </w:r>
            <w:r>
              <w:rPr>
                <w:rFonts w:hint="eastAsia" w:ascii="宋体" w:hAnsi="宋体" w:eastAsia="宋体" w:cs="宋体"/>
                <w:szCs w:val="21"/>
                <w:highlight w:val="none"/>
              </w:rPr>
              <w:t>。</w:t>
            </w:r>
          </w:p>
          <w:p w14:paraId="1D1333E6">
            <w:pPr>
              <w:pStyle w:val="404"/>
              <w:keepNext w:val="0"/>
              <w:keepLines w:val="0"/>
              <w:pageBreakBefore w:val="0"/>
              <w:kinsoku/>
              <w:wordWrap/>
              <w:overflowPunct/>
              <w:topLinePunct w:val="0"/>
              <w:bidi w:val="0"/>
              <w:spacing w:line="400" w:lineRule="exact"/>
              <w:ind w:left="0" w:leftChars="0" w:firstLine="0" w:firstLineChars="0"/>
              <w:rPr>
                <w:rFonts w:hint="eastAsia"/>
                <w:highlight w:val="none"/>
              </w:rPr>
            </w:pPr>
            <w:r>
              <w:rPr>
                <w:rFonts w:hint="eastAsia" w:ascii="宋体" w:hAnsi="宋体"/>
                <w:sz w:val="21"/>
                <w:szCs w:val="21"/>
                <w:highlight w:val="none"/>
              </w:rPr>
              <w:t>3.层流净化系统设备：包括新生儿、产房、手术室层流净化空调标准维护、保养、维修更换。</w:t>
            </w:r>
          </w:p>
          <w:p w14:paraId="6818ADC3">
            <w:pPr>
              <w:keepNext w:val="0"/>
              <w:keepLines w:val="0"/>
              <w:pageBreakBefore w:val="0"/>
              <w:tabs>
                <w:tab w:val="left" w:pos="180"/>
                <w:tab w:val="left" w:pos="1620"/>
              </w:tabs>
              <w:kinsoku/>
              <w:wordWrap/>
              <w:overflowPunct/>
              <w:topLinePunct w:val="0"/>
              <w:bidi w:val="0"/>
              <w:spacing w:line="40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4.热水系统设备：包括空气能热泵机组、热水泵及水管路等设施的日常巡检，日常维护保养、小型维修更换。</w:t>
            </w:r>
          </w:p>
          <w:p w14:paraId="49F2B86B">
            <w:pPr>
              <w:keepNext w:val="0"/>
              <w:keepLines w:val="0"/>
              <w:pageBreakBefore w:val="0"/>
              <w:tabs>
                <w:tab w:val="left" w:pos="180"/>
                <w:tab w:val="left" w:pos="1620"/>
              </w:tabs>
              <w:kinsoku/>
              <w:wordWrap/>
              <w:overflowPunct/>
              <w:topLinePunct w:val="0"/>
              <w:bidi w:val="0"/>
              <w:spacing w:line="40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5.给排水系统设备：包括给排水含二次加压管路、地下室集水坑设备、管件、阀件等设施的日常巡检、日常维护保养、小型维修更换（比如花洒、水龙头、阀门、洗手盆、地漏、存水弯人力疏通等）。</w:t>
            </w:r>
          </w:p>
          <w:p w14:paraId="2452A772">
            <w:pPr>
              <w:keepNext w:val="0"/>
              <w:keepLines w:val="0"/>
              <w:pageBreakBefore w:val="0"/>
              <w:tabs>
                <w:tab w:val="left" w:pos="180"/>
                <w:tab w:val="left" w:pos="1620"/>
              </w:tabs>
              <w:kinsoku/>
              <w:wordWrap/>
              <w:overflowPunct/>
              <w:topLinePunct w:val="0"/>
              <w:bidi w:val="0"/>
              <w:spacing w:line="40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6.照明系统：各类照明灯具</w:t>
            </w:r>
            <w:r>
              <w:rPr>
                <w:rFonts w:hint="eastAsia" w:ascii="宋体" w:hAnsi="宋体" w:cs="Times New Roman"/>
                <w:szCs w:val="21"/>
                <w:highlight w:val="none"/>
                <w:lang w:eastAsia="zh-CN"/>
              </w:rPr>
              <w:t>，</w:t>
            </w:r>
            <w:r>
              <w:rPr>
                <w:rFonts w:hint="eastAsia" w:ascii="宋体" w:hAnsi="宋体" w:eastAsia="宋体" w:cs="Times New Roman"/>
                <w:szCs w:val="21"/>
                <w:highlight w:val="none"/>
              </w:rPr>
              <w:t>包括格栅灯、双管荧光灯、防爆灯、应急灯、疏散指示灯、景观灯、广告灯等。线路、开关、插座等设施的日常巡检、日常维护保养、小型维修更换。</w:t>
            </w:r>
          </w:p>
          <w:p w14:paraId="127E07DF">
            <w:pPr>
              <w:keepNext w:val="0"/>
              <w:keepLines w:val="0"/>
              <w:pageBreakBefore w:val="0"/>
              <w:tabs>
                <w:tab w:val="left" w:pos="180"/>
                <w:tab w:val="left" w:pos="1620"/>
              </w:tabs>
              <w:kinsoku/>
              <w:wordWrap/>
              <w:overflowPunct/>
              <w:topLinePunct w:val="0"/>
              <w:bidi w:val="0"/>
              <w:spacing w:line="40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7.高低压配电系统：高压配电箱柜、</w:t>
            </w:r>
            <w:r>
              <w:rPr>
                <w:rFonts w:hint="eastAsia" w:ascii="宋体" w:hAnsi="宋体" w:cs="Times New Roman"/>
                <w:szCs w:val="21"/>
                <w:highlight w:val="none"/>
                <w:lang w:eastAsia="zh-CN"/>
              </w:rPr>
              <w:t>变压器</w:t>
            </w:r>
            <w:r>
              <w:rPr>
                <w:rFonts w:hint="eastAsia" w:ascii="宋体" w:hAnsi="宋体" w:eastAsia="宋体" w:cs="Times New Roman"/>
                <w:szCs w:val="21"/>
                <w:highlight w:val="none"/>
              </w:rPr>
              <w:t>及其附属设备、照明电箱、医疗设备动力电箱、公共设备动力电箱</w:t>
            </w:r>
            <w:r>
              <w:rPr>
                <w:rFonts w:hint="eastAsia" w:ascii="宋体" w:hAnsi="宋体" w:cs="Times New Roman"/>
                <w:szCs w:val="21"/>
                <w:highlight w:val="none"/>
                <w:lang w:eastAsia="zh-CN"/>
              </w:rPr>
              <w:t>（包括电箱内各类元器件、变频器等）的</w:t>
            </w:r>
            <w:r>
              <w:rPr>
                <w:rFonts w:hint="eastAsia" w:ascii="宋体" w:hAnsi="宋体" w:eastAsia="宋体" w:cs="Times New Roman"/>
                <w:szCs w:val="21"/>
                <w:highlight w:val="none"/>
              </w:rPr>
              <w:t>日常</w:t>
            </w:r>
            <w:r>
              <w:rPr>
                <w:rFonts w:hint="eastAsia" w:ascii="宋体" w:hAnsi="宋体" w:cs="Times New Roman"/>
                <w:szCs w:val="21"/>
                <w:highlight w:val="none"/>
                <w:lang w:eastAsia="zh-CN"/>
              </w:rPr>
              <w:t>巡检</w:t>
            </w:r>
            <w:r>
              <w:rPr>
                <w:rFonts w:hint="eastAsia" w:ascii="宋体" w:hAnsi="宋体" w:eastAsia="宋体" w:cs="Times New Roman"/>
                <w:szCs w:val="21"/>
                <w:highlight w:val="none"/>
              </w:rPr>
              <w:t>和安全检查</w:t>
            </w:r>
            <w:r>
              <w:rPr>
                <w:rFonts w:hint="eastAsia" w:ascii="宋体" w:hAnsi="宋体" w:cs="Times New Roman"/>
                <w:szCs w:val="21"/>
                <w:highlight w:val="none"/>
                <w:lang w:eastAsia="zh-CN"/>
              </w:rPr>
              <w:t>、</w:t>
            </w:r>
            <w:r>
              <w:rPr>
                <w:rFonts w:hint="eastAsia" w:ascii="宋体" w:hAnsi="宋体" w:eastAsia="宋体" w:cs="Times New Roman"/>
                <w:szCs w:val="21"/>
                <w:highlight w:val="none"/>
              </w:rPr>
              <w:t>日常维护保养、中小型维修更换。</w:t>
            </w:r>
          </w:p>
          <w:p w14:paraId="5DD1A2B3">
            <w:pPr>
              <w:keepNext w:val="0"/>
              <w:keepLines w:val="0"/>
              <w:pageBreakBefore w:val="0"/>
              <w:tabs>
                <w:tab w:val="left" w:pos="180"/>
                <w:tab w:val="left" w:pos="1620"/>
              </w:tabs>
              <w:kinsoku/>
              <w:wordWrap/>
              <w:overflowPunct/>
              <w:topLinePunct w:val="0"/>
              <w:bidi w:val="0"/>
              <w:spacing w:line="40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8.病房医用气体系统：集中制氧供氧系统、负压吸引系统、压缩空气系统、氧气头、负压头、设备带及其附属设备</w:t>
            </w:r>
            <w:r>
              <w:rPr>
                <w:rFonts w:hint="eastAsia" w:ascii="宋体" w:hAnsi="宋体" w:cs="Times New Roman"/>
                <w:szCs w:val="21"/>
                <w:highlight w:val="none"/>
                <w:lang w:eastAsia="zh-CN"/>
              </w:rPr>
              <w:t>的</w:t>
            </w:r>
            <w:r>
              <w:rPr>
                <w:rFonts w:hint="eastAsia" w:ascii="宋体" w:hAnsi="宋体" w:eastAsia="宋体" w:cs="Times New Roman"/>
                <w:szCs w:val="21"/>
                <w:highlight w:val="none"/>
              </w:rPr>
              <w:t>日常巡检、日常维护保养、小型维修更换。</w:t>
            </w:r>
          </w:p>
          <w:p w14:paraId="18ACFF35">
            <w:pPr>
              <w:keepNext w:val="0"/>
              <w:keepLines w:val="0"/>
              <w:pageBreakBefore w:val="0"/>
              <w:tabs>
                <w:tab w:val="left" w:pos="180"/>
                <w:tab w:val="left" w:pos="1620"/>
              </w:tabs>
              <w:kinsoku/>
              <w:wordWrap/>
              <w:overflowPunct/>
              <w:topLinePunct w:val="0"/>
              <w:bidi w:val="0"/>
              <w:spacing w:line="40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9.饮用水系统设备：饮用水制备成套设备，</w:t>
            </w:r>
            <w:r>
              <w:rPr>
                <w:rFonts w:hint="eastAsia" w:ascii="宋体" w:hAnsi="宋体" w:cs="Times New Roman"/>
                <w:szCs w:val="21"/>
                <w:highlight w:val="none"/>
                <w:lang w:eastAsia="zh-CN"/>
              </w:rPr>
              <w:t>包括</w:t>
            </w:r>
            <w:r>
              <w:rPr>
                <w:rFonts w:hint="eastAsia" w:ascii="宋体" w:hAnsi="宋体" w:eastAsia="宋体" w:cs="Times New Roman"/>
                <w:szCs w:val="21"/>
                <w:highlight w:val="none"/>
              </w:rPr>
              <w:t>原水箱、过滤装置、水泵、管路、管件、阀门</w:t>
            </w:r>
            <w:r>
              <w:rPr>
                <w:rFonts w:hint="eastAsia" w:ascii="宋体" w:hAnsi="宋体" w:cs="Times New Roman"/>
                <w:szCs w:val="21"/>
                <w:highlight w:val="none"/>
                <w:lang w:eastAsia="zh-CN"/>
              </w:rPr>
              <w:t>等</w:t>
            </w:r>
            <w:r>
              <w:rPr>
                <w:rFonts w:hint="eastAsia" w:ascii="宋体" w:hAnsi="宋体" w:eastAsia="宋体" w:cs="Times New Roman"/>
                <w:szCs w:val="21"/>
                <w:highlight w:val="none"/>
              </w:rPr>
              <w:t>设施的日常巡检、日常维护保养、小型维修更换。</w:t>
            </w:r>
          </w:p>
          <w:p w14:paraId="7E4F1796">
            <w:pPr>
              <w:keepNext w:val="0"/>
              <w:keepLines w:val="0"/>
              <w:pageBreakBefore w:val="0"/>
              <w:tabs>
                <w:tab w:val="left" w:pos="180"/>
                <w:tab w:val="left" w:pos="1620"/>
              </w:tabs>
              <w:kinsoku/>
              <w:wordWrap/>
              <w:overflowPunct/>
              <w:topLinePunct w:val="0"/>
              <w:bidi w:val="0"/>
              <w:spacing w:line="40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10.污水系统：主要负责污水设备的简单维修。</w:t>
            </w:r>
          </w:p>
          <w:p w14:paraId="25A0BA00">
            <w:pPr>
              <w:keepNext w:val="0"/>
              <w:keepLines w:val="0"/>
              <w:pageBreakBefore w:val="0"/>
              <w:tabs>
                <w:tab w:val="left" w:pos="180"/>
                <w:tab w:val="left" w:pos="1620"/>
              </w:tabs>
              <w:kinsoku/>
              <w:wordWrap/>
              <w:overflowPunct/>
              <w:topLinePunct w:val="0"/>
              <w:bidi w:val="0"/>
              <w:spacing w:line="40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11.发电机组系统：柴油机组、蓄电池、柴油管路、油箱、双回路配电柜等日常巡检、日常维护保养、中小型维修更换。</w:t>
            </w:r>
          </w:p>
          <w:p w14:paraId="2B052E85">
            <w:pPr>
              <w:keepNext w:val="0"/>
              <w:keepLines w:val="0"/>
              <w:pageBreakBefore w:val="0"/>
              <w:tabs>
                <w:tab w:val="left" w:pos="180"/>
                <w:tab w:val="left" w:pos="1620"/>
              </w:tabs>
              <w:kinsoku/>
              <w:wordWrap/>
              <w:overflowPunct/>
              <w:topLinePunct w:val="0"/>
              <w:bidi w:val="0"/>
              <w:spacing w:line="40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12.医用家电设备：电视机、冰箱</w:t>
            </w:r>
            <w:r>
              <w:rPr>
                <w:rFonts w:hint="eastAsia" w:ascii="宋体" w:hAnsi="宋体" w:cs="Times New Roman"/>
                <w:szCs w:val="21"/>
                <w:highlight w:val="none"/>
                <w:lang w:eastAsia="zh-CN"/>
              </w:rPr>
              <w:t>（</w:t>
            </w:r>
            <w:r>
              <w:rPr>
                <w:rFonts w:hint="eastAsia" w:ascii="宋体" w:hAnsi="宋体" w:eastAsia="宋体" w:cs="Times New Roman"/>
                <w:szCs w:val="21"/>
                <w:highlight w:val="none"/>
              </w:rPr>
              <w:t>专用医用低温除外）、微波炉、电话机、风扇等</w:t>
            </w:r>
            <w:r>
              <w:rPr>
                <w:rFonts w:hint="eastAsia" w:ascii="宋体" w:hAnsi="宋体" w:cs="Times New Roman"/>
                <w:szCs w:val="21"/>
                <w:highlight w:val="none"/>
                <w:lang w:eastAsia="zh-CN"/>
              </w:rPr>
              <w:t>的日常</w:t>
            </w:r>
            <w:r>
              <w:rPr>
                <w:rFonts w:hint="eastAsia" w:ascii="宋体" w:hAnsi="宋体" w:eastAsia="宋体" w:cs="Times New Roman"/>
                <w:szCs w:val="21"/>
                <w:highlight w:val="none"/>
              </w:rPr>
              <w:t>巡检、电话线路</w:t>
            </w:r>
            <w:r>
              <w:rPr>
                <w:rFonts w:hint="eastAsia" w:ascii="宋体" w:hAnsi="宋体" w:cs="Times New Roman"/>
                <w:szCs w:val="21"/>
                <w:highlight w:val="none"/>
                <w:lang w:eastAsia="zh-CN"/>
              </w:rPr>
              <w:t>维护、</w:t>
            </w:r>
            <w:r>
              <w:rPr>
                <w:rFonts w:hint="eastAsia" w:ascii="宋体" w:hAnsi="宋体" w:eastAsia="宋体" w:cs="Times New Roman"/>
                <w:szCs w:val="21"/>
                <w:highlight w:val="none"/>
              </w:rPr>
              <w:t>电吹风</w:t>
            </w:r>
            <w:r>
              <w:rPr>
                <w:rFonts w:hint="eastAsia" w:ascii="宋体" w:hAnsi="宋体" w:cs="Times New Roman"/>
                <w:szCs w:val="21"/>
                <w:highlight w:val="none"/>
                <w:lang w:eastAsia="zh-CN"/>
              </w:rPr>
              <w:t>及</w:t>
            </w:r>
            <w:r>
              <w:rPr>
                <w:rFonts w:hint="eastAsia" w:ascii="宋体" w:hAnsi="宋体" w:eastAsia="宋体" w:cs="Times New Roman"/>
                <w:szCs w:val="21"/>
                <w:highlight w:val="none"/>
              </w:rPr>
              <w:t>小型维修更换。</w:t>
            </w:r>
          </w:p>
          <w:p w14:paraId="30D3B7B1">
            <w:pPr>
              <w:keepNext w:val="0"/>
              <w:keepLines w:val="0"/>
              <w:pageBreakBefore w:val="0"/>
              <w:tabs>
                <w:tab w:val="left" w:pos="180"/>
                <w:tab w:val="left" w:pos="1620"/>
              </w:tabs>
              <w:kinsoku/>
              <w:wordWrap/>
              <w:overflowPunct/>
              <w:topLinePunct w:val="0"/>
              <w:bidi w:val="0"/>
              <w:spacing w:line="40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13.房屋设施类：天花吊顶、门窗五金，日常巡检、正常损坏的设施配件维修或更换。</w:t>
            </w:r>
          </w:p>
          <w:p w14:paraId="08E0CA9A">
            <w:pPr>
              <w:keepNext w:val="0"/>
              <w:keepLines w:val="0"/>
              <w:pageBreakBefore w:val="0"/>
              <w:tabs>
                <w:tab w:val="left" w:pos="180"/>
                <w:tab w:val="left" w:pos="1620"/>
              </w:tabs>
              <w:kinsoku/>
              <w:wordWrap/>
              <w:overflowPunct/>
              <w:topLinePunct w:val="0"/>
              <w:bidi w:val="0"/>
              <w:spacing w:line="40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14.办公家具：柜子、桌子、凳子、椅子等办公家具的正常损坏的维修或更换。</w:t>
            </w:r>
          </w:p>
          <w:p w14:paraId="79972BFD">
            <w:pPr>
              <w:keepNext w:val="0"/>
              <w:keepLines w:val="0"/>
              <w:pageBreakBefore w:val="0"/>
              <w:tabs>
                <w:tab w:val="left" w:pos="180"/>
                <w:tab w:val="left" w:pos="1620"/>
              </w:tabs>
              <w:kinsoku/>
              <w:wordWrap/>
              <w:overflowPunct/>
              <w:topLinePunct w:val="0"/>
              <w:bidi w:val="0"/>
              <w:spacing w:line="40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15.办公设备：电脑系统的恢复及运用，打印机和复印机的维修及办公耗材的更换。</w:t>
            </w:r>
          </w:p>
          <w:p w14:paraId="68E462E9">
            <w:pPr>
              <w:pStyle w:val="404"/>
              <w:keepNext w:val="0"/>
              <w:keepLines w:val="0"/>
              <w:pageBreakBefore w:val="0"/>
              <w:kinsoku/>
              <w:wordWrap/>
              <w:overflowPunct/>
              <w:topLinePunct w:val="0"/>
              <w:bidi w:val="0"/>
              <w:spacing w:line="400" w:lineRule="exact"/>
              <w:ind w:left="0" w:leftChars="0" w:firstLine="0" w:firstLineChars="0"/>
              <w:rPr>
                <w:rFonts w:hint="eastAsia" w:ascii="宋体" w:hAnsi="宋体"/>
                <w:sz w:val="21"/>
                <w:szCs w:val="21"/>
                <w:highlight w:val="none"/>
              </w:rPr>
            </w:pPr>
            <w:r>
              <w:rPr>
                <w:rFonts w:hint="eastAsia" w:ascii="宋体" w:hAnsi="宋体"/>
                <w:sz w:val="21"/>
                <w:szCs w:val="21"/>
                <w:highlight w:val="none"/>
              </w:rPr>
              <w:t>16.新院区、深圳路院区及长青路婚育中心办公楼及生活区的监控设备维修及线路整改。</w:t>
            </w:r>
          </w:p>
          <w:p w14:paraId="303C6B6F">
            <w:pPr>
              <w:pStyle w:val="404"/>
              <w:keepNext w:val="0"/>
              <w:keepLines w:val="0"/>
              <w:pageBreakBefore w:val="0"/>
              <w:kinsoku/>
              <w:wordWrap/>
              <w:overflowPunct/>
              <w:topLinePunct w:val="0"/>
              <w:bidi w:val="0"/>
              <w:spacing w:line="400" w:lineRule="exact"/>
              <w:ind w:left="0" w:leftChars="0" w:firstLine="0" w:firstLineChars="0"/>
              <w:rPr>
                <w:rFonts w:hint="eastAsia" w:ascii="宋体" w:hAnsi="宋体"/>
                <w:sz w:val="21"/>
                <w:szCs w:val="21"/>
                <w:highlight w:val="none"/>
              </w:rPr>
            </w:pPr>
            <w:r>
              <w:rPr>
                <w:rFonts w:hint="eastAsia" w:ascii="宋体" w:hAnsi="宋体"/>
                <w:sz w:val="21"/>
                <w:szCs w:val="21"/>
                <w:highlight w:val="none"/>
                <w:lang w:val="en-US" w:eastAsia="zh-CN"/>
              </w:rPr>
              <w:t>17</w:t>
            </w:r>
            <w:r>
              <w:rPr>
                <w:rFonts w:hint="eastAsia" w:ascii="宋体" w:hAnsi="宋体"/>
                <w:sz w:val="21"/>
                <w:szCs w:val="21"/>
                <w:highlight w:val="none"/>
              </w:rPr>
              <w:t>.应急管理</w:t>
            </w:r>
          </w:p>
          <w:p w14:paraId="6479C759">
            <w:pPr>
              <w:pStyle w:val="404"/>
              <w:keepNext w:val="0"/>
              <w:keepLines w:val="0"/>
              <w:pageBreakBefore w:val="0"/>
              <w:kinsoku/>
              <w:wordWrap/>
              <w:overflowPunct/>
              <w:topLinePunct w:val="0"/>
              <w:bidi w:val="0"/>
              <w:spacing w:line="400" w:lineRule="exact"/>
              <w:ind w:left="0" w:leftChars="0" w:firstLine="0" w:firstLineChars="0"/>
              <w:rPr>
                <w:rFonts w:hint="eastAsia" w:ascii="宋体" w:hAnsi="宋体"/>
                <w:sz w:val="21"/>
                <w:szCs w:val="21"/>
                <w:highlight w:val="none"/>
              </w:rPr>
            </w:pPr>
            <w:r>
              <w:rPr>
                <w:rFonts w:hint="eastAsia" w:ascii="宋体" w:hAnsi="宋体"/>
                <w:sz w:val="21"/>
                <w:szCs w:val="21"/>
                <w:highlight w:val="none"/>
              </w:rPr>
              <w:t>（1）制定电力</w:t>
            </w:r>
            <w:r>
              <w:rPr>
                <w:rFonts w:hint="eastAsia" w:ascii="宋体" w:hAnsi="宋体"/>
                <w:sz w:val="21"/>
                <w:szCs w:val="21"/>
                <w:highlight w:val="none"/>
                <w:lang w:eastAsia="zh-CN"/>
              </w:rPr>
              <w:t>、供水</w:t>
            </w:r>
            <w:r>
              <w:rPr>
                <w:rFonts w:hint="eastAsia" w:ascii="宋体" w:hAnsi="宋体"/>
                <w:sz w:val="21"/>
                <w:szCs w:val="21"/>
                <w:highlight w:val="none"/>
              </w:rPr>
              <w:t>系统应急预案，每年演练2次以上，应急预案演练结束后，进行总结，并做好记录。</w:t>
            </w:r>
          </w:p>
          <w:p w14:paraId="6696BDCB">
            <w:pPr>
              <w:pStyle w:val="404"/>
              <w:keepNext w:val="0"/>
              <w:keepLines w:val="0"/>
              <w:pageBreakBefore w:val="0"/>
              <w:kinsoku/>
              <w:wordWrap/>
              <w:overflowPunct/>
              <w:topLinePunct w:val="0"/>
              <w:bidi w:val="0"/>
              <w:spacing w:line="400" w:lineRule="exact"/>
              <w:ind w:left="0" w:leftChars="0" w:firstLine="0" w:firstLineChars="0"/>
              <w:rPr>
                <w:rFonts w:hint="eastAsia" w:ascii="宋体" w:hAnsi="宋体"/>
                <w:sz w:val="21"/>
                <w:szCs w:val="21"/>
                <w:highlight w:val="none"/>
              </w:rPr>
            </w:pPr>
            <w:r>
              <w:rPr>
                <w:rFonts w:hint="eastAsia" w:ascii="宋体" w:hAnsi="宋体"/>
                <w:sz w:val="21"/>
                <w:szCs w:val="21"/>
                <w:highlight w:val="none"/>
              </w:rPr>
              <w:t>（2）应急电源定期进行安全检查、预防性试验、启机试验和切换装置的试验，并做有记录。</w:t>
            </w:r>
          </w:p>
          <w:p w14:paraId="2D4EDDA7">
            <w:pPr>
              <w:pStyle w:val="404"/>
              <w:keepNext w:val="0"/>
              <w:keepLines w:val="0"/>
              <w:pageBreakBefore w:val="0"/>
              <w:kinsoku/>
              <w:wordWrap/>
              <w:overflowPunct/>
              <w:topLinePunct w:val="0"/>
              <w:bidi w:val="0"/>
              <w:spacing w:line="400" w:lineRule="exact"/>
              <w:ind w:left="0" w:leftChars="0" w:firstLine="0" w:firstLineChars="0"/>
              <w:rPr>
                <w:rFonts w:hint="eastAsia" w:ascii="宋体" w:hAnsi="宋体"/>
                <w:sz w:val="21"/>
                <w:szCs w:val="21"/>
                <w:highlight w:val="none"/>
              </w:rPr>
            </w:pPr>
            <w:r>
              <w:rPr>
                <w:rFonts w:hint="eastAsia" w:ascii="宋体" w:hAnsi="宋体"/>
                <w:sz w:val="21"/>
                <w:szCs w:val="21"/>
                <w:highlight w:val="none"/>
              </w:rPr>
              <w:t>（3）定期对应急电源设备进行维护保养和检查，如实填写维护保养记录。</w:t>
            </w:r>
          </w:p>
          <w:p w14:paraId="5878980C">
            <w:pPr>
              <w:keepNext w:val="0"/>
              <w:keepLines w:val="0"/>
              <w:pageBreakBefore w:val="0"/>
              <w:kinsoku/>
              <w:wordWrap/>
              <w:overflowPunct/>
              <w:topLinePunct w:val="0"/>
              <w:bidi w:val="0"/>
              <w:spacing w:line="400" w:lineRule="exact"/>
              <w:rPr>
                <w:rFonts w:hint="eastAsia" w:ascii="宋体" w:hAnsi="宋体" w:eastAsia="宋体" w:cs="宋体"/>
                <w:b/>
                <w:szCs w:val="21"/>
                <w:highlight w:val="none"/>
              </w:rPr>
            </w:pPr>
            <w:r>
              <w:rPr>
                <w:rFonts w:hint="eastAsia" w:ascii="宋体" w:hAnsi="宋体" w:eastAsia="宋体" w:cs="宋体"/>
                <w:b/>
                <w:szCs w:val="21"/>
                <w:highlight w:val="none"/>
              </w:rPr>
              <w:t>五、团队的组成</w:t>
            </w:r>
          </w:p>
          <w:p w14:paraId="79F160A1">
            <w:pPr>
              <w:keepNext w:val="0"/>
              <w:keepLines w:val="0"/>
              <w:pageBreakBefore w:val="0"/>
              <w:kinsoku/>
              <w:wordWrap/>
              <w:overflowPunct/>
              <w:topLinePunct w:val="0"/>
              <w:bidi w:val="0"/>
              <w:spacing w:line="400" w:lineRule="exact"/>
              <w:ind w:firstLine="420" w:firstLineChars="200"/>
              <w:rPr>
                <w:rFonts w:hint="default" w:ascii="Times New Roman" w:hAnsi="Times New Roman" w:eastAsia="宋体" w:cs="Times New Roman"/>
                <w:b w:val="0"/>
                <w:bCs/>
                <w:highlight w:val="none"/>
                <w:lang w:val="en-US" w:eastAsia="zh-CN"/>
              </w:rPr>
            </w:pPr>
            <w:r>
              <w:rPr>
                <w:rFonts w:hint="eastAsia" w:ascii="宋体" w:hAnsi="宋体" w:eastAsia="宋体" w:cs="宋体"/>
                <w:szCs w:val="21"/>
                <w:highlight w:val="none"/>
              </w:rPr>
              <w:t>为保证医院维保工作的顺利进行，供应商须组建专业维保团队</w:t>
            </w:r>
            <w:r>
              <w:rPr>
                <w:rFonts w:hint="eastAsia" w:ascii="宋体" w:hAnsi="宋体" w:cs="宋体"/>
                <w:szCs w:val="21"/>
                <w:highlight w:val="none"/>
                <w:lang w:eastAsia="zh-CN"/>
              </w:rPr>
              <w:t>常驻</w:t>
            </w:r>
            <w:r>
              <w:rPr>
                <w:rFonts w:hint="eastAsia" w:ascii="宋体" w:hAnsi="宋体" w:eastAsia="宋体" w:cs="宋体"/>
                <w:szCs w:val="21"/>
                <w:highlight w:val="none"/>
              </w:rPr>
              <w:t>医院，专门负责院区内的机电设备、设施的日常维护保养工作和应急维修工作。执行24小时值班制，实现不间断、全方位、一站式服务，设立24小时服务电话，随叫随到。</w:t>
            </w:r>
          </w:p>
          <w:tbl>
            <w:tblPr>
              <w:tblStyle w:val="60"/>
              <w:tblpPr w:leftFromText="180" w:rightFromText="180" w:vertAnchor="text" w:horzAnchor="page" w:tblpX="171" w:tblpY="437"/>
              <w:tblOverlap w:val="never"/>
              <w:tblW w:w="8619" w:type="dxa"/>
              <w:tblInd w:w="0" w:type="dxa"/>
              <w:tblLayout w:type="fixed"/>
              <w:tblCellMar>
                <w:top w:w="0" w:type="dxa"/>
                <w:left w:w="108" w:type="dxa"/>
                <w:bottom w:w="0" w:type="dxa"/>
                <w:right w:w="108" w:type="dxa"/>
              </w:tblCellMar>
            </w:tblPr>
            <w:tblGrid>
              <w:gridCol w:w="1292"/>
              <w:gridCol w:w="1189"/>
              <w:gridCol w:w="877"/>
              <w:gridCol w:w="5261"/>
            </w:tblGrid>
            <w:tr w14:paraId="17B911D1">
              <w:tblPrEx>
                <w:tblCellMar>
                  <w:top w:w="0" w:type="dxa"/>
                  <w:left w:w="108" w:type="dxa"/>
                  <w:bottom w:w="0" w:type="dxa"/>
                  <w:right w:w="108" w:type="dxa"/>
                </w:tblCellMar>
              </w:tblPrEx>
              <w:trPr>
                <w:trHeight w:val="464" w:hRule="atLeast"/>
              </w:trPr>
              <w:tc>
                <w:tcPr>
                  <w:tcW w:w="1292" w:type="dxa"/>
                  <w:tcBorders>
                    <w:top w:val="single" w:color="000000" w:sz="4" w:space="0"/>
                    <w:left w:val="single" w:color="000000" w:sz="4" w:space="0"/>
                    <w:bottom w:val="single" w:color="000000" w:sz="4" w:space="0"/>
                    <w:right w:val="single" w:color="000000" w:sz="4" w:space="0"/>
                  </w:tcBorders>
                  <w:noWrap w:val="0"/>
                  <w:vAlign w:val="center"/>
                </w:tcPr>
                <w:p w14:paraId="7D36934F">
                  <w:pPr>
                    <w:keepNext w:val="0"/>
                    <w:keepLines w:val="0"/>
                    <w:pageBreakBefore w:val="0"/>
                    <w:widowControl/>
                    <w:kinsoku/>
                    <w:wordWrap/>
                    <w:overflowPunct/>
                    <w:topLinePunct w:val="0"/>
                    <w:bidi w:val="0"/>
                    <w:spacing w:line="400" w:lineRule="exact"/>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部  门</w:t>
                  </w:r>
                </w:p>
              </w:tc>
              <w:tc>
                <w:tcPr>
                  <w:tcW w:w="1189" w:type="dxa"/>
                  <w:tcBorders>
                    <w:top w:val="single" w:color="000000" w:sz="4" w:space="0"/>
                    <w:left w:val="nil"/>
                    <w:bottom w:val="single" w:color="000000" w:sz="4" w:space="0"/>
                    <w:right w:val="single" w:color="000000" w:sz="4" w:space="0"/>
                  </w:tcBorders>
                  <w:noWrap w:val="0"/>
                  <w:vAlign w:val="center"/>
                </w:tcPr>
                <w:p w14:paraId="73DA0ECA">
                  <w:pPr>
                    <w:keepNext w:val="0"/>
                    <w:keepLines w:val="0"/>
                    <w:pageBreakBefore w:val="0"/>
                    <w:widowControl/>
                    <w:kinsoku/>
                    <w:wordWrap/>
                    <w:overflowPunct/>
                    <w:topLinePunct w:val="0"/>
                    <w:bidi w:val="0"/>
                    <w:spacing w:line="400" w:lineRule="exact"/>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工作岗位</w:t>
                  </w:r>
                </w:p>
              </w:tc>
              <w:tc>
                <w:tcPr>
                  <w:tcW w:w="877" w:type="dxa"/>
                  <w:tcBorders>
                    <w:top w:val="single" w:color="000000" w:sz="4" w:space="0"/>
                    <w:left w:val="nil"/>
                    <w:bottom w:val="single" w:color="000000" w:sz="4" w:space="0"/>
                    <w:right w:val="single" w:color="000000" w:sz="4" w:space="0"/>
                  </w:tcBorders>
                  <w:noWrap w:val="0"/>
                  <w:vAlign w:val="center"/>
                </w:tcPr>
                <w:p w14:paraId="69774001">
                  <w:pPr>
                    <w:keepNext w:val="0"/>
                    <w:keepLines w:val="0"/>
                    <w:pageBreakBefore w:val="0"/>
                    <w:widowControl/>
                    <w:kinsoku/>
                    <w:wordWrap/>
                    <w:overflowPunct/>
                    <w:topLinePunct w:val="0"/>
                    <w:bidi w:val="0"/>
                    <w:spacing w:line="400" w:lineRule="exact"/>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人数</w:t>
                  </w:r>
                </w:p>
              </w:tc>
              <w:tc>
                <w:tcPr>
                  <w:tcW w:w="5261" w:type="dxa"/>
                  <w:tcBorders>
                    <w:top w:val="single" w:color="000000" w:sz="4" w:space="0"/>
                    <w:left w:val="nil"/>
                    <w:bottom w:val="single" w:color="000000" w:sz="4" w:space="0"/>
                    <w:right w:val="single" w:color="000000" w:sz="4" w:space="0"/>
                  </w:tcBorders>
                  <w:noWrap w:val="0"/>
                  <w:vAlign w:val="top"/>
                </w:tcPr>
                <w:p w14:paraId="4856C9CC">
                  <w:pPr>
                    <w:keepNext w:val="0"/>
                    <w:keepLines w:val="0"/>
                    <w:pageBreakBefore w:val="0"/>
                    <w:widowControl/>
                    <w:kinsoku/>
                    <w:wordWrap/>
                    <w:overflowPunct/>
                    <w:topLinePunct w:val="0"/>
                    <w:bidi w:val="0"/>
                    <w:spacing w:line="400" w:lineRule="exact"/>
                    <w:jc w:val="center"/>
                    <w:rPr>
                      <w:rFonts w:hint="eastAsia" w:ascii="宋体" w:hAnsi="宋体" w:eastAsia="宋体" w:cs="宋体"/>
                      <w:b/>
                      <w:kern w:val="0"/>
                      <w:szCs w:val="21"/>
                      <w:highlight w:val="none"/>
                    </w:rPr>
                  </w:pPr>
                  <w:r>
                    <w:rPr>
                      <w:rFonts w:hint="eastAsia" w:ascii="宋体" w:hAnsi="宋体" w:eastAsia="宋体" w:cs="宋体"/>
                      <w:b/>
                      <w:bCs/>
                      <w:szCs w:val="21"/>
                      <w:highlight w:val="none"/>
                    </w:rPr>
                    <w:t>能力要求</w:t>
                  </w:r>
                </w:p>
              </w:tc>
            </w:tr>
            <w:tr w14:paraId="5C8AE04A">
              <w:tblPrEx>
                <w:tblCellMar>
                  <w:top w:w="0" w:type="dxa"/>
                  <w:left w:w="108" w:type="dxa"/>
                  <w:bottom w:w="0" w:type="dxa"/>
                  <w:right w:w="108" w:type="dxa"/>
                </w:tblCellMar>
              </w:tblPrEx>
              <w:trPr>
                <w:trHeight w:val="463" w:hRule="atLeast"/>
              </w:trPr>
              <w:tc>
                <w:tcPr>
                  <w:tcW w:w="1292" w:type="dxa"/>
                  <w:vMerge w:val="restart"/>
                  <w:tcBorders>
                    <w:top w:val="single" w:color="000000" w:sz="4" w:space="0"/>
                    <w:left w:val="single" w:color="000000" w:sz="4" w:space="0"/>
                    <w:bottom w:val="single" w:color="auto" w:sz="4" w:space="0"/>
                    <w:right w:val="single" w:color="000000" w:sz="4" w:space="0"/>
                  </w:tcBorders>
                  <w:noWrap w:val="0"/>
                  <w:vAlign w:val="center"/>
                </w:tcPr>
                <w:p w14:paraId="532753CD">
                  <w:pPr>
                    <w:keepNext w:val="0"/>
                    <w:keepLines w:val="0"/>
                    <w:pageBreakBefore w:val="0"/>
                    <w:widowControl/>
                    <w:kinsoku/>
                    <w:wordWrap/>
                    <w:overflowPunct/>
                    <w:topLinePunct w:val="0"/>
                    <w:bidi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项目管理部</w:t>
                  </w:r>
                </w:p>
                <w:p w14:paraId="6E4B5345">
                  <w:pPr>
                    <w:keepNext w:val="0"/>
                    <w:keepLines w:val="0"/>
                    <w:pageBreakBefore w:val="0"/>
                    <w:widowControl/>
                    <w:kinsoku/>
                    <w:wordWrap/>
                    <w:overflowPunct/>
                    <w:topLinePunct w:val="0"/>
                    <w:bidi w:val="0"/>
                    <w:spacing w:line="400" w:lineRule="exact"/>
                    <w:jc w:val="center"/>
                    <w:rPr>
                      <w:rFonts w:hint="eastAsia" w:ascii="宋体" w:hAnsi="宋体" w:eastAsia="宋体" w:cs="宋体"/>
                      <w:kern w:val="0"/>
                      <w:szCs w:val="21"/>
                      <w:highlight w:val="none"/>
                    </w:rPr>
                  </w:pPr>
                </w:p>
              </w:tc>
              <w:tc>
                <w:tcPr>
                  <w:tcW w:w="1189" w:type="dxa"/>
                  <w:tcBorders>
                    <w:top w:val="single" w:color="000000" w:sz="4" w:space="0"/>
                    <w:left w:val="nil"/>
                    <w:bottom w:val="single" w:color="auto" w:sz="4" w:space="0"/>
                    <w:right w:val="single" w:color="000000" w:sz="4" w:space="0"/>
                  </w:tcBorders>
                  <w:noWrap w:val="0"/>
                  <w:vAlign w:val="center"/>
                </w:tcPr>
                <w:p w14:paraId="5EB6B98C">
                  <w:pPr>
                    <w:keepNext w:val="0"/>
                    <w:keepLines w:val="0"/>
                    <w:pageBreakBefore w:val="0"/>
                    <w:widowControl/>
                    <w:kinsoku/>
                    <w:wordWrap/>
                    <w:overflowPunct/>
                    <w:topLinePunct w:val="0"/>
                    <w:bidi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主管</w:t>
                  </w:r>
                </w:p>
              </w:tc>
              <w:tc>
                <w:tcPr>
                  <w:tcW w:w="877" w:type="dxa"/>
                  <w:tcBorders>
                    <w:top w:val="single" w:color="000000" w:sz="4" w:space="0"/>
                    <w:left w:val="nil"/>
                    <w:bottom w:val="single" w:color="000000" w:sz="4" w:space="0"/>
                    <w:right w:val="single" w:color="000000" w:sz="4" w:space="0"/>
                  </w:tcBorders>
                  <w:noWrap w:val="0"/>
                  <w:vAlign w:val="center"/>
                </w:tcPr>
                <w:p w14:paraId="4F288D5E">
                  <w:pPr>
                    <w:keepNext w:val="0"/>
                    <w:keepLines w:val="0"/>
                    <w:pageBreakBefore w:val="0"/>
                    <w:widowControl/>
                    <w:kinsoku/>
                    <w:wordWrap/>
                    <w:overflowPunct/>
                    <w:topLinePunct w:val="0"/>
                    <w:bidi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1人</w:t>
                  </w:r>
                </w:p>
              </w:tc>
              <w:tc>
                <w:tcPr>
                  <w:tcW w:w="5261" w:type="dxa"/>
                  <w:tcBorders>
                    <w:top w:val="single" w:color="000000" w:sz="4" w:space="0"/>
                    <w:left w:val="nil"/>
                    <w:bottom w:val="single" w:color="000000" w:sz="4" w:space="0"/>
                    <w:right w:val="single" w:color="000000" w:sz="4" w:space="0"/>
                  </w:tcBorders>
                  <w:noWrap w:val="0"/>
                  <w:vAlign w:val="center"/>
                </w:tcPr>
                <w:p w14:paraId="7FFC606D">
                  <w:pPr>
                    <w:keepNext w:val="0"/>
                    <w:keepLines w:val="0"/>
                    <w:pageBreakBefore w:val="0"/>
                    <w:widowControl/>
                    <w:kinsoku/>
                    <w:wordWrap/>
                    <w:overflowPunct/>
                    <w:topLinePunct w:val="0"/>
                    <w:bidi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具有工程部管理经验</w:t>
                  </w:r>
                  <w:r>
                    <w:rPr>
                      <w:rFonts w:hint="eastAsia" w:ascii="宋体" w:hAnsi="宋体" w:cs="宋体"/>
                      <w:color w:val="auto"/>
                      <w:kern w:val="0"/>
                      <w:szCs w:val="21"/>
                      <w:highlight w:val="none"/>
                      <w:lang w:eastAsia="zh-CN"/>
                    </w:rPr>
                    <w:t>，持有</w:t>
                  </w:r>
                  <w:r>
                    <w:rPr>
                      <w:rFonts w:hint="eastAsia" w:ascii="宋体" w:hAnsi="宋体" w:eastAsia="宋体" w:cs="宋体"/>
                      <w:color w:val="auto"/>
                      <w:kern w:val="0"/>
                      <w:szCs w:val="21"/>
                      <w:highlight w:val="none"/>
                    </w:rPr>
                    <w:t>制冷与空调设备安装修理作业</w:t>
                  </w:r>
                  <w:r>
                    <w:rPr>
                      <w:rFonts w:hint="eastAsia" w:ascii="宋体" w:hAnsi="宋体" w:eastAsia="宋体" w:cs="宋体"/>
                      <w:color w:val="auto"/>
                      <w:kern w:val="0"/>
                      <w:szCs w:val="21"/>
                      <w:highlight w:val="none"/>
                      <w:lang w:val="en-US" w:eastAsia="zh-CN"/>
                    </w:rPr>
                    <w:t>证或高空作业证或低压电工作业</w:t>
                  </w:r>
                  <w:r>
                    <w:rPr>
                      <w:rFonts w:hint="eastAsia" w:ascii="宋体" w:hAnsi="宋体" w:cs="宋体"/>
                      <w:color w:val="auto"/>
                      <w:kern w:val="0"/>
                      <w:szCs w:val="21"/>
                      <w:highlight w:val="none"/>
                      <w:lang w:val="en-US" w:eastAsia="zh-CN"/>
                    </w:rPr>
                    <w:t>证，</w:t>
                  </w:r>
                  <w:r>
                    <w:rPr>
                      <w:rFonts w:hint="eastAsia" w:ascii="宋体" w:hAnsi="宋体" w:eastAsia="宋体" w:cs="宋体"/>
                      <w:color w:val="auto"/>
                      <w:kern w:val="0"/>
                      <w:szCs w:val="21"/>
                      <w:highlight w:val="none"/>
                      <w:lang w:val="en-US" w:eastAsia="zh-CN"/>
                    </w:rPr>
                    <w:t>或特种设备安全管理和作业人员证</w:t>
                  </w:r>
                  <w:r>
                    <w:rPr>
                      <w:rFonts w:hint="eastAsia" w:ascii="宋体" w:hAnsi="宋体" w:cs="宋体"/>
                      <w:color w:val="auto"/>
                      <w:kern w:val="0"/>
                      <w:szCs w:val="21"/>
                      <w:highlight w:val="none"/>
                      <w:lang w:val="en-US" w:eastAsia="zh-CN"/>
                    </w:rPr>
                    <w:t>（A或R1）</w:t>
                  </w:r>
                  <w:r>
                    <w:rPr>
                      <w:rFonts w:hint="eastAsia" w:ascii="宋体" w:hAnsi="宋体" w:eastAsia="宋体" w:cs="宋体"/>
                      <w:color w:val="auto"/>
                      <w:kern w:val="0"/>
                      <w:szCs w:val="21"/>
                      <w:highlight w:val="none"/>
                    </w:rPr>
                    <w:t>上岗，具有丰富的机电、空调、冷水系统的运行维护经验；具备能耗数据分析</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计划、制度、方案等文件编制等能力</w:t>
                  </w:r>
                  <w:r>
                    <w:rPr>
                      <w:rFonts w:hint="eastAsia" w:ascii="宋体" w:hAnsi="宋体" w:cs="宋体"/>
                      <w:color w:val="auto"/>
                      <w:kern w:val="0"/>
                      <w:szCs w:val="21"/>
                      <w:highlight w:val="none"/>
                      <w:lang w:eastAsia="zh-CN"/>
                    </w:rPr>
                    <w:t>，沟通</w:t>
                  </w:r>
                  <w:r>
                    <w:rPr>
                      <w:rFonts w:hint="eastAsia" w:ascii="宋体" w:hAnsi="宋体" w:eastAsia="宋体" w:cs="宋体"/>
                      <w:color w:val="auto"/>
                      <w:kern w:val="0"/>
                      <w:szCs w:val="21"/>
                      <w:highlight w:val="none"/>
                    </w:rPr>
                    <w:t>流畅，</w:t>
                  </w:r>
                  <w:r>
                    <w:rPr>
                      <w:rFonts w:hint="eastAsia" w:ascii="宋体" w:hAnsi="宋体" w:cs="宋体"/>
                      <w:color w:val="auto"/>
                      <w:kern w:val="0"/>
                      <w:szCs w:val="21"/>
                      <w:highlight w:val="none"/>
                      <w:lang w:eastAsia="zh-CN"/>
                    </w:rPr>
                    <w:t>具有</w:t>
                  </w:r>
                  <w:r>
                    <w:rPr>
                      <w:rFonts w:hint="eastAsia" w:ascii="宋体" w:hAnsi="宋体" w:eastAsia="宋体" w:cs="宋体"/>
                      <w:color w:val="auto"/>
                      <w:kern w:val="0"/>
                      <w:szCs w:val="21"/>
                      <w:highlight w:val="none"/>
                    </w:rPr>
                    <w:t>良好的职业道德和服务意识。</w:t>
                  </w:r>
                </w:p>
              </w:tc>
            </w:tr>
            <w:tr w14:paraId="4EE92DF5">
              <w:tblPrEx>
                <w:tblCellMar>
                  <w:top w:w="0" w:type="dxa"/>
                  <w:left w:w="108" w:type="dxa"/>
                  <w:bottom w:w="0" w:type="dxa"/>
                  <w:right w:w="108" w:type="dxa"/>
                </w:tblCellMar>
              </w:tblPrEx>
              <w:trPr>
                <w:trHeight w:val="521" w:hRule="atLeast"/>
              </w:trPr>
              <w:tc>
                <w:tcPr>
                  <w:tcW w:w="1292" w:type="dxa"/>
                  <w:vMerge w:val="continue"/>
                  <w:tcBorders>
                    <w:top w:val="single" w:color="auto" w:sz="4" w:space="0"/>
                    <w:left w:val="single" w:color="000000" w:sz="4" w:space="0"/>
                    <w:right w:val="single" w:color="000000" w:sz="4" w:space="0"/>
                  </w:tcBorders>
                  <w:noWrap w:val="0"/>
                  <w:vAlign w:val="center"/>
                </w:tcPr>
                <w:p w14:paraId="79D9413B">
                  <w:pPr>
                    <w:keepNext w:val="0"/>
                    <w:keepLines w:val="0"/>
                    <w:pageBreakBefore w:val="0"/>
                    <w:widowControl/>
                    <w:kinsoku/>
                    <w:wordWrap/>
                    <w:overflowPunct/>
                    <w:topLinePunct w:val="0"/>
                    <w:bidi w:val="0"/>
                    <w:spacing w:line="400" w:lineRule="exact"/>
                    <w:jc w:val="center"/>
                    <w:rPr>
                      <w:rFonts w:hint="eastAsia" w:ascii="宋体" w:hAnsi="宋体" w:eastAsia="宋体" w:cs="宋体"/>
                      <w:kern w:val="0"/>
                      <w:szCs w:val="21"/>
                      <w:highlight w:val="none"/>
                    </w:rPr>
                  </w:pPr>
                </w:p>
              </w:tc>
              <w:tc>
                <w:tcPr>
                  <w:tcW w:w="1189" w:type="dxa"/>
                  <w:tcBorders>
                    <w:top w:val="single" w:color="auto" w:sz="4" w:space="0"/>
                    <w:left w:val="nil"/>
                    <w:bottom w:val="single" w:color="000000" w:sz="4" w:space="0"/>
                    <w:right w:val="single" w:color="000000" w:sz="4" w:space="0"/>
                  </w:tcBorders>
                  <w:noWrap w:val="0"/>
                  <w:vAlign w:val="center"/>
                </w:tcPr>
                <w:p w14:paraId="594C75B7">
                  <w:pPr>
                    <w:keepNext w:val="0"/>
                    <w:keepLines w:val="0"/>
                    <w:pageBreakBefore w:val="0"/>
                    <w:widowControl/>
                    <w:kinsoku/>
                    <w:wordWrap/>
                    <w:overflowPunct/>
                    <w:topLinePunct w:val="0"/>
                    <w:bidi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电工组长</w:t>
                  </w:r>
                </w:p>
              </w:tc>
              <w:tc>
                <w:tcPr>
                  <w:tcW w:w="877" w:type="dxa"/>
                  <w:tcBorders>
                    <w:top w:val="single" w:color="000000" w:sz="4" w:space="0"/>
                    <w:left w:val="nil"/>
                    <w:bottom w:val="single" w:color="000000" w:sz="4" w:space="0"/>
                    <w:right w:val="single" w:color="000000" w:sz="4" w:space="0"/>
                  </w:tcBorders>
                  <w:noWrap w:val="0"/>
                  <w:vAlign w:val="center"/>
                </w:tcPr>
                <w:p w14:paraId="39F97DF9">
                  <w:pPr>
                    <w:keepNext w:val="0"/>
                    <w:keepLines w:val="0"/>
                    <w:pageBreakBefore w:val="0"/>
                    <w:widowControl/>
                    <w:kinsoku/>
                    <w:wordWrap/>
                    <w:overflowPunct/>
                    <w:topLinePunct w:val="0"/>
                    <w:bidi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1人</w:t>
                  </w:r>
                </w:p>
              </w:tc>
              <w:tc>
                <w:tcPr>
                  <w:tcW w:w="5261" w:type="dxa"/>
                  <w:tcBorders>
                    <w:top w:val="single" w:color="000000" w:sz="4" w:space="0"/>
                    <w:left w:val="nil"/>
                    <w:bottom w:val="single" w:color="000000" w:sz="4" w:space="0"/>
                    <w:right w:val="single" w:color="000000" w:sz="4" w:space="0"/>
                  </w:tcBorders>
                  <w:noWrap w:val="0"/>
                  <w:vAlign w:val="bottom"/>
                </w:tcPr>
                <w:p w14:paraId="6B605509">
                  <w:pPr>
                    <w:keepNext w:val="0"/>
                    <w:keepLines w:val="0"/>
                    <w:pageBreakBefore w:val="0"/>
                    <w:widowControl/>
                    <w:kinsoku/>
                    <w:wordWrap/>
                    <w:overflowPunct/>
                    <w:topLinePunct w:val="0"/>
                    <w:bidi w:val="0"/>
                    <w:spacing w:line="400" w:lineRule="exac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具有强电维护维修经验</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具有</w:t>
                  </w:r>
                  <w:r>
                    <w:rPr>
                      <w:rFonts w:hint="eastAsia" w:ascii="宋体" w:hAnsi="宋体" w:eastAsia="宋体" w:cs="宋体"/>
                      <w:color w:val="auto"/>
                      <w:kern w:val="0"/>
                      <w:szCs w:val="21"/>
                      <w:highlight w:val="none"/>
                      <w:lang w:val="en-US" w:eastAsia="zh-CN"/>
                    </w:rPr>
                    <w:t>电工</w:t>
                  </w:r>
                  <w:r>
                    <w:rPr>
                      <w:rFonts w:hint="eastAsia" w:ascii="宋体" w:hAnsi="宋体" w:eastAsia="宋体" w:cs="宋体"/>
                      <w:color w:val="auto"/>
                      <w:kern w:val="0"/>
                      <w:szCs w:val="21"/>
                      <w:highlight w:val="none"/>
                    </w:rPr>
                    <w:t>管理经验</w:t>
                  </w:r>
                  <w:r>
                    <w:rPr>
                      <w:rFonts w:hint="eastAsia" w:ascii="宋体" w:hAnsi="宋体" w:cs="宋体"/>
                      <w:color w:val="auto"/>
                      <w:kern w:val="0"/>
                      <w:szCs w:val="21"/>
                      <w:highlight w:val="none"/>
                      <w:lang w:eastAsia="zh-CN"/>
                    </w:rPr>
                    <w:t>，持有</w:t>
                  </w:r>
                  <w:r>
                    <w:rPr>
                      <w:rFonts w:hint="eastAsia" w:ascii="宋体" w:hAnsi="宋体" w:eastAsia="宋体" w:cs="宋体"/>
                      <w:color w:val="auto"/>
                      <w:kern w:val="0"/>
                      <w:szCs w:val="21"/>
                      <w:highlight w:val="none"/>
                    </w:rPr>
                    <w:t>电气试验作业</w:t>
                  </w:r>
                  <w:r>
                    <w:rPr>
                      <w:rFonts w:hint="eastAsia" w:ascii="宋体" w:hAnsi="宋体" w:cs="宋体"/>
                      <w:color w:val="auto"/>
                      <w:kern w:val="0"/>
                      <w:szCs w:val="21"/>
                      <w:highlight w:val="none"/>
                      <w:lang w:eastAsia="zh-CN"/>
                    </w:rPr>
                    <w:t>证</w:t>
                  </w:r>
                  <w:r>
                    <w:rPr>
                      <w:rFonts w:hint="eastAsia" w:ascii="宋体" w:hAnsi="宋体" w:eastAsia="宋体" w:cs="宋体"/>
                      <w:color w:val="auto"/>
                      <w:kern w:val="0"/>
                      <w:szCs w:val="21"/>
                      <w:highlight w:val="none"/>
                      <w:lang w:val="en-US" w:eastAsia="zh-CN"/>
                    </w:rPr>
                    <w:t>或高压电工作业</w:t>
                  </w:r>
                  <w:r>
                    <w:rPr>
                      <w:rFonts w:hint="eastAsia" w:ascii="宋体" w:hAnsi="宋体" w:cs="宋体"/>
                      <w:color w:val="auto"/>
                      <w:kern w:val="0"/>
                      <w:szCs w:val="21"/>
                      <w:highlight w:val="none"/>
                      <w:lang w:val="en-US" w:eastAsia="zh-CN"/>
                    </w:rPr>
                    <w:t>证</w:t>
                  </w:r>
                  <w:r>
                    <w:rPr>
                      <w:rFonts w:hint="eastAsia" w:ascii="宋体" w:hAnsi="宋体" w:eastAsia="宋体" w:cs="宋体"/>
                      <w:color w:val="auto"/>
                      <w:kern w:val="0"/>
                      <w:szCs w:val="21"/>
                      <w:highlight w:val="none"/>
                      <w:lang w:val="en-US" w:eastAsia="zh-CN"/>
                    </w:rPr>
                    <w:t>或特种设备安全管理和作业人员证</w:t>
                  </w:r>
                  <w:r>
                    <w:rPr>
                      <w:rFonts w:hint="eastAsia" w:ascii="宋体" w:hAnsi="宋体" w:cs="宋体"/>
                      <w:color w:val="auto"/>
                      <w:kern w:val="0"/>
                      <w:szCs w:val="21"/>
                      <w:highlight w:val="none"/>
                      <w:lang w:val="en-US" w:eastAsia="zh-CN"/>
                    </w:rPr>
                    <w:t>（A或R1）上岗</w:t>
                  </w:r>
                  <w:r>
                    <w:rPr>
                      <w:rFonts w:hint="eastAsia" w:ascii="宋体" w:hAnsi="宋体" w:eastAsia="宋体" w:cs="宋体"/>
                      <w:color w:val="auto"/>
                      <w:kern w:val="0"/>
                      <w:szCs w:val="21"/>
                      <w:highlight w:val="none"/>
                      <w:lang w:eastAsia="zh-CN"/>
                    </w:rPr>
                    <w:t>；</w:t>
                  </w:r>
                </w:p>
              </w:tc>
            </w:tr>
            <w:tr w14:paraId="7A5754D7">
              <w:tblPrEx>
                <w:tblCellMar>
                  <w:top w:w="0" w:type="dxa"/>
                  <w:left w:w="108" w:type="dxa"/>
                  <w:bottom w:w="0" w:type="dxa"/>
                  <w:right w:w="108" w:type="dxa"/>
                </w:tblCellMar>
              </w:tblPrEx>
              <w:trPr>
                <w:trHeight w:val="505" w:hRule="atLeast"/>
              </w:trPr>
              <w:tc>
                <w:tcPr>
                  <w:tcW w:w="1292" w:type="dxa"/>
                  <w:vMerge w:val="continue"/>
                  <w:tcBorders>
                    <w:left w:val="single" w:color="000000" w:sz="4" w:space="0"/>
                    <w:bottom w:val="single" w:color="auto" w:sz="4" w:space="0"/>
                    <w:right w:val="single" w:color="000000" w:sz="4" w:space="0"/>
                  </w:tcBorders>
                  <w:noWrap w:val="0"/>
                  <w:vAlign w:val="center"/>
                </w:tcPr>
                <w:p w14:paraId="530D98FE">
                  <w:pPr>
                    <w:keepNext w:val="0"/>
                    <w:keepLines w:val="0"/>
                    <w:pageBreakBefore w:val="0"/>
                    <w:widowControl/>
                    <w:kinsoku/>
                    <w:wordWrap/>
                    <w:overflowPunct/>
                    <w:topLinePunct w:val="0"/>
                    <w:bidi w:val="0"/>
                    <w:spacing w:line="400" w:lineRule="exact"/>
                    <w:jc w:val="left"/>
                    <w:rPr>
                      <w:rFonts w:hint="eastAsia" w:ascii="宋体" w:hAnsi="宋体" w:eastAsia="宋体" w:cs="宋体"/>
                      <w:kern w:val="0"/>
                      <w:szCs w:val="21"/>
                      <w:highlight w:val="none"/>
                    </w:rPr>
                  </w:pPr>
                </w:p>
              </w:tc>
              <w:tc>
                <w:tcPr>
                  <w:tcW w:w="1189" w:type="dxa"/>
                  <w:tcBorders>
                    <w:top w:val="single" w:color="000000" w:sz="4" w:space="0"/>
                    <w:left w:val="nil"/>
                    <w:right w:val="single" w:color="000000" w:sz="4" w:space="0"/>
                  </w:tcBorders>
                  <w:noWrap w:val="0"/>
                  <w:vAlign w:val="center"/>
                </w:tcPr>
                <w:p w14:paraId="06871255">
                  <w:pPr>
                    <w:keepNext w:val="0"/>
                    <w:keepLines w:val="0"/>
                    <w:pageBreakBefore w:val="0"/>
                    <w:widowControl/>
                    <w:kinsoku/>
                    <w:wordWrap/>
                    <w:overflowPunct/>
                    <w:topLinePunct w:val="0"/>
                    <w:bidi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空调组长</w:t>
                  </w:r>
                </w:p>
              </w:tc>
              <w:tc>
                <w:tcPr>
                  <w:tcW w:w="877" w:type="dxa"/>
                  <w:tcBorders>
                    <w:top w:val="single" w:color="000000" w:sz="4" w:space="0"/>
                    <w:left w:val="nil"/>
                    <w:right w:val="single" w:color="000000" w:sz="4" w:space="0"/>
                  </w:tcBorders>
                  <w:noWrap w:val="0"/>
                  <w:vAlign w:val="center"/>
                </w:tcPr>
                <w:p w14:paraId="0E1D1EA2">
                  <w:pPr>
                    <w:keepNext w:val="0"/>
                    <w:keepLines w:val="0"/>
                    <w:pageBreakBefore w:val="0"/>
                    <w:widowControl/>
                    <w:kinsoku/>
                    <w:wordWrap/>
                    <w:overflowPunct/>
                    <w:topLinePunct w:val="0"/>
                    <w:bidi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1人</w:t>
                  </w:r>
                </w:p>
              </w:tc>
              <w:tc>
                <w:tcPr>
                  <w:tcW w:w="5261" w:type="dxa"/>
                  <w:tcBorders>
                    <w:top w:val="single" w:color="000000" w:sz="4" w:space="0"/>
                    <w:left w:val="nil"/>
                    <w:right w:val="single" w:color="000000" w:sz="4" w:space="0"/>
                  </w:tcBorders>
                  <w:noWrap w:val="0"/>
                  <w:vAlign w:val="bottom"/>
                </w:tcPr>
                <w:p w14:paraId="34F7939E">
                  <w:pPr>
                    <w:keepNext w:val="0"/>
                    <w:keepLines w:val="0"/>
                    <w:pageBreakBefore w:val="0"/>
                    <w:widowControl/>
                    <w:kinsoku/>
                    <w:wordWrap/>
                    <w:overflowPunct/>
                    <w:topLinePunct w:val="0"/>
                    <w:bidi w:val="0"/>
                    <w:spacing w:line="400" w:lineRule="exac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具有大型中央空调维护经验</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持有</w:t>
                  </w:r>
                  <w:r>
                    <w:rPr>
                      <w:rFonts w:hint="eastAsia" w:ascii="宋体" w:hAnsi="宋体" w:eastAsia="宋体" w:cs="宋体"/>
                      <w:color w:val="auto"/>
                      <w:kern w:val="0"/>
                      <w:szCs w:val="21"/>
                      <w:highlight w:val="none"/>
                    </w:rPr>
                    <w:t>制冷与空调设备安装修理作业</w:t>
                  </w:r>
                  <w:r>
                    <w:rPr>
                      <w:rFonts w:hint="eastAsia" w:ascii="宋体" w:hAnsi="宋体" w:eastAsia="宋体" w:cs="宋体"/>
                      <w:color w:val="auto"/>
                      <w:kern w:val="0"/>
                      <w:szCs w:val="21"/>
                      <w:highlight w:val="none"/>
                      <w:lang w:val="en-US" w:eastAsia="zh-CN"/>
                    </w:rPr>
                    <w:t>证书或维修电工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二级技师</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证书或特种设备安全管理和作业人员证</w:t>
                  </w:r>
                  <w:r>
                    <w:rPr>
                      <w:rFonts w:hint="eastAsia" w:ascii="宋体" w:hAnsi="宋体" w:cs="宋体"/>
                      <w:color w:val="auto"/>
                      <w:kern w:val="0"/>
                      <w:szCs w:val="21"/>
                      <w:highlight w:val="none"/>
                      <w:lang w:val="en-US" w:eastAsia="zh-CN"/>
                    </w:rPr>
                    <w:t>（A或R1）或</w:t>
                  </w:r>
                  <w:r>
                    <w:rPr>
                      <w:rFonts w:hint="eastAsia" w:ascii="宋体" w:hAnsi="宋体" w:eastAsia="宋体" w:cs="宋体"/>
                      <w:color w:val="auto"/>
                      <w:kern w:val="0"/>
                      <w:szCs w:val="21"/>
                      <w:highlight w:val="none"/>
                      <w:lang w:val="en-US" w:eastAsia="zh-CN"/>
                    </w:rPr>
                    <w:t>特种设备安全管理和作业人员证R1证。</w:t>
                  </w:r>
                </w:p>
              </w:tc>
            </w:tr>
            <w:tr w14:paraId="1BB1B078">
              <w:tblPrEx>
                <w:tblCellMar>
                  <w:top w:w="0" w:type="dxa"/>
                  <w:left w:w="108" w:type="dxa"/>
                  <w:bottom w:w="0" w:type="dxa"/>
                  <w:right w:w="108" w:type="dxa"/>
                </w:tblCellMar>
              </w:tblPrEx>
              <w:trPr>
                <w:trHeight w:val="542" w:hRule="atLeast"/>
              </w:trPr>
              <w:tc>
                <w:tcPr>
                  <w:tcW w:w="1292" w:type="dxa"/>
                  <w:tcBorders>
                    <w:top w:val="single" w:color="auto" w:sz="4" w:space="0"/>
                    <w:left w:val="single" w:color="000000" w:sz="4" w:space="0"/>
                    <w:right w:val="single" w:color="auto" w:sz="4" w:space="0"/>
                  </w:tcBorders>
                  <w:noWrap w:val="0"/>
                  <w:vAlign w:val="center"/>
                </w:tcPr>
                <w:p w14:paraId="4B98C4C7">
                  <w:pPr>
                    <w:keepNext w:val="0"/>
                    <w:keepLines w:val="0"/>
                    <w:pageBreakBefore w:val="0"/>
                    <w:kinsoku/>
                    <w:wordWrap/>
                    <w:overflowPunct/>
                    <w:topLinePunct w:val="0"/>
                    <w:bidi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信息管理</w:t>
                  </w:r>
                </w:p>
              </w:tc>
              <w:tc>
                <w:tcPr>
                  <w:tcW w:w="1189" w:type="dxa"/>
                  <w:tcBorders>
                    <w:top w:val="single" w:color="000000" w:sz="4" w:space="0"/>
                    <w:left w:val="single" w:color="auto" w:sz="4" w:space="0"/>
                    <w:right w:val="single" w:color="000000" w:sz="4" w:space="0"/>
                  </w:tcBorders>
                  <w:noWrap w:val="0"/>
                  <w:vAlign w:val="center"/>
                </w:tcPr>
                <w:p w14:paraId="6F99A11C">
                  <w:pPr>
                    <w:keepNext w:val="0"/>
                    <w:keepLines w:val="0"/>
                    <w:pageBreakBefore w:val="0"/>
                    <w:widowControl/>
                    <w:kinsoku/>
                    <w:wordWrap/>
                    <w:overflowPunct/>
                    <w:topLinePunct w:val="0"/>
                    <w:bidi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技术员</w:t>
                  </w:r>
                </w:p>
              </w:tc>
              <w:tc>
                <w:tcPr>
                  <w:tcW w:w="877" w:type="dxa"/>
                  <w:tcBorders>
                    <w:top w:val="single" w:color="000000" w:sz="4" w:space="0"/>
                    <w:left w:val="nil"/>
                    <w:right w:val="single" w:color="000000" w:sz="4" w:space="0"/>
                  </w:tcBorders>
                  <w:noWrap w:val="0"/>
                  <w:vAlign w:val="bottom"/>
                </w:tcPr>
                <w:p w14:paraId="2C42A014">
                  <w:pPr>
                    <w:keepNext w:val="0"/>
                    <w:keepLines w:val="0"/>
                    <w:pageBreakBefore w:val="0"/>
                    <w:widowControl/>
                    <w:kinsoku/>
                    <w:wordWrap/>
                    <w:overflowPunct/>
                    <w:topLinePunct w:val="0"/>
                    <w:bidi w:val="0"/>
                    <w:spacing w:line="400" w:lineRule="exact"/>
                    <w:jc w:val="center"/>
                    <w:rPr>
                      <w:rFonts w:hint="eastAsia" w:ascii="宋体" w:hAnsi="宋体" w:eastAsia="宋体" w:cs="宋体"/>
                      <w:kern w:val="0"/>
                      <w:szCs w:val="21"/>
                      <w:highlight w:val="none"/>
                    </w:rPr>
                  </w:pPr>
                  <w:r>
                    <w:rPr>
                      <w:rFonts w:hint="eastAsia" w:ascii="宋体" w:hAnsi="宋体" w:cs="宋体"/>
                      <w:kern w:val="0"/>
                      <w:szCs w:val="21"/>
                      <w:highlight w:val="none"/>
                      <w:lang w:val="en-US" w:eastAsia="zh-CN"/>
                    </w:rPr>
                    <w:t>1</w:t>
                  </w:r>
                  <w:r>
                    <w:rPr>
                      <w:rFonts w:hint="eastAsia" w:ascii="宋体" w:hAnsi="宋体" w:eastAsia="宋体" w:cs="宋体"/>
                      <w:kern w:val="0"/>
                      <w:szCs w:val="21"/>
                      <w:highlight w:val="none"/>
                    </w:rPr>
                    <w:t>人</w:t>
                  </w:r>
                </w:p>
              </w:tc>
              <w:tc>
                <w:tcPr>
                  <w:tcW w:w="5261" w:type="dxa"/>
                  <w:tcBorders>
                    <w:top w:val="single" w:color="000000" w:sz="4" w:space="0"/>
                    <w:left w:val="nil"/>
                    <w:right w:val="single" w:color="000000" w:sz="4" w:space="0"/>
                  </w:tcBorders>
                  <w:noWrap w:val="0"/>
                  <w:vAlign w:val="center"/>
                </w:tcPr>
                <w:p w14:paraId="648B7387">
                  <w:pPr>
                    <w:keepNext w:val="0"/>
                    <w:keepLines w:val="0"/>
                    <w:pageBreakBefore w:val="0"/>
                    <w:widowControl/>
                    <w:kinsoku/>
                    <w:wordWrap/>
                    <w:overflowPunct/>
                    <w:topLinePunct w:val="0"/>
                    <w:bidi w:val="0"/>
                    <w:spacing w:line="400" w:lineRule="exact"/>
                    <w:jc w:val="left"/>
                    <w:rPr>
                      <w:rFonts w:ascii="宋体" w:hAnsi="宋体" w:eastAsia="宋体" w:cs="宋体"/>
                      <w:kern w:val="0"/>
                      <w:szCs w:val="21"/>
                      <w:highlight w:val="none"/>
                    </w:rPr>
                  </w:pPr>
                  <w:r>
                    <w:rPr>
                      <w:rFonts w:hint="eastAsia" w:ascii="宋体" w:hAnsi="宋体" w:eastAsia="宋体" w:cs="宋体"/>
                      <w:kern w:val="0"/>
                      <w:szCs w:val="21"/>
                      <w:highlight w:val="none"/>
                    </w:rPr>
                    <w:t>具有电脑、打印、网络工作经验。</w:t>
                  </w:r>
                </w:p>
              </w:tc>
            </w:tr>
            <w:tr w14:paraId="694EBF6A">
              <w:tblPrEx>
                <w:tblCellMar>
                  <w:top w:w="0" w:type="dxa"/>
                  <w:left w:w="108" w:type="dxa"/>
                  <w:bottom w:w="0" w:type="dxa"/>
                  <w:right w:w="108" w:type="dxa"/>
                </w:tblCellMar>
              </w:tblPrEx>
              <w:trPr>
                <w:trHeight w:val="561" w:hRule="atLeast"/>
              </w:trPr>
              <w:tc>
                <w:tcPr>
                  <w:tcW w:w="1292" w:type="dxa"/>
                  <w:tcBorders>
                    <w:top w:val="single" w:color="000000" w:sz="4" w:space="0"/>
                    <w:left w:val="single" w:color="000000" w:sz="4" w:space="0"/>
                    <w:bottom w:val="single" w:color="000000" w:sz="4" w:space="0"/>
                    <w:right w:val="single" w:color="auto" w:sz="4" w:space="0"/>
                  </w:tcBorders>
                  <w:noWrap w:val="0"/>
                  <w:vAlign w:val="center"/>
                </w:tcPr>
                <w:p w14:paraId="3D2A1611">
                  <w:pPr>
                    <w:keepNext w:val="0"/>
                    <w:keepLines w:val="0"/>
                    <w:pageBreakBefore w:val="0"/>
                    <w:widowControl/>
                    <w:kinsoku/>
                    <w:wordWrap/>
                    <w:overflowPunct/>
                    <w:topLinePunct w:val="0"/>
                    <w:bidi w:val="0"/>
                    <w:spacing w:line="400" w:lineRule="exact"/>
                    <w:jc w:val="center"/>
                    <w:rPr>
                      <w:rFonts w:hint="eastAsia" w:ascii="宋体" w:hAnsi="宋体" w:eastAsia="宋体" w:cs="宋体"/>
                      <w:b/>
                      <w:kern w:val="0"/>
                      <w:szCs w:val="21"/>
                      <w:highlight w:val="none"/>
                    </w:rPr>
                  </w:pPr>
                  <w:r>
                    <w:rPr>
                      <w:rFonts w:hint="eastAsia" w:ascii="宋体" w:hAnsi="宋体" w:eastAsia="宋体" w:cs="宋体"/>
                      <w:bCs/>
                      <w:kern w:val="0"/>
                      <w:szCs w:val="21"/>
                      <w:highlight w:val="none"/>
                    </w:rPr>
                    <w:t>运行班</w:t>
                  </w:r>
                </w:p>
              </w:tc>
              <w:tc>
                <w:tcPr>
                  <w:tcW w:w="1189" w:type="dxa"/>
                  <w:tcBorders>
                    <w:top w:val="single" w:color="000000" w:sz="4" w:space="0"/>
                    <w:left w:val="single" w:color="auto" w:sz="4" w:space="0"/>
                    <w:bottom w:val="single" w:color="000000" w:sz="4" w:space="0"/>
                    <w:right w:val="single" w:color="000000" w:sz="4" w:space="0"/>
                  </w:tcBorders>
                  <w:noWrap w:val="0"/>
                  <w:vAlign w:val="center"/>
                </w:tcPr>
                <w:p w14:paraId="40A7D7A8">
                  <w:pPr>
                    <w:keepNext w:val="0"/>
                    <w:keepLines w:val="0"/>
                    <w:pageBreakBefore w:val="0"/>
                    <w:widowControl/>
                    <w:kinsoku/>
                    <w:wordWrap/>
                    <w:overflowPunct/>
                    <w:topLinePunct w:val="0"/>
                    <w:bidi w:val="0"/>
                    <w:spacing w:line="400" w:lineRule="exact"/>
                    <w:jc w:val="center"/>
                    <w:rPr>
                      <w:rFonts w:hint="eastAsia" w:ascii="宋体" w:hAnsi="宋体" w:eastAsia="宋体" w:cs="宋体"/>
                      <w:b/>
                      <w:kern w:val="0"/>
                      <w:szCs w:val="21"/>
                      <w:highlight w:val="none"/>
                    </w:rPr>
                  </w:pPr>
                  <w:r>
                    <w:rPr>
                      <w:rFonts w:hint="eastAsia" w:ascii="宋体" w:hAnsi="宋体" w:eastAsia="宋体" w:cs="宋体"/>
                      <w:bCs/>
                      <w:kern w:val="0"/>
                      <w:szCs w:val="21"/>
                      <w:highlight w:val="none"/>
                    </w:rPr>
                    <w:t>水电工</w:t>
                  </w:r>
                </w:p>
              </w:tc>
              <w:tc>
                <w:tcPr>
                  <w:tcW w:w="877" w:type="dxa"/>
                  <w:tcBorders>
                    <w:top w:val="single" w:color="000000" w:sz="4" w:space="0"/>
                    <w:left w:val="nil"/>
                    <w:bottom w:val="single" w:color="000000" w:sz="4" w:space="0"/>
                    <w:right w:val="single" w:color="000000" w:sz="4" w:space="0"/>
                  </w:tcBorders>
                  <w:noWrap w:val="0"/>
                  <w:vAlign w:val="center"/>
                </w:tcPr>
                <w:p w14:paraId="72C61B7A">
                  <w:pPr>
                    <w:keepNext w:val="0"/>
                    <w:keepLines w:val="0"/>
                    <w:pageBreakBefore w:val="0"/>
                    <w:widowControl/>
                    <w:kinsoku/>
                    <w:wordWrap/>
                    <w:overflowPunct/>
                    <w:topLinePunct w:val="0"/>
                    <w:bidi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6人</w:t>
                  </w:r>
                </w:p>
              </w:tc>
              <w:tc>
                <w:tcPr>
                  <w:tcW w:w="5261" w:type="dxa"/>
                  <w:tcBorders>
                    <w:top w:val="single" w:color="000000" w:sz="4" w:space="0"/>
                    <w:left w:val="nil"/>
                    <w:bottom w:val="single" w:color="000000" w:sz="4" w:space="0"/>
                    <w:right w:val="single" w:color="000000" w:sz="4" w:space="0"/>
                  </w:tcBorders>
                  <w:noWrap w:val="0"/>
                  <w:vAlign w:val="center"/>
                </w:tcPr>
                <w:p w14:paraId="66B1487D">
                  <w:pPr>
                    <w:keepNext w:val="0"/>
                    <w:keepLines w:val="0"/>
                    <w:pageBreakBefore w:val="0"/>
                    <w:widowControl/>
                    <w:kinsoku/>
                    <w:wordWrap/>
                    <w:overflowPunct/>
                    <w:topLinePunct w:val="0"/>
                    <w:bidi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四班三运转，持有《高压作业证》或《低压作业证》或《空调作业证》</w:t>
                  </w:r>
                  <w:r>
                    <w:rPr>
                      <w:rFonts w:hint="eastAsia" w:ascii="宋体" w:hAnsi="宋体" w:eastAsia="宋体" w:cs="宋体"/>
                      <w:color w:val="auto"/>
                      <w:kern w:val="0"/>
                      <w:szCs w:val="21"/>
                      <w:highlight w:val="none"/>
                      <w:lang w:val="en-US" w:eastAsia="zh-CN"/>
                    </w:rPr>
                    <w:t>或</w:t>
                  </w:r>
                  <w:r>
                    <w:rPr>
                      <w:rFonts w:hint="eastAsia" w:ascii="宋体" w:hAnsi="宋体" w:cs="宋体"/>
                      <w:color w:val="auto"/>
                      <w:kern w:val="0"/>
                      <w:szCs w:val="21"/>
                      <w:highlight w:val="none"/>
                      <w:u w:val="none"/>
                      <w:lang w:val="en-US" w:eastAsia="zh-CN"/>
                    </w:rPr>
                    <w:t>熔化焊接与热切割作业证</w:t>
                  </w:r>
                  <w:r>
                    <w:rPr>
                      <w:rFonts w:hint="eastAsia" w:ascii="宋体" w:hAnsi="宋体" w:eastAsia="宋体" w:cs="宋体"/>
                      <w:color w:val="auto"/>
                      <w:kern w:val="0"/>
                      <w:szCs w:val="21"/>
                      <w:highlight w:val="none"/>
                      <w:lang w:val="en-US" w:eastAsia="zh-CN"/>
                    </w:rPr>
                    <w:t>或特种设备安全管理和作业人员证</w:t>
                  </w:r>
                  <w:r>
                    <w:rPr>
                      <w:rFonts w:hint="eastAsia" w:ascii="宋体" w:hAnsi="宋体" w:cs="宋体"/>
                      <w:color w:val="auto"/>
                      <w:kern w:val="0"/>
                      <w:szCs w:val="21"/>
                      <w:highlight w:val="none"/>
                      <w:lang w:val="en-US" w:eastAsia="zh-CN"/>
                    </w:rPr>
                    <w:t>（A或R1）</w:t>
                  </w:r>
                  <w:r>
                    <w:rPr>
                      <w:rFonts w:hint="eastAsia" w:ascii="宋体" w:hAnsi="宋体" w:eastAsia="宋体" w:cs="宋体"/>
                      <w:color w:val="000000" w:themeColor="text1"/>
                      <w:kern w:val="0"/>
                      <w:szCs w:val="21"/>
                      <w:highlight w:val="none"/>
                      <w14:textFill>
                        <w14:solidFill>
                          <w14:schemeClr w14:val="tx1"/>
                        </w14:solidFill>
                      </w14:textFill>
                    </w:rPr>
                    <w:t>，具有丰富的运行维护经验，掌握各设备、设施的运行参数及状况；具有丰富的运维经验，能按计划督促落实</w:t>
                  </w:r>
                  <w:r>
                    <w:rPr>
                      <w:rFonts w:hint="eastAsia" w:ascii="宋体" w:hAnsi="宋体" w:cs="宋体"/>
                      <w:color w:val="000000" w:themeColor="text1"/>
                      <w:kern w:val="0"/>
                      <w:szCs w:val="21"/>
                      <w:highlight w:val="none"/>
                      <w:lang w:eastAsia="zh-CN"/>
                      <w14:textFill>
                        <w14:solidFill>
                          <w14:schemeClr w14:val="tx1"/>
                        </w14:solidFill>
                      </w14:textFill>
                    </w:rPr>
                    <w:t>各项</w:t>
                  </w:r>
                  <w:r>
                    <w:rPr>
                      <w:rFonts w:hint="eastAsia" w:ascii="宋体" w:hAnsi="宋体" w:eastAsia="宋体" w:cs="宋体"/>
                      <w:color w:val="000000" w:themeColor="text1"/>
                      <w:kern w:val="0"/>
                      <w:szCs w:val="21"/>
                      <w:highlight w:val="none"/>
                      <w14:textFill>
                        <w14:solidFill>
                          <w14:schemeClr w14:val="tx1"/>
                        </w14:solidFill>
                      </w14:textFill>
                    </w:rPr>
                    <w:t>维修、维护、保养任务，熟练掌握各设备、设施的运行状况。</w:t>
                  </w:r>
                </w:p>
              </w:tc>
            </w:tr>
            <w:tr w14:paraId="1D60A7A5">
              <w:tblPrEx>
                <w:tblCellMar>
                  <w:top w:w="0" w:type="dxa"/>
                  <w:left w:w="108" w:type="dxa"/>
                  <w:bottom w:w="0" w:type="dxa"/>
                  <w:right w:w="108" w:type="dxa"/>
                </w:tblCellMar>
              </w:tblPrEx>
              <w:trPr>
                <w:trHeight w:val="561" w:hRule="atLeast"/>
              </w:trPr>
              <w:tc>
                <w:tcPr>
                  <w:tcW w:w="1292" w:type="dxa"/>
                  <w:tcBorders>
                    <w:top w:val="single" w:color="000000" w:sz="4" w:space="0"/>
                    <w:left w:val="single" w:color="000000" w:sz="4" w:space="0"/>
                    <w:bottom w:val="single" w:color="000000" w:sz="4" w:space="0"/>
                    <w:right w:val="single" w:color="auto" w:sz="4" w:space="0"/>
                  </w:tcBorders>
                  <w:noWrap w:val="0"/>
                  <w:vAlign w:val="center"/>
                </w:tcPr>
                <w:p w14:paraId="670EC275">
                  <w:pPr>
                    <w:keepNext w:val="0"/>
                    <w:keepLines w:val="0"/>
                    <w:pageBreakBefore w:val="0"/>
                    <w:widowControl/>
                    <w:tabs>
                      <w:tab w:val="left" w:pos="400"/>
                    </w:tabs>
                    <w:kinsoku/>
                    <w:wordWrap/>
                    <w:overflowPunct/>
                    <w:topLinePunct w:val="0"/>
                    <w:bidi w:val="0"/>
                    <w:spacing w:line="400" w:lineRule="exact"/>
                    <w:jc w:val="center"/>
                    <w:rPr>
                      <w:rFonts w:hint="eastAsia" w:ascii="宋体" w:hAnsi="宋体" w:eastAsia="宋体" w:cs="宋体"/>
                      <w:b/>
                      <w:kern w:val="0"/>
                      <w:szCs w:val="21"/>
                      <w:highlight w:val="none"/>
                    </w:rPr>
                  </w:pPr>
                  <w:r>
                    <w:rPr>
                      <w:rFonts w:hint="eastAsia" w:ascii="宋体" w:hAnsi="宋体" w:eastAsia="宋体" w:cs="宋体"/>
                      <w:bCs/>
                      <w:kern w:val="0"/>
                      <w:szCs w:val="21"/>
                      <w:highlight w:val="none"/>
                    </w:rPr>
                    <w:t>维修班</w:t>
                  </w:r>
                </w:p>
              </w:tc>
              <w:tc>
                <w:tcPr>
                  <w:tcW w:w="1189" w:type="dxa"/>
                  <w:tcBorders>
                    <w:top w:val="single" w:color="000000" w:sz="4" w:space="0"/>
                    <w:left w:val="single" w:color="auto" w:sz="4" w:space="0"/>
                    <w:bottom w:val="single" w:color="000000" w:sz="4" w:space="0"/>
                    <w:right w:val="single" w:color="000000" w:sz="4" w:space="0"/>
                  </w:tcBorders>
                  <w:noWrap w:val="0"/>
                  <w:vAlign w:val="center"/>
                </w:tcPr>
                <w:p w14:paraId="712DF16A">
                  <w:pPr>
                    <w:keepNext w:val="0"/>
                    <w:keepLines w:val="0"/>
                    <w:pageBreakBefore w:val="0"/>
                    <w:widowControl/>
                    <w:tabs>
                      <w:tab w:val="left" w:pos="654"/>
                      <w:tab w:val="center" w:pos="1845"/>
                    </w:tabs>
                    <w:kinsoku/>
                    <w:wordWrap/>
                    <w:overflowPunct/>
                    <w:topLinePunct w:val="0"/>
                    <w:bidi w:val="0"/>
                    <w:spacing w:line="400" w:lineRule="exact"/>
                    <w:jc w:val="center"/>
                    <w:rPr>
                      <w:rFonts w:hint="eastAsia" w:ascii="宋体" w:hAnsi="宋体" w:eastAsia="宋体" w:cs="宋体"/>
                      <w:b/>
                      <w:kern w:val="0"/>
                      <w:szCs w:val="21"/>
                      <w:highlight w:val="none"/>
                    </w:rPr>
                  </w:pPr>
                  <w:r>
                    <w:rPr>
                      <w:rFonts w:hint="eastAsia" w:ascii="宋体" w:hAnsi="宋体" w:eastAsia="宋体" w:cs="宋体"/>
                      <w:bCs/>
                      <w:kern w:val="0"/>
                      <w:szCs w:val="21"/>
                      <w:highlight w:val="none"/>
                    </w:rPr>
                    <w:t>技术员</w:t>
                  </w:r>
                </w:p>
              </w:tc>
              <w:tc>
                <w:tcPr>
                  <w:tcW w:w="877" w:type="dxa"/>
                  <w:tcBorders>
                    <w:top w:val="single" w:color="000000" w:sz="4" w:space="0"/>
                    <w:left w:val="nil"/>
                    <w:bottom w:val="single" w:color="000000" w:sz="4" w:space="0"/>
                    <w:right w:val="single" w:color="000000" w:sz="4" w:space="0"/>
                  </w:tcBorders>
                  <w:noWrap w:val="0"/>
                  <w:vAlign w:val="center"/>
                </w:tcPr>
                <w:p w14:paraId="37A93500">
                  <w:pPr>
                    <w:keepNext w:val="0"/>
                    <w:keepLines w:val="0"/>
                    <w:pageBreakBefore w:val="0"/>
                    <w:widowControl/>
                    <w:kinsoku/>
                    <w:wordWrap/>
                    <w:overflowPunct/>
                    <w:topLinePunct w:val="0"/>
                    <w:bidi w:val="0"/>
                    <w:spacing w:line="400" w:lineRule="exact"/>
                    <w:jc w:val="center"/>
                    <w:rPr>
                      <w:rFonts w:hint="eastAsia" w:ascii="宋体" w:hAnsi="宋体" w:eastAsia="宋体" w:cs="宋体"/>
                      <w:kern w:val="0"/>
                      <w:szCs w:val="21"/>
                      <w:highlight w:val="none"/>
                    </w:rPr>
                  </w:pPr>
                  <w:r>
                    <w:rPr>
                      <w:rFonts w:hint="eastAsia" w:ascii="宋体" w:hAnsi="宋体" w:cs="宋体"/>
                      <w:kern w:val="0"/>
                      <w:szCs w:val="21"/>
                      <w:highlight w:val="none"/>
                      <w:lang w:val="en-US" w:eastAsia="zh-CN"/>
                    </w:rPr>
                    <w:t>2</w:t>
                  </w:r>
                  <w:r>
                    <w:rPr>
                      <w:rFonts w:hint="eastAsia" w:ascii="宋体" w:hAnsi="宋体" w:eastAsia="宋体" w:cs="宋体"/>
                      <w:kern w:val="0"/>
                      <w:szCs w:val="21"/>
                      <w:highlight w:val="none"/>
                    </w:rPr>
                    <w:t>人</w:t>
                  </w:r>
                </w:p>
              </w:tc>
              <w:tc>
                <w:tcPr>
                  <w:tcW w:w="5261" w:type="dxa"/>
                  <w:tcBorders>
                    <w:top w:val="single" w:color="000000" w:sz="4" w:space="0"/>
                    <w:left w:val="nil"/>
                    <w:bottom w:val="single" w:color="000000" w:sz="4" w:space="0"/>
                    <w:right w:val="single" w:color="000000" w:sz="4" w:space="0"/>
                  </w:tcBorders>
                  <w:noWrap w:val="0"/>
                  <w:vAlign w:val="center"/>
                </w:tcPr>
                <w:p w14:paraId="213C5C93">
                  <w:pPr>
                    <w:keepNext w:val="0"/>
                    <w:keepLines w:val="0"/>
                    <w:pageBreakBefore w:val="0"/>
                    <w:widowControl/>
                    <w:kinsoku/>
                    <w:wordWrap/>
                    <w:overflowPunct/>
                    <w:topLinePunct w:val="0"/>
                    <w:bidi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持有《高压作业证》或《低压作业证》或《空调作业证》</w:t>
                  </w:r>
                  <w:r>
                    <w:rPr>
                      <w:rFonts w:hint="eastAsia" w:ascii="宋体" w:hAnsi="宋体" w:eastAsia="宋体" w:cs="宋体"/>
                      <w:color w:val="auto"/>
                      <w:kern w:val="0"/>
                      <w:szCs w:val="21"/>
                      <w:highlight w:val="none"/>
                      <w:lang w:val="en-US" w:eastAsia="zh-CN"/>
                    </w:rPr>
                    <w:t>或</w:t>
                  </w:r>
                  <w:r>
                    <w:rPr>
                      <w:rFonts w:hint="eastAsia" w:ascii="宋体" w:hAnsi="宋体" w:cs="宋体"/>
                      <w:color w:val="auto"/>
                      <w:kern w:val="0"/>
                      <w:szCs w:val="21"/>
                      <w:highlight w:val="none"/>
                      <w:u w:val="none"/>
                      <w:lang w:val="en-US" w:eastAsia="zh-CN"/>
                    </w:rPr>
                    <w:t>熔化焊接与热切割作业证</w:t>
                  </w:r>
                  <w:r>
                    <w:rPr>
                      <w:rFonts w:hint="eastAsia" w:ascii="宋体" w:hAnsi="宋体" w:eastAsia="宋体" w:cs="宋体"/>
                      <w:color w:val="auto"/>
                      <w:kern w:val="0"/>
                      <w:szCs w:val="21"/>
                      <w:highlight w:val="none"/>
                      <w:lang w:val="en-US" w:eastAsia="zh-CN"/>
                    </w:rPr>
                    <w:t>或特种设备安全管理和作业人员证</w:t>
                  </w:r>
                  <w:r>
                    <w:rPr>
                      <w:rFonts w:hint="eastAsia" w:ascii="宋体" w:hAnsi="宋体" w:cs="宋体"/>
                      <w:color w:val="auto"/>
                      <w:kern w:val="0"/>
                      <w:szCs w:val="21"/>
                      <w:highlight w:val="none"/>
                      <w:lang w:val="en-US" w:eastAsia="zh-CN"/>
                    </w:rPr>
                    <w:t>（A或R1），</w:t>
                  </w:r>
                  <w:r>
                    <w:rPr>
                      <w:rFonts w:hint="eastAsia" w:ascii="宋体" w:hAnsi="宋体" w:eastAsia="宋体" w:cs="宋体"/>
                      <w:color w:val="000000" w:themeColor="text1"/>
                      <w:kern w:val="0"/>
                      <w:szCs w:val="21"/>
                      <w:highlight w:val="none"/>
                      <w14:textFill>
                        <w14:solidFill>
                          <w14:schemeClr w14:val="tx1"/>
                        </w14:solidFill>
                      </w14:textFill>
                    </w:rPr>
                    <w:t>具有丰富的运行维护经验，掌握各设备、设施的运行参数及状况；具有丰富的运维经验，能按计划督促落实各维修、维护、保养任务。</w:t>
                  </w:r>
                </w:p>
              </w:tc>
            </w:tr>
            <w:tr w14:paraId="2AF2BD7C">
              <w:tblPrEx>
                <w:tblCellMar>
                  <w:top w:w="0" w:type="dxa"/>
                  <w:left w:w="108" w:type="dxa"/>
                  <w:bottom w:w="0" w:type="dxa"/>
                  <w:right w:w="108" w:type="dxa"/>
                </w:tblCellMar>
              </w:tblPrEx>
              <w:trPr>
                <w:trHeight w:val="376" w:hRule="atLeast"/>
              </w:trPr>
              <w:tc>
                <w:tcPr>
                  <w:tcW w:w="2481" w:type="dxa"/>
                  <w:gridSpan w:val="2"/>
                  <w:tcBorders>
                    <w:top w:val="single" w:color="000000" w:sz="4" w:space="0"/>
                    <w:left w:val="single" w:color="000000" w:sz="4" w:space="0"/>
                    <w:bottom w:val="single" w:color="000000" w:sz="4" w:space="0"/>
                    <w:right w:val="single" w:color="000000" w:sz="4" w:space="0"/>
                  </w:tcBorders>
                  <w:noWrap w:val="0"/>
                  <w:vAlign w:val="center"/>
                </w:tcPr>
                <w:p w14:paraId="68885A8B">
                  <w:pPr>
                    <w:keepNext w:val="0"/>
                    <w:keepLines w:val="0"/>
                    <w:pageBreakBefore w:val="0"/>
                    <w:kinsoku/>
                    <w:wordWrap/>
                    <w:overflowPunct/>
                    <w:topLinePunct w:val="0"/>
                    <w:bidi w:val="0"/>
                    <w:spacing w:line="400" w:lineRule="exact"/>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合  计</w:t>
                  </w:r>
                </w:p>
              </w:tc>
              <w:tc>
                <w:tcPr>
                  <w:tcW w:w="6138" w:type="dxa"/>
                  <w:gridSpan w:val="2"/>
                  <w:tcBorders>
                    <w:top w:val="single" w:color="000000" w:sz="4" w:space="0"/>
                    <w:left w:val="nil"/>
                    <w:bottom w:val="single" w:color="000000" w:sz="4" w:space="0"/>
                    <w:right w:val="single" w:color="000000" w:sz="4" w:space="0"/>
                  </w:tcBorders>
                  <w:noWrap w:val="0"/>
                  <w:vAlign w:val="center"/>
                </w:tcPr>
                <w:p w14:paraId="5A730130">
                  <w:pPr>
                    <w:keepNext w:val="0"/>
                    <w:keepLines w:val="0"/>
                    <w:pageBreakBefore w:val="0"/>
                    <w:kinsoku/>
                    <w:wordWrap/>
                    <w:overflowPunct/>
                    <w:topLinePunct w:val="0"/>
                    <w:bidi w:val="0"/>
                    <w:spacing w:line="400" w:lineRule="exact"/>
                    <w:jc w:val="center"/>
                    <w:rPr>
                      <w:rFonts w:hint="eastAsia" w:ascii="Times New Roman" w:hAnsi="Times New Roman" w:eastAsia="宋体" w:cs="Times New Roman"/>
                      <w:highlight w:val="none"/>
                    </w:rPr>
                  </w:pPr>
                  <w:r>
                    <w:rPr>
                      <w:rFonts w:hint="eastAsia" w:ascii="宋体" w:hAnsi="宋体" w:eastAsia="宋体" w:cs="宋体"/>
                      <w:szCs w:val="21"/>
                      <w:highlight w:val="none"/>
                    </w:rPr>
                    <w:t>1</w:t>
                  </w:r>
                  <w:r>
                    <w:rPr>
                      <w:rFonts w:hint="eastAsia" w:ascii="宋体" w:hAnsi="宋体" w:cs="宋体"/>
                      <w:szCs w:val="21"/>
                      <w:highlight w:val="none"/>
                      <w:lang w:val="en-US" w:eastAsia="zh-CN"/>
                    </w:rPr>
                    <w:t>2</w:t>
                  </w:r>
                  <w:r>
                    <w:rPr>
                      <w:rFonts w:hint="eastAsia" w:ascii="宋体" w:hAnsi="宋体" w:eastAsia="宋体" w:cs="宋体"/>
                      <w:szCs w:val="21"/>
                      <w:highlight w:val="none"/>
                    </w:rPr>
                    <w:t>人；</w:t>
                  </w:r>
                </w:p>
              </w:tc>
            </w:tr>
            <w:tr w14:paraId="4D0E69D3">
              <w:tblPrEx>
                <w:tblCellMar>
                  <w:top w:w="0" w:type="dxa"/>
                  <w:left w:w="108" w:type="dxa"/>
                  <w:bottom w:w="0" w:type="dxa"/>
                  <w:right w:w="108" w:type="dxa"/>
                </w:tblCellMar>
              </w:tblPrEx>
              <w:trPr>
                <w:trHeight w:val="376" w:hRule="atLeast"/>
              </w:trPr>
              <w:tc>
                <w:tcPr>
                  <w:tcW w:w="2481" w:type="dxa"/>
                  <w:gridSpan w:val="2"/>
                  <w:tcBorders>
                    <w:top w:val="single" w:color="000000" w:sz="4" w:space="0"/>
                    <w:left w:val="single" w:color="000000" w:sz="4" w:space="0"/>
                    <w:bottom w:val="single" w:color="000000" w:sz="4" w:space="0"/>
                    <w:right w:val="single" w:color="000000" w:sz="4" w:space="0"/>
                  </w:tcBorders>
                  <w:noWrap w:val="0"/>
                  <w:vAlign w:val="center"/>
                </w:tcPr>
                <w:p w14:paraId="36F1C25E">
                  <w:pPr>
                    <w:keepNext w:val="0"/>
                    <w:keepLines w:val="0"/>
                    <w:pageBreakBefore w:val="0"/>
                    <w:kinsoku/>
                    <w:wordWrap/>
                    <w:overflowPunct/>
                    <w:topLinePunct w:val="0"/>
                    <w:bidi w:val="0"/>
                    <w:spacing w:line="400" w:lineRule="exact"/>
                    <w:jc w:val="center"/>
                    <w:rPr>
                      <w:rFonts w:hint="eastAsia" w:ascii="Times New Roman" w:hAnsi="Times New Roman" w:eastAsia="宋体" w:cs="Times New Roman"/>
                      <w:highlight w:val="none"/>
                      <w:lang w:val="en-US" w:eastAsia="zh-CN"/>
                    </w:rPr>
                  </w:pPr>
                  <w:r>
                    <w:rPr>
                      <w:rFonts w:hint="eastAsia" w:cs="Times New Roman"/>
                      <w:highlight w:val="none"/>
                      <w:lang w:val="en-US" w:eastAsia="zh-CN"/>
                    </w:rPr>
                    <w:t>备注</w:t>
                  </w:r>
                </w:p>
              </w:tc>
              <w:tc>
                <w:tcPr>
                  <w:tcW w:w="6138" w:type="dxa"/>
                  <w:gridSpan w:val="2"/>
                  <w:tcBorders>
                    <w:top w:val="single" w:color="000000" w:sz="4" w:space="0"/>
                    <w:left w:val="nil"/>
                    <w:bottom w:val="single" w:color="000000" w:sz="4" w:space="0"/>
                    <w:right w:val="single" w:color="000000" w:sz="4" w:space="0"/>
                  </w:tcBorders>
                  <w:noWrap w:val="0"/>
                  <w:vAlign w:val="center"/>
                </w:tcPr>
                <w:p w14:paraId="4914924D">
                  <w:pPr>
                    <w:keepNext w:val="0"/>
                    <w:keepLines w:val="0"/>
                    <w:pageBreakBefore w:val="0"/>
                    <w:kinsoku/>
                    <w:wordWrap/>
                    <w:overflowPunct/>
                    <w:topLinePunct w:val="0"/>
                    <w:bidi w:val="0"/>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团队所有人员</w:t>
                  </w:r>
                  <w:r>
                    <w:rPr>
                      <w:rFonts w:hint="eastAsia" w:ascii="宋体" w:hAnsi="宋体" w:cs="宋体"/>
                      <w:szCs w:val="21"/>
                      <w:highlight w:val="none"/>
                      <w:lang w:val="en-US" w:eastAsia="zh-CN"/>
                    </w:rPr>
                    <w:t>里</w:t>
                  </w:r>
                  <w:r>
                    <w:rPr>
                      <w:rFonts w:hint="eastAsia" w:ascii="宋体" w:hAnsi="宋体" w:eastAsia="宋体" w:cs="宋体"/>
                      <w:szCs w:val="21"/>
                      <w:highlight w:val="none"/>
                    </w:rPr>
                    <w:t>同时持有《高压作业证》和《低压作业证》的人数不少于3人</w:t>
                  </w:r>
                  <w:r>
                    <w:rPr>
                      <w:rFonts w:hint="eastAsia" w:ascii="宋体" w:hAnsi="宋体" w:cs="宋体"/>
                      <w:szCs w:val="21"/>
                      <w:highlight w:val="none"/>
                      <w:lang w:eastAsia="zh-CN"/>
                    </w:rPr>
                    <w:t>，</w:t>
                  </w:r>
                  <w:r>
                    <w:rPr>
                      <w:rFonts w:hint="eastAsia" w:ascii="宋体" w:hAnsi="宋体" w:eastAsia="宋体" w:cs="宋体"/>
                      <w:szCs w:val="21"/>
                      <w:highlight w:val="none"/>
                    </w:rPr>
                    <w:t>持有熔化焊接与热切割作业</w:t>
                  </w:r>
                  <w:r>
                    <w:rPr>
                      <w:rFonts w:hint="eastAsia" w:ascii="宋体" w:hAnsi="宋体" w:cs="宋体"/>
                      <w:szCs w:val="21"/>
                      <w:highlight w:val="none"/>
                      <w:lang w:val="en-US" w:eastAsia="zh-CN"/>
                    </w:rPr>
                    <w:t>证的</w:t>
                  </w:r>
                  <w:r>
                    <w:rPr>
                      <w:rFonts w:hint="eastAsia" w:ascii="宋体" w:hAnsi="宋体" w:eastAsia="宋体" w:cs="宋体"/>
                      <w:szCs w:val="21"/>
                      <w:highlight w:val="none"/>
                    </w:rPr>
                    <w:t>不少于1人</w:t>
                  </w:r>
                  <w:r>
                    <w:rPr>
                      <w:rFonts w:hint="eastAsia" w:ascii="宋体" w:hAnsi="宋体" w:cs="宋体"/>
                      <w:szCs w:val="21"/>
                      <w:highlight w:val="none"/>
                      <w:lang w:eastAsia="zh-CN"/>
                    </w:rPr>
                    <w:t>，</w:t>
                  </w:r>
                  <w:r>
                    <w:rPr>
                      <w:rFonts w:hint="eastAsia" w:ascii="宋体" w:hAnsi="宋体" w:eastAsia="宋体" w:cs="宋体"/>
                      <w:szCs w:val="21"/>
                      <w:highlight w:val="none"/>
                    </w:rPr>
                    <w:t>持有特种设备安全管理和作业人员证A证不少于1人</w:t>
                  </w:r>
                  <w:r>
                    <w:rPr>
                      <w:rFonts w:hint="eastAsia" w:ascii="宋体" w:hAnsi="宋体" w:cs="宋体"/>
                      <w:szCs w:val="21"/>
                      <w:highlight w:val="none"/>
                      <w:lang w:eastAsia="zh-CN"/>
                    </w:rPr>
                    <w:t>，</w:t>
                  </w:r>
                  <w:r>
                    <w:rPr>
                      <w:rFonts w:hint="eastAsia" w:ascii="宋体" w:hAnsi="宋体" w:cs="宋体"/>
                      <w:szCs w:val="21"/>
                      <w:highlight w:val="none"/>
                      <w:lang w:val="en-US" w:eastAsia="zh-CN"/>
                    </w:rPr>
                    <w:t>持有</w:t>
                  </w:r>
                  <w:r>
                    <w:rPr>
                      <w:rFonts w:hint="eastAsia" w:ascii="宋体" w:hAnsi="宋体" w:eastAsia="宋体" w:cs="宋体"/>
                      <w:szCs w:val="21"/>
                      <w:highlight w:val="none"/>
                    </w:rPr>
                    <w:t>特种设备安全管理和作业人员证R1证不少于1人</w:t>
                  </w:r>
                  <w:r>
                    <w:rPr>
                      <w:rFonts w:hint="eastAsia" w:ascii="宋体" w:hAnsi="宋体" w:cs="宋体"/>
                      <w:szCs w:val="21"/>
                      <w:highlight w:val="none"/>
                      <w:lang w:eastAsia="zh-CN"/>
                    </w:rPr>
                    <w:t>，</w:t>
                  </w:r>
                  <w:r>
                    <w:rPr>
                      <w:rFonts w:hint="eastAsia" w:ascii="宋体" w:hAnsi="宋体" w:eastAsia="宋体" w:cs="宋体"/>
                      <w:szCs w:val="21"/>
                      <w:highlight w:val="none"/>
                    </w:rPr>
                    <w:t>持有制冷与空调设备安装修理作业证书不少于1人。</w:t>
                  </w:r>
                </w:p>
              </w:tc>
            </w:tr>
          </w:tbl>
          <w:p w14:paraId="2CA0FCF7">
            <w:pPr>
              <w:keepNext w:val="0"/>
              <w:keepLines w:val="0"/>
              <w:pageBreakBefore w:val="0"/>
              <w:kinsoku/>
              <w:wordWrap/>
              <w:overflowPunct/>
              <w:topLinePunct w:val="0"/>
              <w:bidi w:val="0"/>
              <w:spacing w:line="400" w:lineRule="exact"/>
              <w:rPr>
                <w:rFonts w:hint="eastAsia" w:ascii="宋体" w:hAnsi="宋体" w:eastAsia="宋体" w:cs="宋体"/>
                <w:b/>
                <w:bCs/>
                <w:szCs w:val="21"/>
                <w:highlight w:val="none"/>
              </w:rPr>
            </w:pPr>
          </w:p>
          <w:p w14:paraId="1F29809A">
            <w:pPr>
              <w:keepNext w:val="0"/>
              <w:keepLines w:val="0"/>
              <w:pageBreakBefore w:val="0"/>
              <w:kinsoku/>
              <w:wordWrap/>
              <w:overflowPunct/>
              <w:topLinePunct w:val="0"/>
              <w:bidi w:val="0"/>
              <w:spacing w:line="400" w:lineRule="exact"/>
              <w:rPr>
                <w:rFonts w:hint="eastAsia" w:ascii="宋体" w:hAnsi="宋体" w:eastAsia="宋体" w:cs="宋体"/>
                <w:b/>
                <w:bCs/>
                <w:szCs w:val="21"/>
                <w:highlight w:val="none"/>
              </w:rPr>
            </w:pPr>
          </w:p>
          <w:p w14:paraId="65E3B688">
            <w:pPr>
              <w:keepNext w:val="0"/>
              <w:keepLines w:val="0"/>
              <w:pageBreakBefore w:val="0"/>
              <w:kinsoku/>
              <w:wordWrap/>
              <w:overflowPunct/>
              <w:topLinePunct w:val="0"/>
              <w:bidi w:val="0"/>
              <w:spacing w:line="400" w:lineRule="exact"/>
              <w:rPr>
                <w:rFonts w:hint="eastAsia" w:ascii="宋体" w:hAnsi="宋体" w:eastAsia="宋体" w:cs="宋体"/>
                <w:b/>
                <w:bCs/>
                <w:szCs w:val="21"/>
                <w:highlight w:val="none"/>
              </w:rPr>
            </w:pPr>
          </w:p>
          <w:p w14:paraId="1D993688">
            <w:pPr>
              <w:keepNext w:val="0"/>
              <w:keepLines w:val="0"/>
              <w:pageBreakBefore w:val="0"/>
              <w:kinsoku/>
              <w:wordWrap/>
              <w:overflowPunct/>
              <w:topLinePunct w:val="0"/>
              <w:bidi w:val="0"/>
              <w:spacing w:line="400" w:lineRule="exact"/>
              <w:rPr>
                <w:rFonts w:hint="eastAsia" w:ascii="宋体" w:hAnsi="宋体" w:eastAsia="宋体" w:cs="宋体"/>
                <w:b/>
                <w:bCs/>
                <w:szCs w:val="21"/>
                <w:highlight w:val="none"/>
              </w:rPr>
            </w:pPr>
          </w:p>
          <w:p w14:paraId="695EAB29">
            <w:pPr>
              <w:keepNext w:val="0"/>
              <w:keepLines w:val="0"/>
              <w:pageBreakBefore w:val="0"/>
              <w:kinsoku/>
              <w:wordWrap/>
              <w:overflowPunct/>
              <w:topLinePunct w:val="0"/>
              <w:bidi w:val="0"/>
              <w:spacing w:line="400" w:lineRule="exact"/>
              <w:rPr>
                <w:rFonts w:hint="eastAsia" w:ascii="宋体" w:hAnsi="宋体" w:eastAsia="宋体" w:cs="宋体"/>
                <w:b/>
                <w:bCs/>
                <w:szCs w:val="21"/>
                <w:highlight w:val="none"/>
              </w:rPr>
            </w:pPr>
          </w:p>
          <w:p w14:paraId="465E7E1C">
            <w:pPr>
              <w:keepNext w:val="0"/>
              <w:keepLines w:val="0"/>
              <w:pageBreakBefore w:val="0"/>
              <w:kinsoku/>
              <w:wordWrap/>
              <w:overflowPunct/>
              <w:topLinePunct w:val="0"/>
              <w:bidi w:val="0"/>
              <w:spacing w:line="400" w:lineRule="exact"/>
              <w:rPr>
                <w:rFonts w:hint="eastAsia" w:ascii="宋体" w:hAnsi="宋体" w:eastAsia="宋体" w:cs="宋体"/>
                <w:b/>
                <w:bCs/>
                <w:szCs w:val="21"/>
                <w:highlight w:val="none"/>
              </w:rPr>
            </w:pPr>
          </w:p>
          <w:p w14:paraId="5EAFE25C">
            <w:pPr>
              <w:keepNext w:val="0"/>
              <w:keepLines w:val="0"/>
              <w:pageBreakBefore w:val="0"/>
              <w:kinsoku/>
              <w:wordWrap/>
              <w:overflowPunct/>
              <w:topLinePunct w:val="0"/>
              <w:bidi w:val="0"/>
              <w:spacing w:line="400" w:lineRule="exact"/>
              <w:rPr>
                <w:rFonts w:hint="eastAsia" w:ascii="宋体" w:hAnsi="宋体" w:eastAsia="宋体" w:cs="宋体"/>
                <w:b/>
                <w:bCs/>
                <w:szCs w:val="21"/>
                <w:highlight w:val="none"/>
              </w:rPr>
            </w:pPr>
          </w:p>
          <w:p w14:paraId="415D0809">
            <w:pPr>
              <w:keepNext w:val="0"/>
              <w:keepLines w:val="0"/>
              <w:pageBreakBefore w:val="0"/>
              <w:kinsoku/>
              <w:wordWrap/>
              <w:overflowPunct/>
              <w:topLinePunct w:val="0"/>
              <w:bidi w:val="0"/>
              <w:spacing w:line="400" w:lineRule="exact"/>
              <w:rPr>
                <w:rFonts w:hint="eastAsia" w:ascii="宋体" w:hAnsi="宋体" w:eastAsia="宋体" w:cs="宋体"/>
                <w:b/>
                <w:bCs/>
                <w:szCs w:val="21"/>
                <w:highlight w:val="none"/>
              </w:rPr>
            </w:pPr>
          </w:p>
          <w:p w14:paraId="79097CE2">
            <w:pPr>
              <w:keepNext w:val="0"/>
              <w:keepLines w:val="0"/>
              <w:pageBreakBefore w:val="0"/>
              <w:kinsoku/>
              <w:wordWrap/>
              <w:overflowPunct/>
              <w:topLinePunct w:val="0"/>
              <w:bidi w:val="0"/>
              <w:spacing w:line="400" w:lineRule="exact"/>
              <w:rPr>
                <w:rFonts w:hint="eastAsia" w:ascii="宋体" w:hAnsi="宋体" w:eastAsia="宋体" w:cs="宋体"/>
                <w:b/>
                <w:bCs/>
                <w:szCs w:val="21"/>
                <w:highlight w:val="none"/>
              </w:rPr>
            </w:pPr>
          </w:p>
          <w:p w14:paraId="0F2043BD">
            <w:pPr>
              <w:keepNext w:val="0"/>
              <w:keepLines w:val="0"/>
              <w:pageBreakBefore w:val="0"/>
              <w:kinsoku/>
              <w:wordWrap/>
              <w:overflowPunct/>
              <w:topLinePunct w:val="0"/>
              <w:bidi w:val="0"/>
              <w:spacing w:line="400" w:lineRule="exact"/>
              <w:rPr>
                <w:rFonts w:hint="eastAsia" w:ascii="宋体" w:hAnsi="宋体" w:eastAsia="宋体" w:cs="宋体"/>
                <w:b/>
                <w:bCs/>
                <w:szCs w:val="21"/>
                <w:highlight w:val="none"/>
              </w:rPr>
            </w:pPr>
          </w:p>
          <w:p w14:paraId="43B8FDF9">
            <w:pPr>
              <w:keepNext w:val="0"/>
              <w:keepLines w:val="0"/>
              <w:pageBreakBefore w:val="0"/>
              <w:kinsoku/>
              <w:wordWrap/>
              <w:overflowPunct/>
              <w:topLinePunct w:val="0"/>
              <w:bidi w:val="0"/>
              <w:spacing w:line="400" w:lineRule="exact"/>
              <w:rPr>
                <w:rFonts w:hint="eastAsia" w:ascii="宋体" w:hAnsi="宋体" w:eastAsia="宋体" w:cs="宋体"/>
                <w:b/>
                <w:bCs/>
                <w:szCs w:val="21"/>
                <w:highlight w:val="none"/>
              </w:rPr>
            </w:pPr>
          </w:p>
          <w:p w14:paraId="53CB8F62">
            <w:pPr>
              <w:keepNext w:val="0"/>
              <w:keepLines w:val="0"/>
              <w:pageBreakBefore w:val="0"/>
              <w:kinsoku/>
              <w:wordWrap/>
              <w:overflowPunct/>
              <w:topLinePunct w:val="0"/>
              <w:bidi w:val="0"/>
              <w:spacing w:line="400" w:lineRule="exact"/>
              <w:rPr>
                <w:rFonts w:hint="eastAsia" w:ascii="宋体" w:hAnsi="宋体" w:eastAsia="宋体" w:cs="宋体"/>
                <w:b/>
                <w:bCs/>
                <w:szCs w:val="21"/>
                <w:highlight w:val="none"/>
              </w:rPr>
            </w:pPr>
          </w:p>
          <w:p w14:paraId="11A1CAB9">
            <w:pPr>
              <w:keepNext w:val="0"/>
              <w:keepLines w:val="0"/>
              <w:pageBreakBefore w:val="0"/>
              <w:kinsoku/>
              <w:wordWrap/>
              <w:overflowPunct/>
              <w:topLinePunct w:val="0"/>
              <w:bidi w:val="0"/>
              <w:spacing w:line="400" w:lineRule="exact"/>
              <w:rPr>
                <w:rFonts w:hint="eastAsia" w:ascii="宋体" w:hAnsi="宋体" w:eastAsia="宋体" w:cs="宋体"/>
                <w:b/>
                <w:bCs/>
                <w:szCs w:val="21"/>
                <w:highlight w:val="none"/>
              </w:rPr>
            </w:pPr>
          </w:p>
          <w:p w14:paraId="2ADC1FCF">
            <w:pPr>
              <w:keepNext w:val="0"/>
              <w:keepLines w:val="0"/>
              <w:pageBreakBefore w:val="0"/>
              <w:kinsoku/>
              <w:wordWrap/>
              <w:overflowPunct/>
              <w:topLinePunct w:val="0"/>
              <w:bidi w:val="0"/>
              <w:spacing w:line="400" w:lineRule="exact"/>
              <w:rPr>
                <w:rFonts w:hint="eastAsia" w:ascii="宋体" w:hAnsi="宋体" w:eastAsia="宋体" w:cs="宋体"/>
                <w:b/>
                <w:bCs/>
                <w:szCs w:val="21"/>
                <w:highlight w:val="none"/>
              </w:rPr>
            </w:pPr>
            <w:r>
              <w:rPr>
                <w:rFonts w:hint="eastAsia" w:ascii="宋体" w:hAnsi="宋体" w:eastAsia="宋体" w:cs="宋体"/>
                <w:b/>
                <w:bCs/>
                <w:szCs w:val="21"/>
                <w:highlight w:val="none"/>
              </w:rPr>
              <w:t>排班参考：运行班采取四班三倒制，行政班安排固定人员上班</w:t>
            </w:r>
          </w:p>
          <w:p w14:paraId="42552DF9">
            <w:pPr>
              <w:keepNext w:val="0"/>
              <w:keepLines w:val="0"/>
              <w:pageBreakBefore w:val="0"/>
              <w:kinsoku/>
              <w:wordWrap/>
              <w:overflowPunct/>
              <w:topLinePunct w:val="0"/>
              <w:bidi w:val="0"/>
              <w:spacing w:line="400" w:lineRule="exact"/>
              <w:rPr>
                <w:rFonts w:hint="eastAsia" w:ascii="宋体" w:hAnsi="宋体" w:eastAsia="宋体" w:cs="宋体"/>
                <w:b/>
                <w:szCs w:val="21"/>
                <w:highlight w:val="none"/>
              </w:rPr>
            </w:pPr>
          </w:p>
          <w:tbl>
            <w:tblPr>
              <w:tblStyle w:val="60"/>
              <w:tblpPr w:leftFromText="180" w:rightFromText="180" w:vertAnchor="text" w:horzAnchor="page" w:tblpX="294" w:tblpY="73"/>
              <w:tblOverlap w:val="never"/>
              <w:tblW w:w="7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71"/>
              <w:gridCol w:w="2668"/>
              <w:gridCol w:w="2392"/>
            </w:tblGrid>
            <w:tr w14:paraId="0895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01" w:type="dxa"/>
                  <w:noWrap w:val="0"/>
                  <w:vAlign w:val="center"/>
                </w:tcPr>
                <w:p w14:paraId="550D1A48">
                  <w:pPr>
                    <w:keepNext w:val="0"/>
                    <w:keepLines w:val="0"/>
                    <w:pageBreakBefore w:val="0"/>
                    <w:kinsoku/>
                    <w:wordWrap/>
                    <w:overflowPunct/>
                    <w:topLinePunct w:val="0"/>
                    <w:bidi w:val="0"/>
                    <w:spacing w:line="400" w:lineRule="exact"/>
                    <w:jc w:val="center"/>
                    <w:rPr>
                      <w:rFonts w:hint="eastAsia" w:ascii="宋体" w:hAnsi="宋体" w:eastAsia="宋体" w:cs="宋体"/>
                      <w:b/>
                      <w:szCs w:val="21"/>
                      <w:highlight w:val="none"/>
                    </w:rPr>
                  </w:pPr>
                  <w:r>
                    <w:rPr>
                      <w:rFonts w:hint="eastAsia" w:ascii="宋体" w:hAnsi="宋体" w:eastAsia="宋体" w:cs="宋体"/>
                      <w:b/>
                      <w:bCs/>
                      <w:szCs w:val="21"/>
                      <w:highlight w:val="none"/>
                    </w:rPr>
                    <w:br w:type="page"/>
                  </w:r>
                  <w:r>
                    <w:rPr>
                      <w:rFonts w:hint="eastAsia" w:ascii="宋体" w:hAnsi="宋体" w:eastAsia="宋体" w:cs="宋体"/>
                      <w:b/>
                      <w:bCs/>
                      <w:szCs w:val="21"/>
                      <w:highlight w:val="none"/>
                    </w:rPr>
                    <w:br w:type="page"/>
                  </w:r>
                  <w:r>
                    <w:rPr>
                      <w:rFonts w:hint="eastAsia" w:ascii="宋体" w:hAnsi="宋体" w:eastAsia="宋体" w:cs="宋体"/>
                      <w:b/>
                      <w:szCs w:val="21"/>
                      <w:highlight w:val="none"/>
                    </w:rPr>
                    <w:t>班次</w:t>
                  </w:r>
                </w:p>
              </w:tc>
              <w:tc>
                <w:tcPr>
                  <w:tcW w:w="1371" w:type="dxa"/>
                  <w:noWrap w:val="0"/>
                  <w:vAlign w:val="center"/>
                </w:tcPr>
                <w:p w14:paraId="1020B724">
                  <w:pPr>
                    <w:pStyle w:val="56"/>
                    <w:keepNext w:val="0"/>
                    <w:keepLines w:val="0"/>
                    <w:pageBreakBefore w:val="0"/>
                    <w:kinsoku/>
                    <w:wordWrap/>
                    <w:overflowPunct/>
                    <w:topLinePunct w:val="0"/>
                    <w:bidi w:val="0"/>
                    <w:spacing w:line="400" w:lineRule="exact"/>
                    <w:jc w:val="center"/>
                    <w:rPr>
                      <w:rFonts w:hint="eastAsia" w:cs="宋体"/>
                      <w:b/>
                      <w:sz w:val="21"/>
                      <w:szCs w:val="21"/>
                      <w:highlight w:val="none"/>
                    </w:rPr>
                  </w:pPr>
                  <w:r>
                    <w:rPr>
                      <w:rFonts w:hint="eastAsia" w:cs="宋体"/>
                      <w:b/>
                      <w:sz w:val="21"/>
                      <w:szCs w:val="21"/>
                      <w:highlight w:val="none"/>
                    </w:rPr>
                    <w:t>时间段</w:t>
                  </w:r>
                </w:p>
              </w:tc>
              <w:tc>
                <w:tcPr>
                  <w:tcW w:w="2668" w:type="dxa"/>
                  <w:noWrap w:val="0"/>
                  <w:vAlign w:val="center"/>
                </w:tcPr>
                <w:p w14:paraId="4F07B2C6">
                  <w:pPr>
                    <w:pStyle w:val="56"/>
                    <w:keepNext w:val="0"/>
                    <w:keepLines w:val="0"/>
                    <w:pageBreakBefore w:val="0"/>
                    <w:kinsoku/>
                    <w:wordWrap/>
                    <w:overflowPunct/>
                    <w:topLinePunct w:val="0"/>
                    <w:bidi w:val="0"/>
                    <w:spacing w:line="400" w:lineRule="exact"/>
                    <w:jc w:val="center"/>
                    <w:rPr>
                      <w:rFonts w:hint="eastAsia" w:cs="宋体"/>
                      <w:b/>
                      <w:sz w:val="21"/>
                      <w:szCs w:val="21"/>
                      <w:highlight w:val="none"/>
                    </w:rPr>
                  </w:pPr>
                  <w:r>
                    <w:rPr>
                      <w:rFonts w:hint="eastAsia" w:cs="宋体"/>
                      <w:b/>
                      <w:sz w:val="21"/>
                      <w:szCs w:val="21"/>
                      <w:highlight w:val="none"/>
                    </w:rPr>
                    <w:t>人员配置</w:t>
                  </w:r>
                </w:p>
              </w:tc>
              <w:tc>
                <w:tcPr>
                  <w:tcW w:w="2392" w:type="dxa"/>
                  <w:noWrap w:val="0"/>
                  <w:vAlign w:val="center"/>
                </w:tcPr>
                <w:p w14:paraId="0398958A">
                  <w:pPr>
                    <w:pStyle w:val="56"/>
                    <w:keepNext w:val="0"/>
                    <w:keepLines w:val="0"/>
                    <w:pageBreakBefore w:val="0"/>
                    <w:kinsoku/>
                    <w:wordWrap/>
                    <w:overflowPunct/>
                    <w:topLinePunct w:val="0"/>
                    <w:bidi w:val="0"/>
                    <w:spacing w:line="400" w:lineRule="exact"/>
                    <w:jc w:val="center"/>
                    <w:rPr>
                      <w:rFonts w:hint="eastAsia" w:cs="宋体"/>
                      <w:b/>
                      <w:sz w:val="21"/>
                      <w:szCs w:val="21"/>
                      <w:highlight w:val="none"/>
                    </w:rPr>
                  </w:pPr>
                  <w:r>
                    <w:rPr>
                      <w:rFonts w:hint="eastAsia" w:cs="宋体"/>
                      <w:b/>
                      <w:sz w:val="21"/>
                      <w:szCs w:val="21"/>
                      <w:highlight w:val="none"/>
                    </w:rPr>
                    <w:t>备注</w:t>
                  </w:r>
                </w:p>
              </w:tc>
            </w:tr>
            <w:tr w14:paraId="3A8C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501" w:type="dxa"/>
                  <w:noWrap w:val="0"/>
                  <w:vAlign w:val="center"/>
                </w:tcPr>
                <w:p w14:paraId="38A23AE6">
                  <w:pPr>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行政班</w:t>
                  </w:r>
                </w:p>
              </w:tc>
              <w:tc>
                <w:tcPr>
                  <w:tcW w:w="1371" w:type="dxa"/>
                  <w:noWrap w:val="0"/>
                  <w:vAlign w:val="center"/>
                </w:tcPr>
                <w:p w14:paraId="49BC9469">
                  <w:pPr>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p>
                <w:p w14:paraId="58C98483">
                  <w:pPr>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与医院上班时间一致</w:t>
                  </w:r>
                </w:p>
              </w:tc>
              <w:tc>
                <w:tcPr>
                  <w:tcW w:w="2668" w:type="dxa"/>
                  <w:noWrap w:val="0"/>
                  <w:vAlign w:val="center"/>
                </w:tcPr>
                <w:p w14:paraId="6E45F3A9">
                  <w:pPr>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 人；</w:t>
                  </w:r>
                </w:p>
                <w:p w14:paraId="6DF77C71">
                  <w:pPr>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主管、电工班长、空调班长，信息管理技术员</w:t>
                  </w:r>
                </w:p>
              </w:tc>
              <w:tc>
                <w:tcPr>
                  <w:tcW w:w="2392" w:type="dxa"/>
                  <w:noWrap w:val="0"/>
                  <w:vAlign w:val="center"/>
                </w:tcPr>
                <w:p w14:paraId="4FEB800D">
                  <w:pPr>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班长、休班人员如有紧急情况，随叫随到</w:t>
                  </w:r>
                </w:p>
              </w:tc>
            </w:tr>
            <w:tr w14:paraId="27D0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shd w:val="clear" w:color="auto" w:fill="auto"/>
                  <w:noWrap w:val="0"/>
                  <w:vAlign w:val="center"/>
                </w:tcPr>
                <w:p w14:paraId="5549A1F7">
                  <w:pPr>
                    <w:pStyle w:val="56"/>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白班</w:t>
                  </w:r>
                </w:p>
              </w:tc>
              <w:tc>
                <w:tcPr>
                  <w:tcW w:w="1371" w:type="dxa"/>
                  <w:noWrap w:val="0"/>
                  <w:vAlign w:val="center"/>
                </w:tcPr>
                <w:p w14:paraId="1ABD13B2">
                  <w:pPr>
                    <w:pStyle w:val="56"/>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8:00-16:00</w:t>
                  </w:r>
                </w:p>
              </w:tc>
              <w:tc>
                <w:tcPr>
                  <w:tcW w:w="2668" w:type="dxa"/>
                  <w:noWrap w:val="0"/>
                  <w:vAlign w:val="center"/>
                </w:tcPr>
                <w:p w14:paraId="5F907530">
                  <w:pPr>
                    <w:pStyle w:val="56"/>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2人（水电工）</w:t>
                  </w:r>
                </w:p>
              </w:tc>
              <w:tc>
                <w:tcPr>
                  <w:tcW w:w="2392" w:type="dxa"/>
                  <w:noWrap w:val="0"/>
                  <w:vAlign w:val="center"/>
                </w:tcPr>
                <w:p w14:paraId="65D5D4B8">
                  <w:pPr>
                    <w:pStyle w:val="56"/>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班长、休班人员如有紧急情况，随叫随到</w:t>
                  </w:r>
                </w:p>
              </w:tc>
            </w:tr>
            <w:tr w14:paraId="43F5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shd w:val="clear" w:color="auto" w:fill="auto"/>
                  <w:noWrap w:val="0"/>
                  <w:vAlign w:val="center"/>
                </w:tcPr>
                <w:p w14:paraId="69A87AA5">
                  <w:pPr>
                    <w:pStyle w:val="56"/>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中班</w:t>
                  </w:r>
                </w:p>
              </w:tc>
              <w:tc>
                <w:tcPr>
                  <w:tcW w:w="1371" w:type="dxa"/>
                  <w:noWrap w:val="0"/>
                  <w:vAlign w:val="center"/>
                </w:tcPr>
                <w:p w14:paraId="61E159BA">
                  <w:pPr>
                    <w:pStyle w:val="56"/>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16:00-24:00</w:t>
                  </w:r>
                </w:p>
              </w:tc>
              <w:tc>
                <w:tcPr>
                  <w:tcW w:w="2668" w:type="dxa"/>
                  <w:noWrap w:val="0"/>
                  <w:vAlign w:val="center"/>
                </w:tcPr>
                <w:p w14:paraId="5D79D117">
                  <w:pPr>
                    <w:pStyle w:val="56"/>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2人（水电工）</w:t>
                  </w:r>
                </w:p>
              </w:tc>
              <w:tc>
                <w:tcPr>
                  <w:tcW w:w="2392" w:type="dxa"/>
                  <w:noWrap w:val="0"/>
                  <w:vAlign w:val="center"/>
                </w:tcPr>
                <w:p w14:paraId="52301410">
                  <w:pPr>
                    <w:pStyle w:val="56"/>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班长、休班人员如有紧急情况，随叫随到</w:t>
                  </w:r>
                </w:p>
              </w:tc>
            </w:tr>
            <w:tr w14:paraId="7D7B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shd w:val="clear" w:color="auto" w:fill="auto"/>
                  <w:noWrap w:val="0"/>
                  <w:vAlign w:val="center"/>
                </w:tcPr>
                <w:p w14:paraId="13CB8F12">
                  <w:pPr>
                    <w:pStyle w:val="56"/>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晚班</w:t>
                  </w:r>
                </w:p>
              </w:tc>
              <w:tc>
                <w:tcPr>
                  <w:tcW w:w="1371" w:type="dxa"/>
                  <w:noWrap w:val="0"/>
                  <w:vAlign w:val="center"/>
                </w:tcPr>
                <w:p w14:paraId="4D985329">
                  <w:pPr>
                    <w:pStyle w:val="56"/>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24:00-8:00</w:t>
                  </w:r>
                </w:p>
              </w:tc>
              <w:tc>
                <w:tcPr>
                  <w:tcW w:w="2668" w:type="dxa"/>
                  <w:noWrap w:val="0"/>
                  <w:vAlign w:val="center"/>
                </w:tcPr>
                <w:p w14:paraId="5F8D7FF1">
                  <w:pPr>
                    <w:pStyle w:val="56"/>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2人（水电工）</w:t>
                  </w:r>
                </w:p>
              </w:tc>
              <w:tc>
                <w:tcPr>
                  <w:tcW w:w="2392" w:type="dxa"/>
                  <w:noWrap w:val="0"/>
                  <w:vAlign w:val="center"/>
                </w:tcPr>
                <w:p w14:paraId="68609A66">
                  <w:pPr>
                    <w:pStyle w:val="56"/>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班长、休班人员如有紧急情况，随叫随到</w:t>
                  </w:r>
                </w:p>
              </w:tc>
            </w:tr>
          </w:tbl>
          <w:p w14:paraId="66ABD900">
            <w:pPr>
              <w:keepNext w:val="0"/>
              <w:keepLines w:val="0"/>
              <w:pageBreakBefore w:val="0"/>
              <w:kinsoku/>
              <w:wordWrap/>
              <w:overflowPunct/>
              <w:topLinePunct w:val="0"/>
              <w:bidi w:val="0"/>
              <w:spacing w:line="400" w:lineRule="exact"/>
              <w:rPr>
                <w:rFonts w:hint="eastAsia" w:ascii="宋体" w:hAnsi="宋体" w:eastAsia="宋体" w:cs="宋体"/>
                <w:b/>
                <w:szCs w:val="21"/>
                <w:highlight w:val="none"/>
              </w:rPr>
            </w:pPr>
          </w:p>
          <w:p w14:paraId="2887ED3D">
            <w:pPr>
              <w:keepNext w:val="0"/>
              <w:keepLines w:val="0"/>
              <w:pageBreakBefore w:val="0"/>
              <w:kinsoku/>
              <w:wordWrap/>
              <w:overflowPunct/>
              <w:topLinePunct w:val="0"/>
              <w:bidi w:val="0"/>
              <w:spacing w:line="400" w:lineRule="exact"/>
              <w:rPr>
                <w:rFonts w:hint="eastAsia" w:ascii="宋体" w:hAnsi="宋体" w:eastAsia="宋体" w:cs="宋体"/>
                <w:b/>
                <w:szCs w:val="21"/>
                <w:highlight w:val="none"/>
              </w:rPr>
            </w:pPr>
          </w:p>
          <w:p w14:paraId="23476E8F">
            <w:pPr>
              <w:keepNext w:val="0"/>
              <w:keepLines w:val="0"/>
              <w:pageBreakBefore w:val="0"/>
              <w:kinsoku/>
              <w:wordWrap/>
              <w:overflowPunct/>
              <w:topLinePunct w:val="0"/>
              <w:bidi w:val="0"/>
              <w:spacing w:line="400" w:lineRule="exact"/>
              <w:rPr>
                <w:rFonts w:hint="eastAsia" w:ascii="宋体" w:hAnsi="宋体" w:eastAsia="宋体" w:cs="宋体"/>
                <w:b/>
                <w:szCs w:val="21"/>
                <w:highlight w:val="none"/>
              </w:rPr>
            </w:pPr>
          </w:p>
          <w:p w14:paraId="1162B7AE">
            <w:pPr>
              <w:keepNext w:val="0"/>
              <w:keepLines w:val="0"/>
              <w:pageBreakBefore w:val="0"/>
              <w:kinsoku/>
              <w:wordWrap/>
              <w:overflowPunct/>
              <w:topLinePunct w:val="0"/>
              <w:bidi w:val="0"/>
              <w:spacing w:line="400" w:lineRule="exact"/>
              <w:rPr>
                <w:rFonts w:hint="eastAsia" w:ascii="宋体" w:hAnsi="宋体" w:eastAsia="宋体" w:cs="宋体"/>
                <w:b/>
                <w:szCs w:val="21"/>
                <w:highlight w:val="none"/>
              </w:rPr>
            </w:pPr>
          </w:p>
          <w:p w14:paraId="51878C39">
            <w:pPr>
              <w:keepNext w:val="0"/>
              <w:keepLines w:val="0"/>
              <w:pageBreakBefore w:val="0"/>
              <w:kinsoku/>
              <w:wordWrap/>
              <w:overflowPunct/>
              <w:topLinePunct w:val="0"/>
              <w:bidi w:val="0"/>
              <w:spacing w:line="400" w:lineRule="exact"/>
              <w:rPr>
                <w:rFonts w:hint="eastAsia" w:ascii="宋体" w:hAnsi="宋体" w:eastAsia="宋体" w:cs="宋体"/>
                <w:b/>
                <w:szCs w:val="21"/>
                <w:highlight w:val="none"/>
              </w:rPr>
            </w:pPr>
          </w:p>
          <w:p w14:paraId="2346545E">
            <w:pPr>
              <w:keepNext w:val="0"/>
              <w:keepLines w:val="0"/>
              <w:pageBreakBefore w:val="0"/>
              <w:kinsoku/>
              <w:wordWrap/>
              <w:overflowPunct/>
              <w:topLinePunct w:val="0"/>
              <w:bidi w:val="0"/>
              <w:spacing w:line="400" w:lineRule="exact"/>
              <w:rPr>
                <w:rFonts w:hint="eastAsia" w:ascii="宋体" w:hAnsi="宋体" w:eastAsia="宋体" w:cs="宋体"/>
                <w:b/>
                <w:szCs w:val="21"/>
                <w:highlight w:val="none"/>
              </w:rPr>
            </w:pPr>
          </w:p>
          <w:p w14:paraId="5B2B71FF">
            <w:pPr>
              <w:keepNext w:val="0"/>
              <w:keepLines w:val="0"/>
              <w:pageBreakBefore w:val="0"/>
              <w:kinsoku/>
              <w:wordWrap/>
              <w:overflowPunct/>
              <w:topLinePunct w:val="0"/>
              <w:bidi w:val="0"/>
              <w:spacing w:line="400" w:lineRule="exact"/>
              <w:rPr>
                <w:rFonts w:hint="eastAsia" w:ascii="宋体" w:hAnsi="宋体" w:eastAsia="宋体" w:cs="宋体"/>
                <w:b/>
                <w:szCs w:val="21"/>
                <w:highlight w:val="none"/>
              </w:rPr>
            </w:pPr>
          </w:p>
          <w:p w14:paraId="7FBCD3F2">
            <w:pPr>
              <w:keepNext w:val="0"/>
              <w:keepLines w:val="0"/>
              <w:pageBreakBefore w:val="0"/>
              <w:kinsoku/>
              <w:wordWrap/>
              <w:overflowPunct/>
              <w:topLinePunct w:val="0"/>
              <w:bidi w:val="0"/>
              <w:spacing w:line="400" w:lineRule="exact"/>
              <w:rPr>
                <w:rFonts w:hint="eastAsia" w:ascii="宋体" w:hAnsi="宋体" w:eastAsia="宋体" w:cs="宋体"/>
                <w:b/>
                <w:szCs w:val="21"/>
                <w:highlight w:val="none"/>
              </w:rPr>
            </w:pPr>
          </w:p>
          <w:p w14:paraId="2AC3A92D">
            <w:pPr>
              <w:keepNext w:val="0"/>
              <w:keepLines w:val="0"/>
              <w:pageBreakBefore w:val="0"/>
              <w:kinsoku/>
              <w:wordWrap/>
              <w:overflowPunct/>
              <w:topLinePunct w:val="0"/>
              <w:bidi w:val="0"/>
              <w:spacing w:line="400" w:lineRule="exact"/>
              <w:rPr>
                <w:rFonts w:hint="eastAsia" w:ascii="宋体" w:hAnsi="宋体" w:eastAsia="宋体" w:cs="宋体"/>
                <w:b/>
                <w:szCs w:val="21"/>
                <w:highlight w:val="none"/>
              </w:rPr>
            </w:pPr>
          </w:p>
          <w:p w14:paraId="603500D6">
            <w:pPr>
              <w:keepNext w:val="0"/>
              <w:keepLines w:val="0"/>
              <w:pageBreakBefore w:val="0"/>
              <w:kinsoku/>
              <w:wordWrap/>
              <w:overflowPunct/>
              <w:topLinePunct w:val="0"/>
              <w:bidi w:val="0"/>
              <w:spacing w:line="400" w:lineRule="exact"/>
              <w:rPr>
                <w:rFonts w:hint="eastAsia" w:ascii="宋体" w:hAnsi="宋体" w:eastAsia="宋体" w:cs="宋体"/>
                <w:b/>
                <w:szCs w:val="21"/>
                <w:highlight w:val="none"/>
              </w:rPr>
            </w:pPr>
          </w:p>
          <w:p w14:paraId="3EA7C3A6">
            <w:pPr>
              <w:keepNext w:val="0"/>
              <w:keepLines w:val="0"/>
              <w:pageBreakBefore w:val="0"/>
              <w:kinsoku/>
              <w:wordWrap/>
              <w:overflowPunct/>
              <w:topLinePunct w:val="0"/>
              <w:bidi w:val="0"/>
              <w:spacing w:line="400" w:lineRule="exact"/>
              <w:rPr>
                <w:rFonts w:hint="eastAsia" w:ascii="宋体" w:hAnsi="宋体" w:eastAsia="宋体" w:cs="宋体"/>
                <w:b/>
                <w:szCs w:val="21"/>
                <w:highlight w:val="none"/>
              </w:rPr>
            </w:pPr>
          </w:p>
          <w:p w14:paraId="5856C8DC">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b/>
                <w:szCs w:val="21"/>
                <w:highlight w:val="none"/>
              </w:rPr>
              <w:br w:type="page"/>
            </w:r>
            <w:r>
              <w:rPr>
                <w:rFonts w:hint="eastAsia" w:ascii="宋体" w:hAnsi="宋体" w:eastAsia="宋体" w:cs="宋体"/>
                <w:b/>
                <w:szCs w:val="21"/>
                <w:highlight w:val="none"/>
              </w:rPr>
              <w:t>1.团队管理：</w:t>
            </w:r>
            <w:r>
              <w:rPr>
                <w:rFonts w:hint="eastAsia" w:ascii="宋体" w:hAnsi="宋体" w:eastAsia="宋体" w:cs="宋体"/>
                <w:szCs w:val="21"/>
                <w:highlight w:val="none"/>
              </w:rPr>
              <w:t>对人员、制度、工程、财务、资金等方面的综合考察，宏观控制。</w:t>
            </w:r>
          </w:p>
          <w:p w14:paraId="190EE132">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（1）管理人员的素质：管理人员须熟悉分管的业务范围，对采购</w:t>
            </w:r>
            <w:r>
              <w:rPr>
                <w:rFonts w:hint="eastAsia" w:ascii="宋体" w:hAnsi="宋体" w:cs="宋体"/>
                <w:szCs w:val="21"/>
                <w:highlight w:val="none"/>
                <w:lang w:val="en-US" w:eastAsia="zh-CN"/>
              </w:rPr>
              <w:t>人</w:t>
            </w:r>
            <w:r>
              <w:rPr>
                <w:rFonts w:hint="eastAsia" w:ascii="宋体" w:hAnsi="宋体" w:eastAsia="宋体" w:cs="宋体"/>
                <w:szCs w:val="21"/>
                <w:highlight w:val="none"/>
              </w:rPr>
              <w:t xml:space="preserve">交代的任务能按时按量完成，能够统筹医院机电设备维保工作。 </w:t>
            </w:r>
          </w:p>
          <w:p w14:paraId="2C7C8C4A">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（2）制度情况：遵守医院各项规章制度，并制定部门完整、配套、具有约束力的规章制度。 </w:t>
            </w:r>
          </w:p>
          <w:p w14:paraId="4B1A269E">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（3）人员分管情况：人员安排合理，具体工作时间及分工明确无误，具有奖罚措施。</w:t>
            </w:r>
          </w:p>
          <w:p w14:paraId="16649EF6">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（4）根据有关法律、法规及合同的约定，制定管理制度，自主开展各项管理经营活动。 </w:t>
            </w:r>
          </w:p>
          <w:p w14:paraId="4E1B2994">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（5）遵守各项管理法规和合同规定的责任要求，根据采购人授权对设备实施综合管理，确保实现各项管理目标，并承担相应责任，自觉接受采购人的检查监督。 </w:t>
            </w:r>
          </w:p>
          <w:p w14:paraId="3109DA24">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（6）根据需要制定维修方案，报采购人审议通过后组织实施。 </w:t>
            </w:r>
          </w:p>
          <w:p w14:paraId="080E0F8C">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（7）接受采购人对管理过程的监督。 </w:t>
            </w:r>
          </w:p>
          <w:p w14:paraId="3E9C79A7">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（8）不得擅自占用和改变物业设施、设备的使用功能</w:t>
            </w:r>
            <w:r>
              <w:rPr>
                <w:rFonts w:hint="eastAsia" w:ascii="宋体" w:hAnsi="宋体" w:cs="宋体"/>
                <w:szCs w:val="21"/>
                <w:highlight w:val="none"/>
                <w:lang w:eastAsia="zh-CN"/>
              </w:rPr>
              <w:t>，</w:t>
            </w:r>
            <w:r>
              <w:rPr>
                <w:rFonts w:hint="eastAsia" w:ascii="宋体" w:hAnsi="宋体" w:eastAsia="宋体" w:cs="宋体"/>
                <w:szCs w:val="21"/>
                <w:highlight w:val="none"/>
              </w:rPr>
              <w:t xml:space="preserve">须维护好采购人的机电设备和医院设施。 </w:t>
            </w:r>
          </w:p>
          <w:p w14:paraId="068090D1">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（9）建立管理档案并负责及时记录有关变更情况。 </w:t>
            </w:r>
          </w:p>
          <w:p w14:paraId="695E27DA">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（10）管理期满向采购人移交全部管理档案及有关资料。</w:t>
            </w:r>
          </w:p>
          <w:p w14:paraId="10F1E3CA">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（11）服从医院的安排。</w:t>
            </w:r>
          </w:p>
          <w:p w14:paraId="6E960AD2">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b/>
                <w:szCs w:val="21"/>
                <w:highlight w:val="none"/>
              </w:rPr>
              <w:t>2.应急情况处理：</w:t>
            </w:r>
            <w:r>
              <w:rPr>
                <w:rFonts w:hint="eastAsia" w:ascii="宋体" w:hAnsi="宋体" w:eastAsia="宋体" w:cs="宋体"/>
                <w:szCs w:val="21"/>
                <w:highlight w:val="none"/>
              </w:rPr>
              <w:t>接到采购人紧急情况通知时，维保人员应10分钟内到位并立即修复，在最短时间内处理突发性故障问题，并向采购人详细解释清楚，小型维修3小时内完毕，大型维修等需要连续维修的工作项目，对在时限内不能完成的，要向采购人说明原因，并提供解决方案。</w:t>
            </w:r>
          </w:p>
          <w:p w14:paraId="628B4D37">
            <w:pPr>
              <w:keepNext w:val="0"/>
              <w:keepLines w:val="0"/>
              <w:pageBreakBefore w:val="0"/>
              <w:kinsoku/>
              <w:wordWrap/>
              <w:overflowPunct/>
              <w:topLinePunct w:val="0"/>
              <w:bidi w:val="0"/>
              <w:spacing w:line="400" w:lineRule="exact"/>
              <w:rPr>
                <w:rFonts w:hint="eastAsia" w:ascii="宋体" w:hAnsi="宋体" w:eastAsia="宋体" w:cs="宋体"/>
                <w:b/>
                <w:bCs/>
                <w:szCs w:val="21"/>
                <w:highlight w:val="none"/>
              </w:rPr>
            </w:pPr>
            <w:r>
              <w:rPr>
                <w:rFonts w:hint="eastAsia" w:ascii="宋体" w:hAnsi="宋体" w:eastAsia="宋体" w:cs="宋体"/>
                <w:b/>
                <w:bCs/>
                <w:szCs w:val="21"/>
                <w:highlight w:val="none"/>
              </w:rPr>
              <w:t>3.考评</w:t>
            </w:r>
          </w:p>
          <w:p w14:paraId="1CADEC6F">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）主管科室每月进行考核，详见本部分</w:t>
            </w:r>
            <w:r>
              <w:rPr>
                <w:rFonts w:hint="eastAsia" w:ascii="宋体" w:hAnsi="宋体" w:cs="宋体"/>
                <w:szCs w:val="21"/>
                <w:highlight w:val="none"/>
                <w:lang w:val="en-US" w:eastAsia="zh-CN"/>
              </w:rPr>
              <w:t>附件：</w:t>
            </w:r>
            <w:r>
              <w:rPr>
                <w:rFonts w:hint="eastAsia" w:ascii="宋体" w:hAnsi="宋体" w:eastAsia="宋体" w:cs="宋体"/>
                <w:szCs w:val="21"/>
                <w:highlight w:val="none"/>
                <w:lang w:val="en-US" w:eastAsia="zh-CN"/>
              </w:rPr>
              <w:t>《北海市妇幼保健院</w:t>
            </w:r>
            <w:r>
              <w:rPr>
                <w:rFonts w:hint="eastAsia" w:ascii="宋体" w:hAnsi="宋体" w:cs="宋体"/>
                <w:szCs w:val="21"/>
                <w:highlight w:val="none"/>
                <w:lang w:val="en-US" w:eastAsia="zh-CN"/>
              </w:rPr>
              <w:t>后勤设备、设施维保服务</w:t>
            </w:r>
            <w:r>
              <w:rPr>
                <w:rFonts w:hint="eastAsia" w:ascii="宋体" w:hAnsi="宋体" w:eastAsia="宋体" w:cs="宋体"/>
                <w:szCs w:val="21"/>
                <w:highlight w:val="none"/>
                <w:lang w:val="en-US" w:eastAsia="zh-CN"/>
              </w:rPr>
              <w:t>考核评分表》</w:t>
            </w:r>
            <w:r>
              <w:rPr>
                <w:rFonts w:hint="eastAsia" w:ascii="宋体" w:hAnsi="宋体" w:cs="宋体"/>
                <w:szCs w:val="21"/>
                <w:highlight w:val="none"/>
                <w:lang w:val="en-US" w:eastAsia="zh-CN"/>
              </w:rPr>
              <w:t>。</w:t>
            </w:r>
          </w:p>
          <w:p w14:paraId="1D43ED37">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（2）采购人可不定期对供应商进行突击检查。</w:t>
            </w:r>
          </w:p>
          <w:p w14:paraId="2DEE09D6">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（3）采购人可检查设备运行记录</w:t>
            </w:r>
          </w:p>
          <w:p w14:paraId="166BC802">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4）供应商自觉接受采购人在院内工作的各项监督管理，包括：人员上岗、材料、能耗情况、人员配备、操作规程、工作制度的制定和落实，设备运行维护保养的落实，工作效果及安全生产审查，监督管理检查结果与每月支付费用相对应。</w:t>
            </w:r>
          </w:p>
          <w:p w14:paraId="4DC8E3DC">
            <w:pPr>
              <w:keepNext w:val="0"/>
              <w:keepLines w:val="0"/>
              <w:pageBreakBefore w:val="0"/>
              <w:kinsoku/>
              <w:wordWrap/>
              <w:overflowPunct/>
              <w:topLinePunct w:val="0"/>
              <w:bidi w:val="0"/>
              <w:spacing w:line="400" w:lineRule="exact"/>
              <w:rPr>
                <w:rFonts w:hint="eastAsia" w:ascii="宋体" w:hAnsi="宋体" w:eastAsia="宋体" w:cs="宋体"/>
                <w:b/>
                <w:szCs w:val="21"/>
                <w:highlight w:val="none"/>
              </w:rPr>
            </w:pPr>
            <w:r>
              <w:rPr>
                <w:rFonts w:hint="eastAsia" w:ascii="宋体" w:hAnsi="宋体" w:cs="宋体"/>
                <w:b/>
                <w:szCs w:val="21"/>
                <w:highlight w:val="none"/>
                <w:lang w:val="en-US" w:eastAsia="zh-CN"/>
              </w:rPr>
              <w:t>4</w:t>
            </w:r>
            <w:r>
              <w:rPr>
                <w:rFonts w:hint="eastAsia" w:ascii="宋体" w:hAnsi="宋体" w:eastAsia="宋体" w:cs="宋体"/>
                <w:b/>
                <w:szCs w:val="21"/>
                <w:highlight w:val="none"/>
              </w:rPr>
              <w:t>.维保零配件、耗材、物资的供应及管理</w:t>
            </w:r>
          </w:p>
          <w:p w14:paraId="5299A6E5">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（1）材料由专人负责，制定材料使用制度以及材料使用情况表，每日根据使用制度登记领取，并进行清点登记。</w:t>
            </w:r>
          </w:p>
          <w:p w14:paraId="66DEB2E5">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（2）每月1日向采购人提交采购计划表，进行采购。每月30日提交材料使用情况表给医院主管部门审阅。</w:t>
            </w:r>
          </w:p>
          <w:p w14:paraId="5C4A6669">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（3）采购方式：提供两种采购方案由医院方选择。</w:t>
            </w:r>
          </w:p>
          <w:p w14:paraId="5393A01B">
            <w:pPr>
              <w:keepNext w:val="0"/>
              <w:keepLines w:val="0"/>
              <w:pageBreakBefore w:val="0"/>
              <w:kinsoku/>
              <w:wordWrap/>
              <w:overflowPunct/>
              <w:topLinePunct w:val="0"/>
              <w:bidi w:val="0"/>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①供应商提前提供采购计划表，由采购人自行采购。</w:t>
            </w:r>
          </w:p>
          <w:p w14:paraId="40137D34">
            <w:pPr>
              <w:keepNext w:val="0"/>
              <w:keepLines w:val="0"/>
              <w:pageBreakBefore w:val="0"/>
              <w:kinsoku/>
              <w:wordWrap/>
              <w:overflowPunct/>
              <w:topLinePunct w:val="0"/>
              <w:bidi w:val="0"/>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②由供应商提供计划表及报价，经采购人同意后由供应商进行采购</w:t>
            </w:r>
            <w:r>
              <w:rPr>
                <w:rFonts w:hint="eastAsia" w:ascii="宋体" w:hAnsi="宋体" w:cs="宋体"/>
                <w:szCs w:val="21"/>
                <w:highlight w:val="none"/>
                <w:lang w:eastAsia="zh-CN"/>
              </w:rPr>
              <w:t>，费用由采购人支付</w:t>
            </w:r>
            <w:r>
              <w:rPr>
                <w:rFonts w:hint="eastAsia" w:ascii="宋体" w:hAnsi="宋体" w:eastAsia="宋体" w:cs="宋体"/>
                <w:szCs w:val="21"/>
                <w:highlight w:val="none"/>
              </w:rPr>
              <w:t>。</w:t>
            </w:r>
          </w:p>
          <w:p w14:paraId="1861B172">
            <w:pPr>
              <w:keepNext w:val="0"/>
              <w:keepLines w:val="0"/>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cs="宋体"/>
                <w:b/>
                <w:szCs w:val="21"/>
                <w:highlight w:val="none"/>
                <w:lang w:val="en-US" w:eastAsia="zh-CN"/>
              </w:rPr>
              <w:t>5</w:t>
            </w:r>
            <w:r>
              <w:rPr>
                <w:rFonts w:hint="eastAsia" w:ascii="宋体" w:hAnsi="宋体" w:eastAsia="宋体" w:cs="宋体"/>
                <w:b/>
                <w:szCs w:val="21"/>
                <w:highlight w:val="none"/>
              </w:rPr>
              <w:t>.办公用房：</w:t>
            </w:r>
            <w:r>
              <w:rPr>
                <w:rFonts w:hint="eastAsia" w:ascii="宋体" w:hAnsi="宋体" w:eastAsia="宋体" w:cs="宋体"/>
                <w:szCs w:val="21"/>
                <w:highlight w:val="none"/>
              </w:rPr>
              <w:t>采购人在医院内提供值班办公室1间，休息室一间，维修、工具室1间，共3个房间，每个办公室面积20-40平</w:t>
            </w:r>
            <w:r>
              <w:rPr>
                <w:rFonts w:hint="eastAsia" w:ascii="宋体" w:hAnsi="宋体" w:cs="宋体"/>
                <w:szCs w:val="21"/>
                <w:highlight w:val="none"/>
                <w:lang w:val="en-US" w:eastAsia="zh-CN"/>
              </w:rPr>
              <w:t>方</w:t>
            </w:r>
            <w:r>
              <w:rPr>
                <w:rFonts w:hint="eastAsia" w:ascii="宋体" w:hAnsi="宋体" w:eastAsia="宋体" w:cs="宋体"/>
                <w:szCs w:val="21"/>
                <w:highlight w:val="none"/>
              </w:rPr>
              <w:t>米左右，其中值班办公室具有水、电、电话线。</w:t>
            </w:r>
          </w:p>
          <w:p w14:paraId="05D8A084">
            <w:pPr>
              <w:keepNext w:val="0"/>
              <w:keepLines w:val="0"/>
              <w:pageBreakBefore w:val="0"/>
              <w:kinsoku/>
              <w:wordWrap/>
              <w:overflowPunct/>
              <w:topLinePunct w:val="0"/>
              <w:bidi w:val="0"/>
              <w:spacing w:line="400" w:lineRule="exact"/>
              <w:rPr>
                <w:rFonts w:hint="eastAsia" w:ascii="宋体" w:hAnsi="宋体" w:eastAsia="宋体" w:cs="宋体"/>
                <w:b/>
                <w:szCs w:val="21"/>
                <w:highlight w:val="none"/>
              </w:rPr>
            </w:pPr>
            <w:r>
              <w:rPr>
                <w:rFonts w:hint="eastAsia" w:ascii="宋体" w:hAnsi="宋体" w:cs="宋体"/>
                <w:b/>
                <w:szCs w:val="21"/>
                <w:highlight w:val="none"/>
                <w:lang w:val="en-US" w:eastAsia="zh-CN"/>
              </w:rPr>
              <w:t>6</w:t>
            </w:r>
            <w:r>
              <w:rPr>
                <w:rFonts w:hint="eastAsia" w:ascii="宋体" w:hAnsi="宋体" w:eastAsia="宋体" w:cs="宋体"/>
                <w:b/>
                <w:szCs w:val="21"/>
                <w:highlight w:val="none"/>
              </w:rPr>
              <w:t>.工作协调</w:t>
            </w:r>
          </w:p>
          <w:p w14:paraId="7A37025C">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采购人指派至少1名工程人员与供应商做好现场协调沟通工作，向供应商提供维保管理所需的图纸、档案、资料，供应商须协助采购人处理合同生效前发生的管理遗留问题。</w:t>
            </w:r>
          </w:p>
        </w:tc>
      </w:tr>
      <w:tr w14:paraId="2D01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480" w:type="dxa"/>
            <w:gridSpan w:val="2"/>
            <w:shd w:val="clear" w:color="auto" w:fill="auto"/>
            <w:vAlign w:val="center"/>
          </w:tcPr>
          <w:p w14:paraId="18159C7B">
            <w:pPr>
              <w:keepNext w:val="0"/>
              <w:keepLines w:val="0"/>
              <w:pageBreakBefore w:val="0"/>
              <w:widowControl/>
              <w:kinsoku/>
              <w:wordWrap/>
              <w:overflowPunct/>
              <w:topLinePunct w:val="0"/>
              <w:autoSpaceDE/>
              <w:autoSpaceDN/>
              <w:bidi w:val="0"/>
              <w:adjustRightInd w:val="0"/>
              <w:snapToGrid/>
              <w:spacing w:line="400" w:lineRule="exact"/>
              <w:jc w:val="left"/>
              <w:textAlignment w:val="center"/>
              <w:rPr>
                <w:rFonts w:hint="default" w:ascii="宋体" w:hAnsi="宋体" w:eastAsia="宋体" w:cs="宋体"/>
                <w:b w:val="0"/>
                <w:bCs w:val="0"/>
                <w:szCs w:val="21"/>
                <w:highlight w:val="none"/>
                <w:lang w:val="en-US" w:eastAsia="zh-CN"/>
              </w:rPr>
            </w:pPr>
            <w:r>
              <w:rPr>
                <w:rFonts w:hint="eastAsia" w:ascii="宋体" w:hAnsi="宋体" w:cs="宋体"/>
                <w:b/>
                <w:bCs/>
                <w:szCs w:val="21"/>
                <w:highlight w:val="none"/>
              </w:rPr>
              <w:t>▲</w:t>
            </w:r>
            <w:r>
              <w:rPr>
                <w:rFonts w:hint="eastAsia" w:ascii="宋体" w:hAnsi="宋体" w:cs="宋体"/>
                <w:b/>
                <w:bCs/>
                <w:szCs w:val="21"/>
                <w:highlight w:val="none"/>
                <w:lang w:val="en-US" w:eastAsia="zh-CN"/>
              </w:rPr>
              <w:t>商务要求</w:t>
            </w:r>
          </w:p>
        </w:tc>
      </w:tr>
      <w:tr w14:paraId="1FFA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6" w:type="dxa"/>
            <w:shd w:val="clear" w:color="auto" w:fill="auto"/>
            <w:vAlign w:val="top"/>
          </w:tcPr>
          <w:p w14:paraId="0900368E">
            <w:pPr>
              <w:keepNext w:val="0"/>
              <w:keepLines w:val="0"/>
              <w:pageBreakBefore w:val="0"/>
              <w:kinsoku/>
              <w:wordWrap/>
              <w:overflowPunct/>
              <w:topLinePunct w:val="0"/>
              <w:bidi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szCs w:val="21"/>
                <w:highlight w:val="none"/>
              </w:rPr>
              <w:t>服务期限</w:t>
            </w:r>
          </w:p>
        </w:tc>
        <w:tc>
          <w:tcPr>
            <w:tcW w:w="7184" w:type="dxa"/>
            <w:shd w:val="clear" w:color="auto" w:fill="auto"/>
            <w:vAlign w:val="top"/>
          </w:tcPr>
          <w:p w14:paraId="7850B8E1">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自签订合同之日起2年，具体以实际签订时间为准。</w:t>
            </w:r>
          </w:p>
        </w:tc>
      </w:tr>
      <w:tr w14:paraId="65E8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6" w:type="dxa"/>
            <w:shd w:val="clear" w:color="auto" w:fill="auto"/>
            <w:vAlign w:val="center"/>
          </w:tcPr>
          <w:p w14:paraId="6891BE23">
            <w:pPr>
              <w:keepNext w:val="0"/>
              <w:keepLines w:val="0"/>
              <w:pageBreakBefore w:val="0"/>
              <w:widowControl/>
              <w:kinsoku/>
              <w:wordWrap/>
              <w:overflowPunct/>
              <w:topLinePunct w:val="0"/>
              <w:bidi w:val="0"/>
              <w:adjustRightInd w:val="0"/>
              <w:snapToGrid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szCs w:val="21"/>
                <w:highlight w:val="none"/>
              </w:rPr>
              <w:t>服务地点</w:t>
            </w:r>
          </w:p>
        </w:tc>
        <w:tc>
          <w:tcPr>
            <w:tcW w:w="7184" w:type="dxa"/>
            <w:shd w:val="clear" w:color="auto" w:fill="auto"/>
            <w:vAlign w:val="center"/>
          </w:tcPr>
          <w:p w14:paraId="4D2CEDBB">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zCs w:val="21"/>
                <w:highlight w:val="none"/>
              </w:rPr>
              <w:t>北海市，采购人指定地点，北海市妇幼保健院（新院区、深圳路院区、长青路院区）。</w:t>
            </w:r>
          </w:p>
        </w:tc>
      </w:tr>
      <w:tr w14:paraId="4C56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6" w:type="dxa"/>
            <w:shd w:val="clear" w:color="auto" w:fill="auto"/>
            <w:vAlign w:val="center"/>
          </w:tcPr>
          <w:p w14:paraId="3698732F">
            <w:pPr>
              <w:keepNext w:val="0"/>
              <w:keepLines w:val="0"/>
              <w:pageBreakBefore w:val="0"/>
              <w:kinsoku/>
              <w:wordWrap/>
              <w:overflowPunct/>
              <w:topLinePunct w:val="0"/>
              <w:bidi w:val="0"/>
              <w:spacing w:line="400" w:lineRule="exact"/>
              <w:jc w:val="center"/>
              <w:rPr>
                <w:rFonts w:hint="eastAsia" w:ascii="宋体" w:hAnsi="宋体" w:cs="宋体"/>
                <w:b/>
                <w:bCs/>
                <w:szCs w:val="21"/>
                <w:highlight w:val="none"/>
              </w:rPr>
            </w:pPr>
            <w:r>
              <w:rPr>
                <w:rFonts w:hint="eastAsia" w:ascii="宋体" w:hAnsi="宋体" w:cs="宋体"/>
                <w:b/>
                <w:bCs/>
                <w:szCs w:val="21"/>
                <w:highlight w:val="none"/>
              </w:rPr>
              <w:t>服务实施要求</w:t>
            </w:r>
          </w:p>
        </w:tc>
        <w:tc>
          <w:tcPr>
            <w:tcW w:w="7184" w:type="dxa"/>
            <w:shd w:val="clear" w:color="auto" w:fill="auto"/>
            <w:vAlign w:val="center"/>
          </w:tcPr>
          <w:p w14:paraId="0A26BE85">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default" w:ascii="宋体" w:hAnsi="宋体" w:cs="宋体"/>
                <w:b w:val="0"/>
                <w:bCs/>
                <w:szCs w:val="21"/>
                <w:highlight w:val="none"/>
                <w:lang w:val="en-US" w:eastAsia="zh-CN"/>
              </w:rPr>
            </w:pPr>
            <w:r>
              <w:rPr>
                <w:rFonts w:hint="default" w:ascii="宋体" w:hAnsi="宋体" w:cs="宋体"/>
                <w:b w:val="0"/>
                <w:bCs/>
                <w:szCs w:val="21"/>
                <w:highlight w:val="none"/>
                <w:lang w:val="en-US" w:eastAsia="zh-CN"/>
              </w:rPr>
              <w:t>1.服务质量总体要求</w:t>
            </w:r>
          </w:p>
          <w:p w14:paraId="053A5EAE">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default" w:ascii="宋体" w:hAnsi="宋体" w:cs="宋体"/>
                <w:b w:val="0"/>
                <w:bCs/>
                <w:szCs w:val="21"/>
                <w:highlight w:val="none"/>
                <w:lang w:val="en-US" w:eastAsia="zh-CN"/>
              </w:rPr>
            </w:pPr>
            <w:r>
              <w:rPr>
                <w:rFonts w:hint="default" w:ascii="宋体" w:hAnsi="宋体" w:cs="宋体"/>
                <w:b w:val="0"/>
                <w:bCs/>
                <w:szCs w:val="21"/>
                <w:highlight w:val="none"/>
                <w:lang w:val="en-US" w:eastAsia="zh-CN"/>
              </w:rPr>
              <w:t>（1）提供每天24小时驻场服务。</w:t>
            </w:r>
          </w:p>
          <w:p w14:paraId="0A14E123">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default" w:ascii="宋体" w:hAnsi="宋体" w:cs="宋体"/>
                <w:b w:val="0"/>
                <w:bCs/>
                <w:szCs w:val="21"/>
                <w:highlight w:val="none"/>
                <w:lang w:val="en-US" w:eastAsia="zh-CN"/>
              </w:rPr>
            </w:pPr>
            <w:r>
              <w:rPr>
                <w:rFonts w:hint="default" w:ascii="宋体" w:hAnsi="宋体" w:cs="宋体"/>
                <w:b w:val="0"/>
                <w:bCs/>
                <w:szCs w:val="21"/>
                <w:highlight w:val="none"/>
                <w:lang w:val="en-US" w:eastAsia="zh-CN"/>
              </w:rPr>
              <w:t>（2）达到100%的用户响应度。</w:t>
            </w:r>
          </w:p>
          <w:p w14:paraId="6D575B02">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default" w:ascii="宋体" w:hAnsi="宋体" w:cs="宋体"/>
                <w:b w:val="0"/>
                <w:bCs/>
                <w:szCs w:val="21"/>
                <w:highlight w:val="none"/>
                <w:lang w:val="en-US" w:eastAsia="zh-CN"/>
              </w:rPr>
            </w:pPr>
            <w:r>
              <w:rPr>
                <w:rFonts w:hint="default" w:ascii="宋体" w:hAnsi="宋体" w:cs="宋体"/>
                <w:b w:val="0"/>
                <w:bCs/>
                <w:szCs w:val="21"/>
                <w:highlight w:val="none"/>
                <w:lang w:val="en-US" w:eastAsia="zh-CN"/>
              </w:rPr>
              <w:t>（3）达到95%以上的故障解决率，用户平均满意度不低于90%。</w:t>
            </w:r>
          </w:p>
          <w:p w14:paraId="58AC6683">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default" w:ascii="宋体" w:hAnsi="宋体" w:cs="宋体"/>
                <w:b w:val="0"/>
                <w:bCs/>
                <w:szCs w:val="21"/>
                <w:highlight w:val="none"/>
                <w:lang w:val="en-US" w:eastAsia="zh-CN"/>
              </w:rPr>
            </w:pPr>
            <w:r>
              <w:rPr>
                <w:rFonts w:hint="default" w:ascii="宋体" w:hAnsi="宋体" w:cs="宋体"/>
                <w:b w:val="0"/>
                <w:bCs/>
                <w:szCs w:val="21"/>
                <w:highlight w:val="none"/>
                <w:lang w:val="en-US" w:eastAsia="zh-CN"/>
              </w:rPr>
              <w:t>（4）未能及时完成服务请求的，应向</w:t>
            </w:r>
            <w:r>
              <w:rPr>
                <w:rFonts w:hint="eastAsia" w:ascii="宋体" w:hAnsi="宋体" w:cs="宋体"/>
                <w:b w:val="0"/>
                <w:bCs/>
                <w:szCs w:val="21"/>
                <w:highlight w:val="none"/>
                <w:lang w:val="en-US" w:eastAsia="zh-CN"/>
              </w:rPr>
              <w:t>采购人</w:t>
            </w:r>
            <w:r>
              <w:rPr>
                <w:rFonts w:hint="default" w:ascii="宋体" w:hAnsi="宋体" w:cs="宋体"/>
                <w:b w:val="0"/>
                <w:bCs/>
                <w:szCs w:val="21"/>
                <w:highlight w:val="none"/>
                <w:lang w:val="en-US" w:eastAsia="zh-CN"/>
              </w:rPr>
              <w:t>提出书面解释。</w:t>
            </w:r>
          </w:p>
          <w:p w14:paraId="68270104">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default" w:ascii="宋体" w:hAnsi="宋体" w:cs="宋体"/>
                <w:b w:val="0"/>
                <w:bCs/>
                <w:szCs w:val="21"/>
                <w:highlight w:val="none"/>
                <w:lang w:val="en-US" w:eastAsia="zh-CN"/>
              </w:rPr>
            </w:pPr>
            <w:r>
              <w:rPr>
                <w:rFonts w:hint="default" w:ascii="宋体" w:hAnsi="宋体" w:cs="宋体"/>
                <w:b w:val="0"/>
                <w:bCs/>
                <w:szCs w:val="21"/>
                <w:highlight w:val="none"/>
                <w:lang w:val="en-US" w:eastAsia="zh-CN"/>
              </w:rPr>
              <w:t>2.响应时间及故障处理要求</w:t>
            </w:r>
          </w:p>
          <w:p w14:paraId="5125739D">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default" w:ascii="宋体" w:hAnsi="宋体" w:cs="宋体"/>
                <w:b w:val="0"/>
                <w:bCs/>
                <w:szCs w:val="21"/>
                <w:highlight w:val="none"/>
                <w:lang w:val="en-US" w:eastAsia="zh-CN"/>
              </w:rPr>
            </w:pPr>
            <w:r>
              <w:rPr>
                <w:rFonts w:hint="default" w:ascii="宋体" w:hAnsi="宋体" w:cs="宋体"/>
                <w:b w:val="0"/>
                <w:bCs/>
                <w:szCs w:val="21"/>
                <w:highlight w:val="none"/>
                <w:lang w:val="en-US" w:eastAsia="zh-CN"/>
              </w:rPr>
              <w:t>（1）响应时间：10分钟内电话响应，上班值班维修员应在20分钟</w:t>
            </w:r>
            <w:r>
              <w:rPr>
                <w:rFonts w:hint="eastAsia" w:ascii="宋体" w:hAnsi="宋体" w:cs="宋体"/>
                <w:b w:val="0"/>
                <w:bCs/>
                <w:szCs w:val="21"/>
                <w:highlight w:val="none"/>
                <w:lang w:val="en-US" w:eastAsia="zh-CN"/>
              </w:rPr>
              <w:t>内</w:t>
            </w:r>
            <w:r>
              <w:rPr>
                <w:rFonts w:hint="default" w:ascii="宋体" w:hAnsi="宋体" w:cs="宋体"/>
                <w:b w:val="0"/>
                <w:bCs/>
                <w:szCs w:val="21"/>
                <w:highlight w:val="none"/>
                <w:lang w:val="en-US" w:eastAsia="zh-CN"/>
              </w:rPr>
              <w:t>到达维修现场，4小时内提出故障解决方案；遇到紧急情况上班值班人员需要支援的，非值班人员应在1小时内到达现场支援维修，8小时内提出故障解决方案。</w:t>
            </w:r>
          </w:p>
          <w:p w14:paraId="1169AA88">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default" w:ascii="宋体" w:hAnsi="宋体" w:eastAsia="宋体" w:cs="宋体"/>
                <w:b w:val="0"/>
                <w:bCs/>
                <w:szCs w:val="21"/>
                <w:highlight w:val="none"/>
                <w:lang w:val="en-US" w:eastAsia="zh-CN"/>
              </w:rPr>
            </w:pPr>
            <w:r>
              <w:rPr>
                <w:rFonts w:hint="default" w:ascii="宋体" w:hAnsi="宋体" w:cs="宋体"/>
                <w:b w:val="0"/>
                <w:bCs/>
                <w:szCs w:val="21"/>
                <w:highlight w:val="none"/>
                <w:lang w:val="en-US" w:eastAsia="zh-CN"/>
              </w:rPr>
              <w:t>（2）故障处理（设备维修）时间要求：一般故障（不会导致相关业务系统停止运行的）应在到场后2小时内排除，重大故障</w:t>
            </w:r>
            <w:r>
              <w:rPr>
                <w:rFonts w:hint="eastAsia" w:ascii="宋体" w:hAnsi="宋体" w:eastAsia="宋体" w:cs="宋体"/>
                <w:color w:val="auto"/>
                <w:sz w:val="21"/>
                <w:szCs w:val="21"/>
                <w:highlight w:val="none"/>
              </w:rPr>
              <w:t>等需要连续维修的工作项目在到场后</w:t>
            </w:r>
            <w:r>
              <w:rPr>
                <w:rFonts w:hint="default" w:ascii="宋体" w:hAnsi="宋体" w:cs="宋体"/>
                <w:b w:val="0"/>
                <w:bCs/>
                <w:szCs w:val="21"/>
                <w:highlight w:val="none"/>
                <w:lang w:val="en-US" w:eastAsia="zh-CN"/>
              </w:rPr>
              <w:t>24小时内排除故障。无法在约定时间内修复的故障设备，成</w:t>
            </w:r>
            <w:r>
              <w:rPr>
                <w:rFonts w:hint="default" w:ascii="宋体" w:hAnsi="宋体" w:eastAsia="宋体" w:cs="宋体"/>
                <w:b w:val="0"/>
                <w:bCs/>
                <w:szCs w:val="21"/>
                <w:highlight w:val="none"/>
                <w:lang w:val="en-US" w:eastAsia="zh-CN"/>
              </w:rPr>
              <w:t>交供应商应立即提供应急预案使采购人得以维持正常工作。</w:t>
            </w:r>
          </w:p>
          <w:p w14:paraId="648FC3E3">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default" w:ascii="宋体" w:hAnsi="宋体" w:eastAsia="宋体" w:cs="宋体"/>
                <w:b w:val="0"/>
                <w:bCs/>
                <w:szCs w:val="21"/>
                <w:highlight w:val="none"/>
                <w:lang w:val="en-US" w:eastAsia="zh-CN"/>
              </w:rPr>
            </w:pPr>
            <w:r>
              <w:rPr>
                <w:rFonts w:hint="default" w:ascii="宋体" w:hAnsi="宋体" w:eastAsia="宋体" w:cs="宋体"/>
                <w:b w:val="0"/>
                <w:bCs/>
                <w:szCs w:val="21"/>
                <w:highlight w:val="none"/>
                <w:lang w:val="en-US" w:eastAsia="zh-CN"/>
              </w:rPr>
              <w:t>（3）驻场服务：开展系统日常运维服务工作，驻场人员需服从采购人的调配与安排。</w:t>
            </w:r>
          </w:p>
          <w:p w14:paraId="3169760A">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default"/>
                <w:highlight w:val="none"/>
                <w:lang w:val="en-US" w:eastAsia="zh-CN"/>
              </w:rPr>
            </w:pPr>
            <w:r>
              <w:rPr>
                <w:rFonts w:hint="eastAsia" w:ascii="宋体" w:hAnsi="宋体" w:eastAsia="宋体" w:cs="宋体"/>
                <w:b w:val="0"/>
                <w:bCs/>
                <w:szCs w:val="21"/>
                <w:highlight w:val="none"/>
                <w:lang w:val="en-US" w:eastAsia="zh-CN"/>
              </w:rPr>
              <w:t>3.成交供应商在提供服务时必须做好各项安全防范措施，拟投入的所有工作人员在合约期间如发生任何人身意外（生病、伤亡事故）、事故、触犯法律法规，违反行业规范（包括劳动用工制度、发生劳资纠纷、规章制度等、因过失造成他人人身伤亡的）或损坏设施和物品等全部情形，均由成交供应商负责处理并承担经济损失和法律责任。成交供应商应为工作人员购买为完成本项目任务所需的国家、行业规定的保险，保险费用由成交供应商承担。</w:t>
            </w:r>
          </w:p>
        </w:tc>
      </w:tr>
      <w:tr w14:paraId="570E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6" w:type="dxa"/>
            <w:shd w:val="clear" w:color="auto" w:fill="auto"/>
            <w:vAlign w:val="center"/>
          </w:tcPr>
          <w:p w14:paraId="67A4EFF7">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szCs w:val="21"/>
                <w:highlight w:val="none"/>
              </w:rPr>
              <w:t>付款方式</w:t>
            </w:r>
          </w:p>
        </w:tc>
        <w:tc>
          <w:tcPr>
            <w:tcW w:w="7184" w:type="dxa"/>
            <w:shd w:val="clear" w:color="auto" w:fill="auto"/>
            <w:vAlign w:val="top"/>
          </w:tcPr>
          <w:p w14:paraId="279C4304">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服务费按月平均支付，供应商向采购人开具每月扣除违约金</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考核扣款</w:t>
            </w:r>
            <w:r>
              <w:rPr>
                <w:rFonts w:hint="eastAsia" w:ascii="宋体" w:hAnsi="宋体" w:eastAsia="宋体" w:cs="宋体"/>
                <w:szCs w:val="21"/>
                <w:highlight w:val="none"/>
              </w:rPr>
              <w:t>后的足额发票，采购人收到发票后</w:t>
            </w:r>
            <w:r>
              <w:rPr>
                <w:rFonts w:hint="eastAsia" w:ascii="宋体" w:hAnsi="宋体" w:cs="宋体"/>
                <w:szCs w:val="21"/>
                <w:highlight w:val="none"/>
                <w:lang w:val="en-US" w:eastAsia="zh-CN"/>
              </w:rPr>
              <w:t>60</w:t>
            </w:r>
            <w:r>
              <w:rPr>
                <w:rFonts w:hint="eastAsia" w:ascii="宋体" w:hAnsi="宋体" w:eastAsia="宋体" w:cs="宋体"/>
                <w:szCs w:val="21"/>
                <w:highlight w:val="none"/>
              </w:rPr>
              <w:t>日内支付完毕。</w:t>
            </w:r>
          </w:p>
        </w:tc>
      </w:tr>
      <w:tr w14:paraId="04F5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6" w:type="dxa"/>
            <w:shd w:val="clear" w:color="auto" w:fill="auto"/>
            <w:vAlign w:val="center"/>
          </w:tcPr>
          <w:p w14:paraId="1F01EF4A">
            <w:pPr>
              <w:keepNext w:val="0"/>
              <w:keepLines w:val="0"/>
              <w:pageBreakBefore w:val="0"/>
              <w:kinsoku/>
              <w:wordWrap/>
              <w:overflowPunct/>
              <w:topLinePunct w:val="0"/>
              <w:bidi w:val="0"/>
              <w:spacing w:line="400" w:lineRule="exact"/>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违约责任</w:t>
            </w:r>
          </w:p>
        </w:tc>
        <w:tc>
          <w:tcPr>
            <w:tcW w:w="7184" w:type="dxa"/>
            <w:shd w:val="clear" w:color="auto" w:fill="auto"/>
            <w:vAlign w:val="center"/>
          </w:tcPr>
          <w:p w14:paraId="6FB6074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Cs w:val="21"/>
                <w:highlight w:val="none"/>
              </w:rPr>
              <w:t>如成交供应商所提供的服务</w:t>
            </w:r>
            <w:r>
              <w:rPr>
                <w:rFonts w:hint="eastAsia" w:ascii="宋体" w:hAnsi="宋体" w:eastAsia="宋体" w:cs="宋体"/>
                <w:kern w:val="0"/>
                <w:szCs w:val="21"/>
                <w:highlight w:val="none"/>
              </w:rPr>
              <w:t>未能按采购文件规定的内容</w:t>
            </w:r>
            <w:r>
              <w:rPr>
                <w:rFonts w:hint="eastAsia" w:ascii="宋体" w:hAnsi="宋体" w:eastAsia="宋体" w:cs="宋体"/>
                <w:szCs w:val="21"/>
                <w:highlight w:val="none"/>
              </w:rPr>
              <w:t>以及磋商响应文件所承诺内容</w:t>
            </w:r>
            <w:r>
              <w:rPr>
                <w:rFonts w:hint="eastAsia" w:ascii="宋体" w:hAnsi="宋体" w:eastAsia="宋体" w:cs="宋体"/>
                <w:kern w:val="0"/>
                <w:szCs w:val="21"/>
                <w:highlight w:val="none"/>
              </w:rPr>
              <w:t>及相关要求向采购人交付服务的，成交供应商须承担违约责任，并支付违约金。违约金以每项服务内容每有1次不符合服务要求的，按合同款的0.05‰进行扣除。</w:t>
            </w:r>
          </w:p>
        </w:tc>
      </w:tr>
      <w:tr w14:paraId="40BA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6" w:type="dxa"/>
            <w:shd w:val="clear" w:color="auto" w:fill="auto"/>
            <w:vAlign w:val="center"/>
          </w:tcPr>
          <w:p w14:paraId="76242EE4">
            <w:pPr>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highlight w:val="none"/>
                <w:lang w:val="en-US" w:eastAsia="zh-CN" w:bidi="ar-SA"/>
              </w:rPr>
            </w:pPr>
            <w:r>
              <w:rPr>
                <w:rFonts w:hint="eastAsia" w:ascii="Times New Roman" w:hAnsi="宋体" w:eastAsia="宋体" w:cs="Arial"/>
                <w:b/>
                <w:bCs/>
                <w:highlight w:val="none"/>
              </w:rPr>
              <w:t>驻场服务</w:t>
            </w:r>
          </w:p>
        </w:tc>
        <w:tc>
          <w:tcPr>
            <w:tcW w:w="7184" w:type="dxa"/>
            <w:shd w:val="clear" w:color="auto" w:fill="auto"/>
            <w:vAlign w:val="top"/>
          </w:tcPr>
          <w:p w14:paraId="243FA6EA">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Times New Roman" w:hAnsi="宋体" w:eastAsia="宋体" w:cs="Arial"/>
                <w:highlight w:val="none"/>
              </w:rPr>
              <w:t>开展日常运维服务工作，驻场人员需服从采购人的调配与安排。</w:t>
            </w:r>
          </w:p>
        </w:tc>
      </w:tr>
      <w:tr w14:paraId="62A5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6" w:type="dxa"/>
            <w:shd w:val="clear" w:color="auto" w:fill="auto"/>
            <w:vAlign w:val="center"/>
          </w:tcPr>
          <w:p w14:paraId="3C0AE7F2">
            <w:pPr>
              <w:keepNext w:val="0"/>
              <w:keepLines w:val="0"/>
              <w:pageBreakBefore w:val="0"/>
              <w:kinsoku/>
              <w:wordWrap/>
              <w:overflowPunct/>
              <w:topLinePunct w:val="0"/>
              <w:bidi w:val="0"/>
              <w:spacing w:line="400" w:lineRule="exact"/>
              <w:jc w:val="center"/>
              <w:rPr>
                <w:rFonts w:hint="eastAsia" w:ascii="Times New Roman" w:hAnsi="宋体" w:eastAsia="宋体" w:cs="Arial"/>
                <w:b/>
                <w:bCs/>
                <w:kern w:val="2"/>
                <w:sz w:val="21"/>
                <w:szCs w:val="24"/>
                <w:highlight w:val="none"/>
                <w:lang w:val="en-US" w:eastAsia="zh-CN" w:bidi="ar-SA"/>
              </w:rPr>
            </w:pPr>
            <w:r>
              <w:rPr>
                <w:rFonts w:hint="eastAsia" w:ascii="Times New Roman" w:hAnsi="宋体" w:eastAsia="宋体" w:cs="Arial"/>
                <w:b/>
                <w:bCs/>
                <w:highlight w:val="none"/>
              </w:rPr>
              <w:t>报价要求</w:t>
            </w:r>
          </w:p>
        </w:tc>
        <w:tc>
          <w:tcPr>
            <w:tcW w:w="7184" w:type="dxa"/>
            <w:shd w:val="clear" w:color="auto" w:fill="auto"/>
            <w:vAlign w:val="top"/>
          </w:tcPr>
          <w:p w14:paraId="01F691A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szCs w:val="21"/>
                <w:highlight w:val="none"/>
              </w:rPr>
            </w:pPr>
            <w:r>
              <w:rPr>
                <w:rFonts w:hint="eastAsia" w:ascii="宋体" w:hAnsi="Times New Roman" w:eastAsia="宋体" w:cs="宋体"/>
                <w:bCs/>
                <w:szCs w:val="21"/>
                <w:highlight w:val="none"/>
              </w:rPr>
              <w:t>1.磋商报价包含：</w:t>
            </w:r>
          </w:p>
          <w:p w14:paraId="1CEB53A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szCs w:val="21"/>
                <w:highlight w:val="none"/>
              </w:rPr>
            </w:pPr>
            <w:r>
              <w:rPr>
                <w:rFonts w:hint="eastAsia" w:ascii="宋体" w:hAnsi="Times New Roman" w:eastAsia="宋体" w:cs="宋体"/>
                <w:bCs/>
                <w:szCs w:val="21"/>
                <w:highlight w:val="none"/>
              </w:rPr>
              <w:t>（1）维保人员工资、社会保险费用、福利费、奖金、加班费等；</w:t>
            </w:r>
          </w:p>
          <w:p w14:paraId="45C3B28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szCs w:val="21"/>
                <w:highlight w:val="none"/>
              </w:rPr>
            </w:pPr>
            <w:r>
              <w:rPr>
                <w:rFonts w:hint="eastAsia" w:ascii="宋体" w:hAnsi="Times New Roman" w:eastAsia="宋体" w:cs="宋体"/>
                <w:bCs/>
                <w:szCs w:val="21"/>
                <w:highlight w:val="none"/>
              </w:rPr>
              <w:t>（2）维修维护、服装等费用；</w:t>
            </w:r>
          </w:p>
          <w:p w14:paraId="1B759A0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szCs w:val="21"/>
                <w:highlight w:val="none"/>
              </w:rPr>
            </w:pPr>
            <w:r>
              <w:rPr>
                <w:rFonts w:hint="eastAsia" w:ascii="宋体" w:hAnsi="Times New Roman" w:eastAsia="宋体" w:cs="宋体"/>
                <w:bCs/>
                <w:szCs w:val="21"/>
                <w:highlight w:val="none"/>
              </w:rPr>
              <w:t>（3）企业各项税金；</w:t>
            </w:r>
          </w:p>
          <w:p w14:paraId="16D6401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szCs w:val="21"/>
                <w:highlight w:val="none"/>
              </w:rPr>
            </w:pPr>
            <w:r>
              <w:rPr>
                <w:rFonts w:hint="eastAsia" w:ascii="宋体" w:hAnsi="Times New Roman" w:eastAsia="宋体" w:cs="宋体"/>
                <w:bCs/>
                <w:szCs w:val="21"/>
                <w:highlight w:val="none"/>
              </w:rPr>
              <w:t>（4）企业合理利润。</w:t>
            </w:r>
          </w:p>
          <w:p w14:paraId="195F3E7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szCs w:val="21"/>
                <w:highlight w:val="none"/>
              </w:rPr>
            </w:pPr>
            <w:r>
              <w:rPr>
                <w:rFonts w:hint="eastAsia" w:ascii="宋体" w:hAnsi="Times New Roman" w:eastAsia="宋体" w:cs="宋体"/>
                <w:bCs/>
                <w:szCs w:val="21"/>
                <w:highlight w:val="none"/>
              </w:rPr>
              <w:t>2.其他说明：</w:t>
            </w:r>
          </w:p>
          <w:p w14:paraId="24AEE5B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szCs w:val="21"/>
                <w:highlight w:val="none"/>
              </w:rPr>
            </w:pPr>
            <w:r>
              <w:rPr>
                <w:rFonts w:hint="eastAsia" w:ascii="宋体" w:hAnsi="Times New Roman" w:eastAsia="宋体" w:cs="宋体"/>
                <w:bCs/>
                <w:szCs w:val="21"/>
                <w:highlight w:val="none"/>
              </w:rPr>
              <w:t>（1）供应商必须按照中华人民共和国相关法律法</w:t>
            </w:r>
            <w:r>
              <w:rPr>
                <w:rFonts w:hint="eastAsia" w:ascii="宋体" w:cs="宋体"/>
                <w:bCs/>
                <w:szCs w:val="21"/>
                <w:highlight w:val="none"/>
                <w:lang w:eastAsia="zh-CN"/>
              </w:rPr>
              <w:t>规和</w:t>
            </w:r>
            <w:r>
              <w:rPr>
                <w:rFonts w:hint="eastAsia" w:ascii="宋体" w:hAnsi="Times New Roman" w:eastAsia="宋体" w:cs="宋体"/>
                <w:bCs/>
                <w:szCs w:val="21"/>
                <w:highlight w:val="none"/>
              </w:rPr>
              <w:t>有关规定的标准为维保人员支付社会保险费用。若供应商不为维保人员支付社会保险费用，所造成的后果全部由供应商承担。</w:t>
            </w:r>
          </w:p>
          <w:p w14:paraId="46A38CA3">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imes New Roman" w:hAnsi="宋体" w:eastAsia="宋体" w:cs="Arial"/>
                <w:kern w:val="2"/>
                <w:sz w:val="21"/>
                <w:szCs w:val="24"/>
                <w:highlight w:val="none"/>
                <w:lang w:val="en-US" w:eastAsia="zh-CN" w:bidi="ar-SA"/>
              </w:rPr>
            </w:pPr>
            <w:r>
              <w:rPr>
                <w:rFonts w:hint="eastAsia" w:ascii="宋体" w:hAnsi="Times New Roman" w:eastAsia="宋体" w:cs="宋体"/>
                <w:bCs/>
                <w:szCs w:val="21"/>
                <w:highlight w:val="none"/>
              </w:rPr>
              <w:t>（2）磋商报价被视为已经包含了但并不限于本项目各项购买服务及相关服务等的费用和所需缴纳的税、费。在其它情况下，由于磋商报价未填报或填报不完整、不清楚或存在其它任何失误，所导致的任何不利后果均应当由供应商自行承担。</w:t>
            </w:r>
          </w:p>
        </w:tc>
      </w:tr>
      <w:tr w14:paraId="0CE5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6" w:type="dxa"/>
            <w:vAlign w:val="center"/>
          </w:tcPr>
          <w:p w14:paraId="691AFD50">
            <w:pPr>
              <w:pStyle w:val="32"/>
              <w:keepNext w:val="0"/>
              <w:keepLines w:val="0"/>
              <w:pageBreakBefore w:val="0"/>
              <w:kinsoku/>
              <w:wordWrap/>
              <w:overflowPunct/>
              <w:topLinePunct w:val="0"/>
              <w:bidi w:val="0"/>
              <w:snapToGrid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hAnsi="宋体" w:cs="宋体"/>
                <w:b/>
                <w:bCs/>
                <w:kern w:val="2"/>
                <w:sz w:val="21"/>
                <w:highlight w:val="none"/>
                <w:lang w:val="en-US" w:eastAsia="zh-CN"/>
              </w:rPr>
              <w:t>交接要求</w:t>
            </w:r>
          </w:p>
        </w:tc>
        <w:tc>
          <w:tcPr>
            <w:tcW w:w="7184" w:type="dxa"/>
            <w:vAlign w:val="center"/>
          </w:tcPr>
          <w:p w14:paraId="4827C1F6">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highlight w:val="none"/>
              </w:rPr>
              <w:t>服务期满后，须把服务期间涉及的所有档案移交给采购人，并在十个工作日内和接替工作的新公司进行工作交接，若出现不可抗力因素导致无法在规定时间内进行交接，</w:t>
            </w:r>
            <w:r>
              <w:rPr>
                <w:rFonts w:hint="eastAsia" w:ascii="宋体" w:hAnsi="宋体" w:cs="宋体"/>
                <w:szCs w:val="21"/>
                <w:highlight w:val="none"/>
                <w:lang w:val="en-US" w:eastAsia="zh-CN"/>
              </w:rPr>
              <w:t>成交供应商</w:t>
            </w:r>
            <w:r>
              <w:rPr>
                <w:rFonts w:hint="eastAsia" w:ascii="宋体" w:hAnsi="宋体" w:cs="宋体"/>
                <w:szCs w:val="21"/>
                <w:highlight w:val="none"/>
              </w:rPr>
              <w:t>须书面告知采购人</w:t>
            </w:r>
          </w:p>
        </w:tc>
      </w:tr>
      <w:tr w14:paraId="6567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6" w:type="dxa"/>
            <w:vAlign w:val="center"/>
          </w:tcPr>
          <w:p w14:paraId="017ABF45">
            <w:pPr>
              <w:pStyle w:val="32"/>
              <w:keepNext w:val="0"/>
              <w:keepLines w:val="0"/>
              <w:pageBreakBefore w:val="0"/>
              <w:kinsoku/>
              <w:wordWrap/>
              <w:overflowPunct/>
              <w:topLinePunct w:val="0"/>
              <w:bidi w:val="0"/>
              <w:snapToGrid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hAnsi="宋体" w:eastAsia="宋体" w:cs="宋体"/>
                <w:b/>
                <w:bCs/>
                <w:kern w:val="2"/>
                <w:sz w:val="21"/>
                <w:highlight w:val="none"/>
                <w:lang w:val="en-US" w:eastAsia="zh-CN"/>
              </w:rPr>
              <w:t>保密要求</w:t>
            </w:r>
          </w:p>
        </w:tc>
        <w:tc>
          <w:tcPr>
            <w:tcW w:w="7184" w:type="dxa"/>
            <w:vAlign w:val="center"/>
          </w:tcPr>
          <w:p w14:paraId="7FB8F831">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highlight w:val="none"/>
                <w:lang w:val="en-US" w:eastAsia="zh-CN"/>
              </w:rPr>
              <w:t>成交供应商提供对本项目采购人的内部资料、情况等内容进行保密，未经采购人许可，成交供应商不得以任何形式向第三方透露本项目服务的任何内容。如有泄密，需承担相应的法律责任。</w:t>
            </w:r>
          </w:p>
        </w:tc>
      </w:tr>
    </w:tbl>
    <w:p w14:paraId="0D8CB5AA">
      <w:pPr>
        <w:widowControl/>
        <w:adjustRightInd/>
        <w:jc w:val="left"/>
        <w:rPr>
          <w:rFonts w:cs="仿宋_GB2312" w:asciiTheme="minorEastAsia" w:hAnsiTheme="minorEastAsia" w:eastAsiaTheme="minorEastAsia"/>
          <w:b/>
          <w:color w:val="auto"/>
          <w:sz w:val="36"/>
          <w:szCs w:val="36"/>
          <w:highlight w:val="none"/>
        </w:rPr>
      </w:pPr>
    </w:p>
    <w:p w14:paraId="25D57A74">
      <w:pPr>
        <w:widowControl/>
        <w:adjustRightInd/>
        <w:jc w:val="left"/>
        <w:rPr>
          <w:rFonts w:cs="仿宋_GB2312" w:asciiTheme="minorEastAsia" w:hAnsiTheme="minorEastAsia" w:eastAsiaTheme="minorEastAsia"/>
          <w:b/>
          <w:color w:val="auto"/>
          <w:sz w:val="36"/>
          <w:szCs w:val="36"/>
          <w:highlight w:val="none"/>
        </w:rPr>
      </w:pPr>
    </w:p>
    <w:p w14:paraId="2DBFC595">
      <w:pPr>
        <w:widowControl/>
        <w:adjustRightInd/>
        <w:jc w:val="left"/>
        <w:rPr>
          <w:rFonts w:cs="仿宋_GB2312" w:asciiTheme="minorEastAsia" w:hAnsiTheme="minorEastAsia" w:eastAsiaTheme="minorEastAsia"/>
          <w:b/>
          <w:color w:val="auto"/>
          <w:sz w:val="36"/>
          <w:szCs w:val="36"/>
          <w:highlight w:val="none"/>
        </w:rPr>
      </w:pPr>
    </w:p>
    <w:p w14:paraId="36FD900C">
      <w:pPr>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7526398C">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imes New Roman" w:hAnsi="Times New Roman" w:eastAsia="宋体" w:cs="Times New Roman"/>
          <w:b/>
          <w:bCs/>
          <w:highlight w:val="none"/>
          <w:lang w:val="en-US" w:eastAsia="zh-CN"/>
        </w:rPr>
      </w:pPr>
      <w:r>
        <w:rPr>
          <w:rFonts w:hint="eastAsia" w:ascii="Times New Roman" w:hAnsi="Times New Roman" w:eastAsia="宋体" w:cs="Times New Roman"/>
          <w:b/>
          <w:bCs/>
          <w:highlight w:val="none"/>
          <w:lang w:val="en-US" w:eastAsia="zh-CN"/>
        </w:rPr>
        <w:t>附件：考核评分表</w:t>
      </w:r>
    </w:p>
    <w:tbl>
      <w:tblPr>
        <w:tblStyle w:val="636"/>
        <w:tblW w:w="505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53"/>
        <w:gridCol w:w="6872"/>
        <w:gridCol w:w="405"/>
        <w:gridCol w:w="549"/>
      </w:tblGrid>
      <w:tr w14:paraId="31181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4"/>
            <w:vAlign w:val="top"/>
          </w:tcPr>
          <w:p w14:paraId="08F29A96">
            <w:pPr>
              <w:pStyle w:val="222"/>
              <w:keepNext w:val="0"/>
              <w:keepLines w:val="0"/>
              <w:pageBreakBefore w:val="0"/>
              <w:kinsoku/>
              <w:wordWrap/>
              <w:overflowPunct/>
              <w:topLinePunct w:val="0"/>
              <w:autoSpaceDE/>
              <w:autoSpaceDN/>
              <w:bidi w:val="0"/>
              <w:adjustRightInd w:val="0"/>
              <w:spacing w:before="258" w:line="400" w:lineRule="exact"/>
              <w:jc w:val="center"/>
              <w:rPr>
                <w:rFonts w:hint="eastAsia" w:ascii="宋体" w:hAnsi="宋体" w:eastAsia="宋体" w:cs="宋体"/>
                <w:sz w:val="21"/>
                <w:szCs w:val="21"/>
                <w:highlight w:val="none"/>
              </w:rPr>
            </w:pPr>
            <w:r>
              <w:rPr>
                <w:rFonts w:hint="eastAsia" w:ascii="宋体" w:hAnsi="宋体" w:eastAsia="宋体" w:cs="宋体"/>
                <w:spacing w:val="4"/>
                <w:sz w:val="28"/>
                <w:szCs w:val="28"/>
                <w:highlight w:val="none"/>
                <w14:textOutline w14:w="6138" w14:cap="sq" w14:cmpd="sng">
                  <w14:solidFill>
                    <w14:srgbClr w14:val="000000"/>
                  </w14:solidFill>
                  <w14:prstDash w14:val="solid"/>
                  <w14:bevel/>
                </w14:textOutline>
              </w:rPr>
              <w:t>北海市妇幼保健院后勤设备、设施维</w:t>
            </w:r>
            <w:r>
              <w:rPr>
                <w:rFonts w:hint="eastAsia" w:ascii="宋体" w:hAnsi="宋体" w:eastAsia="宋体" w:cs="宋体"/>
                <w:spacing w:val="4"/>
                <w:sz w:val="28"/>
                <w:szCs w:val="28"/>
                <w:highlight w:val="none"/>
                <w:lang w:eastAsia="zh-CN"/>
                <w14:textOutline w14:w="6138" w14:cap="sq" w14:cmpd="sng">
                  <w14:solidFill>
                    <w14:srgbClr w14:val="000000"/>
                  </w14:solidFill>
                  <w14:prstDash w14:val="solid"/>
                  <w14:bevel/>
                </w14:textOutline>
              </w:rPr>
              <w:t>保</w:t>
            </w:r>
            <w:r>
              <w:rPr>
                <w:rFonts w:hint="eastAsia" w:ascii="宋体" w:hAnsi="宋体" w:eastAsia="宋体" w:cs="宋体"/>
                <w:spacing w:val="4"/>
                <w:sz w:val="28"/>
                <w:szCs w:val="28"/>
                <w:highlight w:val="none"/>
                <w14:textOutline w14:w="6138" w14:cap="sq" w14:cmpd="sng">
                  <w14:solidFill>
                    <w14:srgbClr w14:val="000000"/>
                  </w14:solidFill>
                  <w14:prstDash w14:val="solid"/>
                  <w14:bevel/>
                </w14:textOutline>
              </w:rPr>
              <w:t>服务考核评分表</w:t>
            </w:r>
          </w:p>
        </w:tc>
      </w:tr>
      <w:tr w14:paraId="6B43F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4"/>
            <w:vAlign w:val="top"/>
          </w:tcPr>
          <w:p w14:paraId="0952BC55">
            <w:pPr>
              <w:pStyle w:val="222"/>
              <w:keepNext w:val="0"/>
              <w:keepLines w:val="0"/>
              <w:pageBreakBefore w:val="0"/>
              <w:kinsoku/>
              <w:wordWrap/>
              <w:overflowPunct/>
              <w:topLinePunct w:val="0"/>
              <w:autoSpaceDE/>
              <w:autoSpaceDN/>
              <w:bidi w:val="0"/>
              <w:adjustRightInd w:val="0"/>
              <w:spacing w:before="61" w:line="400" w:lineRule="exact"/>
              <w:ind w:left="466"/>
              <w:jc w:val="right"/>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考核</w:t>
            </w:r>
            <w:r>
              <w:rPr>
                <w:rFonts w:hint="eastAsia" w:ascii="宋体" w:hAnsi="宋体" w:eastAsia="宋体" w:cs="宋体"/>
                <w:spacing w:val="-4"/>
                <w:sz w:val="21"/>
                <w:szCs w:val="21"/>
                <w:highlight w:val="none"/>
              </w:rPr>
              <w:t>期</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 xml:space="preserve">        </w:t>
            </w:r>
            <w:r>
              <w:rPr>
                <w:rFonts w:hint="eastAsia" w:ascii="宋体" w:hAnsi="宋体" w:eastAsia="宋体" w:cs="宋体"/>
                <w:spacing w:val="-4"/>
                <w:sz w:val="21"/>
                <w:szCs w:val="21"/>
                <w:highlight w:val="none"/>
              </w:rPr>
              <w:t xml:space="preserve">年 </w:t>
            </w:r>
            <w:r>
              <w:rPr>
                <w:rFonts w:hint="eastAsia" w:ascii="宋体" w:hAnsi="宋体" w:eastAsia="宋体" w:cs="宋体"/>
                <w:spacing w:val="-4"/>
                <w:sz w:val="21"/>
                <w:szCs w:val="21"/>
                <w:highlight w:val="none"/>
                <w:lang w:val="en-US" w:eastAsia="zh-CN"/>
              </w:rPr>
              <w:t xml:space="preserve">   </w:t>
            </w:r>
            <w:r>
              <w:rPr>
                <w:rFonts w:hint="eastAsia" w:ascii="宋体" w:hAnsi="宋体" w:eastAsia="宋体" w:cs="宋体"/>
                <w:spacing w:val="-4"/>
                <w:sz w:val="21"/>
                <w:szCs w:val="21"/>
                <w:highlight w:val="none"/>
              </w:rPr>
              <w:t>月</w:t>
            </w:r>
          </w:p>
        </w:tc>
      </w:tr>
      <w:tr w14:paraId="25F92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Align w:val="center"/>
          </w:tcPr>
          <w:p w14:paraId="38C0934D">
            <w:pPr>
              <w:pStyle w:val="222"/>
              <w:keepNext w:val="0"/>
              <w:keepLines w:val="0"/>
              <w:pageBreakBefore w:val="0"/>
              <w:kinsoku/>
              <w:wordWrap/>
              <w:overflowPunct/>
              <w:topLinePunct w:val="0"/>
              <w:autoSpaceDE/>
              <w:autoSpaceDN/>
              <w:bidi w:val="0"/>
              <w:adjustRightInd w:val="0"/>
              <w:spacing w:before="69" w:line="400" w:lineRule="exact"/>
              <w:jc w:val="center"/>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检查项目</w:t>
            </w:r>
          </w:p>
        </w:tc>
        <w:tc>
          <w:tcPr>
            <w:tcW w:w="4111" w:type="pct"/>
            <w:vAlign w:val="center"/>
          </w:tcPr>
          <w:p w14:paraId="5E60B9D0">
            <w:pPr>
              <w:pStyle w:val="222"/>
              <w:keepNext w:val="0"/>
              <w:keepLines w:val="0"/>
              <w:pageBreakBefore w:val="0"/>
              <w:kinsoku/>
              <w:wordWrap/>
              <w:overflowPunct/>
              <w:topLinePunct w:val="0"/>
              <w:autoSpaceDE/>
              <w:autoSpaceDN/>
              <w:bidi w:val="0"/>
              <w:adjustRightInd w:val="0"/>
              <w:spacing w:before="69" w:line="400" w:lineRule="exact"/>
              <w:jc w:val="center"/>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评分标准</w:t>
            </w:r>
          </w:p>
        </w:tc>
        <w:tc>
          <w:tcPr>
            <w:tcW w:w="251" w:type="pct"/>
            <w:vAlign w:val="center"/>
          </w:tcPr>
          <w:p w14:paraId="21C261C5">
            <w:pPr>
              <w:pStyle w:val="222"/>
              <w:keepNext w:val="0"/>
              <w:keepLines w:val="0"/>
              <w:pageBreakBefore w:val="0"/>
              <w:kinsoku/>
              <w:wordWrap/>
              <w:overflowPunct/>
              <w:topLinePunct w:val="0"/>
              <w:autoSpaceDE/>
              <w:autoSpaceDN/>
              <w:bidi w:val="0"/>
              <w:adjustRightInd w:val="0"/>
              <w:spacing w:before="69" w:line="400" w:lineRule="exact"/>
              <w:jc w:val="center"/>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扣分</w:t>
            </w:r>
          </w:p>
        </w:tc>
        <w:tc>
          <w:tcPr>
            <w:tcW w:w="334" w:type="pct"/>
            <w:vAlign w:val="center"/>
          </w:tcPr>
          <w:p w14:paraId="2D0B80E3">
            <w:pPr>
              <w:pStyle w:val="222"/>
              <w:keepNext w:val="0"/>
              <w:keepLines w:val="0"/>
              <w:pageBreakBefore w:val="0"/>
              <w:kinsoku/>
              <w:wordWrap/>
              <w:overflowPunct/>
              <w:topLinePunct w:val="0"/>
              <w:autoSpaceDE/>
              <w:autoSpaceDN/>
              <w:bidi w:val="0"/>
              <w:adjustRightInd w:val="0"/>
              <w:spacing w:before="69" w:line="400" w:lineRule="exact"/>
              <w:jc w:val="center"/>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得分</w:t>
            </w:r>
          </w:p>
        </w:tc>
      </w:tr>
      <w:tr w14:paraId="526A1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restart"/>
            <w:vAlign w:val="center"/>
          </w:tcPr>
          <w:p w14:paraId="126B36DB">
            <w:pPr>
              <w:pStyle w:val="222"/>
              <w:keepNext w:val="0"/>
              <w:keepLines w:val="0"/>
              <w:pageBreakBefore w:val="0"/>
              <w:kinsoku/>
              <w:wordWrap/>
              <w:overflowPunct/>
              <w:topLinePunct w:val="0"/>
              <w:autoSpaceDE/>
              <w:autoSpaceDN/>
              <w:bidi w:val="0"/>
              <w:adjustRightInd w:val="0"/>
              <w:spacing w:before="266" w:line="400" w:lineRule="exact"/>
              <w:ind w:right="15"/>
              <w:jc w:val="center"/>
              <w:rPr>
                <w:rFonts w:hint="eastAsia" w:ascii="宋体" w:hAnsi="宋体" w:eastAsia="宋体" w:cs="宋体"/>
                <w:spacing w:val="27"/>
                <w:sz w:val="21"/>
                <w:szCs w:val="21"/>
                <w:highlight w:val="none"/>
              </w:rPr>
            </w:pPr>
            <w:r>
              <w:rPr>
                <w:rFonts w:hint="eastAsia" w:ascii="宋体" w:hAnsi="宋体" w:eastAsia="宋体" w:cs="宋体"/>
                <w:spacing w:val="27"/>
                <w:sz w:val="21"/>
                <w:szCs w:val="21"/>
                <w:highlight w:val="none"/>
              </w:rPr>
              <w:t>制度管理</w:t>
            </w:r>
            <w:r>
              <w:rPr>
                <w:rFonts w:hint="eastAsia" w:ascii="宋体" w:hAnsi="宋体" w:eastAsia="宋体" w:cs="宋体"/>
                <w:spacing w:val="27"/>
                <w:sz w:val="21"/>
                <w:szCs w:val="21"/>
                <w:highlight w:val="none"/>
                <w:lang w:eastAsia="zh-CN"/>
              </w:rPr>
              <w:t>（</w:t>
            </w:r>
            <w:r>
              <w:rPr>
                <w:rFonts w:hint="eastAsia" w:ascii="宋体" w:hAnsi="宋体" w:eastAsia="宋体" w:cs="宋体"/>
                <w:spacing w:val="27"/>
                <w:sz w:val="21"/>
                <w:szCs w:val="21"/>
                <w:highlight w:val="none"/>
              </w:rPr>
              <w:t>10分</w:t>
            </w:r>
            <w:r>
              <w:rPr>
                <w:rFonts w:hint="eastAsia" w:ascii="宋体" w:hAnsi="宋体" w:eastAsia="宋体" w:cs="宋体"/>
                <w:spacing w:val="27"/>
                <w:sz w:val="21"/>
                <w:szCs w:val="21"/>
                <w:highlight w:val="none"/>
                <w:lang w:eastAsia="zh-CN"/>
              </w:rPr>
              <w:t>）</w:t>
            </w:r>
          </w:p>
        </w:tc>
        <w:tc>
          <w:tcPr>
            <w:tcW w:w="4111" w:type="pct"/>
            <w:vAlign w:val="center"/>
          </w:tcPr>
          <w:p w14:paraId="5B3F087E">
            <w:pPr>
              <w:keepNext w:val="0"/>
              <w:keepLines w:val="0"/>
              <w:pageBreakBefore w:val="0"/>
              <w:widowControl/>
              <w:suppressLineNumbers w:val="0"/>
              <w:kinsoku/>
              <w:wordWrap/>
              <w:overflowPunct/>
              <w:topLinePunct w:val="0"/>
              <w:autoSpaceDE/>
              <w:autoSpaceDN/>
              <w:bidi w:val="0"/>
              <w:adjustRightInd w:val="0"/>
              <w:spacing w:line="400" w:lineRule="exact"/>
              <w:jc w:val="left"/>
              <w:textAlignment w:val="center"/>
              <w:rPr>
                <w:rFonts w:hint="eastAsia" w:ascii="宋体" w:hAnsi="宋体" w:eastAsia="宋体" w:cs="宋体"/>
                <w:snapToGrid w:val="0"/>
                <w:color w:val="000000"/>
                <w:spacing w:val="-2"/>
                <w:kern w:val="0"/>
                <w:sz w:val="21"/>
                <w:szCs w:val="21"/>
                <w:highlight w:val="none"/>
                <w:lang w:val="en-US" w:eastAsia="en-US" w:bidi="ar-SA"/>
              </w:rPr>
            </w:pPr>
            <w:r>
              <w:rPr>
                <w:rFonts w:hint="eastAsia" w:ascii="宋体" w:hAnsi="宋体" w:eastAsia="宋体" w:cs="宋体"/>
                <w:snapToGrid w:val="0"/>
                <w:color w:val="000000"/>
                <w:spacing w:val="-2"/>
                <w:kern w:val="0"/>
                <w:sz w:val="21"/>
                <w:szCs w:val="21"/>
                <w:highlight w:val="none"/>
                <w:lang w:val="en-US" w:eastAsia="zh-CN" w:bidi="ar-SA"/>
              </w:rPr>
              <w:t>技术资料存放整齐，便于查找、核对，并分门别类建立资料清册，存放不到位，资料不完善，未建立健全的安全管理制度的，或者管理制度未上墙的，</w:t>
            </w:r>
            <w:r>
              <w:rPr>
                <w:rFonts w:hint="eastAsia" w:ascii="宋体" w:hAnsi="宋体" w:eastAsia="宋体" w:cs="宋体"/>
                <w:b/>
                <w:bCs/>
                <w:snapToGrid w:val="0"/>
                <w:color w:val="000000"/>
                <w:spacing w:val="-2"/>
                <w:kern w:val="0"/>
                <w:sz w:val="21"/>
                <w:szCs w:val="21"/>
                <w:highlight w:val="none"/>
                <w:lang w:val="en-US" w:eastAsia="zh-CN" w:bidi="ar-SA"/>
              </w:rPr>
              <w:t>一次记2分。</w:t>
            </w:r>
          </w:p>
        </w:tc>
        <w:tc>
          <w:tcPr>
            <w:tcW w:w="251" w:type="pct"/>
            <w:vAlign w:val="center"/>
          </w:tcPr>
          <w:p w14:paraId="0364429E">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restart"/>
            <w:vAlign w:val="center"/>
          </w:tcPr>
          <w:p w14:paraId="7F1D2BAF">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sz w:val="21"/>
                <w:szCs w:val="21"/>
                <w:highlight w:val="none"/>
              </w:rPr>
            </w:pPr>
          </w:p>
        </w:tc>
      </w:tr>
      <w:tr w14:paraId="6A87E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5471729B">
            <w:pPr>
              <w:pStyle w:val="222"/>
              <w:keepNext w:val="0"/>
              <w:keepLines w:val="0"/>
              <w:pageBreakBefore w:val="0"/>
              <w:kinsoku/>
              <w:wordWrap/>
              <w:overflowPunct/>
              <w:topLinePunct w:val="0"/>
              <w:autoSpaceDE/>
              <w:autoSpaceDN/>
              <w:bidi w:val="0"/>
              <w:adjustRightInd w:val="0"/>
              <w:spacing w:before="224" w:line="400" w:lineRule="exact"/>
              <w:ind w:left="354"/>
              <w:jc w:val="center"/>
              <w:rPr>
                <w:rFonts w:hint="eastAsia" w:ascii="宋体" w:hAnsi="宋体" w:eastAsia="宋体" w:cs="宋体"/>
                <w:sz w:val="21"/>
                <w:szCs w:val="21"/>
                <w:highlight w:val="none"/>
              </w:rPr>
            </w:pPr>
          </w:p>
        </w:tc>
        <w:tc>
          <w:tcPr>
            <w:tcW w:w="4111" w:type="pct"/>
            <w:vAlign w:val="center"/>
          </w:tcPr>
          <w:p w14:paraId="4C5EFA66">
            <w:pPr>
              <w:keepNext w:val="0"/>
              <w:keepLines w:val="0"/>
              <w:pageBreakBefore w:val="0"/>
              <w:widowControl/>
              <w:suppressLineNumbers w:val="0"/>
              <w:kinsoku/>
              <w:wordWrap/>
              <w:overflowPunct/>
              <w:topLinePunct w:val="0"/>
              <w:autoSpaceDE/>
              <w:autoSpaceDN/>
              <w:bidi w:val="0"/>
              <w:adjustRightInd w:val="0"/>
              <w:spacing w:line="400" w:lineRule="exact"/>
              <w:jc w:val="left"/>
              <w:textAlignment w:val="center"/>
              <w:rPr>
                <w:rFonts w:hint="eastAsia" w:ascii="宋体" w:hAnsi="宋体" w:eastAsia="宋体" w:cs="宋体"/>
                <w:snapToGrid w:val="0"/>
                <w:color w:val="000000"/>
                <w:spacing w:val="-2"/>
                <w:kern w:val="0"/>
                <w:sz w:val="21"/>
                <w:szCs w:val="21"/>
                <w:highlight w:val="none"/>
                <w:lang w:val="en-US" w:eastAsia="en-US" w:bidi="ar-SA"/>
              </w:rPr>
            </w:pPr>
            <w:r>
              <w:rPr>
                <w:rFonts w:hint="eastAsia" w:ascii="宋体" w:hAnsi="宋体" w:eastAsia="宋体" w:cs="宋体"/>
                <w:snapToGrid w:val="0"/>
                <w:color w:val="000000"/>
                <w:spacing w:val="-2"/>
                <w:kern w:val="0"/>
                <w:sz w:val="21"/>
                <w:szCs w:val="21"/>
                <w:highlight w:val="none"/>
                <w:lang w:val="en-US" w:eastAsia="zh-CN" w:bidi="ar-SA"/>
              </w:rPr>
              <w:t>工作人员身体健康，并持证上岗，相应证件过期未及时更换的，</w:t>
            </w:r>
            <w:r>
              <w:rPr>
                <w:rFonts w:hint="eastAsia" w:ascii="宋体" w:hAnsi="宋体" w:eastAsia="宋体" w:cs="宋体"/>
                <w:b/>
                <w:bCs/>
                <w:snapToGrid w:val="0"/>
                <w:color w:val="000000"/>
                <w:spacing w:val="-2"/>
                <w:kern w:val="0"/>
                <w:sz w:val="21"/>
                <w:szCs w:val="21"/>
                <w:highlight w:val="none"/>
                <w:lang w:val="en-US" w:eastAsia="zh-CN" w:bidi="ar-SA"/>
              </w:rPr>
              <w:t>一次记2分。</w:t>
            </w:r>
          </w:p>
        </w:tc>
        <w:tc>
          <w:tcPr>
            <w:tcW w:w="251" w:type="pct"/>
            <w:vAlign w:val="center"/>
          </w:tcPr>
          <w:p w14:paraId="381E1F1B">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4AB5AA18">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sz w:val="21"/>
                <w:szCs w:val="21"/>
                <w:highlight w:val="none"/>
              </w:rPr>
            </w:pPr>
          </w:p>
        </w:tc>
      </w:tr>
      <w:tr w14:paraId="526F1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30AA64A4">
            <w:pPr>
              <w:pStyle w:val="222"/>
              <w:keepNext w:val="0"/>
              <w:keepLines w:val="0"/>
              <w:pageBreakBefore w:val="0"/>
              <w:kinsoku/>
              <w:wordWrap/>
              <w:overflowPunct/>
              <w:topLinePunct w:val="0"/>
              <w:autoSpaceDE/>
              <w:autoSpaceDN/>
              <w:bidi w:val="0"/>
              <w:adjustRightInd w:val="0"/>
              <w:spacing w:before="224" w:line="400" w:lineRule="exact"/>
              <w:ind w:left="354"/>
              <w:jc w:val="center"/>
              <w:rPr>
                <w:rFonts w:hint="eastAsia" w:ascii="宋体" w:hAnsi="宋体" w:eastAsia="宋体" w:cs="宋体"/>
                <w:sz w:val="21"/>
                <w:szCs w:val="21"/>
                <w:highlight w:val="none"/>
              </w:rPr>
            </w:pPr>
          </w:p>
        </w:tc>
        <w:tc>
          <w:tcPr>
            <w:tcW w:w="4111" w:type="pct"/>
            <w:vAlign w:val="center"/>
          </w:tcPr>
          <w:p w14:paraId="19EECDCA">
            <w:pPr>
              <w:keepNext w:val="0"/>
              <w:keepLines w:val="0"/>
              <w:pageBreakBefore w:val="0"/>
              <w:widowControl/>
              <w:suppressLineNumbers w:val="0"/>
              <w:kinsoku/>
              <w:wordWrap/>
              <w:overflowPunct/>
              <w:topLinePunct w:val="0"/>
              <w:autoSpaceDE/>
              <w:autoSpaceDN/>
              <w:bidi w:val="0"/>
              <w:adjustRightInd w:val="0"/>
              <w:spacing w:line="400" w:lineRule="exact"/>
              <w:jc w:val="left"/>
              <w:textAlignment w:val="center"/>
              <w:rPr>
                <w:rFonts w:hint="eastAsia" w:ascii="宋体" w:hAnsi="宋体" w:eastAsia="宋体" w:cs="宋体"/>
                <w:snapToGrid w:val="0"/>
                <w:color w:val="000000"/>
                <w:spacing w:val="-2"/>
                <w:kern w:val="0"/>
                <w:sz w:val="21"/>
                <w:szCs w:val="21"/>
                <w:highlight w:val="none"/>
                <w:lang w:val="en-US" w:eastAsia="en-US" w:bidi="ar-SA"/>
              </w:rPr>
            </w:pPr>
            <w:r>
              <w:rPr>
                <w:rFonts w:hint="eastAsia" w:ascii="宋体" w:hAnsi="宋体" w:eastAsia="宋体" w:cs="宋体"/>
                <w:snapToGrid w:val="0"/>
                <w:color w:val="000000"/>
                <w:spacing w:val="-2"/>
                <w:kern w:val="0"/>
                <w:sz w:val="21"/>
                <w:szCs w:val="21"/>
                <w:highlight w:val="none"/>
                <w:lang w:val="en-US" w:eastAsia="zh-CN" w:bidi="ar-SA"/>
              </w:rPr>
              <w:t>全天24h有专人值班，夜间需要2人及以上值班，出现缺人或无值班人员的，一</w:t>
            </w:r>
            <w:r>
              <w:rPr>
                <w:rFonts w:hint="eastAsia" w:ascii="宋体" w:hAnsi="宋体" w:eastAsia="宋体" w:cs="宋体"/>
                <w:b/>
                <w:bCs/>
                <w:snapToGrid w:val="0"/>
                <w:color w:val="000000"/>
                <w:spacing w:val="-2"/>
                <w:kern w:val="0"/>
                <w:sz w:val="21"/>
                <w:szCs w:val="21"/>
                <w:highlight w:val="none"/>
                <w:lang w:val="en-US" w:eastAsia="zh-CN" w:bidi="ar-SA"/>
              </w:rPr>
              <w:t>次记2分。</w:t>
            </w:r>
          </w:p>
        </w:tc>
        <w:tc>
          <w:tcPr>
            <w:tcW w:w="251" w:type="pct"/>
            <w:vAlign w:val="center"/>
          </w:tcPr>
          <w:p w14:paraId="4474FBA9">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51520D33">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sz w:val="21"/>
                <w:szCs w:val="21"/>
                <w:highlight w:val="none"/>
              </w:rPr>
            </w:pPr>
          </w:p>
        </w:tc>
      </w:tr>
      <w:tr w14:paraId="0830B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2BCA1B3A">
            <w:pPr>
              <w:keepNext w:val="0"/>
              <w:keepLines w:val="0"/>
              <w:pageBreakBefore w:val="0"/>
              <w:kinsoku/>
              <w:wordWrap/>
              <w:overflowPunct/>
              <w:topLinePunct w:val="0"/>
              <w:autoSpaceDE/>
              <w:autoSpaceDN/>
              <w:bidi w:val="0"/>
              <w:adjustRightInd w:val="0"/>
              <w:spacing w:line="400" w:lineRule="exact"/>
              <w:jc w:val="center"/>
              <w:rPr>
                <w:rFonts w:hint="eastAsia" w:ascii="宋体" w:hAnsi="宋体" w:eastAsia="宋体" w:cs="宋体"/>
                <w:sz w:val="21"/>
                <w:szCs w:val="21"/>
                <w:highlight w:val="none"/>
              </w:rPr>
            </w:pPr>
          </w:p>
        </w:tc>
        <w:tc>
          <w:tcPr>
            <w:tcW w:w="4111" w:type="pct"/>
            <w:vAlign w:val="center"/>
          </w:tcPr>
          <w:p w14:paraId="4F17992D">
            <w:pPr>
              <w:keepNext w:val="0"/>
              <w:keepLines w:val="0"/>
              <w:pageBreakBefore w:val="0"/>
              <w:widowControl/>
              <w:suppressLineNumbers w:val="0"/>
              <w:kinsoku/>
              <w:wordWrap/>
              <w:overflowPunct/>
              <w:topLinePunct w:val="0"/>
              <w:autoSpaceDE/>
              <w:autoSpaceDN/>
              <w:bidi w:val="0"/>
              <w:adjustRightInd w:val="0"/>
              <w:spacing w:line="400" w:lineRule="exact"/>
              <w:jc w:val="left"/>
              <w:textAlignment w:val="center"/>
              <w:rPr>
                <w:rFonts w:hint="eastAsia" w:ascii="宋体" w:hAnsi="宋体" w:eastAsia="宋体" w:cs="宋体"/>
                <w:snapToGrid w:val="0"/>
                <w:color w:val="000000"/>
                <w:spacing w:val="-2"/>
                <w:kern w:val="0"/>
                <w:sz w:val="21"/>
                <w:szCs w:val="21"/>
                <w:highlight w:val="none"/>
                <w:lang w:val="en-US" w:eastAsia="en-US" w:bidi="ar-SA"/>
              </w:rPr>
            </w:pPr>
            <w:r>
              <w:rPr>
                <w:rFonts w:hint="eastAsia" w:ascii="宋体" w:hAnsi="宋体" w:eastAsia="宋体" w:cs="宋体"/>
                <w:snapToGrid w:val="0"/>
                <w:color w:val="000000"/>
                <w:spacing w:val="-2"/>
                <w:kern w:val="0"/>
                <w:sz w:val="21"/>
                <w:szCs w:val="21"/>
                <w:highlight w:val="none"/>
                <w:lang w:val="en-US" w:eastAsia="zh-CN" w:bidi="ar-SA"/>
              </w:rPr>
              <w:t>伪造资料及数据，弄虚作假的，</w:t>
            </w:r>
            <w:r>
              <w:rPr>
                <w:rFonts w:hint="eastAsia" w:ascii="宋体" w:hAnsi="宋体" w:eastAsia="宋体" w:cs="宋体"/>
                <w:b/>
                <w:bCs/>
                <w:snapToGrid w:val="0"/>
                <w:color w:val="000000"/>
                <w:spacing w:val="-2"/>
                <w:kern w:val="0"/>
                <w:sz w:val="21"/>
                <w:szCs w:val="21"/>
                <w:highlight w:val="none"/>
                <w:lang w:val="en-US" w:eastAsia="zh-CN" w:bidi="ar-SA"/>
              </w:rPr>
              <w:t>一次记2分。</w:t>
            </w:r>
          </w:p>
        </w:tc>
        <w:tc>
          <w:tcPr>
            <w:tcW w:w="251" w:type="pct"/>
            <w:vAlign w:val="center"/>
          </w:tcPr>
          <w:p w14:paraId="6F3B3EE7">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66B03623">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sz w:val="21"/>
                <w:szCs w:val="21"/>
                <w:highlight w:val="none"/>
              </w:rPr>
            </w:pPr>
          </w:p>
        </w:tc>
      </w:tr>
      <w:tr w14:paraId="22F1B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68D5F595">
            <w:pPr>
              <w:keepNext w:val="0"/>
              <w:keepLines w:val="0"/>
              <w:pageBreakBefore w:val="0"/>
              <w:kinsoku/>
              <w:wordWrap/>
              <w:overflowPunct/>
              <w:topLinePunct w:val="0"/>
              <w:autoSpaceDE/>
              <w:autoSpaceDN/>
              <w:bidi w:val="0"/>
              <w:adjustRightInd w:val="0"/>
              <w:spacing w:line="400" w:lineRule="exact"/>
              <w:jc w:val="center"/>
              <w:rPr>
                <w:rFonts w:hint="eastAsia" w:ascii="宋体" w:hAnsi="宋体" w:eastAsia="宋体" w:cs="宋体"/>
                <w:sz w:val="21"/>
                <w:szCs w:val="21"/>
                <w:highlight w:val="none"/>
              </w:rPr>
            </w:pPr>
          </w:p>
        </w:tc>
        <w:tc>
          <w:tcPr>
            <w:tcW w:w="4111" w:type="pct"/>
            <w:vAlign w:val="center"/>
          </w:tcPr>
          <w:p w14:paraId="4D748554">
            <w:pPr>
              <w:pStyle w:val="222"/>
              <w:keepNext w:val="0"/>
              <w:keepLines w:val="0"/>
              <w:pageBreakBefore w:val="0"/>
              <w:kinsoku/>
              <w:wordWrap/>
              <w:overflowPunct/>
              <w:topLinePunct w:val="0"/>
              <w:autoSpaceDE/>
              <w:autoSpaceDN/>
              <w:bidi w:val="0"/>
              <w:adjustRightInd w:val="0"/>
              <w:spacing w:before="62" w:line="400" w:lineRule="exact"/>
              <w:ind w:left="5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制定水电的应急预案，定期进行演练并有记录，无演练记录的，一</w:t>
            </w:r>
            <w:r>
              <w:rPr>
                <w:rFonts w:hint="eastAsia" w:ascii="宋体" w:hAnsi="宋体" w:eastAsia="宋体" w:cs="宋体"/>
                <w:b/>
                <w:bCs/>
                <w:sz w:val="21"/>
                <w:szCs w:val="21"/>
                <w:highlight w:val="none"/>
              </w:rPr>
              <w:t>次记2分</w:t>
            </w:r>
            <w:r>
              <w:rPr>
                <w:rFonts w:hint="eastAsia" w:ascii="宋体" w:hAnsi="宋体" w:eastAsia="宋体" w:cs="宋体"/>
                <w:b/>
                <w:bCs/>
                <w:sz w:val="21"/>
                <w:szCs w:val="21"/>
                <w:highlight w:val="none"/>
                <w:lang w:eastAsia="zh-CN"/>
              </w:rPr>
              <w:t>。</w:t>
            </w:r>
          </w:p>
        </w:tc>
        <w:tc>
          <w:tcPr>
            <w:tcW w:w="251" w:type="pct"/>
            <w:vAlign w:val="center"/>
          </w:tcPr>
          <w:p w14:paraId="4C4BF26C">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3626F1C4">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sz w:val="21"/>
                <w:szCs w:val="21"/>
                <w:highlight w:val="none"/>
              </w:rPr>
            </w:pPr>
          </w:p>
        </w:tc>
      </w:tr>
      <w:tr w14:paraId="5D215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restart"/>
            <w:vAlign w:val="center"/>
          </w:tcPr>
          <w:p w14:paraId="5E70F350">
            <w:pPr>
              <w:keepNext w:val="0"/>
              <w:keepLines w:val="0"/>
              <w:pageBreakBefore w:val="0"/>
              <w:kinsoku/>
              <w:wordWrap/>
              <w:overflowPunct/>
              <w:topLinePunct w:val="0"/>
              <w:autoSpaceDE/>
              <w:autoSpaceDN/>
              <w:bidi w:val="0"/>
              <w:adjustRightInd w:val="0"/>
              <w:spacing w:line="400" w:lineRule="exact"/>
              <w:jc w:val="center"/>
              <w:rPr>
                <w:rFonts w:hint="eastAsia" w:ascii="宋体" w:hAnsi="宋体" w:eastAsia="宋体" w:cs="宋体"/>
                <w:snapToGrid w:val="0"/>
                <w:color w:val="000000"/>
                <w:spacing w:val="-4"/>
                <w:kern w:val="0"/>
                <w:sz w:val="21"/>
                <w:szCs w:val="21"/>
                <w:highlight w:val="none"/>
                <w:lang w:val="en-US" w:eastAsia="en-US" w:bidi="ar-SA"/>
              </w:rPr>
            </w:pPr>
            <w:r>
              <w:rPr>
                <w:rFonts w:hint="eastAsia" w:ascii="宋体" w:hAnsi="宋体" w:eastAsia="宋体" w:cs="宋体"/>
                <w:snapToGrid w:val="0"/>
                <w:color w:val="000000"/>
                <w:spacing w:val="-4"/>
                <w:kern w:val="0"/>
                <w:sz w:val="21"/>
                <w:szCs w:val="21"/>
                <w:highlight w:val="none"/>
                <w:lang w:val="en-US" w:eastAsia="en-US" w:bidi="ar-SA"/>
              </w:rPr>
              <w:t>劳动纪律</w:t>
            </w:r>
          </w:p>
          <w:p w14:paraId="37679059">
            <w:pPr>
              <w:keepNext w:val="0"/>
              <w:keepLines w:val="0"/>
              <w:pageBreakBefore w:val="0"/>
              <w:kinsoku/>
              <w:wordWrap/>
              <w:overflowPunct/>
              <w:topLinePunct w:val="0"/>
              <w:autoSpaceDE/>
              <w:autoSpaceDN/>
              <w:bidi w:val="0"/>
              <w:adjustRightInd w:val="0"/>
              <w:spacing w:line="400" w:lineRule="exact"/>
              <w:jc w:val="both"/>
              <w:rPr>
                <w:rFonts w:hint="eastAsia" w:ascii="宋体" w:hAnsi="宋体" w:eastAsia="宋体" w:cs="宋体"/>
                <w:sz w:val="21"/>
                <w:szCs w:val="21"/>
                <w:highlight w:val="none"/>
              </w:rPr>
            </w:pPr>
            <w:r>
              <w:rPr>
                <w:rFonts w:hint="eastAsia" w:ascii="宋体" w:hAnsi="宋体" w:eastAsia="宋体" w:cs="宋体"/>
                <w:snapToGrid w:val="0"/>
                <w:color w:val="000000"/>
                <w:spacing w:val="-4"/>
                <w:kern w:val="0"/>
                <w:sz w:val="21"/>
                <w:szCs w:val="21"/>
                <w:highlight w:val="none"/>
                <w:lang w:val="en-US" w:eastAsia="zh-CN" w:bidi="ar-SA"/>
              </w:rPr>
              <w:t>（</w:t>
            </w:r>
            <w:r>
              <w:rPr>
                <w:rFonts w:hint="eastAsia" w:ascii="宋体" w:hAnsi="宋体" w:eastAsia="宋体" w:cs="宋体"/>
                <w:snapToGrid w:val="0"/>
                <w:color w:val="000000"/>
                <w:spacing w:val="-4"/>
                <w:kern w:val="0"/>
                <w:sz w:val="21"/>
                <w:szCs w:val="21"/>
                <w:highlight w:val="none"/>
                <w:lang w:val="en-US" w:eastAsia="en-US" w:bidi="ar-SA"/>
              </w:rPr>
              <w:t>30分</w:t>
            </w:r>
            <w:r>
              <w:rPr>
                <w:rFonts w:hint="eastAsia" w:ascii="宋体" w:hAnsi="宋体" w:eastAsia="宋体" w:cs="宋体"/>
                <w:snapToGrid w:val="0"/>
                <w:color w:val="000000"/>
                <w:spacing w:val="-4"/>
                <w:kern w:val="0"/>
                <w:sz w:val="21"/>
                <w:szCs w:val="21"/>
                <w:highlight w:val="none"/>
                <w:lang w:val="en-US" w:eastAsia="zh-CN" w:bidi="ar-SA"/>
              </w:rPr>
              <w:t>）</w:t>
            </w:r>
          </w:p>
        </w:tc>
        <w:tc>
          <w:tcPr>
            <w:tcW w:w="4111" w:type="pct"/>
            <w:vAlign w:val="center"/>
          </w:tcPr>
          <w:p w14:paraId="30C3DE2F">
            <w:pPr>
              <w:pStyle w:val="222"/>
              <w:keepNext w:val="0"/>
              <w:keepLines w:val="0"/>
              <w:pageBreakBefore w:val="0"/>
              <w:kinsoku/>
              <w:wordWrap/>
              <w:overflowPunct/>
              <w:topLinePunct w:val="0"/>
              <w:autoSpaceDE/>
              <w:autoSpaceDN/>
              <w:bidi w:val="0"/>
              <w:adjustRightInd w:val="0"/>
              <w:spacing w:before="101" w:line="400" w:lineRule="exact"/>
              <w:ind w:left="53" w:right="215" w:hanging="3"/>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rPr>
              <w:t>迟到、早退、旷工的，</w:t>
            </w:r>
            <w:r>
              <w:rPr>
                <w:rFonts w:hint="eastAsia" w:ascii="宋体" w:hAnsi="宋体" w:eastAsia="宋体" w:cs="宋体"/>
                <w:b/>
                <w:bCs/>
                <w:color w:val="auto"/>
                <w:spacing w:val="1"/>
                <w:sz w:val="21"/>
                <w:szCs w:val="21"/>
                <w:highlight w:val="none"/>
              </w:rPr>
              <w:t>一次记2分</w:t>
            </w:r>
            <w:r>
              <w:rPr>
                <w:rFonts w:hint="eastAsia" w:ascii="宋体" w:hAnsi="宋体" w:eastAsia="宋体" w:cs="宋体"/>
                <w:color w:val="auto"/>
                <w:spacing w:val="1"/>
                <w:sz w:val="21"/>
                <w:szCs w:val="21"/>
                <w:highlight w:val="none"/>
              </w:rPr>
              <w:t>，如有违法乱纪的，整个劳动纪律分数扣一半，并依法处理</w:t>
            </w:r>
            <w:r>
              <w:rPr>
                <w:rFonts w:hint="eastAsia" w:ascii="宋体" w:hAnsi="宋体" w:eastAsia="宋体" w:cs="宋体"/>
                <w:color w:val="auto"/>
                <w:spacing w:val="1"/>
                <w:sz w:val="21"/>
                <w:szCs w:val="21"/>
                <w:highlight w:val="none"/>
                <w:lang w:eastAsia="zh-CN"/>
              </w:rPr>
              <w:t>。</w:t>
            </w:r>
          </w:p>
        </w:tc>
        <w:tc>
          <w:tcPr>
            <w:tcW w:w="251" w:type="pct"/>
            <w:vAlign w:val="center"/>
          </w:tcPr>
          <w:p w14:paraId="6FFA8E11">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restart"/>
            <w:vAlign w:val="center"/>
          </w:tcPr>
          <w:p w14:paraId="671E696D">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color w:val="auto"/>
                <w:sz w:val="21"/>
                <w:szCs w:val="21"/>
                <w:highlight w:val="none"/>
              </w:rPr>
            </w:pPr>
          </w:p>
        </w:tc>
      </w:tr>
      <w:tr w14:paraId="1363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3F759857">
            <w:pPr>
              <w:pStyle w:val="222"/>
              <w:keepNext w:val="0"/>
              <w:keepLines w:val="0"/>
              <w:pageBreakBefore w:val="0"/>
              <w:kinsoku/>
              <w:wordWrap/>
              <w:overflowPunct/>
              <w:topLinePunct w:val="0"/>
              <w:autoSpaceDE/>
              <w:autoSpaceDN/>
              <w:bidi w:val="0"/>
              <w:adjustRightInd w:val="0"/>
              <w:spacing w:before="232" w:line="400" w:lineRule="exact"/>
              <w:ind w:left="569"/>
              <w:jc w:val="center"/>
              <w:rPr>
                <w:rFonts w:hint="eastAsia" w:ascii="宋体" w:hAnsi="宋体" w:eastAsia="宋体" w:cs="宋体"/>
                <w:spacing w:val="-4"/>
                <w:sz w:val="21"/>
                <w:szCs w:val="21"/>
                <w:highlight w:val="none"/>
              </w:rPr>
            </w:pPr>
          </w:p>
        </w:tc>
        <w:tc>
          <w:tcPr>
            <w:tcW w:w="4111" w:type="pct"/>
            <w:vAlign w:val="center"/>
          </w:tcPr>
          <w:p w14:paraId="11517265">
            <w:pPr>
              <w:pStyle w:val="222"/>
              <w:keepNext w:val="0"/>
              <w:keepLines w:val="0"/>
              <w:pageBreakBefore w:val="0"/>
              <w:kinsoku/>
              <w:wordWrap/>
              <w:overflowPunct/>
              <w:topLinePunct w:val="0"/>
              <w:autoSpaceDE/>
              <w:autoSpaceDN/>
              <w:bidi w:val="0"/>
              <w:adjustRightInd w:val="0"/>
              <w:spacing w:before="101" w:line="400" w:lineRule="exact"/>
              <w:ind w:left="53" w:right="215" w:hanging="3"/>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rPr>
              <w:t>执勤时脱岗的、玩手机、做与工作无关的事情及不穿工作服、不戴工作证、穿拖鞋的，</w:t>
            </w:r>
            <w:r>
              <w:rPr>
                <w:rFonts w:hint="eastAsia" w:ascii="宋体" w:hAnsi="宋体" w:eastAsia="宋体" w:cs="宋体"/>
                <w:b/>
                <w:bCs/>
                <w:color w:val="auto"/>
                <w:spacing w:val="1"/>
                <w:sz w:val="21"/>
                <w:szCs w:val="21"/>
                <w:highlight w:val="none"/>
              </w:rPr>
              <w:t>一次记</w:t>
            </w:r>
            <w:r>
              <w:rPr>
                <w:rFonts w:hint="eastAsia" w:ascii="宋体" w:hAnsi="宋体" w:cs="宋体"/>
                <w:b/>
                <w:bCs/>
                <w:color w:val="auto"/>
                <w:spacing w:val="1"/>
                <w:sz w:val="21"/>
                <w:szCs w:val="21"/>
                <w:highlight w:val="none"/>
                <w:lang w:val="en-US" w:eastAsia="zh-CN"/>
              </w:rPr>
              <w:t>2</w:t>
            </w:r>
            <w:r>
              <w:rPr>
                <w:rFonts w:hint="eastAsia" w:ascii="宋体" w:hAnsi="宋体" w:eastAsia="宋体" w:cs="宋体"/>
                <w:b/>
                <w:bCs/>
                <w:color w:val="auto"/>
                <w:spacing w:val="1"/>
                <w:sz w:val="21"/>
                <w:szCs w:val="21"/>
                <w:highlight w:val="none"/>
              </w:rPr>
              <w:t>分</w:t>
            </w:r>
            <w:r>
              <w:rPr>
                <w:rFonts w:hint="eastAsia" w:ascii="宋体" w:hAnsi="宋体" w:eastAsia="宋体" w:cs="宋体"/>
                <w:b/>
                <w:bCs/>
                <w:color w:val="auto"/>
                <w:spacing w:val="1"/>
                <w:sz w:val="21"/>
                <w:szCs w:val="21"/>
                <w:highlight w:val="none"/>
                <w:lang w:eastAsia="zh-CN"/>
              </w:rPr>
              <w:t>。</w:t>
            </w:r>
          </w:p>
        </w:tc>
        <w:tc>
          <w:tcPr>
            <w:tcW w:w="251" w:type="pct"/>
            <w:vAlign w:val="center"/>
          </w:tcPr>
          <w:p w14:paraId="0F9CE4C8">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5BCD46B1">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color w:val="auto"/>
                <w:sz w:val="21"/>
                <w:szCs w:val="21"/>
                <w:highlight w:val="none"/>
              </w:rPr>
            </w:pPr>
          </w:p>
        </w:tc>
      </w:tr>
      <w:tr w14:paraId="79020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55B0DBBF">
            <w:pPr>
              <w:pStyle w:val="222"/>
              <w:keepNext w:val="0"/>
              <w:keepLines w:val="0"/>
              <w:pageBreakBefore w:val="0"/>
              <w:kinsoku/>
              <w:wordWrap/>
              <w:overflowPunct/>
              <w:topLinePunct w:val="0"/>
              <w:autoSpaceDE/>
              <w:autoSpaceDN/>
              <w:bidi w:val="0"/>
              <w:adjustRightInd w:val="0"/>
              <w:spacing w:before="232" w:line="400" w:lineRule="exact"/>
              <w:ind w:left="569"/>
              <w:jc w:val="center"/>
              <w:rPr>
                <w:rFonts w:hint="eastAsia" w:ascii="宋体" w:hAnsi="宋体" w:eastAsia="宋体" w:cs="宋体"/>
                <w:spacing w:val="-4"/>
                <w:sz w:val="21"/>
                <w:szCs w:val="21"/>
                <w:highlight w:val="none"/>
              </w:rPr>
            </w:pPr>
          </w:p>
        </w:tc>
        <w:tc>
          <w:tcPr>
            <w:tcW w:w="4111" w:type="pct"/>
            <w:vAlign w:val="center"/>
          </w:tcPr>
          <w:p w14:paraId="2AEF5C25">
            <w:pPr>
              <w:pStyle w:val="222"/>
              <w:keepNext w:val="0"/>
              <w:keepLines w:val="0"/>
              <w:pageBreakBefore w:val="0"/>
              <w:kinsoku/>
              <w:wordWrap/>
              <w:overflowPunct/>
              <w:topLinePunct w:val="0"/>
              <w:autoSpaceDE/>
              <w:autoSpaceDN/>
              <w:bidi w:val="0"/>
              <w:adjustRightInd w:val="0"/>
              <w:spacing w:before="101" w:line="400" w:lineRule="exact"/>
              <w:ind w:left="53" w:right="215" w:hanging="3"/>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rPr>
              <w:t>顶撞医院员工，与员工或患者争吵、辱骂的</w:t>
            </w:r>
            <w:r>
              <w:rPr>
                <w:rFonts w:hint="eastAsia" w:ascii="宋体" w:hAnsi="宋体" w:eastAsia="宋体" w:cs="宋体"/>
                <w:b/>
                <w:bCs/>
                <w:color w:val="auto"/>
                <w:spacing w:val="1"/>
                <w:sz w:val="21"/>
                <w:szCs w:val="21"/>
                <w:highlight w:val="none"/>
              </w:rPr>
              <w:t>一次记</w:t>
            </w:r>
            <w:r>
              <w:rPr>
                <w:rFonts w:hint="eastAsia" w:ascii="宋体" w:hAnsi="宋体" w:cs="宋体"/>
                <w:b/>
                <w:bCs/>
                <w:color w:val="auto"/>
                <w:spacing w:val="1"/>
                <w:sz w:val="21"/>
                <w:szCs w:val="21"/>
                <w:highlight w:val="none"/>
                <w:lang w:val="en-US" w:eastAsia="zh-CN"/>
              </w:rPr>
              <w:t>2</w:t>
            </w:r>
            <w:r>
              <w:rPr>
                <w:rFonts w:hint="eastAsia" w:ascii="宋体" w:hAnsi="宋体" w:eastAsia="宋体" w:cs="宋体"/>
                <w:b/>
                <w:bCs/>
                <w:color w:val="auto"/>
                <w:spacing w:val="1"/>
                <w:sz w:val="21"/>
                <w:szCs w:val="21"/>
                <w:highlight w:val="none"/>
              </w:rPr>
              <w:t>分</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情况严重者罚款或开除</w:t>
            </w:r>
            <w:r>
              <w:rPr>
                <w:rFonts w:hint="eastAsia" w:ascii="宋体" w:hAnsi="宋体" w:eastAsia="宋体" w:cs="宋体"/>
                <w:color w:val="auto"/>
                <w:spacing w:val="1"/>
                <w:sz w:val="21"/>
                <w:szCs w:val="21"/>
                <w:highlight w:val="none"/>
                <w:lang w:eastAsia="zh-CN"/>
              </w:rPr>
              <w:t>。</w:t>
            </w:r>
          </w:p>
        </w:tc>
        <w:tc>
          <w:tcPr>
            <w:tcW w:w="251" w:type="pct"/>
            <w:vAlign w:val="center"/>
          </w:tcPr>
          <w:p w14:paraId="301C6A70">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6863B6A6">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color w:val="auto"/>
                <w:sz w:val="21"/>
                <w:szCs w:val="21"/>
                <w:highlight w:val="none"/>
              </w:rPr>
            </w:pPr>
          </w:p>
        </w:tc>
      </w:tr>
      <w:tr w14:paraId="4793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6A6CE409">
            <w:pPr>
              <w:pStyle w:val="222"/>
              <w:keepNext w:val="0"/>
              <w:keepLines w:val="0"/>
              <w:pageBreakBefore w:val="0"/>
              <w:kinsoku/>
              <w:wordWrap/>
              <w:overflowPunct/>
              <w:topLinePunct w:val="0"/>
              <w:autoSpaceDE/>
              <w:autoSpaceDN/>
              <w:bidi w:val="0"/>
              <w:adjustRightInd w:val="0"/>
              <w:spacing w:before="232" w:line="400" w:lineRule="exact"/>
              <w:ind w:left="569"/>
              <w:jc w:val="center"/>
              <w:rPr>
                <w:rFonts w:hint="eastAsia" w:ascii="宋体" w:hAnsi="宋体" w:eastAsia="宋体" w:cs="宋体"/>
                <w:spacing w:val="-4"/>
                <w:sz w:val="21"/>
                <w:szCs w:val="21"/>
                <w:highlight w:val="none"/>
              </w:rPr>
            </w:pPr>
          </w:p>
        </w:tc>
        <w:tc>
          <w:tcPr>
            <w:tcW w:w="4111" w:type="pct"/>
            <w:vAlign w:val="center"/>
          </w:tcPr>
          <w:p w14:paraId="574B0F26">
            <w:pPr>
              <w:pStyle w:val="222"/>
              <w:keepNext w:val="0"/>
              <w:keepLines w:val="0"/>
              <w:pageBreakBefore w:val="0"/>
              <w:kinsoku/>
              <w:wordWrap/>
              <w:overflowPunct/>
              <w:topLinePunct w:val="0"/>
              <w:autoSpaceDE/>
              <w:autoSpaceDN/>
              <w:bidi w:val="0"/>
              <w:adjustRightInd w:val="0"/>
              <w:spacing w:before="101" w:line="400" w:lineRule="exact"/>
              <w:ind w:left="53" w:right="215" w:hanging="3"/>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rPr>
              <w:t>拒不落实医院工作通知的，无特殊原因不完成医院交代任务的，</w:t>
            </w:r>
            <w:r>
              <w:rPr>
                <w:rFonts w:hint="eastAsia" w:ascii="宋体" w:hAnsi="宋体" w:eastAsia="宋体" w:cs="宋体"/>
                <w:b/>
                <w:bCs/>
                <w:color w:val="auto"/>
                <w:spacing w:val="1"/>
                <w:sz w:val="21"/>
                <w:szCs w:val="21"/>
                <w:highlight w:val="none"/>
              </w:rPr>
              <w:t>一次扣</w:t>
            </w:r>
            <w:r>
              <w:rPr>
                <w:rFonts w:hint="eastAsia" w:ascii="宋体" w:hAnsi="宋体" w:cs="宋体"/>
                <w:b/>
                <w:bCs/>
                <w:color w:val="auto"/>
                <w:spacing w:val="1"/>
                <w:sz w:val="21"/>
                <w:szCs w:val="21"/>
                <w:highlight w:val="none"/>
                <w:lang w:val="en-US" w:eastAsia="zh-CN"/>
              </w:rPr>
              <w:t>2</w:t>
            </w:r>
            <w:r>
              <w:rPr>
                <w:rFonts w:hint="eastAsia" w:ascii="宋体" w:hAnsi="宋体" w:eastAsia="宋体" w:cs="宋体"/>
                <w:b/>
                <w:bCs/>
                <w:color w:val="auto"/>
                <w:spacing w:val="1"/>
                <w:sz w:val="21"/>
                <w:szCs w:val="21"/>
                <w:highlight w:val="none"/>
              </w:rPr>
              <w:t>分</w:t>
            </w:r>
            <w:r>
              <w:rPr>
                <w:rFonts w:hint="eastAsia" w:ascii="宋体" w:hAnsi="宋体" w:eastAsia="宋体" w:cs="宋体"/>
                <w:color w:val="auto"/>
                <w:spacing w:val="1"/>
                <w:sz w:val="21"/>
                <w:szCs w:val="21"/>
                <w:highlight w:val="none"/>
                <w:lang w:eastAsia="zh-CN"/>
              </w:rPr>
              <w:t>。</w:t>
            </w:r>
          </w:p>
        </w:tc>
        <w:tc>
          <w:tcPr>
            <w:tcW w:w="251" w:type="pct"/>
            <w:vAlign w:val="center"/>
          </w:tcPr>
          <w:p w14:paraId="49E00CEC">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0E29FD22">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color w:val="auto"/>
                <w:sz w:val="21"/>
                <w:szCs w:val="21"/>
                <w:highlight w:val="none"/>
              </w:rPr>
            </w:pPr>
          </w:p>
        </w:tc>
      </w:tr>
      <w:tr w14:paraId="02CF5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7BA2889C">
            <w:pPr>
              <w:pStyle w:val="222"/>
              <w:keepNext w:val="0"/>
              <w:keepLines w:val="0"/>
              <w:pageBreakBefore w:val="0"/>
              <w:kinsoku/>
              <w:wordWrap/>
              <w:overflowPunct/>
              <w:topLinePunct w:val="0"/>
              <w:autoSpaceDE/>
              <w:autoSpaceDN/>
              <w:bidi w:val="0"/>
              <w:adjustRightInd w:val="0"/>
              <w:spacing w:before="232" w:line="400" w:lineRule="exact"/>
              <w:ind w:left="569"/>
              <w:jc w:val="center"/>
              <w:rPr>
                <w:rFonts w:hint="eastAsia" w:ascii="宋体" w:hAnsi="宋体" w:eastAsia="宋体" w:cs="宋体"/>
                <w:spacing w:val="-4"/>
                <w:sz w:val="21"/>
                <w:szCs w:val="21"/>
                <w:highlight w:val="none"/>
              </w:rPr>
            </w:pPr>
          </w:p>
        </w:tc>
        <w:tc>
          <w:tcPr>
            <w:tcW w:w="4111" w:type="pct"/>
            <w:vAlign w:val="center"/>
          </w:tcPr>
          <w:p w14:paraId="4EFC76AC">
            <w:pPr>
              <w:pStyle w:val="222"/>
              <w:keepNext w:val="0"/>
              <w:keepLines w:val="0"/>
              <w:pageBreakBefore w:val="0"/>
              <w:kinsoku/>
              <w:wordWrap/>
              <w:overflowPunct/>
              <w:topLinePunct w:val="0"/>
              <w:autoSpaceDE/>
              <w:autoSpaceDN/>
              <w:bidi w:val="0"/>
              <w:adjustRightInd w:val="0"/>
              <w:spacing w:before="101" w:line="400" w:lineRule="exact"/>
              <w:ind w:left="53" w:right="215" w:hanging="3"/>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rPr>
              <w:t>对维修材料私拿私用，偷卖医院废品的，</w:t>
            </w:r>
            <w:r>
              <w:rPr>
                <w:rFonts w:hint="eastAsia" w:ascii="宋体" w:hAnsi="宋体" w:eastAsia="宋体" w:cs="宋体"/>
                <w:b/>
                <w:bCs/>
                <w:color w:val="auto"/>
                <w:spacing w:val="1"/>
                <w:sz w:val="21"/>
                <w:szCs w:val="21"/>
                <w:highlight w:val="none"/>
              </w:rPr>
              <w:t>一次扣</w:t>
            </w:r>
            <w:r>
              <w:rPr>
                <w:rFonts w:hint="eastAsia" w:ascii="宋体" w:hAnsi="宋体" w:cs="宋体"/>
                <w:b/>
                <w:bCs/>
                <w:color w:val="auto"/>
                <w:spacing w:val="1"/>
                <w:sz w:val="21"/>
                <w:szCs w:val="21"/>
                <w:highlight w:val="none"/>
                <w:lang w:val="en-US" w:eastAsia="zh-CN"/>
              </w:rPr>
              <w:t>2</w:t>
            </w:r>
            <w:r>
              <w:rPr>
                <w:rFonts w:hint="eastAsia" w:ascii="宋体" w:hAnsi="宋体" w:eastAsia="宋体" w:cs="宋体"/>
                <w:b/>
                <w:bCs/>
                <w:color w:val="auto"/>
                <w:spacing w:val="1"/>
                <w:sz w:val="21"/>
                <w:szCs w:val="21"/>
                <w:highlight w:val="none"/>
              </w:rPr>
              <w:t>分</w:t>
            </w:r>
            <w:r>
              <w:rPr>
                <w:rFonts w:hint="eastAsia" w:ascii="宋体" w:hAnsi="宋体" w:eastAsia="宋体" w:cs="宋体"/>
                <w:color w:val="auto"/>
                <w:spacing w:val="1"/>
                <w:sz w:val="21"/>
                <w:szCs w:val="21"/>
                <w:highlight w:val="none"/>
                <w:lang w:eastAsia="zh-CN"/>
              </w:rPr>
              <w:t>。</w:t>
            </w:r>
          </w:p>
        </w:tc>
        <w:tc>
          <w:tcPr>
            <w:tcW w:w="251" w:type="pct"/>
            <w:vAlign w:val="center"/>
          </w:tcPr>
          <w:p w14:paraId="07F7834A">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2D05D2A4">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color w:val="auto"/>
                <w:sz w:val="21"/>
                <w:szCs w:val="21"/>
                <w:highlight w:val="none"/>
              </w:rPr>
            </w:pPr>
          </w:p>
        </w:tc>
      </w:tr>
      <w:tr w14:paraId="32413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restart"/>
            <w:vAlign w:val="center"/>
          </w:tcPr>
          <w:p w14:paraId="5D316B50">
            <w:pPr>
              <w:pStyle w:val="222"/>
              <w:keepNext w:val="0"/>
              <w:keepLines w:val="0"/>
              <w:pageBreakBefore w:val="0"/>
              <w:kinsoku/>
              <w:wordWrap/>
              <w:overflowPunct/>
              <w:topLinePunct w:val="0"/>
              <w:autoSpaceDE/>
              <w:autoSpaceDN/>
              <w:bidi w:val="0"/>
              <w:adjustRightInd w:val="0"/>
              <w:spacing w:before="232" w:line="400" w:lineRule="exact"/>
              <w:jc w:val="center"/>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维保质量</w:t>
            </w:r>
          </w:p>
          <w:p w14:paraId="7DE0F0E3">
            <w:pPr>
              <w:pStyle w:val="222"/>
              <w:keepNext w:val="0"/>
              <w:keepLines w:val="0"/>
              <w:pageBreakBefore w:val="0"/>
              <w:kinsoku/>
              <w:wordWrap/>
              <w:overflowPunct/>
              <w:topLinePunct w:val="0"/>
              <w:autoSpaceDE/>
              <w:autoSpaceDN/>
              <w:bidi w:val="0"/>
              <w:adjustRightInd w:val="0"/>
              <w:spacing w:before="232" w:line="400" w:lineRule="exact"/>
              <w:jc w:val="both"/>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40分</w:t>
            </w:r>
            <w:r>
              <w:rPr>
                <w:rFonts w:hint="eastAsia" w:ascii="宋体" w:hAnsi="宋体" w:eastAsia="宋体" w:cs="宋体"/>
                <w:spacing w:val="-4"/>
                <w:sz w:val="21"/>
                <w:szCs w:val="21"/>
                <w:highlight w:val="none"/>
                <w:lang w:eastAsia="zh-CN"/>
              </w:rPr>
              <w:t>）</w:t>
            </w:r>
          </w:p>
        </w:tc>
        <w:tc>
          <w:tcPr>
            <w:tcW w:w="4111" w:type="pct"/>
            <w:vAlign w:val="center"/>
          </w:tcPr>
          <w:p w14:paraId="73A21F20">
            <w:pPr>
              <w:keepNext w:val="0"/>
              <w:keepLines w:val="0"/>
              <w:pageBreakBefore w:val="0"/>
              <w:widowControl/>
              <w:suppressLineNumbers w:val="0"/>
              <w:kinsoku/>
              <w:wordWrap/>
              <w:overflowPunct/>
              <w:topLinePunct w:val="0"/>
              <w:autoSpaceDE/>
              <w:autoSpaceDN/>
              <w:bidi w:val="0"/>
              <w:adjustRightInd w:val="0"/>
              <w:spacing w:line="400" w:lineRule="exact"/>
              <w:jc w:val="left"/>
              <w:textAlignment w:val="center"/>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zh-CN" w:bidi="ar-SA"/>
              </w:rPr>
              <w:t>工作中没有遵守医院的安全管理规定，不按规定操作、违章作业的，</w:t>
            </w:r>
            <w:r>
              <w:rPr>
                <w:rFonts w:hint="eastAsia" w:ascii="宋体" w:hAnsi="宋体" w:eastAsia="宋体" w:cs="宋体"/>
                <w:b/>
                <w:bCs/>
                <w:snapToGrid w:val="0"/>
                <w:color w:val="auto"/>
                <w:spacing w:val="1"/>
                <w:kern w:val="0"/>
                <w:sz w:val="21"/>
                <w:szCs w:val="21"/>
                <w:highlight w:val="none"/>
                <w:lang w:val="en-US" w:eastAsia="zh-CN" w:bidi="ar-SA"/>
              </w:rPr>
              <w:t>一次记</w:t>
            </w:r>
            <w:r>
              <w:rPr>
                <w:rFonts w:hint="eastAsia" w:ascii="宋体" w:hAnsi="宋体" w:cs="宋体"/>
                <w:b/>
                <w:bCs/>
                <w:snapToGrid w:val="0"/>
                <w:color w:val="auto"/>
                <w:spacing w:val="1"/>
                <w:kern w:val="0"/>
                <w:sz w:val="21"/>
                <w:szCs w:val="21"/>
                <w:highlight w:val="none"/>
                <w:lang w:val="en-US" w:eastAsia="zh-CN" w:bidi="ar-SA"/>
              </w:rPr>
              <w:t>5</w:t>
            </w:r>
            <w:r>
              <w:rPr>
                <w:rFonts w:hint="eastAsia" w:ascii="宋体" w:hAnsi="宋体" w:eastAsia="宋体" w:cs="宋体"/>
                <w:b/>
                <w:bCs/>
                <w:snapToGrid w:val="0"/>
                <w:color w:val="auto"/>
                <w:spacing w:val="1"/>
                <w:kern w:val="0"/>
                <w:sz w:val="21"/>
                <w:szCs w:val="21"/>
                <w:highlight w:val="none"/>
                <w:lang w:val="en-US" w:eastAsia="zh-CN" w:bidi="ar-SA"/>
              </w:rPr>
              <w:t>分。</w:t>
            </w:r>
          </w:p>
        </w:tc>
        <w:tc>
          <w:tcPr>
            <w:tcW w:w="251" w:type="pct"/>
            <w:vAlign w:val="center"/>
          </w:tcPr>
          <w:p w14:paraId="44703B7C">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restart"/>
            <w:vAlign w:val="center"/>
          </w:tcPr>
          <w:p w14:paraId="1CCA2D35">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color w:val="auto"/>
                <w:sz w:val="21"/>
                <w:szCs w:val="21"/>
                <w:highlight w:val="none"/>
              </w:rPr>
            </w:pPr>
          </w:p>
        </w:tc>
      </w:tr>
      <w:tr w14:paraId="353A0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616161BB">
            <w:pPr>
              <w:pStyle w:val="222"/>
              <w:keepNext w:val="0"/>
              <w:keepLines w:val="0"/>
              <w:pageBreakBefore w:val="0"/>
              <w:kinsoku/>
              <w:wordWrap/>
              <w:overflowPunct/>
              <w:topLinePunct w:val="0"/>
              <w:autoSpaceDE/>
              <w:autoSpaceDN/>
              <w:bidi w:val="0"/>
              <w:adjustRightInd w:val="0"/>
              <w:spacing w:before="232" w:line="400" w:lineRule="exact"/>
              <w:ind w:left="569"/>
              <w:jc w:val="center"/>
              <w:rPr>
                <w:rFonts w:hint="eastAsia" w:ascii="宋体" w:hAnsi="宋体" w:eastAsia="宋体" w:cs="宋体"/>
                <w:spacing w:val="-4"/>
                <w:sz w:val="21"/>
                <w:szCs w:val="21"/>
                <w:highlight w:val="none"/>
              </w:rPr>
            </w:pPr>
          </w:p>
        </w:tc>
        <w:tc>
          <w:tcPr>
            <w:tcW w:w="4111" w:type="pct"/>
            <w:vAlign w:val="center"/>
          </w:tcPr>
          <w:p w14:paraId="379C0BF2">
            <w:pPr>
              <w:keepNext w:val="0"/>
              <w:keepLines w:val="0"/>
              <w:pageBreakBefore w:val="0"/>
              <w:widowControl/>
              <w:suppressLineNumbers w:val="0"/>
              <w:kinsoku/>
              <w:wordWrap/>
              <w:overflowPunct/>
              <w:topLinePunct w:val="0"/>
              <w:autoSpaceDE/>
              <w:autoSpaceDN/>
              <w:bidi w:val="0"/>
              <w:adjustRightInd w:val="0"/>
              <w:spacing w:line="400" w:lineRule="exact"/>
              <w:jc w:val="left"/>
              <w:textAlignment w:val="center"/>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zh-CN" w:bidi="ar-SA"/>
              </w:rPr>
              <w:t>履行合同约定中设备的维保服务，定期维护保养和检查，填写相应记录，未执行</w:t>
            </w:r>
            <w:r>
              <w:rPr>
                <w:rFonts w:hint="eastAsia" w:ascii="宋体" w:hAnsi="宋体" w:eastAsia="宋体" w:cs="宋体"/>
                <w:b/>
                <w:bCs/>
                <w:snapToGrid w:val="0"/>
                <w:color w:val="auto"/>
                <w:spacing w:val="1"/>
                <w:kern w:val="0"/>
                <w:sz w:val="21"/>
                <w:szCs w:val="21"/>
                <w:highlight w:val="none"/>
                <w:lang w:val="en-US" w:eastAsia="zh-CN" w:bidi="ar-SA"/>
              </w:rPr>
              <w:t>一次记</w:t>
            </w:r>
            <w:r>
              <w:rPr>
                <w:rFonts w:hint="eastAsia" w:ascii="宋体" w:hAnsi="宋体" w:cs="宋体"/>
                <w:b/>
                <w:bCs/>
                <w:snapToGrid w:val="0"/>
                <w:color w:val="auto"/>
                <w:spacing w:val="1"/>
                <w:kern w:val="0"/>
                <w:sz w:val="21"/>
                <w:szCs w:val="21"/>
                <w:highlight w:val="none"/>
                <w:lang w:val="en-US" w:eastAsia="zh-CN" w:bidi="ar-SA"/>
              </w:rPr>
              <w:t>2</w:t>
            </w:r>
            <w:r>
              <w:rPr>
                <w:rFonts w:hint="eastAsia" w:ascii="宋体" w:hAnsi="宋体" w:eastAsia="宋体" w:cs="宋体"/>
                <w:b/>
                <w:bCs/>
                <w:snapToGrid w:val="0"/>
                <w:color w:val="auto"/>
                <w:spacing w:val="1"/>
                <w:kern w:val="0"/>
                <w:sz w:val="21"/>
                <w:szCs w:val="21"/>
                <w:highlight w:val="none"/>
                <w:lang w:val="en-US" w:eastAsia="zh-CN" w:bidi="ar-SA"/>
              </w:rPr>
              <w:t>分。</w:t>
            </w:r>
          </w:p>
        </w:tc>
        <w:tc>
          <w:tcPr>
            <w:tcW w:w="251" w:type="pct"/>
            <w:vAlign w:val="center"/>
          </w:tcPr>
          <w:p w14:paraId="30C78BA1">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0041A0D1">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color w:val="auto"/>
                <w:sz w:val="21"/>
                <w:szCs w:val="21"/>
                <w:highlight w:val="none"/>
              </w:rPr>
            </w:pPr>
          </w:p>
        </w:tc>
      </w:tr>
      <w:tr w14:paraId="1BEFA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433C60B1">
            <w:pPr>
              <w:pStyle w:val="222"/>
              <w:keepNext w:val="0"/>
              <w:keepLines w:val="0"/>
              <w:pageBreakBefore w:val="0"/>
              <w:kinsoku/>
              <w:wordWrap/>
              <w:overflowPunct/>
              <w:topLinePunct w:val="0"/>
              <w:autoSpaceDE/>
              <w:autoSpaceDN/>
              <w:bidi w:val="0"/>
              <w:adjustRightInd w:val="0"/>
              <w:spacing w:before="232" w:line="400" w:lineRule="exact"/>
              <w:ind w:left="569"/>
              <w:jc w:val="center"/>
              <w:rPr>
                <w:rFonts w:hint="eastAsia" w:ascii="宋体" w:hAnsi="宋体" w:eastAsia="宋体" w:cs="宋体"/>
                <w:spacing w:val="-4"/>
                <w:sz w:val="21"/>
                <w:szCs w:val="21"/>
                <w:highlight w:val="none"/>
              </w:rPr>
            </w:pPr>
          </w:p>
        </w:tc>
        <w:tc>
          <w:tcPr>
            <w:tcW w:w="4111" w:type="pct"/>
            <w:vAlign w:val="center"/>
          </w:tcPr>
          <w:p w14:paraId="55F953DB">
            <w:pPr>
              <w:keepNext w:val="0"/>
              <w:keepLines w:val="0"/>
              <w:pageBreakBefore w:val="0"/>
              <w:widowControl/>
              <w:suppressLineNumbers w:val="0"/>
              <w:kinsoku/>
              <w:wordWrap/>
              <w:overflowPunct/>
              <w:topLinePunct w:val="0"/>
              <w:autoSpaceDE/>
              <w:autoSpaceDN/>
              <w:bidi w:val="0"/>
              <w:adjustRightInd w:val="0"/>
              <w:spacing w:line="400" w:lineRule="exact"/>
              <w:jc w:val="left"/>
              <w:textAlignment w:val="center"/>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zh-CN" w:bidi="ar-SA"/>
              </w:rPr>
              <w:t>每月核实水电表数，进行抄录，发现异常及时汇报并处理，未执行</w:t>
            </w:r>
            <w:r>
              <w:rPr>
                <w:rFonts w:hint="eastAsia" w:ascii="宋体" w:hAnsi="宋体" w:eastAsia="宋体" w:cs="宋体"/>
                <w:b/>
                <w:bCs/>
                <w:snapToGrid w:val="0"/>
                <w:color w:val="auto"/>
                <w:spacing w:val="1"/>
                <w:kern w:val="0"/>
                <w:sz w:val="21"/>
                <w:szCs w:val="21"/>
                <w:highlight w:val="none"/>
                <w:lang w:val="en-US" w:eastAsia="zh-CN" w:bidi="ar-SA"/>
              </w:rPr>
              <w:t>一次记</w:t>
            </w:r>
            <w:r>
              <w:rPr>
                <w:rFonts w:hint="eastAsia" w:ascii="宋体" w:hAnsi="宋体" w:cs="宋体"/>
                <w:b/>
                <w:bCs/>
                <w:snapToGrid w:val="0"/>
                <w:color w:val="auto"/>
                <w:spacing w:val="1"/>
                <w:kern w:val="0"/>
                <w:sz w:val="21"/>
                <w:szCs w:val="21"/>
                <w:highlight w:val="none"/>
                <w:lang w:val="en-US" w:eastAsia="zh-CN" w:bidi="ar-SA"/>
              </w:rPr>
              <w:t>2</w:t>
            </w:r>
            <w:r>
              <w:rPr>
                <w:rFonts w:hint="eastAsia" w:ascii="宋体" w:hAnsi="宋体" w:eastAsia="宋体" w:cs="宋体"/>
                <w:b/>
                <w:bCs/>
                <w:snapToGrid w:val="0"/>
                <w:color w:val="auto"/>
                <w:spacing w:val="1"/>
                <w:kern w:val="0"/>
                <w:sz w:val="21"/>
                <w:szCs w:val="21"/>
                <w:highlight w:val="none"/>
                <w:lang w:val="en-US" w:eastAsia="zh-CN" w:bidi="ar-SA"/>
              </w:rPr>
              <w:t>分。</w:t>
            </w:r>
          </w:p>
        </w:tc>
        <w:tc>
          <w:tcPr>
            <w:tcW w:w="251" w:type="pct"/>
            <w:vAlign w:val="center"/>
          </w:tcPr>
          <w:p w14:paraId="62356498">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56E5BEDE">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color w:val="auto"/>
                <w:sz w:val="21"/>
                <w:szCs w:val="21"/>
                <w:highlight w:val="none"/>
              </w:rPr>
            </w:pPr>
          </w:p>
        </w:tc>
      </w:tr>
      <w:tr w14:paraId="3C92B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4BB2F1F3">
            <w:pPr>
              <w:pStyle w:val="222"/>
              <w:keepNext w:val="0"/>
              <w:keepLines w:val="0"/>
              <w:pageBreakBefore w:val="0"/>
              <w:kinsoku/>
              <w:wordWrap/>
              <w:overflowPunct/>
              <w:topLinePunct w:val="0"/>
              <w:autoSpaceDE/>
              <w:autoSpaceDN/>
              <w:bidi w:val="0"/>
              <w:adjustRightInd w:val="0"/>
              <w:spacing w:before="232" w:line="400" w:lineRule="exact"/>
              <w:ind w:left="569"/>
              <w:jc w:val="center"/>
              <w:rPr>
                <w:rFonts w:hint="eastAsia" w:ascii="宋体" w:hAnsi="宋体" w:eastAsia="宋体" w:cs="宋体"/>
                <w:spacing w:val="-4"/>
                <w:sz w:val="21"/>
                <w:szCs w:val="21"/>
                <w:highlight w:val="none"/>
              </w:rPr>
            </w:pPr>
          </w:p>
        </w:tc>
        <w:tc>
          <w:tcPr>
            <w:tcW w:w="4111" w:type="pct"/>
            <w:vAlign w:val="center"/>
          </w:tcPr>
          <w:p w14:paraId="5474F0E1">
            <w:pPr>
              <w:keepNext w:val="0"/>
              <w:keepLines w:val="0"/>
              <w:pageBreakBefore w:val="0"/>
              <w:widowControl/>
              <w:suppressLineNumbers w:val="0"/>
              <w:kinsoku/>
              <w:wordWrap/>
              <w:overflowPunct/>
              <w:topLinePunct w:val="0"/>
              <w:autoSpaceDE/>
              <w:autoSpaceDN/>
              <w:bidi w:val="0"/>
              <w:adjustRightInd w:val="0"/>
              <w:spacing w:line="400" w:lineRule="exact"/>
              <w:jc w:val="left"/>
              <w:textAlignment w:val="center"/>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zh-CN" w:bidi="ar-SA"/>
              </w:rPr>
              <w:t>维修响应不及时的，消极怠工，态度不端正，工作被动拖拉的，</w:t>
            </w:r>
            <w:r>
              <w:rPr>
                <w:rFonts w:hint="eastAsia" w:ascii="宋体" w:hAnsi="宋体" w:eastAsia="宋体" w:cs="宋体"/>
                <w:b/>
                <w:bCs/>
                <w:snapToGrid w:val="0"/>
                <w:color w:val="auto"/>
                <w:spacing w:val="1"/>
                <w:kern w:val="0"/>
                <w:sz w:val="21"/>
                <w:szCs w:val="21"/>
                <w:highlight w:val="none"/>
                <w:lang w:val="en-US" w:eastAsia="zh-CN" w:bidi="ar-SA"/>
              </w:rPr>
              <w:t>一次记</w:t>
            </w:r>
            <w:r>
              <w:rPr>
                <w:rFonts w:hint="eastAsia" w:ascii="宋体" w:hAnsi="宋体" w:cs="宋体"/>
                <w:b/>
                <w:bCs/>
                <w:snapToGrid w:val="0"/>
                <w:color w:val="auto"/>
                <w:spacing w:val="1"/>
                <w:kern w:val="0"/>
                <w:sz w:val="21"/>
                <w:szCs w:val="21"/>
                <w:highlight w:val="none"/>
                <w:lang w:val="en-US" w:eastAsia="zh-CN" w:bidi="ar-SA"/>
              </w:rPr>
              <w:t>2</w:t>
            </w:r>
            <w:r>
              <w:rPr>
                <w:rFonts w:hint="eastAsia" w:ascii="宋体" w:hAnsi="宋体" w:eastAsia="宋体" w:cs="宋体"/>
                <w:b/>
                <w:bCs/>
                <w:snapToGrid w:val="0"/>
                <w:color w:val="auto"/>
                <w:spacing w:val="1"/>
                <w:kern w:val="0"/>
                <w:sz w:val="21"/>
                <w:szCs w:val="21"/>
                <w:highlight w:val="none"/>
                <w:lang w:val="en-US" w:eastAsia="zh-CN" w:bidi="ar-SA"/>
              </w:rPr>
              <w:t>分。</w:t>
            </w:r>
          </w:p>
        </w:tc>
        <w:tc>
          <w:tcPr>
            <w:tcW w:w="251" w:type="pct"/>
            <w:vAlign w:val="center"/>
          </w:tcPr>
          <w:p w14:paraId="6CFB9099">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650C671B">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color w:val="auto"/>
                <w:sz w:val="21"/>
                <w:szCs w:val="21"/>
                <w:highlight w:val="none"/>
              </w:rPr>
            </w:pPr>
          </w:p>
        </w:tc>
      </w:tr>
      <w:tr w14:paraId="58867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2A0F05A0">
            <w:pPr>
              <w:pStyle w:val="222"/>
              <w:keepNext w:val="0"/>
              <w:keepLines w:val="0"/>
              <w:pageBreakBefore w:val="0"/>
              <w:kinsoku/>
              <w:wordWrap/>
              <w:overflowPunct/>
              <w:topLinePunct w:val="0"/>
              <w:autoSpaceDE/>
              <w:autoSpaceDN/>
              <w:bidi w:val="0"/>
              <w:adjustRightInd w:val="0"/>
              <w:spacing w:before="232" w:line="400" w:lineRule="exact"/>
              <w:ind w:left="569"/>
              <w:jc w:val="center"/>
              <w:rPr>
                <w:rFonts w:hint="eastAsia" w:ascii="宋体" w:hAnsi="宋体" w:eastAsia="宋体" w:cs="宋体"/>
                <w:spacing w:val="-4"/>
                <w:sz w:val="21"/>
                <w:szCs w:val="21"/>
                <w:highlight w:val="none"/>
              </w:rPr>
            </w:pPr>
          </w:p>
        </w:tc>
        <w:tc>
          <w:tcPr>
            <w:tcW w:w="4111" w:type="pct"/>
            <w:vAlign w:val="center"/>
          </w:tcPr>
          <w:p w14:paraId="12BFC92A">
            <w:pPr>
              <w:keepNext w:val="0"/>
              <w:keepLines w:val="0"/>
              <w:pageBreakBefore w:val="0"/>
              <w:widowControl/>
              <w:suppressLineNumbers w:val="0"/>
              <w:kinsoku/>
              <w:wordWrap/>
              <w:overflowPunct/>
              <w:topLinePunct w:val="0"/>
              <w:autoSpaceDE/>
              <w:autoSpaceDN/>
              <w:bidi w:val="0"/>
              <w:adjustRightInd w:val="0"/>
              <w:spacing w:line="400" w:lineRule="exact"/>
              <w:jc w:val="left"/>
              <w:textAlignment w:val="center"/>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zh-CN" w:bidi="ar-SA"/>
              </w:rPr>
              <w:t>值班室及设备间等辖区环境脏乱的，</w:t>
            </w:r>
            <w:r>
              <w:rPr>
                <w:rFonts w:hint="eastAsia" w:ascii="宋体" w:hAnsi="宋体" w:eastAsia="宋体" w:cs="宋体"/>
                <w:b/>
                <w:bCs/>
                <w:snapToGrid w:val="0"/>
                <w:color w:val="auto"/>
                <w:spacing w:val="1"/>
                <w:kern w:val="0"/>
                <w:sz w:val="21"/>
                <w:szCs w:val="21"/>
                <w:highlight w:val="none"/>
                <w:lang w:val="en-US" w:eastAsia="zh-CN" w:bidi="ar-SA"/>
              </w:rPr>
              <w:t>一次记</w:t>
            </w:r>
            <w:r>
              <w:rPr>
                <w:rFonts w:hint="eastAsia" w:ascii="宋体" w:hAnsi="宋体" w:cs="宋体"/>
                <w:b/>
                <w:bCs/>
                <w:snapToGrid w:val="0"/>
                <w:color w:val="auto"/>
                <w:spacing w:val="1"/>
                <w:kern w:val="0"/>
                <w:sz w:val="21"/>
                <w:szCs w:val="21"/>
                <w:highlight w:val="none"/>
                <w:lang w:val="en-US" w:eastAsia="zh-CN" w:bidi="ar-SA"/>
              </w:rPr>
              <w:t>2</w:t>
            </w:r>
            <w:r>
              <w:rPr>
                <w:rFonts w:hint="eastAsia" w:ascii="宋体" w:hAnsi="宋体" w:eastAsia="宋体" w:cs="宋体"/>
                <w:b/>
                <w:bCs/>
                <w:snapToGrid w:val="0"/>
                <w:color w:val="auto"/>
                <w:spacing w:val="1"/>
                <w:kern w:val="0"/>
                <w:sz w:val="21"/>
                <w:szCs w:val="21"/>
                <w:highlight w:val="none"/>
                <w:lang w:val="en-US" w:eastAsia="zh-CN" w:bidi="ar-SA"/>
              </w:rPr>
              <w:t>分。</w:t>
            </w:r>
          </w:p>
        </w:tc>
        <w:tc>
          <w:tcPr>
            <w:tcW w:w="251" w:type="pct"/>
            <w:vAlign w:val="center"/>
          </w:tcPr>
          <w:p w14:paraId="4B44E7A0">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3C8E8787">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color w:val="auto"/>
                <w:sz w:val="21"/>
                <w:szCs w:val="21"/>
                <w:highlight w:val="none"/>
              </w:rPr>
            </w:pPr>
          </w:p>
        </w:tc>
      </w:tr>
      <w:tr w14:paraId="398A7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77F9A89F">
            <w:pPr>
              <w:pStyle w:val="222"/>
              <w:keepNext w:val="0"/>
              <w:keepLines w:val="0"/>
              <w:pageBreakBefore w:val="0"/>
              <w:kinsoku/>
              <w:wordWrap/>
              <w:overflowPunct/>
              <w:topLinePunct w:val="0"/>
              <w:autoSpaceDE/>
              <w:autoSpaceDN/>
              <w:bidi w:val="0"/>
              <w:adjustRightInd w:val="0"/>
              <w:spacing w:before="232" w:line="400" w:lineRule="exact"/>
              <w:ind w:left="569"/>
              <w:jc w:val="center"/>
              <w:rPr>
                <w:rFonts w:hint="eastAsia" w:ascii="宋体" w:hAnsi="宋体" w:eastAsia="宋体" w:cs="宋体"/>
                <w:spacing w:val="-4"/>
                <w:sz w:val="21"/>
                <w:szCs w:val="21"/>
                <w:highlight w:val="none"/>
              </w:rPr>
            </w:pPr>
          </w:p>
        </w:tc>
        <w:tc>
          <w:tcPr>
            <w:tcW w:w="4111" w:type="pct"/>
            <w:vAlign w:val="center"/>
          </w:tcPr>
          <w:p w14:paraId="32E511F7">
            <w:pPr>
              <w:keepNext w:val="0"/>
              <w:keepLines w:val="0"/>
              <w:pageBreakBefore w:val="0"/>
              <w:widowControl/>
              <w:suppressLineNumbers w:val="0"/>
              <w:kinsoku/>
              <w:wordWrap/>
              <w:overflowPunct/>
              <w:topLinePunct w:val="0"/>
              <w:autoSpaceDE/>
              <w:autoSpaceDN/>
              <w:bidi w:val="0"/>
              <w:adjustRightInd w:val="0"/>
              <w:spacing w:line="400" w:lineRule="exact"/>
              <w:jc w:val="left"/>
              <w:textAlignment w:val="center"/>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zh-CN" w:bidi="ar-SA"/>
              </w:rPr>
              <w:t>工作人员根据规定进行巡检，并签字记录，检查不到位，记录不完善的</w:t>
            </w:r>
            <w:r>
              <w:rPr>
                <w:rFonts w:hint="eastAsia" w:ascii="宋体" w:hAnsi="宋体" w:eastAsia="宋体" w:cs="宋体"/>
                <w:b/>
                <w:bCs/>
                <w:snapToGrid w:val="0"/>
                <w:color w:val="auto"/>
                <w:spacing w:val="1"/>
                <w:kern w:val="0"/>
                <w:sz w:val="21"/>
                <w:szCs w:val="21"/>
                <w:highlight w:val="none"/>
                <w:lang w:val="en-US" w:eastAsia="zh-CN" w:bidi="ar-SA"/>
              </w:rPr>
              <w:t>，少一次记</w:t>
            </w:r>
            <w:r>
              <w:rPr>
                <w:rFonts w:hint="eastAsia" w:ascii="宋体" w:hAnsi="宋体" w:cs="宋体"/>
                <w:b/>
                <w:bCs/>
                <w:snapToGrid w:val="0"/>
                <w:color w:val="auto"/>
                <w:spacing w:val="1"/>
                <w:kern w:val="0"/>
                <w:sz w:val="21"/>
                <w:szCs w:val="21"/>
                <w:highlight w:val="none"/>
                <w:lang w:val="en-US" w:eastAsia="zh-CN" w:bidi="ar-SA"/>
              </w:rPr>
              <w:t>2</w:t>
            </w:r>
            <w:r>
              <w:rPr>
                <w:rFonts w:hint="eastAsia" w:ascii="宋体" w:hAnsi="宋体" w:eastAsia="宋体" w:cs="宋体"/>
                <w:b/>
                <w:bCs/>
                <w:snapToGrid w:val="0"/>
                <w:color w:val="auto"/>
                <w:spacing w:val="1"/>
                <w:kern w:val="0"/>
                <w:sz w:val="21"/>
                <w:szCs w:val="21"/>
                <w:highlight w:val="none"/>
                <w:lang w:val="en-US" w:eastAsia="zh-CN" w:bidi="ar-SA"/>
              </w:rPr>
              <w:t>分。</w:t>
            </w:r>
          </w:p>
        </w:tc>
        <w:tc>
          <w:tcPr>
            <w:tcW w:w="251" w:type="pct"/>
            <w:vAlign w:val="center"/>
          </w:tcPr>
          <w:p w14:paraId="0D3D0BAC">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1C146168">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color w:val="auto"/>
                <w:sz w:val="21"/>
                <w:szCs w:val="21"/>
                <w:highlight w:val="none"/>
              </w:rPr>
            </w:pPr>
          </w:p>
        </w:tc>
      </w:tr>
      <w:tr w14:paraId="4815E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19529AA6">
            <w:pPr>
              <w:pStyle w:val="222"/>
              <w:keepNext w:val="0"/>
              <w:keepLines w:val="0"/>
              <w:pageBreakBefore w:val="0"/>
              <w:kinsoku/>
              <w:wordWrap/>
              <w:overflowPunct/>
              <w:topLinePunct w:val="0"/>
              <w:autoSpaceDE/>
              <w:autoSpaceDN/>
              <w:bidi w:val="0"/>
              <w:adjustRightInd w:val="0"/>
              <w:spacing w:before="232" w:line="400" w:lineRule="exact"/>
              <w:ind w:left="569"/>
              <w:jc w:val="center"/>
              <w:rPr>
                <w:rFonts w:hint="eastAsia" w:ascii="宋体" w:hAnsi="宋体" w:eastAsia="宋体" w:cs="宋体"/>
                <w:spacing w:val="-4"/>
                <w:sz w:val="21"/>
                <w:szCs w:val="21"/>
                <w:highlight w:val="none"/>
              </w:rPr>
            </w:pPr>
          </w:p>
        </w:tc>
        <w:tc>
          <w:tcPr>
            <w:tcW w:w="4111" w:type="pct"/>
            <w:vAlign w:val="center"/>
          </w:tcPr>
          <w:p w14:paraId="38B7A4BA">
            <w:pPr>
              <w:keepNext w:val="0"/>
              <w:keepLines w:val="0"/>
              <w:pageBreakBefore w:val="0"/>
              <w:widowControl/>
              <w:suppressLineNumbers w:val="0"/>
              <w:kinsoku/>
              <w:wordWrap/>
              <w:overflowPunct/>
              <w:topLinePunct w:val="0"/>
              <w:autoSpaceDE/>
              <w:autoSpaceDN/>
              <w:bidi w:val="0"/>
              <w:adjustRightInd w:val="0"/>
              <w:spacing w:line="400" w:lineRule="exact"/>
              <w:jc w:val="left"/>
              <w:textAlignment w:val="center"/>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zh-CN" w:bidi="ar-SA"/>
              </w:rPr>
              <w:t>接到投诉，</w:t>
            </w:r>
            <w:r>
              <w:rPr>
                <w:rFonts w:hint="eastAsia" w:ascii="宋体" w:hAnsi="宋体" w:eastAsia="宋体" w:cs="宋体"/>
                <w:b/>
                <w:bCs/>
                <w:snapToGrid w:val="0"/>
                <w:color w:val="auto"/>
                <w:spacing w:val="1"/>
                <w:kern w:val="0"/>
                <w:sz w:val="21"/>
                <w:szCs w:val="21"/>
                <w:highlight w:val="none"/>
                <w:lang w:val="en-US" w:eastAsia="zh-CN" w:bidi="ar-SA"/>
              </w:rPr>
              <w:t>一次记</w:t>
            </w:r>
            <w:r>
              <w:rPr>
                <w:rFonts w:hint="eastAsia" w:ascii="宋体" w:hAnsi="宋体" w:cs="宋体"/>
                <w:b/>
                <w:bCs/>
                <w:snapToGrid w:val="0"/>
                <w:color w:val="auto"/>
                <w:spacing w:val="1"/>
                <w:kern w:val="0"/>
                <w:sz w:val="21"/>
                <w:szCs w:val="21"/>
                <w:highlight w:val="none"/>
                <w:lang w:val="en-US" w:eastAsia="zh-CN" w:bidi="ar-SA"/>
              </w:rPr>
              <w:t>2</w:t>
            </w:r>
            <w:r>
              <w:rPr>
                <w:rFonts w:hint="eastAsia" w:ascii="宋体" w:hAnsi="宋体" w:eastAsia="宋体" w:cs="宋体"/>
                <w:b/>
                <w:bCs/>
                <w:snapToGrid w:val="0"/>
                <w:color w:val="auto"/>
                <w:spacing w:val="1"/>
                <w:kern w:val="0"/>
                <w:sz w:val="21"/>
                <w:szCs w:val="21"/>
                <w:highlight w:val="none"/>
                <w:lang w:val="en-US" w:eastAsia="zh-CN" w:bidi="ar-SA"/>
              </w:rPr>
              <w:t>分。</w:t>
            </w:r>
          </w:p>
        </w:tc>
        <w:tc>
          <w:tcPr>
            <w:tcW w:w="251" w:type="pct"/>
            <w:vAlign w:val="center"/>
          </w:tcPr>
          <w:p w14:paraId="48B9456B">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7B0F13C7">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color w:val="auto"/>
                <w:sz w:val="21"/>
                <w:szCs w:val="21"/>
                <w:highlight w:val="none"/>
              </w:rPr>
            </w:pPr>
          </w:p>
        </w:tc>
      </w:tr>
      <w:tr w14:paraId="781C9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restart"/>
            <w:vAlign w:val="top"/>
          </w:tcPr>
          <w:p w14:paraId="42D6041B">
            <w:pPr>
              <w:pStyle w:val="222"/>
              <w:keepNext w:val="0"/>
              <w:keepLines w:val="0"/>
              <w:pageBreakBefore w:val="0"/>
              <w:kinsoku/>
              <w:wordWrap/>
              <w:overflowPunct/>
              <w:topLinePunct w:val="0"/>
              <w:autoSpaceDE/>
              <w:autoSpaceDN/>
              <w:bidi w:val="0"/>
              <w:adjustRightInd w:val="0"/>
              <w:spacing w:before="232" w:line="400" w:lineRule="exact"/>
              <w:jc w:val="center"/>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故障与事故</w:t>
            </w:r>
            <w:r>
              <w:rPr>
                <w:rFonts w:hint="eastAsia" w:ascii="宋体" w:hAnsi="宋体" w:eastAsia="宋体" w:cs="宋体"/>
                <w:spacing w:val="-4"/>
                <w:sz w:val="21"/>
                <w:szCs w:val="21"/>
                <w:highlight w:val="none"/>
                <w:lang w:eastAsia="zh-CN"/>
              </w:rPr>
              <w:t>处</w:t>
            </w:r>
            <w:r>
              <w:rPr>
                <w:rFonts w:hint="eastAsia" w:ascii="宋体" w:hAnsi="宋体" w:eastAsia="宋体" w:cs="宋体"/>
                <w:spacing w:val="-4"/>
                <w:sz w:val="21"/>
                <w:szCs w:val="21"/>
                <w:highlight w:val="none"/>
              </w:rPr>
              <w:t>理</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20分</w:t>
            </w:r>
            <w:r>
              <w:rPr>
                <w:rFonts w:hint="eastAsia" w:ascii="宋体" w:hAnsi="宋体" w:eastAsia="宋体" w:cs="宋体"/>
                <w:spacing w:val="-4"/>
                <w:sz w:val="21"/>
                <w:szCs w:val="21"/>
                <w:highlight w:val="none"/>
                <w:lang w:eastAsia="zh-CN"/>
              </w:rPr>
              <w:t>）</w:t>
            </w:r>
          </w:p>
        </w:tc>
        <w:tc>
          <w:tcPr>
            <w:tcW w:w="4111" w:type="pct"/>
            <w:vAlign w:val="center"/>
          </w:tcPr>
          <w:p w14:paraId="41D6CC02">
            <w:pPr>
              <w:keepNext w:val="0"/>
              <w:keepLines w:val="0"/>
              <w:pageBreakBefore w:val="0"/>
              <w:widowControl/>
              <w:suppressLineNumbers w:val="0"/>
              <w:kinsoku/>
              <w:wordWrap/>
              <w:overflowPunct/>
              <w:topLinePunct w:val="0"/>
              <w:autoSpaceDE/>
              <w:autoSpaceDN/>
              <w:bidi w:val="0"/>
              <w:adjustRightInd w:val="0"/>
              <w:spacing w:line="400" w:lineRule="exact"/>
              <w:jc w:val="left"/>
              <w:textAlignment w:val="center"/>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bidi="ar-SA"/>
              </w:rPr>
              <w:t>接受维修任务后及时到场（15分钟内），不及时到场或者拒绝到场、推诿的，</w:t>
            </w:r>
            <w:r>
              <w:rPr>
                <w:rFonts w:hint="eastAsia" w:ascii="宋体" w:hAnsi="宋体" w:eastAsia="宋体" w:cs="宋体"/>
                <w:b/>
                <w:bCs/>
                <w:snapToGrid w:val="0"/>
                <w:color w:val="auto"/>
                <w:spacing w:val="1"/>
                <w:kern w:val="0"/>
                <w:sz w:val="21"/>
                <w:szCs w:val="21"/>
                <w:highlight w:val="none"/>
                <w:lang w:val="en-US" w:eastAsia="zh-CN" w:bidi="ar-SA"/>
              </w:rPr>
              <w:t>一次扣</w:t>
            </w:r>
            <w:r>
              <w:rPr>
                <w:rFonts w:hint="eastAsia" w:ascii="宋体" w:hAnsi="宋体" w:cs="宋体"/>
                <w:b/>
                <w:bCs/>
                <w:snapToGrid w:val="0"/>
                <w:color w:val="auto"/>
                <w:spacing w:val="1"/>
                <w:kern w:val="0"/>
                <w:sz w:val="21"/>
                <w:szCs w:val="21"/>
                <w:highlight w:val="none"/>
                <w:lang w:val="en-US" w:eastAsia="zh-CN" w:bidi="ar-SA"/>
              </w:rPr>
              <w:t>2</w:t>
            </w:r>
            <w:r>
              <w:rPr>
                <w:rFonts w:hint="eastAsia" w:ascii="宋体" w:hAnsi="宋体" w:eastAsia="宋体" w:cs="宋体"/>
                <w:b/>
                <w:bCs/>
                <w:snapToGrid w:val="0"/>
                <w:color w:val="auto"/>
                <w:spacing w:val="1"/>
                <w:kern w:val="0"/>
                <w:sz w:val="21"/>
                <w:szCs w:val="21"/>
                <w:highlight w:val="none"/>
                <w:lang w:val="en-US" w:eastAsia="zh-CN" w:bidi="ar-SA"/>
              </w:rPr>
              <w:t>分。</w:t>
            </w:r>
          </w:p>
        </w:tc>
        <w:tc>
          <w:tcPr>
            <w:tcW w:w="251" w:type="pct"/>
            <w:vAlign w:val="center"/>
          </w:tcPr>
          <w:p w14:paraId="460F5715">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restart"/>
            <w:vAlign w:val="center"/>
          </w:tcPr>
          <w:p w14:paraId="44B902DA">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color w:val="auto"/>
                <w:sz w:val="21"/>
                <w:szCs w:val="21"/>
                <w:highlight w:val="none"/>
              </w:rPr>
            </w:pPr>
          </w:p>
        </w:tc>
      </w:tr>
      <w:tr w14:paraId="10920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23884C10">
            <w:pPr>
              <w:pStyle w:val="222"/>
              <w:keepNext w:val="0"/>
              <w:keepLines w:val="0"/>
              <w:pageBreakBefore w:val="0"/>
              <w:kinsoku/>
              <w:wordWrap/>
              <w:overflowPunct/>
              <w:topLinePunct w:val="0"/>
              <w:autoSpaceDE/>
              <w:autoSpaceDN/>
              <w:bidi w:val="0"/>
              <w:adjustRightInd w:val="0"/>
              <w:spacing w:before="232" w:line="400" w:lineRule="exact"/>
              <w:ind w:left="569"/>
              <w:jc w:val="center"/>
              <w:rPr>
                <w:rFonts w:hint="eastAsia" w:ascii="宋体" w:hAnsi="宋体" w:eastAsia="宋体" w:cs="宋体"/>
                <w:spacing w:val="-4"/>
                <w:sz w:val="21"/>
                <w:szCs w:val="21"/>
                <w:highlight w:val="none"/>
              </w:rPr>
            </w:pPr>
          </w:p>
        </w:tc>
        <w:tc>
          <w:tcPr>
            <w:tcW w:w="4111" w:type="pct"/>
            <w:vAlign w:val="center"/>
          </w:tcPr>
          <w:p w14:paraId="4177E92C">
            <w:pPr>
              <w:keepNext w:val="0"/>
              <w:keepLines w:val="0"/>
              <w:pageBreakBefore w:val="0"/>
              <w:widowControl/>
              <w:suppressLineNumbers w:val="0"/>
              <w:kinsoku/>
              <w:wordWrap/>
              <w:overflowPunct/>
              <w:topLinePunct w:val="0"/>
              <w:autoSpaceDE/>
              <w:autoSpaceDN/>
              <w:bidi w:val="0"/>
              <w:adjustRightInd w:val="0"/>
              <w:spacing w:line="400" w:lineRule="exact"/>
              <w:jc w:val="left"/>
              <w:textAlignment w:val="center"/>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bidi="ar-SA"/>
              </w:rPr>
              <w:t>维修不满意，或者维修后重复故障的，</w:t>
            </w:r>
            <w:r>
              <w:rPr>
                <w:rFonts w:hint="eastAsia" w:ascii="宋体" w:hAnsi="宋体" w:eastAsia="宋体" w:cs="宋体"/>
                <w:b/>
                <w:bCs/>
                <w:snapToGrid w:val="0"/>
                <w:color w:val="auto"/>
                <w:spacing w:val="1"/>
                <w:kern w:val="0"/>
                <w:sz w:val="21"/>
                <w:szCs w:val="21"/>
                <w:highlight w:val="none"/>
                <w:lang w:val="en-US" w:eastAsia="zh-CN" w:bidi="ar-SA"/>
              </w:rPr>
              <w:t>一次扣</w:t>
            </w:r>
            <w:r>
              <w:rPr>
                <w:rFonts w:hint="eastAsia" w:ascii="宋体" w:hAnsi="宋体" w:cs="宋体"/>
                <w:b/>
                <w:bCs/>
                <w:snapToGrid w:val="0"/>
                <w:color w:val="auto"/>
                <w:spacing w:val="1"/>
                <w:kern w:val="0"/>
                <w:sz w:val="21"/>
                <w:szCs w:val="21"/>
                <w:highlight w:val="none"/>
                <w:lang w:val="en-US" w:eastAsia="zh-CN" w:bidi="ar-SA"/>
              </w:rPr>
              <w:t>2</w:t>
            </w:r>
            <w:r>
              <w:rPr>
                <w:rFonts w:hint="eastAsia" w:ascii="宋体" w:hAnsi="宋体" w:eastAsia="宋体" w:cs="宋体"/>
                <w:b/>
                <w:bCs/>
                <w:snapToGrid w:val="0"/>
                <w:color w:val="auto"/>
                <w:spacing w:val="1"/>
                <w:kern w:val="0"/>
                <w:sz w:val="21"/>
                <w:szCs w:val="21"/>
                <w:highlight w:val="none"/>
                <w:lang w:val="en-US" w:eastAsia="zh-CN" w:bidi="ar-SA"/>
              </w:rPr>
              <w:t>分。</w:t>
            </w:r>
          </w:p>
        </w:tc>
        <w:tc>
          <w:tcPr>
            <w:tcW w:w="251" w:type="pct"/>
            <w:vAlign w:val="center"/>
          </w:tcPr>
          <w:p w14:paraId="22F0C67C">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0623D834">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color w:val="auto"/>
                <w:sz w:val="21"/>
                <w:szCs w:val="21"/>
                <w:highlight w:val="none"/>
              </w:rPr>
            </w:pPr>
          </w:p>
        </w:tc>
      </w:tr>
      <w:tr w14:paraId="510D5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53123EF4">
            <w:pPr>
              <w:pStyle w:val="222"/>
              <w:keepNext w:val="0"/>
              <w:keepLines w:val="0"/>
              <w:pageBreakBefore w:val="0"/>
              <w:kinsoku/>
              <w:wordWrap/>
              <w:overflowPunct/>
              <w:topLinePunct w:val="0"/>
              <w:autoSpaceDE/>
              <w:autoSpaceDN/>
              <w:bidi w:val="0"/>
              <w:adjustRightInd w:val="0"/>
              <w:spacing w:before="232" w:line="400" w:lineRule="exact"/>
              <w:ind w:left="569"/>
              <w:jc w:val="center"/>
              <w:rPr>
                <w:rFonts w:hint="eastAsia" w:ascii="宋体" w:hAnsi="宋体" w:eastAsia="宋体" w:cs="宋体"/>
                <w:spacing w:val="-4"/>
                <w:sz w:val="21"/>
                <w:szCs w:val="21"/>
                <w:highlight w:val="none"/>
              </w:rPr>
            </w:pPr>
          </w:p>
        </w:tc>
        <w:tc>
          <w:tcPr>
            <w:tcW w:w="4111" w:type="pct"/>
            <w:vAlign w:val="center"/>
          </w:tcPr>
          <w:p w14:paraId="1DF6EAED">
            <w:pPr>
              <w:keepNext w:val="0"/>
              <w:keepLines w:val="0"/>
              <w:pageBreakBefore w:val="0"/>
              <w:widowControl/>
              <w:suppressLineNumbers w:val="0"/>
              <w:kinsoku/>
              <w:wordWrap/>
              <w:overflowPunct/>
              <w:topLinePunct w:val="0"/>
              <w:autoSpaceDE/>
              <w:autoSpaceDN/>
              <w:bidi w:val="0"/>
              <w:adjustRightInd w:val="0"/>
              <w:spacing w:line="400" w:lineRule="exact"/>
              <w:jc w:val="left"/>
              <w:textAlignment w:val="center"/>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bidi="ar-SA"/>
              </w:rPr>
              <w:t>维修电话无人接通的，</w:t>
            </w:r>
            <w:r>
              <w:rPr>
                <w:rFonts w:hint="eastAsia" w:ascii="宋体" w:hAnsi="宋体" w:eastAsia="宋体" w:cs="宋体"/>
                <w:b/>
                <w:bCs/>
                <w:snapToGrid w:val="0"/>
                <w:color w:val="auto"/>
                <w:spacing w:val="1"/>
                <w:kern w:val="0"/>
                <w:sz w:val="21"/>
                <w:szCs w:val="21"/>
                <w:highlight w:val="none"/>
                <w:lang w:val="en-US" w:eastAsia="zh-CN" w:bidi="ar-SA"/>
              </w:rPr>
              <w:t>当月三次以上扣</w:t>
            </w:r>
            <w:r>
              <w:rPr>
                <w:rFonts w:hint="eastAsia" w:ascii="宋体" w:hAnsi="宋体" w:cs="宋体"/>
                <w:b/>
                <w:bCs/>
                <w:snapToGrid w:val="0"/>
                <w:color w:val="auto"/>
                <w:spacing w:val="1"/>
                <w:kern w:val="0"/>
                <w:sz w:val="21"/>
                <w:szCs w:val="21"/>
                <w:highlight w:val="none"/>
                <w:lang w:val="en-US" w:eastAsia="zh-CN" w:bidi="ar-SA"/>
              </w:rPr>
              <w:t>2</w:t>
            </w:r>
            <w:r>
              <w:rPr>
                <w:rFonts w:hint="eastAsia" w:ascii="宋体" w:hAnsi="宋体" w:eastAsia="宋体" w:cs="宋体"/>
                <w:b/>
                <w:bCs/>
                <w:snapToGrid w:val="0"/>
                <w:color w:val="auto"/>
                <w:spacing w:val="1"/>
                <w:kern w:val="0"/>
                <w:sz w:val="21"/>
                <w:szCs w:val="21"/>
                <w:highlight w:val="none"/>
                <w:lang w:val="en-US" w:eastAsia="zh-CN" w:bidi="ar-SA"/>
              </w:rPr>
              <w:t>分。</w:t>
            </w:r>
          </w:p>
        </w:tc>
        <w:tc>
          <w:tcPr>
            <w:tcW w:w="251" w:type="pct"/>
            <w:vAlign w:val="center"/>
          </w:tcPr>
          <w:p w14:paraId="4D01227D">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7A5F2812">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color w:val="auto"/>
                <w:sz w:val="21"/>
                <w:szCs w:val="21"/>
                <w:highlight w:val="none"/>
              </w:rPr>
            </w:pPr>
          </w:p>
        </w:tc>
      </w:tr>
      <w:tr w14:paraId="72D96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Merge w:val="continue"/>
            <w:vAlign w:val="center"/>
          </w:tcPr>
          <w:p w14:paraId="151273CC">
            <w:pPr>
              <w:pStyle w:val="222"/>
              <w:keepNext w:val="0"/>
              <w:keepLines w:val="0"/>
              <w:pageBreakBefore w:val="0"/>
              <w:kinsoku/>
              <w:wordWrap/>
              <w:overflowPunct/>
              <w:topLinePunct w:val="0"/>
              <w:autoSpaceDE/>
              <w:autoSpaceDN/>
              <w:bidi w:val="0"/>
              <w:adjustRightInd w:val="0"/>
              <w:spacing w:before="232" w:line="400" w:lineRule="exact"/>
              <w:ind w:left="569"/>
              <w:jc w:val="center"/>
              <w:rPr>
                <w:rFonts w:hint="eastAsia" w:ascii="宋体" w:hAnsi="宋体" w:eastAsia="宋体" w:cs="宋体"/>
                <w:spacing w:val="-4"/>
                <w:sz w:val="21"/>
                <w:szCs w:val="21"/>
                <w:highlight w:val="none"/>
              </w:rPr>
            </w:pPr>
          </w:p>
        </w:tc>
        <w:tc>
          <w:tcPr>
            <w:tcW w:w="4111" w:type="pct"/>
            <w:vAlign w:val="center"/>
          </w:tcPr>
          <w:p w14:paraId="0C65E6A2">
            <w:pPr>
              <w:keepNext w:val="0"/>
              <w:keepLines w:val="0"/>
              <w:pageBreakBefore w:val="0"/>
              <w:widowControl/>
              <w:suppressLineNumbers w:val="0"/>
              <w:kinsoku/>
              <w:wordWrap/>
              <w:overflowPunct/>
              <w:topLinePunct w:val="0"/>
              <w:autoSpaceDE/>
              <w:autoSpaceDN/>
              <w:bidi w:val="0"/>
              <w:adjustRightInd w:val="0"/>
              <w:spacing w:line="400" w:lineRule="exact"/>
              <w:jc w:val="left"/>
              <w:textAlignment w:val="center"/>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bidi="ar-SA"/>
              </w:rPr>
              <w:t>故障未及时排查和上报，未及时上报相应配件的，</w:t>
            </w:r>
            <w:r>
              <w:rPr>
                <w:rFonts w:hint="eastAsia" w:ascii="宋体" w:hAnsi="宋体" w:eastAsia="宋体" w:cs="宋体"/>
                <w:b/>
                <w:bCs/>
                <w:snapToGrid w:val="0"/>
                <w:color w:val="auto"/>
                <w:spacing w:val="1"/>
                <w:kern w:val="0"/>
                <w:sz w:val="21"/>
                <w:szCs w:val="21"/>
                <w:highlight w:val="none"/>
                <w:lang w:val="en-US" w:eastAsia="zh-CN" w:bidi="ar-SA"/>
              </w:rPr>
              <w:t>一次扣</w:t>
            </w:r>
            <w:r>
              <w:rPr>
                <w:rFonts w:hint="eastAsia" w:ascii="宋体" w:hAnsi="宋体" w:cs="宋体"/>
                <w:b/>
                <w:bCs/>
                <w:snapToGrid w:val="0"/>
                <w:color w:val="auto"/>
                <w:spacing w:val="1"/>
                <w:kern w:val="0"/>
                <w:sz w:val="21"/>
                <w:szCs w:val="21"/>
                <w:highlight w:val="none"/>
                <w:lang w:val="en-US" w:eastAsia="zh-CN" w:bidi="ar-SA"/>
              </w:rPr>
              <w:t>2</w:t>
            </w:r>
            <w:r>
              <w:rPr>
                <w:rFonts w:hint="eastAsia" w:ascii="宋体" w:hAnsi="宋体" w:eastAsia="宋体" w:cs="宋体"/>
                <w:b/>
                <w:bCs/>
                <w:snapToGrid w:val="0"/>
                <w:color w:val="auto"/>
                <w:spacing w:val="1"/>
                <w:kern w:val="0"/>
                <w:sz w:val="21"/>
                <w:szCs w:val="21"/>
                <w:highlight w:val="none"/>
                <w:lang w:val="en-US" w:eastAsia="zh-CN" w:bidi="ar-SA"/>
              </w:rPr>
              <w:t>分</w:t>
            </w:r>
            <w:r>
              <w:rPr>
                <w:rFonts w:hint="eastAsia" w:ascii="宋体" w:hAnsi="宋体" w:eastAsia="宋体" w:cs="宋体"/>
                <w:snapToGrid w:val="0"/>
                <w:color w:val="auto"/>
                <w:spacing w:val="1"/>
                <w:kern w:val="0"/>
                <w:sz w:val="21"/>
                <w:szCs w:val="21"/>
                <w:highlight w:val="none"/>
                <w:lang w:val="en-US" w:eastAsia="zh-CN" w:bidi="ar-SA"/>
              </w:rPr>
              <w:t>。</w:t>
            </w:r>
          </w:p>
        </w:tc>
        <w:tc>
          <w:tcPr>
            <w:tcW w:w="251" w:type="pct"/>
            <w:vAlign w:val="center"/>
          </w:tcPr>
          <w:p w14:paraId="2E16B89F">
            <w:pPr>
              <w:pStyle w:val="222"/>
              <w:keepNext w:val="0"/>
              <w:keepLines w:val="0"/>
              <w:pageBreakBefore w:val="0"/>
              <w:kinsoku/>
              <w:wordWrap/>
              <w:overflowPunct/>
              <w:topLinePunct w:val="0"/>
              <w:autoSpaceDE/>
              <w:autoSpaceDN/>
              <w:bidi w:val="0"/>
              <w:adjustRightInd w:val="0"/>
              <w:spacing w:before="266" w:line="400" w:lineRule="exact"/>
              <w:ind w:right="15"/>
              <w:jc w:val="right"/>
              <w:rPr>
                <w:rFonts w:hint="eastAsia" w:ascii="宋体" w:hAnsi="宋体" w:eastAsia="宋体" w:cs="宋体"/>
                <w:spacing w:val="27"/>
                <w:sz w:val="21"/>
                <w:szCs w:val="21"/>
                <w:highlight w:val="none"/>
              </w:rPr>
            </w:pPr>
          </w:p>
        </w:tc>
        <w:tc>
          <w:tcPr>
            <w:tcW w:w="334" w:type="pct"/>
            <w:vMerge w:val="continue"/>
            <w:vAlign w:val="center"/>
          </w:tcPr>
          <w:p w14:paraId="5E157961">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color w:val="auto"/>
                <w:sz w:val="21"/>
                <w:szCs w:val="21"/>
                <w:highlight w:val="none"/>
              </w:rPr>
            </w:pPr>
          </w:p>
        </w:tc>
      </w:tr>
      <w:tr w14:paraId="4FB72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Align w:val="center"/>
          </w:tcPr>
          <w:p w14:paraId="25978122">
            <w:pPr>
              <w:pStyle w:val="222"/>
              <w:keepNext w:val="0"/>
              <w:keepLines w:val="0"/>
              <w:pageBreakBefore w:val="0"/>
              <w:kinsoku/>
              <w:wordWrap/>
              <w:overflowPunct/>
              <w:topLinePunct w:val="0"/>
              <w:autoSpaceDE/>
              <w:autoSpaceDN/>
              <w:bidi w:val="0"/>
              <w:adjustRightInd w:val="0"/>
              <w:spacing w:before="69" w:line="400" w:lineRule="exact"/>
              <w:jc w:val="center"/>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合计</w:t>
            </w:r>
          </w:p>
        </w:tc>
        <w:tc>
          <w:tcPr>
            <w:tcW w:w="4111" w:type="pct"/>
            <w:vAlign w:val="center"/>
          </w:tcPr>
          <w:p w14:paraId="292157EE">
            <w:pPr>
              <w:keepNext w:val="0"/>
              <w:keepLines w:val="0"/>
              <w:pageBreakBefore w:val="0"/>
              <w:kinsoku/>
              <w:wordWrap/>
              <w:overflowPunct/>
              <w:topLinePunct w:val="0"/>
              <w:autoSpaceDE/>
              <w:autoSpaceDN/>
              <w:bidi w:val="0"/>
              <w:adjustRightInd w:val="0"/>
              <w:spacing w:line="400" w:lineRule="exact"/>
              <w:jc w:val="center"/>
              <w:rPr>
                <w:rFonts w:hint="eastAsia" w:ascii="宋体" w:hAnsi="宋体" w:eastAsia="宋体" w:cs="宋体"/>
                <w:color w:val="auto"/>
                <w:sz w:val="21"/>
                <w:szCs w:val="21"/>
                <w:highlight w:val="none"/>
              </w:rPr>
            </w:pPr>
          </w:p>
        </w:tc>
        <w:tc>
          <w:tcPr>
            <w:tcW w:w="251" w:type="pct"/>
            <w:vAlign w:val="center"/>
          </w:tcPr>
          <w:p w14:paraId="602A19C8">
            <w:pPr>
              <w:pStyle w:val="222"/>
              <w:keepNext w:val="0"/>
              <w:keepLines w:val="0"/>
              <w:pageBreakBefore w:val="0"/>
              <w:kinsoku/>
              <w:wordWrap/>
              <w:overflowPunct/>
              <w:topLinePunct w:val="0"/>
              <w:autoSpaceDE/>
              <w:autoSpaceDN/>
              <w:bidi w:val="0"/>
              <w:adjustRightInd w:val="0"/>
              <w:spacing w:before="69" w:line="400" w:lineRule="exact"/>
              <w:jc w:val="center"/>
              <w:rPr>
                <w:rFonts w:hint="eastAsia" w:ascii="宋体" w:hAnsi="宋体" w:eastAsia="宋体" w:cs="宋体"/>
                <w:spacing w:val="27"/>
                <w:sz w:val="21"/>
                <w:szCs w:val="21"/>
                <w:highlight w:val="none"/>
              </w:rPr>
            </w:pPr>
          </w:p>
        </w:tc>
        <w:tc>
          <w:tcPr>
            <w:tcW w:w="334" w:type="pct"/>
            <w:vAlign w:val="center"/>
          </w:tcPr>
          <w:p w14:paraId="6F93AF15">
            <w:pPr>
              <w:keepNext w:val="0"/>
              <w:keepLines w:val="0"/>
              <w:pageBreakBefore w:val="0"/>
              <w:kinsoku/>
              <w:wordWrap/>
              <w:overflowPunct/>
              <w:topLinePunct w:val="0"/>
              <w:autoSpaceDE/>
              <w:autoSpaceDN/>
              <w:bidi w:val="0"/>
              <w:adjustRightInd w:val="0"/>
              <w:spacing w:line="400" w:lineRule="exact"/>
              <w:jc w:val="center"/>
              <w:rPr>
                <w:rFonts w:hint="eastAsia" w:ascii="宋体" w:hAnsi="宋体" w:eastAsia="宋体" w:cs="宋体"/>
                <w:color w:val="auto"/>
                <w:sz w:val="21"/>
                <w:szCs w:val="21"/>
                <w:highlight w:val="none"/>
              </w:rPr>
            </w:pPr>
          </w:p>
        </w:tc>
      </w:tr>
      <w:tr w14:paraId="7F08B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1" w:type="pct"/>
            <w:vAlign w:val="center"/>
          </w:tcPr>
          <w:p w14:paraId="275B5202">
            <w:pPr>
              <w:pStyle w:val="222"/>
              <w:keepNext w:val="0"/>
              <w:keepLines w:val="0"/>
              <w:pageBreakBefore w:val="0"/>
              <w:kinsoku/>
              <w:wordWrap/>
              <w:overflowPunct/>
              <w:topLinePunct w:val="0"/>
              <w:autoSpaceDE/>
              <w:autoSpaceDN/>
              <w:bidi w:val="0"/>
              <w:adjustRightInd w:val="0"/>
              <w:spacing w:before="69" w:line="400" w:lineRule="exact"/>
              <w:jc w:val="center"/>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备注：</w:t>
            </w:r>
          </w:p>
        </w:tc>
        <w:tc>
          <w:tcPr>
            <w:tcW w:w="4698" w:type="pct"/>
            <w:gridSpan w:val="3"/>
            <w:vAlign w:val="center"/>
          </w:tcPr>
          <w:p w14:paraId="7F990939">
            <w:pPr>
              <w:keepNext w:val="0"/>
              <w:keepLines w:val="0"/>
              <w:pageBreakBefore w:val="0"/>
              <w:widowControl/>
              <w:kinsoku/>
              <w:wordWrap/>
              <w:overflowPunct/>
              <w:topLinePunct w:val="0"/>
              <w:autoSpaceDE/>
              <w:autoSpaceDN/>
              <w:bidi w:val="0"/>
              <w:adjustRightInd w:val="0"/>
              <w:snapToGrid w:val="0"/>
              <w:spacing w:line="400" w:lineRule="exact"/>
              <w:ind w:firstLine="424" w:firstLineChars="200"/>
              <w:jc w:val="left"/>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bidi="ar-SA"/>
              </w:rPr>
              <w:t>说明：分值在</w:t>
            </w:r>
            <w:r>
              <w:rPr>
                <w:rFonts w:hint="eastAsia" w:ascii="宋体" w:hAnsi="宋体" w:cs="宋体"/>
                <w:snapToGrid w:val="0"/>
                <w:color w:val="auto"/>
                <w:spacing w:val="1"/>
                <w:kern w:val="0"/>
                <w:sz w:val="21"/>
                <w:szCs w:val="21"/>
                <w:highlight w:val="none"/>
                <w:lang w:val="en-US" w:eastAsia="zh-CN" w:bidi="ar-SA"/>
              </w:rPr>
              <w:t>90</w:t>
            </w:r>
            <w:r>
              <w:rPr>
                <w:rFonts w:hint="eastAsia" w:ascii="宋体" w:hAnsi="宋体" w:eastAsia="宋体" w:cs="宋体"/>
                <w:snapToGrid w:val="0"/>
                <w:color w:val="auto"/>
                <w:spacing w:val="1"/>
                <w:kern w:val="0"/>
                <w:sz w:val="21"/>
                <w:szCs w:val="21"/>
                <w:highlight w:val="none"/>
                <w:lang w:val="en-US" w:eastAsia="zh-CN" w:bidi="ar-SA"/>
              </w:rPr>
              <w:t>～100为优秀；分值在60～</w:t>
            </w:r>
            <w:r>
              <w:rPr>
                <w:rFonts w:hint="eastAsia" w:ascii="宋体" w:hAnsi="宋体" w:cs="宋体"/>
                <w:snapToGrid w:val="0"/>
                <w:color w:val="auto"/>
                <w:spacing w:val="1"/>
                <w:kern w:val="0"/>
                <w:sz w:val="21"/>
                <w:szCs w:val="21"/>
                <w:highlight w:val="none"/>
                <w:lang w:val="en-US" w:eastAsia="zh-CN" w:bidi="ar-SA"/>
              </w:rPr>
              <w:t>89</w:t>
            </w:r>
            <w:r>
              <w:rPr>
                <w:rFonts w:hint="eastAsia" w:ascii="宋体" w:hAnsi="宋体" w:eastAsia="宋体" w:cs="宋体"/>
                <w:snapToGrid w:val="0"/>
                <w:color w:val="auto"/>
                <w:spacing w:val="1"/>
                <w:kern w:val="0"/>
                <w:sz w:val="21"/>
                <w:szCs w:val="21"/>
                <w:highlight w:val="none"/>
                <w:lang w:val="en-US" w:eastAsia="zh-CN" w:bidi="ar-SA"/>
              </w:rPr>
              <w:t>为合格；分值在60以下为不合格。</w:t>
            </w:r>
          </w:p>
          <w:p w14:paraId="04BF945F">
            <w:pPr>
              <w:keepNext w:val="0"/>
              <w:keepLines w:val="0"/>
              <w:pageBreakBefore w:val="0"/>
              <w:widowControl/>
              <w:kinsoku/>
              <w:wordWrap/>
              <w:overflowPunct/>
              <w:topLinePunct w:val="0"/>
              <w:autoSpaceDE/>
              <w:autoSpaceDN/>
              <w:bidi w:val="0"/>
              <w:adjustRightInd w:val="0"/>
              <w:snapToGrid w:val="0"/>
              <w:spacing w:line="400" w:lineRule="exact"/>
              <w:ind w:firstLine="424"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snapToGrid w:val="0"/>
                <w:color w:val="auto"/>
                <w:spacing w:val="1"/>
                <w:kern w:val="0"/>
                <w:sz w:val="21"/>
                <w:szCs w:val="21"/>
                <w:highlight w:val="none"/>
                <w:lang w:val="en-US" w:eastAsia="zh-CN" w:bidi="ar-SA"/>
              </w:rPr>
              <w:t>主管科室每月进行考核，月度考核每扣1分，则扣款100元，以此累积，罚款在当月的结算款中扣减。连续两个月或考核年度内累计三个月考核结果60分以下，医院有权依法终止本合同。</w:t>
            </w:r>
          </w:p>
        </w:tc>
      </w:tr>
      <w:tr w14:paraId="4686F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4"/>
            <w:vAlign w:val="top"/>
          </w:tcPr>
          <w:p w14:paraId="13DBBAF5">
            <w:pPr>
              <w:keepNext w:val="0"/>
              <w:keepLines w:val="0"/>
              <w:pageBreakBefore w:val="0"/>
              <w:kinsoku/>
              <w:wordWrap/>
              <w:overflowPunct/>
              <w:topLinePunct w:val="0"/>
              <w:autoSpaceDE/>
              <w:autoSpaceDN/>
              <w:bidi w:val="0"/>
              <w:adjustRightInd w:val="0"/>
              <w:spacing w:line="400" w:lineRule="exact"/>
              <w:rPr>
                <w:rFonts w:hint="eastAsia" w:ascii="宋体" w:hAnsi="宋体" w:eastAsia="宋体" w:cs="宋体"/>
                <w:sz w:val="21"/>
                <w:szCs w:val="21"/>
                <w:highlight w:val="none"/>
              </w:rPr>
            </w:pPr>
          </w:p>
          <w:p w14:paraId="1188290F">
            <w:pPr>
              <w:pStyle w:val="222"/>
              <w:keepNext w:val="0"/>
              <w:keepLines w:val="0"/>
              <w:pageBreakBefore w:val="0"/>
              <w:kinsoku/>
              <w:wordWrap/>
              <w:overflowPunct/>
              <w:topLinePunct w:val="0"/>
              <w:autoSpaceDE/>
              <w:autoSpaceDN/>
              <w:bidi w:val="0"/>
              <w:adjustRightInd w:val="0"/>
              <w:spacing w:before="68" w:line="400" w:lineRule="exact"/>
              <w:ind w:left="471"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维保单位                                  北海市妇幼保健院</w:t>
            </w:r>
          </w:p>
          <w:p w14:paraId="571A953F">
            <w:pPr>
              <w:pStyle w:val="222"/>
              <w:keepNext w:val="0"/>
              <w:keepLines w:val="0"/>
              <w:pageBreakBefore w:val="0"/>
              <w:kinsoku/>
              <w:wordWrap/>
              <w:overflowPunct/>
              <w:topLinePunct w:val="0"/>
              <w:autoSpaceDE/>
              <w:autoSpaceDN/>
              <w:bidi w:val="0"/>
              <w:adjustRightInd w:val="0"/>
              <w:spacing w:before="269" w:line="400" w:lineRule="exact"/>
              <w:ind w:left="928"/>
              <w:rPr>
                <w:rFonts w:hint="eastAsia" w:ascii="宋体" w:hAnsi="宋体" w:eastAsia="宋体" w:cs="宋体"/>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签字盖章</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lang w:eastAsia="zh-CN"/>
              </w:rPr>
              <w:t>（</w:t>
            </w:r>
            <w:r>
              <w:rPr>
                <w:rFonts w:hint="eastAsia" w:ascii="宋体" w:hAnsi="宋体" w:eastAsia="宋体" w:cs="宋体"/>
                <w:spacing w:val="-4"/>
                <w:sz w:val="21"/>
                <w:szCs w:val="21"/>
                <w:highlight w:val="none"/>
              </w:rPr>
              <w:t>签字</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w:t>
            </w:r>
          </w:p>
          <w:p w14:paraId="58B8104A">
            <w:pPr>
              <w:pStyle w:val="222"/>
              <w:keepNext w:val="0"/>
              <w:keepLines w:val="0"/>
              <w:pageBreakBefore w:val="0"/>
              <w:kinsoku/>
              <w:wordWrap/>
              <w:overflowPunct/>
              <w:topLinePunct w:val="0"/>
              <w:autoSpaceDE/>
              <w:autoSpaceDN/>
              <w:bidi w:val="0"/>
              <w:adjustRightInd w:val="0"/>
              <w:spacing w:before="266" w:line="400" w:lineRule="exact"/>
              <w:ind w:left="1549"/>
              <w:rPr>
                <w:rFonts w:hint="eastAsia" w:ascii="宋体" w:hAnsi="宋体" w:eastAsia="宋体" w:cs="宋体"/>
                <w:sz w:val="21"/>
                <w:szCs w:val="21"/>
                <w:highlight w:val="none"/>
              </w:rPr>
            </w:pPr>
            <w:r>
              <w:rPr>
                <w:rFonts w:hint="eastAsia" w:ascii="宋体" w:hAnsi="宋体" w:eastAsia="宋体" w:cs="宋体"/>
                <w:spacing w:val="-22"/>
                <w:sz w:val="21"/>
                <w:szCs w:val="21"/>
                <w:highlight w:val="none"/>
              </w:rPr>
              <w:t>年</w:t>
            </w:r>
            <w:r>
              <w:rPr>
                <w:rFonts w:hint="eastAsia" w:ascii="宋体" w:hAnsi="宋体" w:eastAsia="宋体" w:cs="宋体"/>
                <w:spacing w:val="31"/>
                <w:sz w:val="21"/>
                <w:szCs w:val="21"/>
                <w:highlight w:val="none"/>
              </w:rPr>
              <w:t xml:space="preserve"> </w:t>
            </w:r>
            <w:r>
              <w:rPr>
                <w:rFonts w:hint="eastAsia" w:ascii="宋体" w:hAnsi="宋体" w:eastAsia="宋体" w:cs="宋体"/>
                <w:spacing w:val="-22"/>
                <w:sz w:val="21"/>
                <w:szCs w:val="21"/>
                <w:highlight w:val="none"/>
              </w:rPr>
              <w:t>月</w:t>
            </w:r>
            <w:r>
              <w:rPr>
                <w:rFonts w:hint="eastAsia" w:ascii="宋体" w:hAnsi="宋体" w:eastAsia="宋体" w:cs="宋体"/>
                <w:spacing w:val="33"/>
                <w:sz w:val="21"/>
                <w:szCs w:val="21"/>
                <w:highlight w:val="none"/>
              </w:rPr>
              <w:t xml:space="preserve">  </w:t>
            </w:r>
            <w:r>
              <w:rPr>
                <w:rFonts w:hint="eastAsia" w:ascii="宋体" w:hAnsi="宋体" w:eastAsia="宋体" w:cs="宋体"/>
                <w:spacing w:val="-22"/>
                <w:sz w:val="21"/>
                <w:szCs w:val="21"/>
                <w:highlight w:val="none"/>
              </w:rPr>
              <w:t>日</w:t>
            </w:r>
            <w:r>
              <w:rPr>
                <w:rFonts w:hint="eastAsia" w:ascii="宋体" w:hAnsi="宋体" w:eastAsia="宋体" w:cs="宋体"/>
                <w:spacing w:val="3"/>
                <w:sz w:val="21"/>
                <w:szCs w:val="21"/>
                <w:highlight w:val="none"/>
              </w:rPr>
              <w:t xml:space="preserve">                         </w:t>
            </w:r>
            <w:r>
              <w:rPr>
                <w:rFonts w:hint="eastAsia" w:ascii="宋体" w:hAnsi="宋体" w:eastAsia="宋体" w:cs="宋体"/>
                <w:spacing w:val="3"/>
                <w:sz w:val="21"/>
                <w:szCs w:val="21"/>
                <w:highlight w:val="none"/>
                <w:lang w:val="en-US" w:eastAsia="zh-CN"/>
              </w:rPr>
              <w:t xml:space="preserve">         </w:t>
            </w:r>
            <w:r>
              <w:rPr>
                <w:rFonts w:hint="eastAsia" w:ascii="宋体" w:hAnsi="宋体" w:eastAsia="宋体" w:cs="宋体"/>
                <w:spacing w:val="3"/>
                <w:sz w:val="21"/>
                <w:szCs w:val="21"/>
                <w:highlight w:val="none"/>
              </w:rPr>
              <w:t xml:space="preserve"> </w:t>
            </w:r>
            <w:r>
              <w:rPr>
                <w:rFonts w:hint="eastAsia" w:ascii="宋体" w:hAnsi="宋体" w:eastAsia="宋体" w:cs="宋体"/>
                <w:spacing w:val="-22"/>
                <w:sz w:val="21"/>
                <w:szCs w:val="21"/>
                <w:highlight w:val="none"/>
              </w:rPr>
              <w:t>年</w:t>
            </w:r>
            <w:r>
              <w:rPr>
                <w:rFonts w:hint="eastAsia" w:ascii="宋体" w:hAnsi="宋体" w:eastAsia="宋体" w:cs="宋体"/>
                <w:spacing w:val="24"/>
                <w:sz w:val="21"/>
                <w:szCs w:val="21"/>
                <w:highlight w:val="none"/>
              </w:rPr>
              <w:t xml:space="preserve">  </w:t>
            </w:r>
            <w:r>
              <w:rPr>
                <w:rFonts w:hint="eastAsia" w:ascii="宋体" w:hAnsi="宋体" w:eastAsia="宋体" w:cs="宋体"/>
                <w:spacing w:val="-22"/>
                <w:sz w:val="21"/>
                <w:szCs w:val="21"/>
                <w:highlight w:val="none"/>
              </w:rPr>
              <w:t>月</w:t>
            </w:r>
            <w:r>
              <w:rPr>
                <w:rFonts w:hint="eastAsia" w:ascii="宋体" w:hAnsi="宋体" w:eastAsia="宋体" w:cs="宋体"/>
                <w:spacing w:val="34"/>
                <w:sz w:val="21"/>
                <w:szCs w:val="21"/>
                <w:highlight w:val="none"/>
              </w:rPr>
              <w:t xml:space="preserve">  </w:t>
            </w:r>
            <w:r>
              <w:rPr>
                <w:rFonts w:hint="eastAsia" w:ascii="宋体" w:hAnsi="宋体" w:eastAsia="宋体" w:cs="宋体"/>
                <w:spacing w:val="-22"/>
                <w:sz w:val="21"/>
                <w:szCs w:val="21"/>
                <w:highlight w:val="none"/>
              </w:rPr>
              <w:t>日</w:t>
            </w:r>
          </w:p>
        </w:tc>
      </w:tr>
    </w:tbl>
    <w:p w14:paraId="0B8BD8AD">
      <w:pPr>
        <w:pStyle w:val="24"/>
        <w:rPr>
          <w:rFonts w:hint="eastAsia" w:eastAsia="宋体"/>
          <w:b/>
          <w:bCs/>
          <w:highlight w:val="none"/>
          <w:lang w:val="en-US" w:eastAsia="zh-CN"/>
        </w:rPr>
      </w:pPr>
    </w:p>
    <w:p w14:paraId="3C3BB487">
      <w:pPr>
        <w:rPr>
          <w:rFonts w:hint="eastAsia" w:ascii="宋体" w:hAnsi="宋体" w:eastAsia="宋体" w:cs="宋体"/>
          <w:b/>
          <w:color w:val="auto"/>
          <w:sz w:val="21"/>
          <w:szCs w:val="21"/>
          <w:highlight w:val="none"/>
          <w:lang w:val="en-US" w:eastAsia="zh-CN"/>
        </w:rPr>
      </w:pPr>
    </w:p>
    <w:p w14:paraId="284E0CBA">
      <w:pPr>
        <w:rPr>
          <w:rFonts w:cs="仿宋_GB2312" w:asciiTheme="minorEastAsia" w:hAnsiTheme="minorEastAsia" w:eastAsiaTheme="minorEastAsia"/>
          <w:b/>
          <w:color w:val="auto"/>
          <w:sz w:val="36"/>
          <w:szCs w:val="36"/>
          <w:highlight w:val="none"/>
        </w:rPr>
      </w:pPr>
      <w:r>
        <w:rPr>
          <w:rFonts w:hint="eastAsia" w:ascii="宋体" w:hAnsi="宋体" w:eastAsia="宋体" w:cs="宋体"/>
          <w:b/>
          <w:bCs/>
          <w:color w:val="auto"/>
          <w:spacing w:val="2"/>
          <w:sz w:val="21"/>
          <w:szCs w:val="21"/>
          <w:highlight w:val="none"/>
          <w:lang w:eastAsia="zh-CN"/>
        </w:rPr>
        <w:br w:type="page"/>
      </w:r>
    </w:p>
    <w:p w14:paraId="628199D3">
      <w:pPr>
        <w:rPr>
          <w:rFonts w:hint="eastAsia" w:cs="仿宋_GB2312" w:asciiTheme="minorEastAsia" w:hAnsiTheme="minorEastAsia" w:eastAsiaTheme="minorEastAsia"/>
          <w:b/>
          <w:color w:val="auto"/>
          <w:sz w:val="36"/>
          <w:szCs w:val="36"/>
          <w:highlight w:val="none"/>
        </w:rPr>
      </w:pPr>
    </w:p>
    <w:p w14:paraId="5776EF2A">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56" w:name="_Toc20239"/>
      <w:r>
        <w:rPr>
          <w:rFonts w:hint="eastAsia" w:cs="仿宋_GB2312" w:asciiTheme="minorEastAsia" w:hAnsiTheme="minorEastAsia" w:eastAsiaTheme="minorEastAsia"/>
          <w:b/>
          <w:color w:val="auto"/>
          <w:sz w:val="36"/>
          <w:szCs w:val="36"/>
          <w:highlight w:val="none"/>
        </w:rPr>
        <w:t xml:space="preserve">第五部分  </w:t>
      </w:r>
      <w:bookmarkEnd w:id="52"/>
      <w:bookmarkEnd w:id="53"/>
      <w:bookmarkStart w:id="57" w:name="第四部分"/>
      <w:r>
        <w:rPr>
          <w:rFonts w:hint="eastAsia" w:cs="仿宋_GB2312" w:asciiTheme="minorEastAsia" w:hAnsiTheme="minorEastAsia" w:eastAsiaTheme="minorEastAsia"/>
          <w:b/>
          <w:color w:val="auto"/>
          <w:sz w:val="36"/>
          <w:szCs w:val="36"/>
          <w:highlight w:val="none"/>
        </w:rPr>
        <w:t>评审方法及评审标准</w:t>
      </w:r>
      <w:bookmarkEnd w:id="56"/>
    </w:p>
    <w:p w14:paraId="4C715504">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1"/>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5838"/>
        <w:gridCol w:w="899"/>
        <w:gridCol w:w="1214"/>
      </w:tblGrid>
      <w:tr w14:paraId="3E0C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 w:type="dxa"/>
            <w:noWrap w:val="0"/>
            <w:vAlign w:val="center"/>
          </w:tcPr>
          <w:p w14:paraId="69565BF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5838" w:type="dxa"/>
            <w:noWrap w:val="0"/>
            <w:vAlign w:val="center"/>
          </w:tcPr>
          <w:p w14:paraId="23B8659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评标标准</w:t>
            </w:r>
          </w:p>
        </w:tc>
        <w:tc>
          <w:tcPr>
            <w:tcW w:w="899" w:type="dxa"/>
            <w:noWrap w:val="0"/>
            <w:vAlign w:val="center"/>
          </w:tcPr>
          <w:p w14:paraId="75F218C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权重</w:t>
            </w:r>
          </w:p>
        </w:tc>
        <w:tc>
          <w:tcPr>
            <w:tcW w:w="1214" w:type="dxa"/>
            <w:noWrap w:val="0"/>
            <w:vAlign w:val="center"/>
          </w:tcPr>
          <w:p w14:paraId="007B043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主观分/客观分属性</w:t>
            </w:r>
          </w:p>
        </w:tc>
      </w:tr>
      <w:tr w14:paraId="2C92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231748B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5838" w:type="dxa"/>
            <w:noWrap w:val="0"/>
            <w:vAlign w:val="center"/>
          </w:tcPr>
          <w:p w14:paraId="673768A3">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磋商报价（10分）</w:t>
            </w:r>
          </w:p>
          <w:p w14:paraId="29D319F3">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（1）本项目为专门面向中小企业采购的项目，按照《政府采购促进中小企业发展管理办法》（财库〔2020〕46号）的规定，对供应商最后报价不再执行价格评审优惠的扶持政策。</w:t>
            </w:r>
          </w:p>
          <w:p w14:paraId="6D662475">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（2）评审价为供应商的最后报价，评审价只是作为评审时使用。最终成交供应商的成交金额等于最后报价（如有修正，以确认修正后的最后报价为准）。</w:t>
            </w:r>
          </w:p>
          <w:p w14:paraId="342E6944">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color w:val="auto"/>
                <w:sz w:val="21"/>
                <w:szCs w:val="21"/>
                <w:highlight w:val="none"/>
              </w:rPr>
              <w:t>满足</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文件要求且</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rPr>
              <w:t>报价最低的</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rPr>
              <w:t>报价为</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rPr>
              <w:t>基准价，基准价得分为</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r>
              <w:rPr>
                <w:rFonts w:hint="eastAsia" w:ascii="宋体" w:hAnsi="宋体" w:eastAsia="宋体" w:cs="宋体"/>
                <w:color w:val="auto"/>
                <w:kern w:val="0"/>
                <w:sz w:val="21"/>
                <w:szCs w:val="21"/>
                <w:highlight w:val="none"/>
                <w:lang w:val="en-US" w:eastAsia="zh-CN"/>
              </w:rPr>
              <w:t>。</w:t>
            </w:r>
          </w:p>
          <w:p w14:paraId="55F52221">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lang w:eastAsia="zh-CN"/>
              </w:rPr>
              <w:t>价＝</w:t>
            </w:r>
            <w:r>
              <w:rPr>
                <w:rFonts w:hint="eastAsia" w:ascii="宋体" w:hAnsi="宋体" w:eastAsia="宋体" w:cs="宋体"/>
                <w:color w:val="auto"/>
                <w:kern w:val="0"/>
                <w:sz w:val="21"/>
                <w:szCs w:val="21"/>
                <w:highlight w:val="none"/>
                <w:lang w:val="en-US" w:eastAsia="zh-CN"/>
              </w:rPr>
              <w:t>最终报价</w:t>
            </w:r>
          </w:p>
          <w:p w14:paraId="7B769C8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价格分计算公式：</w:t>
            </w:r>
          </w:p>
          <w:p w14:paraId="6BD485DF">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b w:val="0"/>
                <w:bCs/>
                <w:color w:val="auto"/>
                <w:sz w:val="21"/>
                <w:szCs w:val="21"/>
                <w:highlight w:val="none"/>
              </w:rPr>
              <w:t>某</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价格分 =评</w:t>
            </w:r>
            <w:r>
              <w:rPr>
                <w:rFonts w:hint="eastAsia" w:ascii="宋体" w:hAnsi="宋体" w:eastAsia="宋体" w:cs="宋体"/>
                <w:b w:val="0"/>
                <w:bCs/>
                <w:color w:val="auto"/>
                <w:sz w:val="21"/>
                <w:szCs w:val="21"/>
                <w:highlight w:val="none"/>
                <w:lang w:val="en-US" w:eastAsia="zh-CN"/>
              </w:rPr>
              <w:t>审</w:t>
            </w:r>
            <w:r>
              <w:rPr>
                <w:rFonts w:hint="eastAsia" w:ascii="宋体" w:hAnsi="宋体" w:eastAsia="宋体" w:cs="宋体"/>
                <w:b w:val="0"/>
                <w:bCs/>
                <w:color w:val="auto"/>
                <w:sz w:val="21"/>
                <w:szCs w:val="21"/>
                <w:highlight w:val="none"/>
              </w:rPr>
              <w:t>基准价÷某</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评</w:t>
            </w:r>
            <w:r>
              <w:rPr>
                <w:rFonts w:hint="eastAsia" w:ascii="宋体" w:hAnsi="宋体" w:eastAsia="宋体" w:cs="宋体"/>
                <w:b w:val="0"/>
                <w:bCs/>
                <w:color w:val="auto"/>
                <w:sz w:val="21"/>
                <w:szCs w:val="21"/>
                <w:highlight w:val="none"/>
                <w:lang w:val="en-US" w:eastAsia="zh-CN"/>
              </w:rPr>
              <w:t>审</w:t>
            </w:r>
            <w:r>
              <w:rPr>
                <w:rFonts w:hint="eastAsia" w:ascii="宋体" w:hAnsi="宋体" w:eastAsia="宋体" w:cs="宋体"/>
                <w:b w:val="0"/>
                <w:bCs/>
                <w:color w:val="auto"/>
                <w:sz w:val="21"/>
                <w:szCs w:val="21"/>
                <w:highlight w:val="none"/>
              </w:rPr>
              <w:t>报价×</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p>
        </w:tc>
        <w:tc>
          <w:tcPr>
            <w:tcW w:w="899" w:type="dxa"/>
            <w:noWrap w:val="0"/>
            <w:vAlign w:val="center"/>
          </w:tcPr>
          <w:p w14:paraId="38C40E1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b w:val="0"/>
                <w:bCs/>
                <w:color w:val="auto"/>
                <w:sz w:val="21"/>
                <w:szCs w:val="21"/>
                <w:highlight w:val="none"/>
                <w:lang w:val="en-US" w:eastAsia="zh-CN"/>
              </w:rPr>
              <w:t>10</w:t>
            </w:r>
          </w:p>
        </w:tc>
        <w:tc>
          <w:tcPr>
            <w:tcW w:w="1214" w:type="dxa"/>
            <w:noWrap w:val="0"/>
            <w:vAlign w:val="center"/>
          </w:tcPr>
          <w:p w14:paraId="58FFF38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客观分</w:t>
            </w:r>
          </w:p>
        </w:tc>
      </w:tr>
      <w:tr w14:paraId="1069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12F224A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w:t>
            </w:r>
          </w:p>
        </w:tc>
        <w:tc>
          <w:tcPr>
            <w:tcW w:w="5838" w:type="dxa"/>
            <w:noWrap w:val="0"/>
            <w:vAlign w:val="center"/>
          </w:tcPr>
          <w:p w14:paraId="129566F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技术分</w:t>
            </w:r>
          </w:p>
        </w:tc>
        <w:tc>
          <w:tcPr>
            <w:tcW w:w="899" w:type="dxa"/>
            <w:noWrap w:val="0"/>
            <w:vAlign w:val="center"/>
          </w:tcPr>
          <w:p w14:paraId="12981EB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85</w:t>
            </w:r>
          </w:p>
        </w:tc>
        <w:tc>
          <w:tcPr>
            <w:tcW w:w="1214" w:type="dxa"/>
            <w:noWrap w:val="0"/>
            <w:vAlign w:val="center"/>
          </w:tcPr>
          <w:p w14:paraId="6952C21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rPr>
            </w:pPr>
          </w:p>
        </w:tc>
      </w:tr>
      <w:tr w14:paraId="63A3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750EFF4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w:t>
            </w:r>
          </w:p>
        </w:tc>
        <w:tc>
          <w:tcPr>
            <w:tcW w:w="5838" w:type="dxa"/>
            <w:shd w:val="clear" w:color="auto" w:fill="auto"/>
            <w:noWrap w:val="0"/>
            <w:vAlign w:val="center"/>
          </w:tcPr>
          <w:p w14:paraId="2E3C1AE4">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color w:val="auto"/>
                <w:sz w:val="21"/>
                <w:szCs w:val="21"/>
                <w:highlight w:val="none"/>
                <w:lang w:val="en-US" w:eastAsia="zh-CN"/>
              </w:rPr>
              <w:t>维保</w:t>
            </w:r>
            <w:r>
              <w:rPr>
                <w:rFonts w:hint="eastAsia" w:ascii="宋体" w:hAnsi="宋体" w:eastAsia="宋体" w:cs="宋体"/>
                <w:b/>
                <w:bCs/>
                <w:color w:val="auto"/>
                <w:sz w:val="21"/>
                <w:szCs w:val="21"/>
                <w:highlight w:val="none"/>
              </w:rPr>
              <w:t>项目实施方案</w:t>
            </w:r>
            <w:r>
              <w:rPr>
                <w:rFonts w:hint="eastAsia" w:ascii="宋体" w:hAnsi="宋体" w:eastAsia="宋体" w:cs="宋体"/>
                <w:b/>
                <w:bCs w:val="0"/>
                <w:color w:val="auto"/>
                <w:kern w:val="0"/>
                <w:sz w:val="21"/>
                <w:szCs w:val="21"/>
                <w:highlight w:val="none"/>
                <w:lang w:eastAsia="zh-CN"/>
              </w:rPr>
              <w:t>（</w:t>
            </w:r>
            <w:r>
              <w:rPr>
                <w:rFonts w:hint="eastAsia" w:ascii="宋体" w:hAnsi="宋体" w:eastAsia="宋体" w:cs="宋体"/>
                <w:b/>
                <w:bCs w:val="0"/>
                <w:color w:val="auto"/>
                <w:kern w:val="0"/>
                <w:sz w:val="21"/>
                <w:szCs w:val="21"/>
                <w:highlight w:val="none"/>
                <w:lang w:val="en-US" w:eastAsia="zh-CN"/>
              </w:rPr>
              <w:t>16分</w:t>
            </w:r>
            <w:r>
              <w:rPr>
                <w:rFonts w:hint="eastAsia" w:ascii="宋体" w:hAnsi="宋体" w:eastAsia="宋体" w:cs="宋体"/>
                <w:b/>
                <w:bCs w:val="0"/>
                <w:color w:val="auto"/>
                <w:kern w:val="0"/>
                <w:sz w:val="21"/>
                <w:szCs w:val="21"/>
                <w:highlight w:val="none"/>
                <w:lang w:eastAsia="zh-CN"/>
              </w:rPr>
              <w:t>）</w:t>
            </w:r>
          </w:p>
          <w:p w14:paraId="1ADABE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一档（</w:t>
            </w:r>
            <w:r>
              <w:rPr>
                <w:rFonts w:hint="eastAsia" w:ascii="宋体" w:hAnsi="宋体" w:eastAsia="宋体" w:cs="宋体"/>
                <w:b/>
                <w:bCs/>
                <w:sz w:val="21"/>
                <w:szCs w:val="21"/>
                <w:highlight w:val="none"/>
                <w:lang w:val="en-US" w:eastAsia="zh-CN"/>
              </w:rPr>
              <w:t>0</w:t>
            </w:r>
            <w:r>
              <w:rPr>
                <w:rFonts w:hint="eastAsia" w:ascii="宋体" w:hAnsi="宋体" w:eastAsia="宋体" w:cs="宋体"/>
                <w:b/>
                <w:bCs/>
                <w:sz w:val="21"/>
                <w:szCs w:val="21"/>
                <w:highlight w:val="none"/>
              </w:rPr>
              <w:t>分）：</w:t>
            </w:r>
            <w:r>
              <w:rPr>
                <w:rFonts w:hint="eastAsia" w:ascii="宋体" w:hAnsi="宋体" w:eastAsia="宋体" w:cs="宋体"/>
                <w:b w:val="0"/>
                <w:bCs w:val="0"/>
                <w:sz w:val="21"/>
                <w:szCs w:val="21"/>
                <w:highlight w:val="none"/>
                <w:lang w:val="en-US" w:eastAsia="zh-CN"/>
              </w:rPr>
              <w:t>响应文件中未提供维保项目实施方案不得分。</w:t>
            </w:r>
          </w:p>
          <w:p w14:paraId="007906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rPr>
              <w:t>档（</w:t>
            </w:r>
            <w:r>
              <w:rPr>
                <w:rFonts w:hint="eastAsia" w:ascii="宋体" w:hAnsi="宋体" w:cs="宋体"/>
                <w:b/>
                <w:bCs/>
                <w:sz w:val="21"/>
                <w:szCs w:val="21"/>
                <w:highlight w:val="none"/>
                <w:lang w:val="en-US" w:eastAsia="zh-CN"/>
              </w:rPr>
              <w:t>2</w:t>
            </w:r>
            <w:r>
              <w:rPr>
                <w:rFonts w:hint="eastAsia" w:ascii="宋体" w:hAnsi="宋体" w:eastAsia="宋体" w:cs="宋体"/>
                <w:b/>
                <w:bCs/>
                <w:sz w:val="21"/>
                <w:szCs w:val="21"/>
                <w:highlight w:val="none"/>
              </w:rPr>
              <w:t>分）：</w:t>
            </w:r>
            <w:r>
              <w:rPr>
                <w:rFonts w:hint="eastAsia" w:ascii="宋体" w:hAnsi="宋体" w:eastAsia="宋体" w:cs="宋体"/>
                <w:b w:val="0"/>
                <w:bCs w:val="0"/>
                <w:kern w:val="2"/>
                <w:sz w:val="21"/>
                <w:szCs w:val="21"/>
                <w:highlight w:val="none"/>
                <w:lang w:val="en-US" w:eastAsia="zh-CN" w:bidi="ar-SA"/>
              </w:rPr>
              <w:t>提供维保项目实施方案，具有简单的维保服务目标、服务质量保障。接到维修通知</w:t>
            </w:r>
            <w:r>
              <w:rPr>
                <w:rFonts w:hint="default" w:ascii="宋体" w:hAnsi="宋体" w:cs="宋体"/>
                <w:b w:val="0"/>
                <w:bCs/>
                <w:szCs w:val="21"/>
                <w:highlight w:val="none"/>
                <w:lang w:val="en-US" w:eastAsia="zh-CN"/>
              </w:rPr>
              <w:t>10分钟内电话响应，上班值班维修员应在20分钟</w:t>
            </w:r>
            <w:r>
              <w:rPr>
                <w:rFonts w:hint="eastAsia" w:ascii="宋体" w:hAnsi="宋体" w:cs="宋体"/>
                <w:b w:val="0"/>
                <w:bCs/>
                <w:szCs w:val="21"/>
                <w:highlight w:val="none"/>
                <w:lang w:val="en-US" w:eastAsia="zh-CN"/>
              </w:rPr>
              <w:t>内</w:t>
            </w:r>
            <w:r>
              <w:rPr>
                <w:rFonts w:hint="default" w:ascii="宋体" w:hAnsi="宋体" w:cs="宋体"/>
                <w:b w:val="0"/>
                <w:bCs/>
                <w:szCs w:val="21"/>
                <w:highlight w:val="none"/>
                <w:lang w:val="en-US" w:eastAsia="zh-CN"/>
              </w:rPr>
              <w:t>到达维修现场，4小时内提出故障解决方案；遇到紧急情况上班值班人员需要支援的，非值班人员应在1小时内到达现场支援维修，8小时内提出故障解决方案</w:t>
            </w:r>
            <w:r>
              <w:rPr>
                <w:rFonts w:hint="eastAsia" w:ascii="宋体" w:hAnsi="宋体" w:eastAsia="宋体" w:cs="宋体"/>
                <w:b w:val="0"/>
                <w:bCs w:val="0"/>
                <w:kern w:val="2"/>
                <w:sz w:val="21"/>
                <w:szCs w:val="21"/>
                <w:highlight w:val="none"/>
                <w:lang w:val="en-US" w:eastAsia="zh-CN" w:bidi="ar-SA"/>
              </w:rPr>
              <w:t>，故障处理（设备维修）时间满足采购文件要求。</w:t>
            </w:r>
          </w:p>
          <w:p w14:paraId="4EE6AE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bCs/>
                <w:sz w:val="21"/>
                <w:szCs w:val="21"/>
                <w:highlight w:val="none"/>
                <w:lang w:val="en-US" w:eastAsia="zh-CN"/>
              </w:rPr>
              <w:t>三</w:t>
            </w:r>
            <w:r>
              <w:rPr>
                <w:rFonts w:hint="eastAsia" w:ascii="宋体" w:hAnsi="宋体" w:eastAsia="宋体" w:cs="宋体"/>
                <w:b/>
                <w:bCs/>
                <w:sz w:val="21"/>
                <w:szCs w:val="21"/>
                <w:highlight w:val="none"/>
              </w:rPr>
              <w:t>档（</w:t>
            </w: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分）：</w:t>
            </w:r>
            <w:r>
              <w:rPr>
                <w:rFonts w:hint="eastAsia" w:ascii="宋体" w:hAnsi="宋体" w:eastAsia="宋体" w:cs="宋体"/>
                <w:b w:val="0"/>
                <w:bCs w:val="0"/>
                <w:kern w:val="2"/>
                <w:sz w:val="21"/>
                <w:szCs w:val="21"/>
                <w:highlight w:val="none"/>
                <w:lang w:val="en-US" w:eastAsia="zh-CN" w:bidi="ar-SA"/>
              </w:rPr>
              <w:t>提供维保项目实施方案，具有</w:t>
            </w:r>
            <w:r>
              <w:rPr>
                <w:rFonts w:hint="eastAsia" w:ascii="宋体" w:hAnsi="宋体" w:cs="宋体"/>
                <w:b w:val="0"/>
                <w:bCs w:val="0"/>
                <w:kern w:val="2"/>
                <w:sz w:val="21"/>
                <w:szCs w:val="21"/>
                <w:highlight w:val="none"/>
                <w:lang w:val="en-US" w:eastAsia="zh-CN" w:bidi="ar-SA"/>
              </w:rPr>
              <w:t>简单的</w:t>
            </w:r>
            <w:r>
              <w:rPr>
                <w:rFonts w:hint="eastAsia" w:ascii="宋体" w:hAnsi="宋体" w:eastAsia="宋体" w:cs="宋体"/>
                <w:b w:val="0"/>
                <w:bCs w:val="0"/>
                <w:kern w:val="2"/>
                <w:sz w:val="21"/>
                <w:szCs w:val="21"/>
                <w:highlight w:val="none"/>
                <w:lang w:val="en-US" w:eastAsia="zh-CN" w:bidi="ar-SA"/>
              </w:rPr>
              <w:t>维保服务目标、服务质量保障、公共机电设备设施的日常巡检管理、日常维护保养及设备故障巡检方案。接到维修通知5分钟内电话响应，上班值班维修员应在10分钟到达现场，2小时内提出故障解决方案；遇到紧急情况上班值班人员需要支援的，非值班人员应在30分钟内到达现场支援维修，4小时内提出故障解决方案，故障处理（设备维修）时间满足采购文件要求。</w:t>
            </w:r>
          </w:p>
          <w:p w14:paraId="531837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s="宋体"/>
                <w:b/>
                <w:bCs/>
                <w:sz w:val="21"/>
                <w:szCs w:val="21"/>
                <w:highlight w:val="none"/>
                <w:lang w:val="en-US" w:eastAsia="zh-CN"/>
              </w:rPr>
              <w:t>四</w:t>
            </w:r>
            <w:r>
              <w:rPr>
                <w:rFonts w:hint="eastAsia" w:ascii="宋体" w:hAnsi="宋体" w:eastAsia="宋体" w:cs="宋体"/>
                <w:b/>
                <w:bCs/>
                <w:sz w:val="21"/>
                <w:szCs w:val="21"/>
                <w:highlight w:val="none"/>
              </w:rPr>
              <w:t>档（</w:t>
            </w:r>
            <w:r>
              <w:rPr>
                <w:rFonts w:hint="eastAsia" w:ascii="宋体" w:hAnsi="宋体" w:eastAsia="宋体" w:cs="宋体"/>
                <w:b/>
                <w:bCs/>
                <w:sz w:val="21"/>
                <w:szCs w:val="21"/>
                <w:highlight w:val="none"/>
                <w:lang w:val="en-US" w:eastAsia="zh-CN"/>
              </w:rPr>
              <w:t>8</w:t>
            </w:r>
            <w:r>
              <w:rPr>
                <w:rFonts w:hint="eastAsia" w:ascii="宋体" w:hAnsi="宋体" w:eastAsia="宋体" w:cs="宋体"/>
                <w:b/>
                <w:bCs/>
                <w:sz w:val="21"/>
                <w:szCs w:val="21"/>
                <w:highlight w:val="none"/>
              </w:rPr>
              <w:t>分）：</w:t>
            </w:r>
            <w:r>
              <w:rPr>
                <w:rFonts w:hint="eastAsia" w:ascii="宋体" w:hAnsi="宋体" w:eastAsia="宋体" w:cs="宋体"/>
                <w:b w:val="0"/>
                <w:bCs w:val="0"/>
                <w:kern w:val="2"/>
                <w:sz w:val="21"/>
                <w:szCs w:val="21"/>
                <w:highlight w:val="none"/>
                <w:lang w:val="en-US" w:eastAsia="zh-CN" w:bidi="ar-SA"/>
              </w:rPr>
              <w:t>提供维保项目实施方案，具有</w:t>
            </w:r>
            <w:r>
              <w:rPr>
                <w:rFonts w:hint="eastAsia" w:ascii="宋体" w:hAnsi="宋体" w:cs="宋体"/>
                <w:b w:val="0"/>
                <w:bCs w:val="0"/>
                <w:kern w:val="2"/>
                <w:sz w:val="21"/>
                <w:szCs w:val="21"/>
                <w:highlight w:val="none"/>
                <w:lang w:val="en-US" w:eastAsia="zh-CN" w:bidi="ar-SA"/>
              </w:rPr>
              <w:t>详细的</w:t>
            </w:r>
            <w:r>
              <w:rPr>
                <w:rFonts w:hint="eastAsia" w:ascii="宋体" w:hAnsi="宋体" w:eastAsia="宋体" w:cs="宋体"/>
                <w:b w:val="0"/>
                <w:bCs w:val="0"/>
                <w:kern w:val="2"/>
                <w:sz w:val="21"/>
                <w:szCs w:val="21"/>
                <w:highlight w:val="none"/>
                <w:lang w:val="en-US" w:eastAsia="zh-CN" w:bidi="ar-SA"/>
              </w:rPr>
              <w:t>维保服务目标、服务质量保障、公共机电设备设施的日常巡检管理、日常维护保养及设备故障巡检方案，具有各类设备故障维保服务方案。接到维修通知4分钟内电话响应，上班值班维修员应在8分钟到达现场，1.5小时内提出故障解决方案；遇到紧急情况上班值班人员需要支援的，非值班人员应在25分钟内到达现场支援维修，3小时内提出故障解决方案，故障处理（设备维修）时间满足采购文件要求。</w:t>
            </w:r>
          </w:p>
          <w:p w14:paraId="424B1E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s="宋体"/>
                <w:b/>
                <w:bCs/>
                <w:sz w:val="21"/>
                <w:szCs w:val="21"/>
                <w:highlight w:val="none"/>
                <w:lang w:val="en-US" w:eastAsia="zh-CN"/>
              </w:rPr>
              <w:t>五</w:t>
            </w:r>
            <w:r>
              <w:rPr>
                <w:rFonts w:hint="eastAsia" w:ascii="宋体" w:hAnsi="宋体" w:eastAsia="宋体" w:cs="宋体"/>
                <w:b/>
                <w:bCs/>
                <w:sz w:val="21"/>
                <w:szCs w:val="21"/>
                <w:highlight w:val="none"/>
              </w:rPr>
              <w:t>档（</w:t>
            </w:r>
            <w:r>
              <w:rPr>
                <w:rFonts w:hint="eastAsia" w:ascii="宋体" w:hAnsi="宋体" w:eastAsia="宋体" w:cs="宋体"/>
                <w:b/>
                <w:bCs/>
                <w:sz w:val="21"/>
                <w:szCs w:val="21"/>
                <w:highlight w:val="none"/>
                <w:lang w:val="en-US" w:eastAsia="zh-CN"/>
              </w:rPr>
              <w:t>12</w:t>
            </w:r>
            <w:r>
              <w:rPr>
                <w:rFonts w:hint="eastAsia" w:ascii="宋体" w:hAnsi="宋体" w:eastAsia="宋体" w:cs="宋体"/>
                <w:b/>
                <w:bCs/>
                <w:sz w:val="21"/>
                <w:szCs w:val="21"/>
                <w:highlight w:val="none"/>
              </w:rPr>
              <w:t>分）：</w:t>
            </w:r>
            <w:r>
              <w:rPr>
                <w:rFonts w:hint="eastAsia" w:ascii="宋体" w:hAnsi="宋体" w:eastAsia="宋体" w:cs="宋体"/>
                <w:b w:val="0"/>
                <w:bCs w:val="0"/>
                <w:kern w:val="2"/>
                <w:sz w:val="21"/>
                <w:szCs w:val="21"/>
                <w:highlight w:val="none"/>
                <w:lang w:val="en-US" w:eastAsia="zh-CN" w:bidi="ar-SA"/>
              </w:rPr>
              <w:t>提供维保项目实施方案，具有</w:t>
            </w:r>
            <w:r>
              <w:rPr>
                <w:rFonts w:hint="eastAsia" w:ascii="宋体" w:hAnsi="宋体" w:cs="宋体"/>
                <w:b w:val="0"/>
                <w:bCs w:val="0"/>
                <w:kern w:val="2"/>
                <w:sz w:val="21"/>
                <w:szCs w:val="21"/>
                <w:highlight w:val="none"/>
                <w:lang w:val="en-US" w:eastAsia="zh-CN" w:bidi="ar-SA"/>
              </w:rPr>
              <w:t>详细的</w:t>
            </w:r>
            <w:r>
              <w:rPr>
                <w:rFonts w:hint="eastAsia" w:ascii="宋体" w:hAnsi="宋体" w:eastAsia="宋体" w:cs="宋体"/>
                <w:b w:val="0"/>
                <w:bCs w:val="0"/>
                <w:kern w:val="2"/>
                <w:sz w:val="21"/>
                <w:szCs w:val="21"/>
                <w:highlight w:val="none"/>
                <w:lang w:val="en-US" w:eastAsia="zh-CN" w:bidi="ar-SA"/>
              </w:rPr>
              <w:t>维保服务目标、服务质量保障、公共机电设备设施的日常巡检管理、日常维护保养及设备故障巡检方案，具有各类设备故障维保服务方案，对维保涉及的技术资料档案进行收集、管理、存档。接到维修通知3分钟内电话响应，上班值班维修员应在6分钟到达现场，1小时内提出故障解决方案；遇到紧急情况上班值班人员需要支援的，非值班人员应在20分钟内到达现场支援维修，2小时内提出故障解决方案。一般故障（不会导致相关业务系统停止运行的）应在到场后1.5小时内排除，重大故障应在20小时内排除故障。</w:t>
            </w:r>
          </w:p>
          <w:p w14:paraId="10626099">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sz w:val="21"/>
                <w:szCs w:val="21"/>
                <w:highlight w:val="none"/>
                <w:lang w:val="en-US" w:eastAsia="zh-CN"/>
              </w:rPr>
              <w:t>六</w:t>
            </w:r>
            <w:r>
              <w:rPr>
                <w:rFonts w:hint="eastAsia" w:ascii="宋体" w:hAnsi="宋体" w:eastAsia="宋体" w:cs="宋体"/>
                <w:b/>
                <w:bCs/>
                <w:sz w:val="21"/>
                <w:szCs w:val="21"/>
                <w:highlight w:val="none"/>
              </w:rPr>
              <w:t>档（</w:t>
            </w:r>
            <w:r>
              <w:rPr>
                <w:rFonts w:hint="eastAsia" w:ascii="宋体" w:hAnsi="宋体" w:eastAsia="宋体" w:cs="宋体"/>
                <w:b/>
                <w:bCs/>
                <w:sz w:val="21"/>
                <w:szCs w:val="21"/>
                <w:highlight w:val="none"/>
                <w:lang w:val="en-US" w:eastAsia="zh-CN"/>
              </w:rPr>
              <w:t>16</w:t>
            </w:r>
            <w:r>
              <w:rPr>
                <w:rFonts w:hint="eastAsia" w:ascii="宋体" w:hAnsi="宋体" w:eastAsia="宋体" w:cs="宋体"/>
                <w:b/>
                <w:bCs/>
                <w:sz w:val="21"/>
                <w:szCs w:val="21"/>
                <w:highlight w:val="none"/>
              </w:rPr>
              <w:t>分）</w:t>
            </w:r>
            <w:r>
              <w:rPr>
                <w:rFonts w:hint="eastAsia" w:ascii="宋体" w:hAnsi="宋体" w:eastAsia="宋体" w:cs="宋体"/>
                <w:b/>
                <w:bCs/>
                <w:sz w:val="21"/>
                <w:szCs w:val="21"/>
                <w:highlight w:val="none"/>
                <w:lang w:eastAsia="zh-CN"/>
              </w:rPr>
              <w:t>：</w:t>
            </w:r>
            <w:r>
              <w:rPr>
                <w:rFonts w:hint="eastAsia" w:ascii="宋体" w:hAnsi="宋体" w:eastAsia="宋体" w:cs="宋体"/>
                <w:b w:val="0"/>
                <w:bCs w:val="0"/>
                <w:kern w:val="2"/>
                <w:sz w:val="21"/>
                <w:szCs w:val="21"/>
                <w:highlight w:val="none"/>
                <w:lang w:val="en-US" w:eastAsia="zh-CN" w:bidi="ar-SA"/>
              </w:rPr>
              <w:t>提供维保项目实施方案，具有</w:t>
            </w:r>
            <w:r>
              <w:rPr>
                <w:rFonts w:hint="eastAsia" w:ascii="宋体" w:hAnsi="宋体" w:cs="宋体"/>
                <w:b w:val="0"/>
                <w:bCs w:val="0"/>
                <w:kern w:val="2"/>
                <w:sz w:val="21"/>
                <w:szCs w:val="21"/>
                <w:highlight w:val="none"/>
                <w:lang w:val="en-US" w:eastAsia="zh-CN" w:bidi="ar-SA"/>
              </w:rPr>
              <w:t>详细、完善的</w:t>
            </w:r>
            <w:r>
              <w:rPr>
                <w:rFonts w:hint="eastAsia" w:ascii="宋体" w:hAnsi="宋体" w:eastAsia="宋体" w:cs="宋体"/>
                <w:b w:val="0"/>
                <w:bCs w:val="0"/>
                <w:kern w:val="2"/>
                <w:sz w:val="21"/>
                <w:szCs w:val="21"/>
                <w:highlight w:val="none"/>
                <w:lang w:val="en-US" w:eastAsia="zh-CN" w:bidi="ar-SA"/>
              </w:rPr>
              <w:t>维保服务目标、服务质量保障、公共机电设备设施的日常巡检管理、日常维护保养及设备故障巡检方案，具有各类设备故障维修服务方案，对维保涉及的技术资料档案进行收集、管理、存档，对本项目各项设备保养计划进行详细阐述，有维保工作程序和步骤、管理和协调方法。接到维修通知2分钟内电话响应，上班值班维修员应在4分钟到达现场，0.5小时内提出故障解决方案；遇到紧急情况上班值班人员需要支援的，非值班人员应在15分钟内到达现场支援维修，1小时内提出故障解决方案。一般故障（不会导致相关业务系统停止运行的）应在到场后1小时内排除，重大故障应在18小时内排除故障。</w:t>
            </w:r>
          </w:p>
        </w:tc>
        <w:tc>
          <w:tcPr>
            <w:tcW w:w="899" w:type="dxa"/>
            <w:shd w:val="clear" w:color="auto" w:fill="auto"/>
            <w:noWrap w:val="0"/>
            <w:vAlign w:val="center"/>
          </w:tcPr>
          <w:p w14:paraId="3EBCC5C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16</w:t>
            </w:r>
          </w:p>
        </w:tc>
        <w:tc>
          <w:tcPr>
            <w:tcW w:w="1214" w:type="dxa"/>
            <w:shd w:val="clear" w:color="auto" w:fill="auto"/>
            <w:noWrap w:val="0"/>
            <w:vAlign w:val="center"/>
          </w:tcPr>
          <w:p w14:paraId="5A6A4A0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主观分</w:t>
            </w:r>
          </w:p>
        </w:tc>
      </w:tr>
      <w:tr w14:paraId="7ECC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464A902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2.2</w:t>
            </w:r>
          </w:p>
        </w:tc>
        <w:tc>
          <w:tcPr>
            <w:tcW w:w="5838" w:type="dxa"/>
            <w:shd w:val="clear" w:color="auto" w:fill="auto"/>
            <w:noWrap w:val="0"/>
            <w:vAlign w:val="center"/>
          </w:tcPr>
          <w:p w14:paraId="0A836DC7">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服务安全保</w:t>
            </w:r>
            <w:r>
              <w:rPr>
                <w:rFonts w:hint="eastAsia" w:ascii="宋体" w:hAnsi="宋体" w:eastAsia="宋体" w:cs="宋体"/>
                <w:b/>
                <w:bCs/>
                <w:color w:val="auto"/>
                <w:sz w:val="21"/>
                <w:szCs w:val="21"/>
                <w:highlight w:val="none"/>
                <w:lang w:val="en-US" w:eastAsia="zh-CN"/>
              </w:rPr>
              <w:t>障</w:t>
            </w:r>
            <w:r>
              <w:rPr>
                <w:rFonts w:hint="eastAsia" w:ascii="宋体" w:hAnsi="宋体" w:eastAsia="宋体" w:cs="宋体"/>
                <w:b/>
                <w:bCs/>
                <w:color w:val="auto"/>
                <w:sz w:val="21"/>
                <w:szCs w:val="21"/>
                <w:highlight w:val="none"/>
              </w:rPr>
              <w:t>措施</w:t>
            </w:r>
            <w:r>
              <w:rPr>
                <w:rFonts w:hint="eastAsia" w:ascii="宋体" w:hAnsi="宋体" w:eastAsia="宋体" w:cs="宋体"/>
                <w:b/>
                <w:bCs/>
                <w:color w:val="auto"/>
                <w:sz w:val="21"/>
                <w:szCs w:val="21"/>
                <w:highlight w:val="none"/>
                <w:lang w:val="en-US" w:eastAsia="zh-CN"/>
              </w:rPr>
              <w:t>方案</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14分</w:t>
            </w:r>
            <w:r>
              <w:rPr>
                <w:rFonts w:hint="eastAsia" w:ascii="宋体" w:hAnsi="宋体" w:eastAsia="宋体" w:cs="宋体"/>
                <w:b/>
                <w:bCs/>
                <w:color w:val="auto"/>
                <w:sz w:val="21"/>
                <w:szCs w:val="21"/>
                <w:highlight w:val="none"/>
                <w:lang w:eastAsia="zh-CN"/>
              </w:rPr>
              <w:t>）</w:t>
            </w:r>
          </w:p>
          <w:p w14:paraId="12434F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一档</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0分</w:t>
            </w:r>
            <w:r>
              <w:rPr>
                <w:rFonts w:hint="eastAsia" w:ascii="宋体" w:hAnsi="宋体" w:eastAsia="宋体" w:cs="宋体"/>
                <w:b/>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响应文件中</w:t>
            </w:r>
            <w:r>
              <w:rPr>
                <w:rFonts w:hint="eastAsia" w:ascii="宋体" w:hAnsi="宋体" w:eastAsia="宋体" w:cs="宋体"/>
                <w:b w:val="0"/>
                <w:bCs w:val="0"/>
                <w:color w:val="auto"/>
                <w:sz w:val="21"/>
                <w:szCs w:val="21"/>
                <w:highlight w:val="none"/>
              </w:rPr>
              <w:t>未提供服务安全保证措施</w:t>
            </w:r>
            <w:r>
              <w:rPr>
                <w:rFonts w:hint="eastAsia" w:ascii="宋体" w:hAnsi="宋体" w:eastAsia="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rPr>
              <w:t>不得分。</w:t>
            </w:r>
          </w:p>
          <w:p w14:paraId="1FA7E024">
            <w:pPr>
              <w:pStyle w:val="4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档（</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lang w:val="en-US" w:eastAsia="zh-CN"/>
              </w:rPr>
              <w:t>提供服务安全保证措施方案，具</w:t>
            </w:r>
            <w:r>
              <w:rPr>
                <w:rFonts w:hint="eastAsia" w:ascii="宋体" w:hAnsi="宋体" w:eastAsia="宋体" w:cs="宋体"/>
                <w:color w:val="auto"/>
                <w:sz w:val="21"/>
                <w:szCs w:val="21"/>
                <w:highlight w:val="none"/>
              </w:rPr>
              <w:t>有</w:t>
            </w:r>
            <w:r>
              <w:rPr>
                <w:rFonts w:hint="eastAsia" w:ascii="宋体" w:hAnsi="宋体" w:cs="宋体"/>
                <w:color w:val="auto"/>
                <w:sz w:val="21"/>
                <w:szCs w:val="21"/>
                <w:highlight w:val="none"/>
                <w:lang w:val="en-US" w:eastAsia="zh-CN"/>
              </w:rPr>
              <w:t>简单的</w:t>
            </w:r>
            <w:r>
              <w:rPr>
                <w:rFonts w:hint="eastAsia" w:ascii="宋体" w:hAnsi="宋体" w:eastAsia="宋体" w:cs="宋体"/>
                <w:color w:val="auto"/>
                <w:sz w:val="21"/>
                <w:szCs w:val="21"/>
                <w:highlight w:val="none"/>
              </w:rPr>
              <w:t>安全保障承诺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安全管理人员和</w:t>
            </w:r>
            <w:r>
              <w:rPr>
                <w:rFonts w:hint="eastAsia" w:ascii="宋体" w:hAnsi="宋体" w:eastAsia="宋体" w:cs="宋体"/>
                <w:color w:val="auto"/>
                <w:sz w:val="21"/>
                <w:szCs w:val="21"/>
                <w:highlight w:val="none"/>
                <w:lang w:val="en-US" w:eastAsia="zh-CN"/>
              </w:rPr>
              <w:t>安全管理</w:t>
            </w:r>
            <w:r>
              <w:rPr>
                <w:rFonts w:hint="eastAsia" w:ascii="宋体" w:hAnsi="宋体" w:eastAsia="宋体" w:cs="宋体"/>
                <w:color w:val="auto"/>
                <w:sz w:val="21"/>
                <w:szCs w:val="21"/>
                <w:highlight w:val="none"/>
              </w:rPr>
              <w:t>制度。</w:t>
            </w:r>
          </w:p>
          <w:p w14:paraId="57F48886">
            <w:pPr>
              <w:pStyle w:val="4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档（</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lang w:val="en-US" w:eastAsia="zh-CN"/>
              </w:rPr>
              <w:t>提供服务安全保证措施方案，具</w:t>
            </w:r>
            <w:r>
              <w:rPr>
                <w:rFonts w:hint="eastAsia" w:ascii="宋体" w:hAnsi="宋体" w:eastAsia="宋体" w:cs="宋体"/>
                <w:color w:val="auto"/>
                <w:sz w:val="21"/>
                <w:szCs w:val="21"/>
                <w:highlight w:val="none"/>
              </w:rPr>
              <w:t>有</w:t>
            </w:r>
            <w:r>
              <w:rPr>
                <w:rFonts w:hint="eastAsia" w:ascii="宋体" w:hAnsi="宋体" w:cs="宋体"/>
                <w:color w:val="auto"/>
                <w:sz w:val="21"/>
                <w:szCs w:val="21"/>
                <w:highlight w:val="none"/>
                <w:lang w:val="en-US" w:eastAsia="zh-CN"/>
              </w:rPr>
              <w:t>简单的</w:t>
            </w:r>
            <w:r>
              <w:rPr>
                <w:rFonts w:hint="eastAsia" w:ascii="宋体" w:hAnsi="宋体" w:eastAsia="宋体" w:cs="宋体"/>
                <w:color w:val="auto"/>
                <w:sz w:val="21"/>
                <w:szCs w:val="21"/>
                <w:highlight w:val="none"/>
              </w:rPr>
              <w:t>安全保障承诺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安全管理人员和</w:t>
            </w:r>
            <w:r>
              <w:rPr>
                <w:rFonts w:hint="eastAsia" w:ascii="宋体" w:hAnsi="宋体" w:eastAsia="宋体" w:cs="宋体"/>
                <w:color w:val="auto"/>
                <w:sz w:val="21"/>
                <w:szCs w:val="21"/>
                <w:highlight w:val="none"/>
                <w:lang w:val="en-US" w:eastAsia="zh-CN"/>
              </w:rPr>
              <w:t>安全管理</w:t>
            </w:r>
            <w:r>
              <w:rPr>
                <w:rFonts w:hint="eastAsia" w:ascii="宋体" w:hAnsi="宋体" w:eastAsia="宋体" w:cs="宋体"/>
                <w:color w:val="auto"/>
                <w:sz w:val="21"/>
                <w:szCs w:val="21"/>
                <w:highlight w:val="none"/>
              </w:rPr>
              <w:t>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具有维保</w:t>
            </w:r>
            <w:r>
              <w:rPr>
                <w:rFonts w:hint="eastAsia" w:ascii="宋体" w:hAnsi="宋体" w:eastAsia="宋体" w:cs="宋体"/>
                <w:color w:val="auto"/>
                <w:sz w:val="21"/>
                <w:szCs w:val="21"/>
                <w:highlight w:val="none"/>
              </w:rPr>
              <w:t>安全保证措施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安全维保流程及制度</w:t>
            </w:r>
            <w:r>
              <w:rPr>
                <w:rFonts w:hint="eastAsia" w:ascii="宋体" w:hAnsi="宋体" w:eastAsia="宋体" w:cs="宋体"/>
                <w:color w:val="auto"/>
                <w:sz w:val="21"/>
                <w:szCs w:val="21"/>
                <w:highlight w:val="none"/>
              </w:rPr>
              <w:t>。</w:t>
            </w:r>
          </w:p>
          <w:p w14:paraId="5C62A9A3">
            <w:pPr>
              <w:pStyle w:val="4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档（</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lang w:val="en-US" w:eastAsia="zh-CN"/>
              </w:rPr>
              <w:t>提供服务安全保证措施方案，具</w:t>
            </w:r>
            <w:r>
              <w:rPr>
                <w:rFonts w:hint="eastAsia" w:ascii="宋体" w:hAnsi="宋体" w:eastAsia="宋体" w:cs="宋体"/>
                <w:color w:val="auto"/>
                <w:sz w:val="21"/>
                <w:szCs w:val="21"/>
                <w:highlight w:val="none"/>
              </w:rPr>
              <w:t>有</w:t>
            </w:r>
            <w:r>
              <w:rPr>
                <w:rFonts w:hint="eastAsia" w:ascii="宋体" w:hAnsi="宋体" w:cs="宋体"/>
                <w:color w:val="auto"/>
                <w:sz w:val="21"/>
                <w:szCs w:val="21"/>
                <w:highlight w:val="none"/>
                <w:lang w:val="en-US" w:eastAsia="zh-CN"/>
              </w:rPr>
              <w:t>详细的</w:t>
            </w:r>
            <w:r>
              <w:rPr>
                <w:rFonts w:hint="eastAsia" w:ascii="宋体" w:hAnsi="宋体" w:eastAsia="宋体" w:cs="宋体"/>
                <w:color w:val="auto"/>
                <w:sz w:val="21"/>
                <w:szCs w:val="21"/>
                <w:highlight w:val="none"/>
              </w:rPr>
              <w:t>安全保障承诺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安全管理人员和</w:t>
            </w:r>
            <w:r>
              <w:rPr>
                <w:rFonts w:hint="eastAsia" w:ascii="宋体" w:hAnsi="宋体" w:eastAsia="宋体" w:cs="宋体"/>
                <w:color w:val="auto"/>
                <w:sz w:val="21"/>
                <w:szCs w:val="21"/>
                <w:highlight w:val="none"/>
                <w:lang w:val="en-US" w:eastAsia="zh-CN"/>
              </w:rPr>
              <w:t>安全管理</w:t>
            </w:r>
            <w:r>
              <w:rPr>
                <w:rFonts w:hint="eastAsia" w:ascii="宋体" w:hAnsi="宋体" w:eastAsia="宋体" w:cs="宋体"/>
                <w:color w:val="auto"/>
                <w:sz w:val="21"/>
                <w:szCs w:val="21"/>
                <w:highlight w:val="none"/>
              </w:rPr>
              <w:t>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具有维保</w:t>
            </w:r>
            <w:r>
              <w:rPr>
                <w:rFonts w:hint="eastAsia" w:ascii="宋体" w:hAnsi="宋体" w:eastAsia="宋体" w:cs="宋体"/>
                <w:color w:val="auto"/>
                <w:sz w:val="21"/>
                <w:szCs w:val="21"/>
                <w:highlight w:val="none"/>
              </w:rPr>
              <w:t>安全保证措施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包含人员安全</w:t>
            </w:r>
            <w:r>
              <w:rPr>
                <w:rFonts w:hint="eastAsia" w:ascii="宋体" w:hAnsi="宋体" w:eastAsia="宋体" w:cs="宋体"/>
                <w:color w:val="auto"/>
                <w:sz w:val="21"/>
                <w:szCs w:val="21"/>
                <w:highlight w:val="none"/>
                <w:lang w:val="en-US" w:eastAsia="zh-CN"/>
              </w:rPr>
              <w:t>措施</w:t>
            </w:r>
            <w:r>
              <w:rPr>
                <w:rFonts w:hint="eastAsia" w:ascii="宋体" w:hAnsi="宋体" w:eastAsia="宋体" w:cs="宋体"/>
                <w:color w:val="auto"/>
                <w:sz w:val="21"/>
                <w:szCs w:val="21"/>
                <w:highlight w:val="none"/>
              </w:rPr>
              <w:t>、设备安全</w:t>
            </w:r>
            <w:r>
              <w:rPr>
                <w:rFonts w:hint="eastAsia" w:ascii="宋体" w:hAnsi="宋体" w:eastAsia="宋体" w:cs="宋体"/>
                <w:color w:val="auto"/>
                <w:sz w:val="21"/>
                <w:szCs w:val="21"/>
                <w:highlight w:val="none"/>
                <w:lang w:val="en-US" w:eastAsia="zh-CN"/>
              </w:rPr>
              <w:t>措施等）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安全维保流程及制度，具有安全维保技术知识及安全操作技能</w:t>
            </w:r>
            <w:r>
              <w:rPr>
                <w:rFonts w:hint="eastAsia" w:ascii="宋体" w:hAnsi="宋体" w:eastAsia="宋体" w:cs="宋体"/>
                <w:color w:val="auto"/>
                <w:sz w:val="21"/>
                <w:szCs w:val="21"/>
                <w:highlight w:val="none"/>
              </w:rPr>
              <w:t>。</w:t>
            </w:r>
          </w:p>
          <w:p w14:paraId="4A845B6A">
            <w:pPr>
              <w:pStyle w:val="3"/>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b/>
                <w:bCs/>
                <w:kern w:val="2"/>
                <w:sz w:val="21"/>
                <w:szCs w:val="21"/>
                <w:highlight w:val="none"/>
                <w:lang w:val="zh-CN" w:eastAsia="zh-CN" w:bidi="ar-SA"/>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档（</w:t>
            </w:r>
            <w:r>
              <w:rPr>
                <w:rFonts w:hint="eastAsia" w:ascii="宋体" w:hAnsi="宋体" w:eastAsia="宋体" w:cs="宋体"/>
                <w:b/>
                <w:color w:val="auto"/>
                <w:sz w:val="21"/>
                <w:szCs w:val="21"/>
                <w:highlight w:val="none"/>
                <w:lang w:val="en-US" w:eastAsia="zh-CN"/>
              </w:rPr>
              <w:t>14</w:t>
            </w:r>
            <w:r>
              <w:rPr>
                <w:rFonts w:hint="eastAsia" w:ascii="宋体" w:hAnsi="宋体" w:eastAsia="宋体" w:cs="宋体"/>
                <w:b/>
                <w:color w:val="auto"/>
                <w:sz w:val="21"/>
                <w:szCs w:val="21"/>
                <w:highlight w:val="none"/>
              </w:rPr>
              <w:t>分）：</w:t>
            </w:r>
            <w:r>
              <w:rPr>
                <w:rFonts w:hint="eastAsia" w:ascii="宋体" w:hAnsi="宋体" w:eastAsia="宋体" w:cs="宋体"/>
                <w:b w:val="0"/>
                <w:bCs w:val="0"/>
                <w:color w:val="auto"/>
                <w:sz w:val="21"/>
                <w:szCs w:val="21"/>
                <w:highlight w:val="none"/>
                <w:lang w:val="en-US" w:eastAsia="zh-CN"/>
              </w:rPr>
              <w:t>提供服务安全保证措施方案，具有详细、完善的</w:t>
            </w:r>
            <w:r>
              <w:rPr>
                <w:rFonts w:hint="eastAsia" w:ascii="宋体" w:hAnsi="宋体" w:eastAsia="宋体" w:cs="宋体"/>
                <w:b w:val="0"/>
                <w:bCs w:val="0"/>
                <w:color w:val="auto"/>
                <w:sz w:val="21"/>
                <w:szCs w:val="21"/>
                <w:highlight w:val="none"/>
              </w:rPr>
              <w:t>安全保障承诺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安全管理人员和</w:t>
            </w:r>
            <w:r>
              <w:rPr>
                <w:rFonts w:hint="eastAsia" w:ascii="宋体" w:hAnsi="宋体" w:eastAsia="宋体" w:cs="宋体"/>
                <w:b w:val="0"/>
                <w:bCs w:val="0"/>
                <w:color w:val="auto"/>
                <w:sz w:val="21"/>
                <w:szCs w:val="21"/>
                <w:highlight w:val="none"/>
                <w:lang w:val="en-US" w:eastAsia="zh-CN"/>
              </w:rPr>
              <w:t>安全管理</w:t>
            </w:r>
            <w:r>
              <w:rPr>
                <w:rFonts w:hint="eastAsia" w:ascii="宋体" w:hAnsi="宋体" w:eastAsia="宋体" w:cs="宋体"/>
                <w:b w:val="0"/>
                <w:bCs w:val="0"/>
                <w:color w:val="auto"/>
                <w:sz w:val="21"/>
                <w:szCs w:val="21"/>
                <w:highlight w:val="none"/>
              </w:rPr>
              <w:t>制度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具有维保</w:t>
            </w:r>
            <w:r>
              <w:rPr>
                <w:rFonts w:hint="eastAsia" w:ascii="宋体" w:hAnsi="宋体" w:eastAsia="宋体" w:cs="宋体"/>
                <w:b w:val="0"/>
                <w:bCs w:val="0"/>
                <w:color w:val="auto"/>
                <w:sz w:val="21"/>
                <w:szCs w:val="21"/>
                <w:highlight w:val="none"/>
              </w:rPr>
              <w:t>安全保证措施（包含人员安全</w:t>
            </w:r>
            <w:r>
              <w:rPr>
                <w:rFonts w:hint="eastAsia" w:ascii="宋体" w:hAnsi="宋体" w:eastAsia="宋体" w:cs="宋体"/>
                <w:b w:val="0"/>
                <w:bCs w:val="0"/>
                <w:color w:val="auto"/>
                <w:sz w:val="21"/>
                <w:szCs w:val="21"/>
                <w:highlight w:val="none"/>
                <w:lang w:val="en-US" w:eastAsia="zh-CN"/>
              </w:rPr>
              <w:t>措施</w:t>
            </w:r>
            <w:r>
              <w:rPr>
                <w:rFonts w:hint="eastAsia" w:ascii="宋体" w:hAnsi="宋体" w:eastAsia="宋体" w:cs="宋体"/>
                <w:b w:val="0"/>
                <w:bCs w:val="0"/>
                <w:color w:val="auto"/>
                <w:sz w:val="21"/>
                <w:szCs w:val="21"/>
                <w:highlight w:val="none"/>
              </w:rPr>
              <w:t>、设备安全</w:t>
            </w:r>
            <w:r>
              <w:rPr>
                <w:rFonts w:hint="eastAsia" w:ascii="宋体" w:hAnsi="宋体" w:eastAsia="宋体" w:cs="宋体"/>
                <w:b w:val="0"/>
                <w:bCs w:val="0"/>
                <w:color w:val="auto"/>
                <w:sz w:val="21"/>
                <w:szCs w:val="21"/>
                <w:highlight w:val="none"/>
                <w:lang w:val="en-US" w:eastAsia="zh-CN"/>
              </w:rPr>
              <w:t>措施</w:t>
            </w:r>
            <w:r>
              <w:rPr>
                <w:rFonts w:hint="eastAsia" w:ascii="宋体" w:hAnsi="宋体" w:eastAsia="宋体" w:cs="宋体"/>
                <w:b w:val="0"/>
                <w:bCs w:val="0"/>
                <w:color w:val="auto"/>
                <w:sz w:val="21"/>
                <w:szCs w:val="21"/>
                <w:highlight w:val="none"/>
              </w:rPr>
              <w:t>、现场安全</w:t>
            </w:r>
            <w:r>
              <w:rPr>
                <w:rFonts w:hint="eastAsia" w:ascii="宋体" w:hAnsi="宋体" w:eastAsia="宋体" w:cs="宋体"/>
                <w:b w:val="0"/>
                <w:bCs w:val="0"/>
                <w:color w:val="auto"/>
                <w:sz w:val="21"/>
                <w:szCs w:val="21"/>
                <w:highlight w:val="none"/>
                <w:lang w:val="en-US" w:eastAsia="zh-CN"/>
              </w:rPr>
              <w:t>措施</w:t>
            </w:r>
            <w:r>
              <w:rPr>
                <w:rFonts w:hint="eastAsia" w:ascii="宋体" w:hAnsi="宋体" w:eastAsia="宋体" w:cs="宋体"/>
                <w:b w:val="0"/>
                <w:bCs w:val="0"/>
                <w:color w:val="auto"/>
                <w:sz w:val="21"/>
                <w:szCs w:val="21"/>
                <w:highlight w:val="none"/>
              </w:rPr>
              <w:t>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安全维保流程及制度（</w:t>
            </w:r>
            <w:r>
              <w:rPr>
                <w:rFonts w:hint="eastAsia" w:ascii="宋体" w:hAnsi="宋体" w:eastAsia="宋体" w:cs="宋体"/>
                <w:b w:val="0"/>
                <w:bCs w:val="0"/>
                <w:color w:val="auto"/>
                <w:sz w:val="21"/>
                <w:szCs w:val="21"/>
                <w:highlight w:val="none"/>
              </w:rPr>
              <w:t>包含有限空间作业安全操作制度、电气安全操作制度、用火用电安全管理制度</w:t>
            </w:r>
            <w:r>
              <w:rPr>
                <w:rFonts w:hint="eastAsia" w:ascii="宋体" w:hAnsi="宋体" w:eastAsia="宋体" w:cs="宋体"/>
                <w:b w:val="0"/>
                <w:bCs w:val="0"/>
                <w:color w:val="auto"/>
                <w:sz w:val="21"/>
                <w:szCs w:val="21"/>
                <w:highlight w:val="none"/>
                <w:lang w:val="en-US" w:eastAsia="zh-CN"/>
              </w:rPr>
              <w:t>等），具有安全维保技术知识及安全操作技能，在维保检维修作业制定维修方案，包括作业危险分析和安全控制措施（</w:t>
            </w:r>
            <w:r>
              <w:rPr>
                <w:rFonts w:hint="eastAsia" w:ascii="宋体" w:hAnsi="宋体" w:eastAsia="宋体" w:cs="宋体"/>
                <w:b w:val="0"/>
                <w:bCs w:val="0"/>
                <w:color w:val="auto"/>
                <w:sz w:val="21"/>
                <w:szCs w:val="21"/>
                <w:highlight w:val="none"/>
              </w:rPr>
              <w:t>高危作业安全操作堆积、防物体打击防范措施、防机械伤害防范措施、消防安全措施</w:t>
            </w:r>
            <w:r>
              <w:rPr>
                <w:rFonts w:hint="eastAsia" w:ascii="宋体" w:hAnsi="宋体" w:eastAsia="宋体" w:cs="宋体"/>
                <w:b w:val="0"/>
                <w:bCs w:val="0"/>
                <w:color w:val="auto"/>
                <w:sz w:val="21"/>
                <w:szCs w:val="21"/>
                <w:highlight w:val="none"/>
                <w:lang w:val="en-US" w:eastAsia="zh-CN"/>
              </w:rPr>
              <w:t>等</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有针对本项目建立的检查及监督机制，能说明各级别检查及监督机制的主要职责及检查程序。</w:t>
            </w:r>
          </w:p>
        </w:tc>
        <w:tc>
          <w:tcPr>
            <w:tcW w:w="899" w:type="dxa"/>
            <w:shd w:val="clear" w:color="auto" w:fill="auto"/>
            <w:noWrap w:val="0"/>
            <w:vAlign w:val="center"/>
          </w:tcPr>
          <w:p w14:paraId="34112E8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14</w:t>
            </w:r>
          </w:p>
        </w:tc>
        <w:tc>
          <w:tcPr>
            <w:tcW w:w="1214" w:type="dxa"/>
            <w:shd w:val="clear" w:color="auto" w:fill="auto"/>
            <w:noWrap w:val="0"/>
            <w:vAlign w:val="center"/>
          </w:tcPr>
          <w:p w14:paraId="53CA575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主观分</w:t>
            </w:r>
          </w:p>
        </w:tc>
      </w:tr>
      <w:tr w14:paraId="3AFE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27137F5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2.3</w:t>
            </w:r>
          </w:p>
        </w:tc>
        <w:tc>
          <w:tcPr>
            <w:tcW w:w="5838" w:type="dxa"/>
            <w:shd w:val="clear" w:color="auto" w:fill="auto"/>
            <w:noWrap w:val="0"/>
            <w:vAlign w:val="center"/>
          </w:tcPr>
          <w:p w14:paraId="3E230AA6">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拟投入人员管理方案</w:t>
            </w:r>
            <w:r>
              <w:rPr>
                <w:rFonts w:hint="eastAsia" w:ascii="宋体" w:hAnsi="宋体" w:eastAsia="宋体" w:cs="宋体"/>
                <w:b/>
                <w:bCs w:val="0"/>
                <w:color w:val="auto"/>
                <w:kern w:val="2"/>
                <w:sz w:val="21"/>
                <w:szCs w:val="21"/>
                <w:highlight w:val="none"/>
                <w:lang w:val="en-US" w:eastAsia="zh-CN" w:bidi="ar-SA"/>
              </w:rPr>
              <w:t>（16分）</w:t>
            </w:r>
          </w:p>
          <w:p w14:paraId="4D9C86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一档</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0分</w:t>
            </w:r>
            <w:r>
              <w:rPr>
                <w:rFonts w:hint="eastAsia" w:ascii="宋体" w:hAnsi="宋体" w:eastAsia="宋体" w:cs="宋体"/>
                <w:b/>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响应文件中</w:t>
            </w:r>
            <w:r>
              <w:rPr>
                <w:rFonts w:hint="eastAsia" w:ascii="宋体" w:hAnsi="宋体" w:eastAsia="宋体" w:cs="宋体"/>
                <w:b w:val="0"/>
                <w:bCs w:val="0"/>
                <w:color w:val="auto"/>
                <w:sz w:val="21"/>
                <w:szCs w:val="21"/>
                <w:highlight w:val="none"/>
              </w:rPr>
              <w:t>未提供</w:t>
            </w:r>
            <w:r>
              <w:rPr>
                <w:rFonts w:hint="eastAsia" w:ascii="宋体" w:hAnsi="宋体" w:eastAsia="宋体" w:cs="宋体"/>
                <w:b w:val="0"/>
                <w:bCs w:val="0"/>
                <w:color w:val="auto"/>
                <w:sz w:val="21"/>
                <w:szCs w:val="21"/>
                <w:highlight w:val="none"/>
                <w:lang w:val="en-US" w:eastAsia="zh-CN"/>
              </w:rPr>
              <w:t>拟投入人员管理方案</w:t>
            </w:r>
            <w:r>
              <w:rPr>
                <w:rFonts w:hint="eastAsia" w:ascii="宋体" w:hAnsi="宋体" w:eastAsia="宋体" w:cs="宋体"/>
                <w:b w:val="0"/>
                <w:bCs w:val="0"/>
                <w:color w:val="auto"/>
                <w:sz w:val="21"/>
                <w:szCs w:val="21"/>
                <w:highlight w:val="none"/>
              </w:rPr>
              <w:t>不得分。</w:t>
            </w:r>
          </w:p>
          <w:p w14:paraId="1D67FFC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提供服务安全保证措施方案，制</w:t>
            </w:r>
            <w:r>
              <w:rPr>
                <w:rFonts w:hint="eastAsia" w:ascii="宋体" w:hAnsi="宋体" w:eastAsia="宋体" w:cs="宋体"/>
                <w:color w:val="auto"/>
                <w:sz w:val="21"/>
                <w:szCs w:val="21"/>
                <w:highlight w:val="none"/>
              </w:rPr>
              <w:t>定</w:t>
            </w:r>
            <w:r>
              <w:rPr>
                <w:rFonts w:hint="eastAsia" w:ascii="宋体" w:hAnsi="宋体" w:cs="宋体"/>
                <w:color w:val="auto"/>
                <w:sz w:val="21"/>
                <w:szCs w:val="21"/>
                <w:highlight w:val="none"/>
                <w:lang w:val="en-US" w:eastAsia="zh-CN"/>
              </w:rPr>
              <w:t>简单的</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val="en-US" w:eastAsia="zh-CN"/>
              </w:rPr>
              <w:t>岗位</w:t>
            </w:r>
            <w:r>
              <w:rPr>
                <w:rFonts w:hint="eastAsia" w:ascii="宋体" w:hAnsi="宋体" w:eastAsia="宋体" w:cs="宋体"/>
                <w:color w:val="auto"/>
                <w:sz w:val="21"/>
                <w:szCs w:val="21"/>
                <w:highlight w:val="none"/>
              </w:rPr>
              <w:t>规划安排表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具有项目各岗位工作职责，有明确的技术管理架构，拟投入技术人员不少于13人。</w:t>
            </w:r>
          </w:p>
          <w:p w14:paraId="2020096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提供服务安全保证措施方案，</w:t>
            </w:r>
            <w:r>
              <w:rPr>
                <w:rFonts w:hint="eastAsia" w:ascii="宋体" w:hAnsi="宋体" w:eastAsia="宋体" w:cs="宋体"/>
                <w:color w:val="auto"/>
                <w:sz w:val="21"/>
                <w:szCs w:val="21"/>
                <w:highlight w:val="none"/>
              </w:rPr>
              <w:t>制定</w:t>
            </w:r>
            <w:r>
              <w:rPr>
                <w:rFonts w:hint="eastAsia" w:ascii="宋体" w:hAnsi="宋体" w:cs="宋体"/>
                <w:color w:val="auto"/>
                <w:sz w:val="21"/>
                <w:szCs w:val="21"/>
                <w:highlight w:val="none"/>
                <w:lang w:val="en-US" w:eastAsia="zh-CN"/>
              </w:rPr>
              <w:t>简单的</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val="en-US" w:eastAsia="zh-CN"/>
              </w:rPr>
              <w:t>岗位</w:t>
            </w:r>
            <w:r>
              <w:rPr>
                <w:rFonts w:hint="eastAsia" w:ascii="宋体" w:hAnsi="宋体" w:eastAsia="宋体" w:cs="宋体"/>
                <w:color w:val="auto"/>
                <w:sz w:val="21"/>
                <w:szCs w:val="21"/>
                <w:highlight w:val="none"/>
              </w:rPr>
              <w:t>规划安排表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具有项目各岗位工作职责，有明确的技术管理架构</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并制定各项工作人员巡检、维护安排表，</w:t>
            </w:r>
            <w:r>
              <w:rPr>
                <w:rFonts w:hint="eastAsia" w:ascii="宋体" w:hAnsi="宋体" w:eastAsia="宋体" w:cs="宋体"/>
                <w:color w:val="auto"/>
                <w:sz w:val="21"/>
                <w:szCs w:val="21"/>
                <w:highlight w:val="none"/>
                <w:lang w:val="en-US" w:eastAsia="zh-CN"/>
              </w:rPr>
              <w:t>拟投入技术人员不少于14人。</w:t>
            </w:r>
          </w:p>
          <w:p w14:paraId="31532B2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提供服务安全保证措施方案，</w:t>
            </w:r>
            <w:r>
              <w:rPr>
                <w:rFonts w:hint="eastAsia" w:ascii="宋体" w:hAnsi="宋体" w:eastAsia="宋体" w:cs="宋体"/>
                <w:color w:val="auto"/>
                <w:sz w:val="21"/>
                <w:szCs w:val="21"/>
                <w:highlight w:val="none"/>
              </w:rPr>
              <w:t>制定</w:t>
            </w:r>
            <w:r>
              <w:rPr>
                <w:rFonts w:hint="eastAsia" w:ascii="宋体" w:hAnsi="宋体" w:cs="宋体"/>
                <w:color w:val="auto"/>
                <w:sz w:val="21"/>
                <w:szCs w:val="21"/>
                <w:highlight w:val="none"/>
                <w:lang w:val="en-US" w:eastAsia="zh-CN"/>
              </w:rPr>
              <w:t>详细的</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val="en-US" w:eastAsia="zh-CN"/>
              </w:rPr>
              <w:t>岗位</w:t>
            </w:r>
            <w:r>
              <w:rPr>
                <w:rFonts w:hint="eastAsia" w:ascii="宋体" w:hAnsi="宋体" w:eastAsia="宋体" w:cs="宋体"/>
                <w:color w:val="auto"/>
                <w:sz w:val="21"/>
                <w:szCs w:val="21"/>
                <w:highlight w:val="none"/>
              </w:rPr>
              <w:t>规划安排表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具有项目各岗位工作职责，有明确的技术管理架构</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并制定各项工作人员巡检、维护安排表</w:t>
            </w:r>
            <w:r>
              <w:rPr>
                <w:rFonts w:hint="eastAsia" w:ascii="宋体" w:hAnsi="宋体" w:eastAsia="宋体" w:cs="宋体"/>
                <w:color w:val="auto"/>
                <w:sz w:val="21"/>
                <w:szCs w:val="21"/>
                <w:highlight w:val="none"/>
                <w:lang w:val="en-US" w:eastAsia="zh-CN"/>
              </w:rPr>
              <w:t>，具有人员调配计划，拟投入技术人员不少于15人。</w:t>
            </w:r>
          </w:p>
          <w:p w14:paraId="4E9D9CB7">
            <w:pPr>
              <w:pStyle w:val="3"/>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b/>
                <w:bCs/>
                <w:kern w:val="2"/>
                <w:sz w:val="21"/>
                <w:szCs w:val="21"/>
                <w:highlight w:val="none"/>
                <w:lang w:val="zh-CN" w:eastAsia="zh-CN" w:bidi="ar-SA"/>
              </w:rPr>
            </w:pPr>
            <w:r>
              <w:rPr>
                <w:rFonts w:hint="eastAsia" w:ascii="宋体" w:hAnsi="宋体" w:eastAsia="宋体" w:cs="宋体"/>
                <w:b/>
                <w:bCs/>
                <w:color w:val="auto"/>
                <w:sz w:val="21"/>
                <w:szCs w:val="21"/>
                <w:highlight w:val="none"/>
                <w:lang w:val="en-US" w:eastAsia="zh-CN"/>
              </w:rPr>
              <w:t>五档（16分）：</w:t>
            </w:r>
            <w:r>
              <w:rPr>
                <w:rFonts w:hint="eastAsia" w:ascii="宋体" w:hAnsi="宋体" w:eastAsia="宋体" w:cs="宋体"/>
                <w:b w:val="0"/>
                <w:bCs w:val="0"/>
                <w:color w:val="auto"/>
                <w:sz w:val="21"/>
                <w:szCs w:val="21"/>
                <w:highlight w:val="none"/>
                <w:lang w:val="en-US" w:eastAsia="zh-CN"/>
              </w:rPr>
              <w:t>提供服务安全保证措施方案，</w:t>
            </w:r>
            <w:r>
              <w:rPr>
                <w:rFonts w:hint="eastAsia" w:ascii="宋体" w:hAnsi="宋体" w:eastAsia="宋体" w:cs="宋体"/>
                <w:b w:val="0"/>
                <w:bCs w:val="0"/>
                <w:color w:val="auto"/>
                <w:sz w:val="21"/>
                <w:szCs w:val="21"/>
                <w:highlight w:val="none"/>
              </w:rPr>
              <w:t>制定</w:t>
            </w:r>
            <w:r>
              <w:rPr>
                <w:rFonts w:hint="eastAsia" w:ascii="宋体" w:hAnsi="宋体" w:eastAsia="宋体" w:cs="宋体"/>
                <w:b w:val="0"/>
                <w:bCs w:val="0"/>
                <w:color w:val="auto"/>
                <w:sz w:val="21"/>
                <w:szCs w:val="21"/>
                <w:highlight w:val="none"/>
                <w:lang w:val="en-US" w:eastAsia="zh-CN"/>
              </w:rPr>
              <w:t>详细、完善的</w:t>
            </w:r>
            <w:r>
              <w:rPr>
                <w:rFonts w:hint="eastAsia" w:ascii="宋体" w:hAnsi="宋体" w:eastAsia="宋体" w:cs="宋体"/>
                <w:b w:val="0"/>
                <w:bCs w:val="0"/>
                <w:color w:val="auto"/>
                <w:sz w:val="21"/>
                <w:szCs w:val="21"/>
                <w:highlight w:val="none"/>
              </w:rPr>
              <w:t>人员</w:t>
            </w:r>
            <w:r>
              <w:rPr>
                <w:rFonts w:hint="eastAsia" w:ascii="宋体" w:hAnsi="宋体" w:eastAsia="宋体" w:cs="宋体"/>
                <w:b w:val="0"/>
                <w:bCs w:val="0"/>
                <w:color w:val="auto"/>
                <w:sz w:val="21"/>
                <w:szCs w:val="21"/>
                <w:highlight w:val="none"/>
                <w:lang w:val="en-US" w:eastAsia="zh-CN"/>
              </w:rPr>
              <w:t>岗位</w:t>
            </w:r>
            <w:r>
              <w:rPr>
                <w:rFonts w:hint="eastAsia" w:ascii="宋体" w:hAnsi="宋体" w:eastAsia="宋体" w:cs="宋体"/>
                <w:b w:val="0"/>
                <w:bCs w:val="0"/>
                <w:color w:val="auto"/>
                <w:sz w:val="21"/>
                <w:szCs w:val="21"/>
                <w:highlight w:val="none"/>
              </w:rPr>
              <w:t>规划安排表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具有项目各岗位工作职责，有明确的技术管理架构</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并制定各项工作人员巡检、维护、维修安排表，具有人员调配计划，具有项目管理框架、职责分工，</w:t>
            </w:r>
            <w:r>
              <w:rPr>
                <w:rFonts w:hint="eastAsia" w:ascii="宋体" w:hAnsi="宋体" w:eastAsia="宋体" w:cs="宋体"/>
                <w:b w:val="0"/>
                <w:bCs w:val="0"/>
                <w:sz w:val="21"/>
                <w:szCs w:val="21"/>
                <w:highlight w:val="none"/>
              </w:rPr>
              <w:t>管理服务规章制度（工作制度、岗位职责、奖惩制度等）</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color w:val="auto"/>
                <w:sz w:val="21"/>
                <w:szCs w:val="21"/>
                <w:highlight w:val="none"/>
              </w:rPr>
              <w:t>维保人员自我约束机制等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拟投入技术人员不少于16人。</w:t>
            </w:r>
          </w:p>
        </w:tc>
        <w:tc>
          <w:tcPr>
            <w:tcW w:w="899" w:type="dxa"/>
            <w:shd w:val="clear" w:color="auto" w:fill="auto"/>
            <w:noWrap w:val="0"/>
            <w:vAlign w:val="center"/>
          </w:tcPr>
          <w:p w14:paraId="4E8E564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16</w:t>
            </w:r>
          </w:p>
        </w:tc>
        <w:tc>
          <w:tcPr>
            <w:tcW w:w="1214" w:type="dxa"/>
            <w:shd w:val="clear" w:color="auto" w:fill="auto"/>
            <w:noWrap w:val="0"/>
            <w:vAlign w:val="center"/>
          </w:tcPr>
          <w:p w14:paraId="245E2D2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主观分</w:t>
            </w:r>
          </w:p>
        </w:tc>
      </w:tr>
      <w:tr w14:paraId="06B8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7863194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2.4</w:t>
            </w:r>
          </w:p>
        </w:tc>
        <w:tc>
          <w:tcPr>
            <w:tcW w:w="5838" w:type="dxa"/>
            <w:shd w:val="clear" w:color="auto" w:fill="auto"/>
            <w:noWrap w:val="0"/>
            <w:vAlign w:val="center"/>
          </w:tcPr>
          <w:p w14:paraId="49D367EE">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岗前培训方案（12分）</w:t>
            </w:r>
          </w:p>
          <w:p w14:paraId="457A42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一档</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0分</w:t>
            </w:r>
            <w:r>
              <w:rPr>
                <w:rFonts w:hint="eastAsia" w:ascii="宋体" w:hAnsi="宋体" w:eastAsia="宋体" w:cs="宋体"/>
                <w:b/>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响应文件中未</w:t>
            </w:r>
            <w:r>
              <w:rPr>
                <w:rFonts w:hint="eastAsia" w:ascii="宋体" w:hAnsi="宋体" w:eastAsia="宋体" w:cs="宋体"/>
                <w:b w:val="0"/>
                <w:bCs w:val="0"/>
                <w:color w:val="auto"/>
                <w:sz w:val="21"/>
                <w:szCs w:val="21"/>
                <w:highlight w:val="none"/>
              </w:rPr>
              <w:t>提供岗前培训方案不得分。</w:t>
            </w:r>
          </w:p>
          <w:p w14:paraId="7BB5AC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lang w:val="en-US" w:eastAsia="zh-CN"/>
              </w:rPr>
              <w:t>二</w:t>
            </w:r>
            <w:r>
              <w:rPr>
                <w:rFonts w:hint="eastAsia" w:ascii="宋体" w:hAnsi="宋体" w:eastAsia="宋体" w:cs="宋体"/>
                <w:b/>
                <w:bCs/>
                <w:kern w:val="0"/>
                <w:sz w:val="21"/>
                <w:szCs w:val="21"/>
                <w:highlight w:val="none"/>
              </w:rPr>
              <w:t>档(</w:t>
            </w:r>
            <w:r>
              <w:rPr>
                <w:rFonts w:hint="eastAsia" w:ascii="宋体" w:hAnsi="宋体" w:eastAsia="宋体" w:cs="宋体"/>
                <w:b/>
                <w:bCs/>
                <w:kern w:val="0"/>
                <w:sz w:val="21"/>
                <w:szCs w:val="21"/>
                <w:highlight w:val="none"/>
                <w:lang w:val="en-US" w:eastAsia="zh-CN"/>
              </w:rPr>
              <w:t>4</w:t>
            </w:r>
            <w:r>
              <w:rPr>
                <w:rFonts w:hint="eastAsia" w:ascii="宋体" w:hAnsi="宋体" w:eastAsia="宋体" w:cs="宋体"/>
                <w:b/>
                <w:bCs/>
                <w:kern w:val="0"/>
                <w:sz w:val="21"/>
                <w:szCs w:val="21"/>
                <w:highlight w:val="none"/>
              </w:rPr>
              <w:t>分)：</w:t>
            </w:r>
            <w:r>
              <w:rPr>
                <w:rFonts w:hint="eastAsia" w:ascii="宋体" w:hAnsi="宋体" w:eastAsia="宋体" w:cs="宋体"/>
                <w:bCs/>
                <w:color w:val="auto"/>
                <w:sz w:val="21"/>
                <w:szCs w:val="21"/>
                <w:highlight w:val="none"/>
              </w:rPr>
              <w:t>提供岗前培训方案</w:t>
            </w:r>
            <w:r>
              <w:rPr>
                <w:rFonts w:hint="eastAsia" w:ascii="宋体" w:hAnsi="宋体" w:eastAsia="宋体" w:cs="宋体"/>
                <w:bCs/>
                <w:color w:val="auto"/>
                <w:sz w:val="21"/>
                <w:szCs w:val="21"/>
                <w:highlight w:val="none"/>
                <w:lang w:eastAsia="zh-CN"/>
              </w:rPr>
              <w:t>，</w:t>
            </w:r>
            <w:r>
              <w:rPr>
                <w:rFonts w:hint="eastAsia" w:ascii="宋体" w:hAnsi="宋体" w:eastAsia="宋体" w:cs="宋体"/>
                <w:kern w:val="0"/>
                <w:sz w:val="21"/>
                <w:szCs w:val="21"/>
                <w:highlight w:val="none"/>
              </w:rPr>
              <w:t>提供</w:t>
            </w:r>
            <w:r>
              <w:rPr>
                <w:rFonts w:hint="eastAsia" w:ascii="宋体" w:hAnsi="宋体" w:eastAsia="宋体" w:cs="宋体"/>
                <w:bCs/>
                <w:color w:val="auto"/>
                <w:sz w:val="21"/>
                <w:szCs w:val="21"/>
                <w:highlight w:val="none"/>
              </w:rPr>
              <w:t>维保人员</w:t>
            </w:r>
            <w:r>
              <w:rPr>
                <w:rFonts w:hint="eastAsia" w:ascii="宋体" w:hAnsi="宋体" w:eastAsia="宋体" w:cs="宋体"/>
                <w:bCs/>
                <w:color w:val="auto"/>
                <w:sz w:val="21"/>
                <w:szCs w:val="21"/>
                <w:highlight w:val="none"/>
                <w:lang w:val="en-US" w:eastAsia="zh-CN"/>
              </w:rPr>
              <w:t>岗前</w:t>
            </w:r>
            <w:r>
              <w:rPr>
                <w:rFonts w:hint="eastAsia" w:ascii="宋体" w:hAnsi="宋体" w:eastAsia="宋体" w:cs="宋体"/>
                <w:bCs/>
                <w:color w:val="auto"/>
                <w:sz w:val="21"/>
                <w:szCs w:val="21"/>
                <w:highlight w:val="none"/>
              </w:rPr>
              <w:t>培训计划，每三个月实行一次培训活动，有培训目标、培训内容。</w:t>
            </w:r>
          </w:p>
          <w:p w14:paraId="617142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lang w:val="en-US" w:eastAsia="zh-CN"/>
              </w:rPr>
              <w:t>三</w:t>
            </w:r>
            <w:r>
              <w:rPr>
                <w:rFonts w:hint="eastAsia" w:ascii="宋体" w:hAnsi="宋体" w:eastAsia="宋体" w:cs="宋体"/>
                <w:b/>
                <w:bCs/>
                <w:kern w:val="0"/>
                <w:sz w:val="21"/>
                <w:szCs w:val="21"/>
                <w:highlight w:val="none"/>
              </w:rPr>
              <w:t>档(</w:t>
            </w:r>
            <w:r>
              <w:rPr>
                <w:rFonts w:hint="eastAsia" w:ascii="宋体" w:hAnsi="宋体" w:eastAsia="宋体" w:cs="宋体"/>
                <w:b/>
                <w:bCs/>
                <w:kern w:val="0"/>
                <w:sz w:val="21"/>
                <w:szCs w:val="21"/>
                <w:highlight w:val="none"/>
                <w:lang w:val="en-US" w:eastAsia="zh-CN"/>
              </w:rPr>
              <w:t>8</w:t>
            </w:r>
            <w:r>
              <w:rPr>
                <w:rFonts w:hint="eastAsia" w:ascii="宋体" w:hAnsi="宋体" w:eastAsia="宋体" w:cs="宋体"/>
                <w:b/>
                <w:bCs/>
                <w:kern w:val="0"/>
                <w:sz w:val="21"/>
                <w:szCs w:val="21"/>
                <w:highlight w:val="none"/>
              </w:rPr>
              <w:t>分)：</w:t>
            </w:r>
            <w:r>
              <w:rPr>
                <w:rFonts w:hint="eastAsia" w:ascii="宋体" w:hAnsi="宋体" w:eastAsia="宋体" w:cs="宋体"/>
                <w:bCs/>
                <w:color w:val="auto"/>
                <w:sz w:val="21"/>
                <w:szCs w:val="21"/>
                <w:highlight w:val="none"/>
              </w:rPr>
              <w:t>提供岗前培训方案</w:t>
            </w:r>
            <w:r>
              <w:rPr>
                <w:rFonts w:hint="eastAsia" w:ascii="宋体" w:hAnsi="宋体" w:eastAsia="宋体" w:cs="宋体"/>
                <w:bCs/>
                <w:color w:val="auto"/>
                <w:sz w:val="21"/>
                <w:szCs w:val="21"/>
                <w:highlight w:val="none"/>
                <w:lang w:eastAsia="zh-CN"/>
              </w:rPr>
              <w:t>，</w:t>
            </w:r>
            <w:r>
              <w:rPr>
                <w:rFonts w:hint="eastAsia" w:ascii="宋体" w:hAnsi="宋体" w:eastAsia="宋体" w:cs="宋体"/>
                <w:kern w:val="0"/>
                <w:sz w:val="21"/>
                <w:szCs w:val="21"/>
                <w:highlight w:val="none"/>
              </w:rPr>
              <w:t>提供</w:t>
            </w:r>
            <w:r>
              <w:rPr>
                <w:rFonts w:hint="eastAsia" w:ascii="宋体" w:hAnsi="宋体" w:eastAsia="宋体" w:cs="宋体"/>
                <w:bCs/>
                <w:color w:val="auto"/>
                <w:sz w:val="21"/>
                <w:szCs w:val="21"/>
                <w:highlight w:val="none"/>
              </w:rPr>
              <w:t>维保人员</w:t>
            </w:r>
            <w:r>
              <w:rPr>
                <w:rFonts w:hint="eastAsia" w:ascii="宋体" w:hAnsi="宋体" w:eastAsia="宋体" w:cs="宋体"/>
                <w:bCs/>
                <w:color w:val="auto"/>
                <w:sz w:val="21"/>
                <w:szCs w:val="21"/>
                <w:highlight w:val="none"/>
                <w:lang w:val="en-US" w:eastAsia="zh-CN"/>
              </w:rPr>
              <w:t>岗前</w:t>
            </w:r>
            <w:r>
              <w:rPr>
                <w:rFonts w:hint="eastAsia" w:ascii="宋体" w:hAnsi="宋体" w:eastAsia="宋体" w:cs="宋体"/>
                <w:bCs/>
                <w:color w:val="auto"/>
                <w:sz w:val="21"/>
                <w:szCs w:val="21"/>
                <w:highlight w:val="none"/>
              </w:rPr>
              <w:t>培训计划</w:t>
            </w:r>
            <w:r>
              <w:rPr>
                <w:rFonts w:hint="eastAsia" w:ascii="宋体" w:hAnsi="宋体" w:eastAsia="宋体" w:cs="宋体"/>
                <w:kern w:val="0"/>
                <w:sz w:val="21"/>
                <w:szCs w:val="21"/>
                <w:highlight w:val="none"/>
              </w:rPr>
              <w:t>，每二个月实行一次培训活动，有培训目标、培训内容、培训方式，</w:t>
            </w:r>
            <w:r>
              <w:rPr>
                <w:rFonts w:hint="eastAsia" w:ascii="宋体" w:hAnsi="宋体" w:eastAsia="宋体" w:cs="宋体"/>
                <w:kern w:val="0"/>
                <w:sz w:val="21"/>
                <w:szCs w:val="21"/>
                <w:highlight w:val="none"/>
                <w:lang w:val="en-US" w:eastAsia="zh-CN"/>
              </w:rPr>
              <w:t>培训实施方案，</w:t>
            </w:r>
            <w:r>
              <w:rPr>
                <w:rFonts w:hint="eastAsia" w:ascii="宋体" w:hAnsi="宋体" w:eastAsia="宋体" w:cs="宋体"/>
                <w:kern w:val="0"/>
                <w:sz w:val="21"/>
                <w:szCs w:val="21"/>
                <w:highlight w:val="none"/>
              </w:rPr>
              <w:t>包含</w:t>
            </w:r>
            <w:r>
              <w:rPr>
                <w:rFonts w:hint="eastAsia" w:ascii="宋体" w:hAnsi="宋体" w:eastAsia="宋体" w:cs="宋体"/>
                <w:bCs/>
                <w:color w:val="auto"/>
                <w:sz w:val="21"/>
                <w:szCs w:val="21"/>
                <w:highlight w:val="none"/>
              </w:rPr>
              <w:t>维保理论知识及安全操作技能培训、维保安全作业培训</w:t>
            </w:r>
            <w:r>
              <w:rPr>
                <w:rFonts w:hint="eastAsia" w:ascii="宋体" w:hAnsi="宋体" w:eastAsia="宋体" w:cs="宋体"/>
                <w:kern w:val="0"/>
                <w:sz w:val="21"/>
                <w:szCs w:val="21"/>
                <w:highlight w:val="none"/>
              </w:rPr>
              <w:t>，有多种培训方式。</w:t>
            </w:r>
          </w:p>
          <w:p w14:paraId="231B1E1C">
            <w:pPr>
              <w:pStyle w:val="3"/>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0"/>
                <w:sz w:val="21"/>
                <w:szCs w:val="21"/>
                <w:highlight w:val="none"/>
                <w:lang w:val="en-US" w:eastAsia="zh-CN"/>
              </w:rPr>
              <w:t>四</w:t>
            </w:r>
            <w:r>
              <w:rPr>
                <w:rFonts w:hint="eastAsia" w:ascii="宋体" w:hAnsi="宋体" w:eastAsia="宋体" w:cs="宋体"/>
                <w:b/>
                <w:bCs/>
                <w:kern w:val="0"/>
                <w:sz w:val="21"/>
                <w:szCs w:val="21"/>
                <w:highlight w:val="none"/>
              </w:rPr>
              <w:t>档(</w:t>
            </w:r>
            <w:r>
              <w:rPr>
                <w:rFonts w:hint="eastAsia" w:ascii="宋体" w:hAnsi="宋体" w:eastAsia="宋体" w:cs="宋体"/>
                <w:b/>
                <w:bCs/>
                <w:kern w:val="0"/>
                <w:sz w:val="21"/>
                <w:szCs w:val="21"/>
                <w:highlight w:val="none"/>
                <w:lang w:val="en-US" w:eastAsia="zh-CN"/>
              </w:rPr>
              <w:t>12</w:t>
            </w:r>
            <w:r>
              <w:rPr>
                <w:rFonts w:hint="eastAsia" w:ascii="宋体" w:hAnsi="宋体" w:eastAsia="宋体" w:cs="宋体"/>
                <w:b/>
                <w:bCs/>
                <w:kern w:val="0"/>
                <w:sz w:val="21"/>
                <w:szCs w:val="21"/>
                <w:highlight w:val="none"/>
              </w:rPr>
              <w:t>分)：</w:t>
            </w:r>
            <w:r>
              <w:rPr>
                <w:rFonts w:hint="eastAsia" w:ascii="宋体" w:hAnsi="宋体" w:eastAsia="宋体" w:cs="宋体"/>
                <w:b w:val="0"/>
                <w:bCs w:val="0"/>
                <w:kern w:val="0"/>
                <w:sz w:val="21"/>
                <w:szCs w:val="21"/>
                <w:highlight w:val="none"/>
              </w:rPr>
              <w:t>提供岗前培训方案</w:t>
            </w:r>
            <w:r>
              <w:rPr>
                <w:rFonts w:hint="eastAsia" w:ascii="宋体" w:hAnsi="宋体" w:eastAsia="宋体" w:cs="宋体"/>
                <w:b w:val="0"/>
                <w:bCs w:val="0"/>
                <w:kern w:val="0"/>
                <w:sz w:val="21"/>
                <w:szCs w:val="21"/>
                <w:highlight w:val="none"/>
                <w:lang w:eastAsia="zh-CN"/>
              </w:rPr>
              <w:t>，</w:t>
            </w:r>
            <w:r>
              <w:rPr>
                <w:rFonts w:hint="eastAsia" w:ascii="宋体" w:hAnsi="宋体" w:eastAsia="宋体" w:cs="宋体"/>
                <w:b w:val="0"/>
                <w:bCs w:val="0"/>
                <w:kern w:val="0"/>
                <w:sz w:val="21"/>
                <w:szCs w:val="21"/>
                <w:highlight w:val="none"/>
              </w:rPr>
              <w:t>提供</w:t>
            </w:r>
            <w:r>
              <w:rPr>
                <w:rFonts w:hint="eastAsia" w:ascii="宋体" w:hAnsi="宋体" w:eastAsia="宋体" w:cs="宋体"/>
                <w:b w:val="0"/>
                <w:bCs w:val="0"/>
                <w:color w:val="auto"/>
                <w:sz w:val="21"/>
                <w:szCs w:val="21"/>
                <w:highlight w:val="none"/>
              </w:rPr>
              <w:t>维保人员</w:t>
            </w:r>
            <w:r>
              <w:rPr>
                <w:rFonts w:hint="eastAsia" w:ascii="宋体" w:hAnsi="宋体" w:eastAsia="宋体" w:cs="宋体"/>
                <w:b w:val="0"/>
                <w:bCs w:val="0"/>
                <w:color w:val="auto"/>
                <w:sz w:val="21"/>
                <w:szCs w:val="21"/>
                <w:highlight w:val="none"/>
                <w:lang w:val="en-US" w:eastAsia="zh-CN"/>
              </w:rPr>
              <w:t>岗前</w:t>
            </w:r>
            <w:r>
              <w:rPr>
                <w:rFonts w:hint="eastAsia" w:ascii="宋体" w:hAnsi="宋体" w:eastAsia="宋体" w:cs="宋体"/>
                <w:b w:val="0"/>
                <w:bCs w:val="0"/>
                <w:color w:val="auto"/>
                <w:sz w:val="21"/>
                <w:szCs w:val="21"/>
                <w:highlight w:val="none"/>
              </w:rPr>
              <w:t>培训计划</w:t>
            </w:r>
            <w:r>
              <w:rPr>
                <w:rFonts w:hint="eastAsia" w:ascii="宋体" w:hAnsi="宋体" w:eastAsia="宋体" w:cs="宋体"/>
                <w:b w:val="0"/>
                <w:bCs w:val="0"/>
                <w:kern w:val="0"/>
                <w:sz w:val="21"/>
                <w:szCs w:val="21"/>
                <w:highlight w:val="none"/>
              </w:rPr>
              <w:t>，每一个月实行一次培训活动，有培训目标、培训内容、培训方式，</w:t>
            </w:r>
            <w:r>
              <w:rPr>
                <w:rFonts w:hint="eastAsia" w:ascii="宋体" w:hAnsi="宋体" w:eastAsia="宋体" w:cs="宋体"/>
                <w:b w:val="0"/>
                <w:bCs w:val="0"/>
                <w:kern w:val="0"/>
                <w:sz w:val="21"/>
                <w:szCs w:val="21"/>
                <w:highlight w:val="none"/>
                <w:lang w:val="en-US" w:eastAsia="zh-CN"/>
              </w:rPr>
              <w:t>培训实施方案，</w:t>
            </w:r>
            <w:r>
              <w:rPr>
                <w:rFonts w:hint="eastAsia" w:ascii="宋体" w:hAnsi="宋体" w:eastAsia="宋体" w:cs="宋体"/>
                <w:b w:val="0"/>
                <w:bCs w:val="0"/>
                <w:kern w:val="0"/>
                <w:sz w:val="21"/>
                <w:szCs w:val="21"/>
                <w:highlight w:val="none"/>
              </w:rPr>
              <w:t>包含</w:t>
            </w:r>
            <w:r>
              <w:rPr>
                <w:rFonts w:hint="eastAsia" w:ascii="宋体" w:hAnsi="宋体" w:eastAsia="宋体" w:cs="宋体"/>
                <w:b w:val="0"/>
                <w:bCs w:val="0"/>
                <w:color w:val="auto"/>
                <w:sz w:val="21"/>
                <w:szCs w:val="21"/>
                <w:highlight w:val="none"/>
              </w:rPr>
              <w:t>维保理论知识及安全操作技能培训、维保安全作业培训</w:t>
            </w:r>
            <w:r>
              <w:rPr>
                <w:rFonts w:hint="eastAsia" w:ascii="宋体" w:hAnsi="宋体" w:eastAsia="宋体" w:cs="宋体"/>
                <w:b w:val="0"/>
                <w:bCs w:val="0"/>
                <w:kern w:val="0"/>
                <w:sz w:val="21"/>
                <w:szCs w:val="21"/>
                <w:highlight w:val="none"/>
              </w:rPr>
              <w:t>，有多种培训方式，制定有培训考核办法及考核标准</w:t>
            </w:r>
            <w:r>
              <w:rPr>
                <w:rFonts w:hint="eastAsia" w:ascii="宋体" w:hAnsi="宋体" w:eastAsia="宋体" w:cs="宋体"/>
                <w:kern w:val="0"/>
                <w:sz w:val="21"/>
                <w:szCs w:val="21"/>
                <w:highlight w:val="none"/>
              </w:rPr>
              <w:t>。</w:t>
            </w:r>
          </w:p>
        </w:tc>
        <w:tc>
          <w:tcPr>
            <w:tcW w:w="899" w:type="dxa"/>
            <w:shd w:val="clear" w:color="auto" w:fill="auto"/>
            <w:noWrap w:val="0"/>
            <w:vAlign w:val="center"/>
          </w:tcPr>
          <w:p w14:paraId="16720E1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12</w:t>
            </w:r>
          </w:p>
        </w:tc>
        <w:tc>
          <w:tcPr>
            <w:tcW w:w="1214" w:type="dxa"/>
            <w:shd w:val="clear" w:color="auto" w:fill="auto"/>
            <w:noWrap w:val="0"/>
            <w:vAlign w:val="center"/>
          </w:tcPr>
          <w:p w14:paraId="07E56EA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主观分</w:t>
            </w:r>
          </w:p>
        </w:tc>
      </w:tr>
      <w:tr w14:paraId="6C69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112587D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w:t>
            </w:r>
          </w:p>
        </w:tc>
        <w:tc>
          <w:tcPr>
            <w:tcW w:w="5838" w:type="dxa"/>
            <w:shd w:val="clear" w:color="auto" w:fill="auto"/>
            <w:noWrap w:val="0"/>
            <w:vAlign w:val="center"/>
          </w:tcPr>
          <w:p w14:paraId="50CE74D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应急方案（15分）</w:t>
            </w:r>
          </w:p>
          <w:p w14:paraId="36B9ED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一档</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0分</w:t>
            </w:r>
            <w:r>
              <w:rPr>
                <w:rFonts w:hint="eastAsia" w:ascii="宋体" w:hAnsi="宋体" w:eastAsia="宋体" w:cs="宋体"/>
                <w:b/>
                <w:color w:val="auto"/>
                <w:sz w:val="21"/>
                <w:szCs w:val="21"/>
                <w:highlight w:val="none"/>
                <w:lang w:eastAsia="zh-CN"/>
              </w:rPr>
              <w:t>）：</w:t>
            </w:r>
            <w:r>
              <w:rPr>
                <w:rFonts w:hint="eastAsia" w:ascii="宋体" w:hAnsi="宋体" w:eastAsia="宋体" w:cs="宋体"/>
                <w:b w:val="0"/>
                <w:bCs w:val="0"/>
                <w:color w:val="000000"/>
                <w:sz w:val="21"/>
                <w:szCs w:val="21"/>
                <w:highlight w:val="none"/>
                <w:lang w:val="en-US" w:eastAsia="zh-CN"/>
              </w:rPr>
              <w:t>响应文件中</w:t>
            </w:r>
            <w:r>
              <w:rPr>
                <w:rFonts w:hint="eastAsia" w:ascii="宋体" w:hAnsi="宋体" w:eastAsia="宋体" w:cs="宋体"/>
                <w:b w:val="0"/>
                <w:bCs w:val="0"/>
                <w:color w:val="auto"/>
                <w:kern w:val="2"/>
                <w:sz w:val="21"/>
                <w:szCs w:val="21"/>
                <w:highlight w:val="none"/>
                <w:lang w:val="en-US" w:eastAsia="zh-CN"/>
              </w:rPr>
              <w:t>未提供</w:t>
            </w:r>
            <w:r>
              <w:rPr>
                <w:rFonts w:hint="eastAsia" w:ascii="宋体" w:hAnsi="宋体" w:eastAsia="宋体" w:cs="宋体"/>
                <w:b w:val="0"/>
                <w:bCs w:val="0"/>
                <w:color w:val="auto"/>
                <w:sz w:val="21"/>
                <w:szCs w:val="21"/>
                <w:highlight w:val="none"/>
                <w:lang w:val="en-US" w:eastAsia="zh-CN"/>
              </w:rPr>
              <w:t>应急</w:t>
            </w:r>
            <w:r>
              <w:rPr>
                <w:rFonts w:hint="eastAsia" w:ascii="宋体" w:hAnsi="宋体" w:eastAsia="宋体" w:cs="宋体"/>
                <w:b w:val="0"/>
                <w:bCs w:val="0"/>
                <w:color w:val="auto"/>
                <w:kern w:val="2"/>
                <w:sz w:val="21"/>
                <w:szCs w:val="21"/>
                <w:highlight w:val="none"/>
                <w:lang w:val="en-US" w:eastAsia="zh-CN" w:bidi="ar-SA"/>
              </w:rPr>
              <w:t>方案的</w:t>
            </w:r>
            <w:r>
              <w:rPr>
                <w:rFonts w:hint="eastAsia" w:ascii="宋体" w:hAnsi="宋体" w:eastAsia="宋体" w:cs="宋体"/>
                <w:b w:val="0"/>
                <w:bCs w:val="0"/>
                <w:color w:val="auto"/>
                <w:kern w:val="2"/>
                <w:sz w:val="21"/>
                <w:szCs w:val="21"/>
                <w:highlight w:val="none"/>
                <w:lang w:val="en-US" w:eastAsia="zh-CN"/>
              </w:rPr>
              <w:t>不得分。</w:t>
            </w:r>
          </w:p>
          <w:p w14:paraId="0A7521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提供应急方案，具有针对本项目的总体应急处理计划及解决措施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出现突发故障的应急防控措施</w:t>
            </w:r>
            <w:r>
              <w:rPr>
                <w:rFonts w:hint="eastAsia" w:ascii="宋体" w:hAnsi="宋体" w:eastAsia="宋体" w:cs="宋体"/>
                <w:color w:val="auto"/>
                <w:sz w:val="21"/>
                <w:szCs w:val="21"/>
                <w:highlight w:val="none"/>
              </w:rPr>
              <w:t>，电力系统应急预案每年演练</w:t>
            </w:r>
            <w:r>
              <w:rPr>
                <w:rFonts w:hint="eastAsia" w:ascii="宋体" w:hAnsi="宋体" w:eastAsia="宋体" w:cs="宋体"/>
                <w:color w:val="auto"/>
                <w:sz w:val="21"/>
                <w:szCs w:val="21"/>
                <w:highlight w:val="none"/>
                <w:lang w:val="en-US" w:eastAsia="zh-CN"/>
              </w:rPr>
              <w:t>至少2</w:t>
            </w:r>
            <w:r>
              <w:rPr>
                <w:rFonts w:hint="eastAsia" w:ascii="宋体" w:hAnsi="宋体" w:eastAsia="宋体" w:cs="宋体"/>
                <w:color w:val="auto"/>
                <w:sz w:val="21"/>
                <w:szCs w:val="21"/>
                <w:highlight w:val="none"/>
              </w:rPr>
              <w:t>次，出现紧急情况通知时，</w:t>
            </w:r>
            <w:r>
              <w:rPr>
                <w:rFonts w:hint="default" w:ascii="宋体" w:hAnsi="宋体" w:cs="宋体"/>
                <w:b w:val="0"/>
                <w:bCs/>
                <w:szCs w:val="21"/>
                <w:highlight w:val="none"/>
                <w:lang w:val="en-US" w:eastAsia="zh-CN"/>
              </w:rPr>
              <w:t>一般故障（不会导致相关业务系统停止运行的）应在到场后</w:t>
            </w:r>
            <w:r>
              <w:rPr>
                <w:rFonts w:hint="eastAsia" w:ascii="宋体" w:hAnsi="宋体" w:eastAsia="宋体" w:cs="宋体"/>
                <w:color w:val="auto"/>
                <w:sz w:val="21"/>
                <w:szCs w:val="21"/>
                <w:highlight w:val="none"/>
              </w:rPr>
              <w:t>2小时内排除故障，</w:t>
            </w:r>
            <w:r>
              <w:rPr>
                <w:rFonts w:hint="default" w:ascii="宋体" w:hAnsi="宋体" w:cs="宋体"/>
                <w:b w:val="0"/>
                <w:bCs/>
                <w:szCs w:val="21"/>
                <w:highlight w:val="none"/>
                <w:lang w:val="en-US" w:eastAsia="zh-CN"/>
              </w:rPr>
              <w:t>重大故障</w:t>
            </w:r>
            <w:r>
              <w:rPr>
                <w:rFonts w:hint="eastAsia" w:ascii="宋体" w:hAnsi="宋体" w:eastAsia="宋体" w:cs="宋体"/>
                <w:color w:val="auto"/>
                <w:sz w:val="21"/>
                <w:szCs w:val="21"/>
                <w:highlight w:val="none"/>
              </w:rPr>
              <w:t>等需要连续维修的工作项目在到场后24小时内排除故障。</w:t>
            </w:r>
          </w:p>
          <w:p w14:paraId="54CD158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提供应急方案，</w:t>
            </w:r>
            <w:r>
              <w:rPr>
                <w:rFonts w:hint="eastAsia" w:ascii="宋体" w:hAnsi="宋体" w:eastAsia="宋体" w:cs="宋体"/>
                <w:b w:val="0"/>
                <w:bCs w:val="0"/>
                <w:color w:val="auto"/>
                <w:sz w:val="21"/>
                <w:szCs w:val="21"/>
                <w:highlight w:val="none"/>
                <w:lang w:val="en-US" w:eastAsia="zh-CN"/>
              </w:rPr>
              <w:t>具</w:t>
            </w:r>
            <w:r>
              <w:rPr>
                <w:rFonts w:hint="eastAsia" w:ascii="宋体" w:hAnsi="宋体" w:eastAsia="宋体" w:cs="宋体"/>
                <w:color w:val="auto"/>
                <w:sz w:val="21"/>
                <w:szCs w:val="21"/>
                <w:highlight w:val="none"/>
                <w:lang w:val="en-US" w:eastAsia="zh-CN"/>
              </w:rPr>
              <w:t>有针对本项目的总体应急处理计划及解决措施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出现突发故障的应急防控措施</w:t>
            </w:r>
            <w:r>
              <w:rPr>
                <w:rFonts w:hint="eastAsia" w:ascii="宋体" w:hAnsi="宋体" w:eastAsia="宋体" w:cs="宋体"/>
                <w:color w:val="auto"/>
                <w:sz w:val="21"/>
                <w:szCs w:val="21"/>
                <w:highlight w:val="none"/>
              </w:rPr>
              <w:t>，包含零配件故障更换方案、设备故障处理方案，电力系统应急预案每年演练至少</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次，出现紧急情况通知时，</w:t>
            </w:r>
            <w:r>
              <w:rPr>
                <w:rFonts w:hint="default" w:ascii="宋体" w:hAnsi="宋体" w:cs="宋体"/>
                <w:b w:val="0"/>
                <w:bCs/>
                <w:szCs w:val="21"/>
                <w:highlight w:val="none"/>
                <w:lang w:val="en-US" w:eastAsia="zh-CN"/>
              </w:rPr>
              <w:t>一般故障（不会导致相关业务系统停止运行的）应在到场后</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小时内排除故障，</w:t>
            </w:r>
            <w:r>
              <w:rPr>
                <w:rFonts w:hint="default" w:ascii="宋体" w:hAnsi="宋体" w:cs="宋体"/>
                <w:b w:val="0"/>
                <w:bCs/>
                <w:szCs w:val="21"/>
                <w:highlight w:val="none"/>
                <w:lang w:val="en-US" w:eastAsia="zh-CN"/>
              </w:rPr>
              <w:t>重大故障</w:t>
            </w:r>
            <w:r>
              <w:rPr>
                <w:rFonts w:hint="eastAsia" w:ascii="宋体" w:hAnsi="宋体" w:eastAsia="宋体" w:cs="宋体"/>
                <w:color w:val="auto"/>
                <w:sz w:val="21"/>
                <w:szCs w:val="21"/>
                <w:highlight w:val="none"/>
              </w:rPr>
              <w:t>等需要连续维修的工作项目在到场后2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小时内排除故障。在修复期间须提供解决方案，保证各设备运行做到无缝对接。</w:t>
            </w:r>
          </w:p>
          <w:p w14:paraId="16FE2D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提供应急方案，</w:t>
            </w:r>
            <w:r>
              <w:rPr>
                <w:rFonts w:hint="eastAsia" w:ascii="宋体" w:hAnsi="宋体" w:eastAsia="宋体" w:cs="宋体"/>
                <w:b w:val="0"/>
                <w:bCs w:val="0"/>
                <w:color w:val="auto"/>
                <w:sz w:val="21"/>
                <w:szCs w:val="21"/>
                <w:highlight w:val="none"/>
                <w:lang w:val="en-US" w:eastAsia="zh-CN"/>
              </w:rPr>
              <w:t>具</w:t>
            </w:r>
            <w:r>
              <w:rPr>
                <w:rFonts w:hint="eastAsia" w:ascii="宋体" w:hAnsi="宋体" w:eastAsia="宋体" w:cs="宋体"/>
                <w:color w:val="auto"/>
                <w:sz w:val="21"/>
                <w:szCs w:val="21"/>
                <w:highlight w:val="none"/>
                <w:lang w:val="en-US" w:eastAsia="zh-CN"/>
              </w:rPr>
              <w:t>有针对本项目的总体应急处理计划及解决措施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出现突发故障的应急防控措施</w:t>
            </w:r>
            <w:r>
              <w:rPr>
                <w:rFonts w:hint="eastAsia" w:ascii="宋体" w:hAnsi="宋体" w:eastAsia="宋体" w:cs="宋体"/>
                <w:color w:val="auto"/>
                <w:sz w:val="21"/>
                <w:szCs w:val="21"/>
                <w:highlight w:val="none"/>
              </w:rPr>
              <w:t>，包含零配件故障更换方案、设备故障处理方案，电力系统应急预案每年演练至少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次，出现紧急情况通知时，</w:t>
            </w:r>
            <w:r>
              <w:rPr>
                <w:rFonts w:hint="default" w:ascii="宋体" w:hAnsi="宋体" w:cs="宋体"/>
                <w:b w:val="0"/>
                <w:bCs/>
                <w:szCs w:val="21"/>
                <w:highlight w:val="none"/>
                <w:lang w:val="en-US" w:eastAsia="zh-CN"/>
              </w:rPr>
              <w:t>一般故障（不会导致相关业务系统停止运行的）应在到场后</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小时内排除故障，</w:t>
            </w:r>
            <w:r>
              <w:rPr>
                <w:rFonts w:hint="default" w:ascii="宋体" w:hAnsi="宋体" w:cs="宋体"/>
                <w:b w:val="0"/>
                <w:bCs/>
                <w:szCs w:val="21"/>
                <w:highlight w:val="none"/>
                <w:lang w:val="en-US" w:eastAsia="zh-CN"/>
              </w:rPr>
              <w:t>重大故障</w:t>
            </w:r>
            <w:r>
              <w:rPr>
                <w:rFonts w:hint="eastAsia" w:ascii="宋体" w:hAnsi="宋体" w:eastAsia="宋体" w:cs="宋体"/>
                <w:color w:val="auto"/>
                <w:sz w:val="21"/>
                <w:szCs w:val="21"/>
                <w:highlight w:val="none"/>
              </w:rPr>
              <w:t>等需要连续维修的工作项目在到场后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小时内排除故障。在修复期间须提供解决方案，保证各设备运行做到无缝对接，具有应急人员安排，有详细的安全应急预案（包含空调系统维修保养应急预案，空调故障紧急预案，冷水机组应急预案，风机盘管应急预案，阀门应急预案，水系统应急预案，水泵应急预案，用水应急预案，用电应急预案）。</w:t>
            </w:r>
          </w:p>
          <w:p w14:paraId="77A9A899">
            <w:pPr>
              <w:keepNext w:val="0"/>
              <w:keepLines w:val="0"/>
              <w:pageBreakBefore w:val="0"/>
              <w:widowControl w:val="0"/>
              <w:kinsoku/>
              <w:wordWrap/>
              <w:overflowPunct/>
              <w:topLinePunct w:val="0"/>
              <w:autoSpaceDE/>
              <w:autoSpaceDN/>
              <w:bidi w:val="0"/>
              <w:snapToGrid/>
              <w:spacing w:line="400" w:lineRule="exact"/>
              <w:jc w:val="both"/>
              <w:textAlignment w:val="auto"/>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档（1</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提供应急方案，</w:t>
            </w:r>
            <w:r>
              <w:rPr>
                <w:rFonts w:hint="eastAsia" w:ascii="宋体" w:hAnsi="宋体" w:eastAsia="宋体" w:cs="宋体"/>
                <w:b w:val="0"/>
                <w:bCs w:val="0"/>
                <w:color w:val="auto"/>
                <w:sz w:val="21"/>
                <w:szCs w:val="21"/>
                <w:highlight w:val="none"/>
                <w:lang w:val="en-US" w:eastAsia="zh-CN"/>
              </w:rPr>
              <w:t>具</w:t>
            </w:r>
            <w:r>
              <w:rPr>
                <w:rFonts w:hint="eastAsia" w:ascii="宋体" w:hAnsi="宋体" w:eastAsia="宋体" w:cs="宋体"/>
                <w:color w:val="auto"/>
                <w:sz w:val="21"/>
                <w:szCs w:val="21"/>
                <w:highlight w:val="none"/>
                <w:lang w:val="en-US" w:eastAsia="zh-CN"/>
              </w:rPr>
              <w:t>有针对本项目的总体应急处理计划及解决措施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出现突发故障的应急防控措施</w:t>
            </w:r>
            <w:r>
              <w:rPr>
                <w:rFonts w:hint="eastAsia" w:ascii="宋体" w:hAnsi="宋体" w:eastAsia="宋体" w:cs="宋体"/>
                <w:color w:val="auto"/>
                <w:sz w:val="21"/>
                <w:szCs w:val="21"/>
                <w:highlight w:val="none"/>
              </w:rPr>
              <w:t>，包含零配件故障更换方案、设备故障处理方案，电力系统应急预案每年演练至少</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次，出现紧急情况通知时，</w:t>
            </w:r>
            <w:r>
              <w:rPr>
                <w:rFonts w:hint="default" w:ascii="宋体" w:hAnsi="宋体" w:cs="宋体"/>
                <w:b w:val="0"/>
                <w:bCs/>
                <w:szCs w:val="21"/>
                <w:highlight w:val="none"/>
                <w:lang w:val="en-US" w:eastAsia="zh-CN"/>
              </w:rPr>
              <w:t>一般故障（不会导致相关业务系统停止运行的）应在到场后</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小时内排除故障，</w:t>
            </w:r>
            <w:r>
              <w:rPr>
                <w:rFonts w:hint="default" w:ascii="宋体" w:hAnsi="宋体" w:cs="宋体"/>
                <w:b w:val="0"/>
                <w:bCs/>
                <w:szCs w:val="21"/>
                <w:highlight w:val="none"/>
                <w:lang w:val="en-US" w:eastAsia="zh-CN"/>
              </w:rPr>
              <w:t>重大故障</w:t>
            </w:r>
            <w:r>
              <w:rPr>
                <w:rFonts w:hint="eastAsia" w:ascii="宋体" w:hAnsi="宋体" w:eastAsia="宋体" w:cs="宋体"/>
                <w:color w:val="auto"/>
                <w:sz w:val="21"/>
                <w:szCs w:val="21"/>
                <w:highlight w:val="none"/>
              </w:rPr>
              <w:t>等需要连续维修的工作项目在到场后</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小时内排除故障。在修复期间须提供解决方案，保证各设备运行做到无缝对接，具有应急人员安排，有详细的安全应急预案（包含空调系统维修保养应急预案，空调故障紧急预案，冷水机组应急预案，风机盘管应急预案，阀门应急预案，水系统应急预案，水泵应急预案，用水应急预案，用电应急预案），具有日常紧急故障处理流程、方式、方法，设置有应急团队，</w:t>
            </w:r>
            <w:r>
              <w:rPr>
                <w:rFonts w:hint="eastAsia" w:ascii="宋体" w:hAnsi="宋体" w:eastAsia="宋体" w:cs="宋体"/>
                <w:color w:val="auto"/>
                <w:sz w:val="21"/>
                <w:szCs w:val="21"/>
                <w:highlight w:val="none"/>
                <w:lang w:bidi="zh-CN"/>
              </w:rPr>
              <w:t>配置有机动人员用于对突发紧急事件的处理，保证运维人员充足</w:t>
            </w:r>
            <w:r>
              <w:rPr>
                <w:rFonts w:hint="eastAsia" w:ascii="宋体" w:hAnsi="宋体" w:eastAsia="宋体" w:cs="宋体"/>
                <w:color w:val="auto"/>
                <w:sz w:val="21"/>
                <w:szCs w:val="21"/>
                <w:highlight w:val="none"/>
              </w:rPr>
              <w:t>。</w:t>
            </w:r>
          </w:p>
        </w:tc>
        <w:tc>
          <w:tcPr>
            <w:tcW w:w="899" w:type="dxa"/>
            <w:shd w:val="clear" w:color="auto" w:fill="auto"/>
            <w:noWrap w:val="0"/>
            <w:vAlign w:val="center"/>
          </w:tcPr>
          <w:p w14:paraId="407F0B0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15</w:t>
            </w:r>
          </w:p>
        </w:tc>
        <w:tc>
          <w:tcPr>
            <w:tcW w:w="1214" w:type="dxa"/>
            <w:shd w:val="clear" w:color="auto" w:fill="auto"/>
            <w:noWrap w:val="0"/>
            <w:vAlign w:val="center"/>
          </w:tcPr>
          <w:p w14:paraId="6104FE6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主观分</w:t>
            </w:r>
          </w:p>
        </w:tc>
      </w:tr>
      <w:tr w14:paraId="4F06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shd w:val="clear" w:color="auto" w:fill="auto"/>
            <w:noWrap w:val="0"/>
            <w:vAlign w:val="center"/>
          </w:tcPr>
          <w:p w14:paraId="5103A87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2.6</w:t>
            </w:r>
          </w:p>
        </w:tc>
        <w:tc>
          <w:tcPr>
            <w:tcW w:w="5838" w:type="dxa"/>
            <w:shd w:val="clear" w:color="auto" w:fill="auto"/>
            <w:noWrap w:val="0"/>
            <w:vAlign w:val="center"/>
          </w:tcPr>
          <w:p w14:paraId="35EF9DC6">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针对医院的运维部门运行方案（12分）</w:t>
            </w:r>
          </w:p>
          <w:p w14:paraId="7BC2B6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color w:val="auto"/>
                <w:sz w:val="21"/>
                <w:szCs w:val="21"/>
                <w:highlight w:val="none"/>
              </w:rPr>
              <w:t>一档</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0分</w:t>
            </w:r>
            <w:r>
              <w:rPr>
                <w:rFonts w:hint="eastAsia" w:ascii="宋体" w:hAnsi="宋体" w:eastAsia="宋体" w:cs="宋体"/>
                <w:b/>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响应文件中未提供针对医院的运维部门运行方案的不得分。</w:t>
            </w:r>
          </w:p>
          <w:p w14:paraId="724F91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：具有详细的管理架构及各岗位职责（包含经理、主管、维修技工、运行技工、文员、电工、维修班、制冷组、木工、司炉工等岗位责任）</w:t>
            </w:r>
            <w:r>
              <w:rPr>
                <w:rFonts w:hint="eastAsia" w:ascii="宋体" w:hAnsi="宋体" w:eastAsia="宋体" w:cs="宋体"/>
                <w:b w:val="0"/>
                <w:bCs w:val="0"/>
                <w:color w:val="auto"/>
                <w:sz w:val="21"/>
                <w:szCs w:val="21"/>
                <w:highlight w:val="none"/>
                <w:lang w:eastAsia="zh-CN"/>
              </w:rPr>
              <w:t>。</w:t>
            </w:r>
          </w:p>
          <w:p w14:paraId="3A5C29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具有详细的管理架构及各岗位职责（包含经理、主管、维修技工、运行技工、文员、电工、维修班、制冷组、木工、司炉工等岗位责任），各子系统的管理制度（包含变配房、空调、热水供应、压缩空气、供氧系统、直饮水、电梯札机房、水泵房、发电机房、中控室等管理制度，夜间值班制度，发外运费维制度，设备修养，交接班，维修记录等管理制度），二次装修管理规定，灯光管理规定，房屋本体</w:t>
            </w:r>
            <w:r>
              <w:rPr>
                <w:rFonts w:hint="eastAsia" w:ascii="宋体" w:hAnsi="宋体" w:cs="宋体"/>
                <w:b w:val="0"/>
                <w:bCs w:val="0"/>
                <w:color w:val="auto"/>
                <w:sz w:val="21"/>
                <w:szCs w:val="21"/>
                <w:highlight w:val="none"/>
                <w:lang w:val="en-US" w:eastAsia="zh-CN"/>
              </w:rPr>
              <w:t>年度</w:t>
            </w:r>
            <w:r>
              <w:rPr>
                <w:rFonts w:hint="eastAsia" w:ascii="宋体" w:hAnsi="宋体" w:eastAsia="宋体" w:cs="宋体"/>
                <w:b w:val="0"/>
                <w:bCs w:val="0"/>
                <w:color w:val="auto"/>
                <w:sz w:val="21"/>
                <w:szCs w:val="21"/>
                <w:highlight w:val="none"/>
              </w:rPr>
              <w:t>维护管理计划和实施标准。</w:t>
            </w:r>
          </w:p>
          <w:p w14:paraId="6661AA19">
            <w:pPr>
              <w:pStyle w:val="3"/>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b/>
                <w:bCs/>
                <w:kern w:val="2"/>
                <w:sz w:val="21"/>
                <w:szCs w:val="21"/>
                <w:highlight w:val="none"/>
                <w:lang w:val="zh-CN" w:eastAsia="zh-CN" w:bidi="ar-SA"/>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具有详细的管理架构及各岗位职责（包含经理、主管、维修技工、运行技工、文员、电工、维修班、制冷组、木工、司炉工等岗位责任），各子系统的管理制度（包含变配房、空调、热水供应、压缩空气、供氧系统、直饮水、电梯札机房、水泵房、发电机房、中控室等管理制度，夜间值班制度，发外运费维制度，设备修养，交接班，维修记录等管理制度），二次装修管理规定，灯光管理规定，房屋本体</w:t>
            </w:r>
            <w:r>
              <w:rPr>
                <w:rFonts w:hint="eastAsia" w:ascii="宋体" w:hAnsi="宋体" w:eastAsia="宋体" w:cs="宋体"/>
                <w:b w:val="0"/>
                <w:bCs w:val="0"/>
                <w:color w:val="auto"/>
                <w:sz w:val="21"/>
                <w:szCs w:val="21"/>
                <w:highlight w:val="none"/>
                <w:lang w:val="en-US" w:eastAsia="zh-CN"/>
              </w:rPr>
              <w:t>年度</w:t>
            </w:r>
            <w:r>
              <w:rPr>
                <w:rFonts w:hint="eastAsia" w:ascii="宋体" w:hAnsi="宋体" w:eastAsia="宋体" w:cs="宋体"/>
                <w:b w:val="0"/>
                <w:bCs w:val="0"/>
                <w:color w:val="auto"/>
                <w:sz w:val="21"/>
                <w:szCs w:val="21"/>
                <w:highlight w:val="none"/>
              </w:rPr>
              <w:t>维护管理计划和实施标准。各子系统的工作规程，各突发事件应急预案（包含自然灾害，水浸事件，停电故障处理，电梯意外事件处理，爆炸处理，高空坠物处理，客户发生意外处理等），及附各类详细表格（包含流程表、设备运行记录表、交接班表、保养表、巡检记录表、运行日志、检查表、登记表、各设备运行记录表等）</w:t>
            </w:r>
            <w:r>
              <w:rPr>
                <w:rFonts w:hint="eastAsia" w:ascii="宋体" w:hAnsi="宋体" w:eastAsia="宋体" w:cs="宋体"/>
                <w:b w:val="0"/>
                <w:bCs w:val="0"/>
                <w:color w:val="auto"/>
                <w:sz w:val="21"/>
                <w:szCs w:val="21"/>
                <w:highlight w:val="none"/>
                <w:lang w:eastAsia="zh-CN"/>
              </w:rPr>
              <w:t>。</w:t>
            </w:r>
          </w:p>
        </w:tc>
        <w:tc>
          <w:tcPr>
            <w:tcW w:w="899" w:type="dxa"/>
            <w:shd w:val="clear" w:color="auto" w:fill="auto"/>
            <w:noWrap w:val="0"/>
            <w:vAlign w:val="center"/>
          </w:tcPr>
          <w:p w14:paraId="0B6B7F6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12</w:t>
            </w:r>
          </w:p>
        </w:tc>
        <w:tc>
          <w:tcPr>
            <w:tcW w:w="1214" w:type="dxa"/>
            <w:shd w:val="clear" w:color="auto" w:fill="auto"/>
            <w:noWrap w:val="0"/>
            <w:vAlign w:val="center"/>
          </w:tcPr>
          <w:p w14:paraId="7139D47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主观分</w:t>
            </w:r>
          </w:p>
        </w:tc>
      </w:tr>
      <w:tr w14:paraId="7F92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37F697F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5838" w:type="dxa"/>
            <w:noWrap w:val="0"/>
            <w:vAlign w:val="center"/>
          </w:tcPr>
          <w:p w14:paraId="48431B3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商务分</w:t>
            </w:r>
          </w:p>
        </w:tc>
        <w:tc>
          <w:tcPr>
            <w:tcW w:w="899" w:type="dxa"/>
            <w:noWrap w:val="0"/>
            <w:vAlign w:val="center"/>
          </w:tcPr>
          <w:p w14:paraId="46FF7F9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c>
          <w:tcPr>
            <w:tcW w:w="1214" w:type="dxa"/>
            <w:noWrap w:val="0"/>
            <w:vAlign w:val="center"/>
          </w:tcPr>
          <w:p w14:paraId="775AA9B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rPr>
            </w:pPr>
          </w:p>
        </w:tc>
      </w:tr>
      <w:tr w14:paraId="41DD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5B9BAA0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3.1</w:t>
            </w:r>
          </w:p>
        </w:tc>
        <w:tc>
          <w:tcPr>
            <w:tcW w:w="5838" w:type="dxa"/>
            <w:noWrap w:val="0"/>
            <w:vAlign w:val="center"/>
          </w:tcPr>
          <w:p w14:paraId="61FF338A">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业绩分（5分）</w:t>
            </w:r>
          </w:p>
          <w:p w14:paraId="22ECC8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1"/>
              <w:rPr>
                <w:rFonts w:hint="eastAsia" w:ascii="宋体" w:hAnsi="宋体" w:eastAsia="宋体" w:cs="宋体"/>
                <w:b w:val="0"/>
                <w:bCs w:val="0"/>
                <w:color w:val="auto"/>
                <w:sz w:val="21"/>
                <w:szCs w:val="21"/>
                <w:highlight w:val="none"/>
                <w:lang w:val="en-US" w:eastAsia="zh-CN"/>
              </w:rPr>
            </w:pPr>
            <w:bookmarkStart w:id="58" w:name="OLE_LINK2"/>
            <w:r>
              <w:rPr>
                <w:rFonts w:hint="eastAsia" w:ascii="宋体" w:hAnsi="宋体" w:eastAsia="宋体" w:cs="宋体"/>
                <w:b w:val="0"/>
                <w:bCs w:val="0"/>
                <w:color w:val="auto"/>
                <w:sz w:val="21"/>
                <w:szCs w:val="21"/>
                <w:highlight w:val="none"/>
                <w:lang w:val="en-US" w:eastAsia="zh-CN"/>
              </w:rPr>
              <w:t>供应商2022年1月1日以来（以合同签订时间为准)具有与本项目采购内容相关业绩的，每提供一个得1分，满分5分。</w:t>
            </w:r>
          </w:p>
          <w:p w14:paraId="1D79A434">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color w:val="000000"/>
                <w:sz w:val="21"/>
                <w:szCs w:val="21"/>
                <w:highlight w:val="none"/>
              </w:rPr>
            </w:pPr>
            <w:r>
              <w:rPr>
                <w:rFonts w:hint="eastAsia" w:ascii="宋体" w:hAnsi="宋体" w:eastAsia="宋体" w:cs="宋体"/>
                <w:b/>
                <w:bCs/>
                <w:kern w:val="0"/>
                <w:sz w:val="21"/>
                <w:szCs w:val="21"/>
                <w:highlight w:val="none"/>
                <w:lang w:bidi="ar"/>
              </w:rPr>
              <w:t>注：需提供有效的项目合同复印件或中标</w:t>
            </w:r>
            <w:r>
              <w:rPr>
                <w:rFonts w:hint="eastAsia" w:ascii="宋体" w:hAnsi="宋体" w:eastAsia="宋体" w:cs="宋体"/>
                <w:b/>
                <w:bCs/>
                <w:kern w:val="0"/>
                <w:sz w:val="21"/>
                <w:szCs w:val="21"/>
                <w:highlight w:val="none"/>
                <w:lang w:val="en-US" w:eastAsia="zh-CN" w:bidi="ar"/>
              </w:rPr>
              <w:t>/</w:t>
            </w:r>
            <w:r>
              <w:rPr>
                <w:rFonts w:hint="eastAsia" w:ascii="宋体" w:hAnsi="宋体" w:eastAsia="宋体" w:cs="宋体"/>
                <w:b/>
                <w:bCs/>
                <w:kern w:val="0"/>
                <w:sz w:val="21"/>
                <w:szCs w:val="21"/>
                <w:highlight w:val="none"/>
                <w:lang w:bidi="ar"/>
              </w:rPr>
              <w:t>成交通知书复印件，加盖</w:t>
            </w:r>
            <w:r>
              <w:rPr>
                <w:rFonts w:hint="eastAsia" w:ascii="宋体" w:hAnsi="宋体" w:eastAsia="宋体" w:cs="宋体"/>
                <w:b/>
                <w:bCs/>
                <w:kern w:val="0"/>
                <w:sz w:val="21"/>
                <w:szCs w:val="21"/>
                <w:highlight w:val="none"/>
                <w:lang w:val="en-US" w:eastAsia="zh-CN" w:bidi="ar"/>
              </w:rPr>
              <w:t>电子</w:t>
            </w:r>
            <w:r>
              <w:rPr>
                <w:rFonts w:hint="eastAsia" w:ascii="宋体" w:hAnsi="宋体" w:eastAsia="宋体" w:cs="宋体"/>
                <w:b/>
                <w:bCs/>
                <w:kern w:val="0"/>
                <w:sz w:val="21"/>
                <w:szCs w:val="21"/>
                <w:highlight w:val="none"/>
                <w:lang w:bidi="ar"/>
              </w:rPr>
              <w:t>公章，未提供或提供材料不满足要求的不予计分</w:t>
            </w:r>
            <w:bookmarkEnd w:id="58"/>
            <w:r>
              <w:rPr>
                <w:rFonts w:hint="eastAsia" w:ascii="宋体" w:hAnsi="宋体" w:eastAsia="宋体" w:cs="宋体"/>
                <w:b w:val="0"/>
                <w:bCs w:val="0"/>
                <w:color w:val="000000"/>
                <w:sz w:val="21"/>
                <w:szCs w:val="21"/>
                <w:highlight w:val="none"/>
                <w:lang w:val="en-US" w:eastAsia="zh-CN"/>
              </w:rPr>
              <w:t>。</w:t>
            </w:r>
          </w:p>
        </w:tc>
        <w:tc>
          <w:tcPr>
            <w:tcW w:w="899" w:type="dxa"/>
            <w:noWrap w:val="0"/>
            <w:vAlign w:val="center"/>
          </w:tcPr>
          <w:p w14:paraId="00D6646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c>
          <w:tcPr>
            <w:tcW w:w="1214" w:type="dxa"/>
            <w:noWrap w:val="0"/>
            <w:vAlign w:val="center"/>
          </w:tcPr>
          <w:p w14:paraId="3B4E95B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客观分</w:t>
            </w:r>
          </w:p>
        </w:tc>
      </w:tr>
    </w:tbl>
    <w:p w14:paraId="65F6088A">
      <w:pPr>
        <w:snapToGrid w:val="0"/>
        <w:spacing w:line="360" w:lineRule="auto"/>
        <w:ind w:firstLine="480" w:firstLineChars="200"/>
        <w:rPr>
          <w:rFonts w:ascii="宋体" w:hAnsi="宋体" w:cs="宋体"/>
          <w:color w:val="auto"/>
          <w:sz w:val="24"/>
          <w:highlight w:val="none"/>
        </w:rPr>
      </w:pP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b/>
          <w:color w:val="auto"/>
          <w:sz w:val="24"/>
          <w:highlight w:val="none"/>
          <w:lang w:eastAsia="zh-CN"/>
        </w:rPr>
        <w:t>：</w:t>
      </w:r>
      <w:r>
        <w:rPr>
          <w:rFonts w:hint="eastAsia" w:ascii="宋体" w:hAnsi="宋体" w:cs="宋体"/>
          <w:color w:val="auto"/>
          <w:sz w:val="24"/>
          <w:highlight w:val="none"/>
        </w:rPr>
        <w:t>供应商编制响应文件（商务技术文件部分）时，建议按此目录（序号和内容）提供评标标准相应的商务技术资料。</w:t>
      </w:r>
    </w:p>
    <w:p w14:paraId="6F2E612D">
      <w:pPr>
        <w:adjustRightInd/>
        <w:spacing w:line="360" w:lineRule="auto"/>
        <w:ind w:firstLine="482" w:firstLineChars="200"/>
        <w:rPr>
          <w:rFonts w:cs="Arial" w:asciiTheme="minorEastAsia" w:hAnsiTheme="minorEastAsia" w:eastAsiaTheme="minorEastAsia"/>
          <w:b/>
          <w:color w:val="auto"/>
          <w:kern w:val="0"/>
          <w:sz w:val="24"/>
          <w:highlight w:val="none"/>
        </w:rPr>
      </w:pPr>
    </w:p>
    <w:p w14:paraId="412A7BFC">
      <w:pPr>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br w:type="page"/>
      </w:r>
    </w:p>
    <w:p w14:paraId="06C09A27">
      <w:pPr>
        <w:pStyle w:val="392"/>
        <w:spacing w:before="0"/>
        <w:ind w:firstLine="643"/>
        <w:jc w:val="center"/>
        <w:outlineLvl w:val="9"/>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19131C8F">
      <w:pPr>
        <w:adjustRightInd/>
        <w:spacing w:line="360" w:lineRule="auto"/>
        <w:outlineLvl w:val="9"/>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14:paraId="56479934">
      <w:pPr>
        <w:adjustRightInd/>
        <w:spacing w:line="360" w:lineRule="auto"/>
        <w:outlineLvl w:val="9"/>
        <w:rPr>
          <w:rFonts w:cs="Arial" w:asciiTheme="minorEastAsia" w:hAnsiTheme="minorEastAsia" w:eastAsiaTheme="minorEastAsia"/>
          <w:color w:val="auto"/>
          <w:kern w:val="0"/>
          <w:sz w:val="24"/>
          <w:highlight w:val="none"/>
        </w:rPr>
      </w:pPr>
    </w:p>
    <w:p w14:paraId="111ED5F6">
      <w:pPr>
        <w:snapToGrid w:val="0"/>
        <w:spacing w:line="360" w:lineRule="auto"/>
        <w:ind w:left="120" w:leftChars="57" w:firstLine="482" w:firstLineChars="150"/>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二、磋商小组的组成</w:t>
      </w:r>
    </w:p>
    <w:p w14:paraId="290827B6">
      <w:pPr>
        <w:pStyle w:val="392"/>
        <w:spacing w:before="0"/>
        <w:ind w:firstLine="0" w:firstLineChars="0"/>
        <w:outlineLvl w:val="9"/>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14:paraId="3E017511">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2EEEDAA5">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44273A66">
      <w:pPr>
        <w:snapToGrid w:val="0"/>
        <w:spacing w:line="360" w:lineRule="auto"/>
        <w:outlineLvl w:val="9"/>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14:paraId="6CC3F267">
      <w:pPr>
        <w:pStyle w:val="392"/>
        <w:spacing w:before="0"/>
        <w:ind w:firstLine="480"/>
        <w:outlineLvl w:val="9"/>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在政府采购活动中，磋商小组的组成人员与供应商有下列利害关系之一的，应当回避</w:t>
      </w:r>
      <w:r>
        <w:rPr>
          <w:rFonts w:hint="eastAsia" w:asciiTheme="minorEastAsia" w:hAnsiTheme="minorEastAsia" w:eastAsiaTheme="minorEastAsia"/>
          <w:color w:val="auto"/>
          <w:highlight w:val="none"/>
          <w:lang w:eastAsia="zh-CN"/>
        </w:rPr>
        <w:t>：</w:t>
      </w:r>
    </w:p>
    <w:p w14:paraId="2B50DFA1">
      <w:pPr>
        <w:pStyle w:val="392"/>
        <w:spacing w:before="0"/>
        <w:ind w:firstLine="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6FB90865">
      <w:pPr>
        <w:pStyle w:val="392"/>
        <w:spacing w:before="0"/>
        <w:ind w:firstLine="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10542609">
      <w:pPr>
        <w:pStyle w:val="392"/>
        <w:spacing w:before="0"/>
        <w:ind w:firstLine="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7825968D">
      <w:pPr>
        <w:pStyle w:val="392"/>
        <w:spacing w:before="0"/>
        <w:ind w:firstLine="48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0E9B744D">
      <w:pPr>
        <w:pStyle w:val="392"/>
        <w:spacing w:before="0"/>
        <w:ind w:firstLine="48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7506D9D5">
      <w:pPr>
        <w:snapToGrid w:val="0"/>
        <w:spacing w:line="360" w:lineRule="auto"/>
        <w:ind w:left="120" w:leftChars="57" w:firstLine="482" w:firstLineChars="150"/>
        <w:jc w:val="center"/>
        <w:outlineLvl w:val="9"/>
        <w:rPr>
          <w:rFonts w:cs="仿宋_GB2312" w:asciiTheme="minorEastAsia" w:hAnsiTheme="minorEastAsia" w:eastAsiaTheme="minorEastAsia"/>
          <w:b/>
          <w:color w:val="auto"/>
          <w:sz w:val="32"/>
          <w:highlight w:val="none"/>
        </w:rPr>
      </w:pPr>
    </w:p>
    <w:p w14:paraId="1C39529C">
      <w:pPr>
        <w:snapToGrid w:val="0"/>
        <w:spacing w:line="360" w:lineRule="auto"/>
        <w:ind w:left="120" w:leftChars="57" w:firstLine="482" w:firstLineChars="150"/>
        <w:jc w:val="center"/>
        <w:outlineLvl w:val="9"/>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14:paraId="55D4B171">
      <w:pPr>
        <w:pStyle w:val="392"/>
        <w:spacing w:before="0"/>
        <w:ind w:firstLine="0" w:firstLineChars="0"/>
        <w:outlineLvl w:val="9"/>
        <w:rPr>
          <w:rFonts w:hint="eastAsia" w:cs="Arial" w:asciiTheme="minorEastAsia" w:hAnsiTheme="minorEastAsia" w:eastAsiaTheme="minorEastAsia"/>
          <w:b/>
          <w:color w:val="auto"/>
          <w:kern w:val="0"/>
          <w:szCs w:val="24"/>
          <w:highlight w:val="none"/>
          <w:lang w:eastAsia="zh-CN"/>
        </w:rPr>
      </w:pPr>
      <w:r>
        <w:rPr>
          <w:rFonts w:hint="eastAsia" w:cs="Arial" w:asciiTheme="minorEastAsia" w:hAnsiTheme="minorEastAsia" w:eastAsiaTheme="minorEastAsia"/>
          <w:b/>
          <w:color w:val="auto"/>
          <w:kern w:val="0"/>
          <w:szCs w:val="24"/>
          <w:highlight w:val="none"/>
        </w:rPr>
        <w:t>1.磋商小组负责具体评审事务，并独立履行下列职责</w:t>
      </w:r>
      <w:r>
        <w:rPr>
          <w:rFonts w:hint="eastAsia" w:cs="Arial" w:asciiTheme="minorEastAsia" w:hAnsiTheme="minorEastAsia" w:eastAsiaTheme="minorEastAsia"/>
          <w:b/>
          <w:color w:val="auto"/>
          <w:kern w:val="0"/>
          <w:szCs w:val="24"/>
          <w:highlight w:val="none"/>
          <w:lang w:eastAsia="zh-CN"/>
        </w:rPr>
        <w:t>：</w:t>
      </w:r>
    </w:p>
    <w:p w14:paraId="685591A3">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5C7DB3EE">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14:paraId="021EEE43">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26D609AB">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14:paraId="55C8A13A">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14:paraId="4E21ECE4">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14:paraId="18258FBB">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47F035C9">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2E2DA3CF">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14:paraId="31BD8811">
      <w:pPr>
        <w:pStyle w:val="392"/>
        <w:spacing w:before="0"/>
        <w:ind w:firstLine="0" w:firstLineChars="0"/>
        <w:outlineLvl w:val="9"/>
        <w:rPr>
          <w:rFonts w:hint="eastAsia" w:cs="Arial" w:asciiTheme="minorEastAsia" w:hAnsiTheme="minorEastAsia" w:eastAsiaTheme="minorEastAsia"/>
          <w:b/>
          <w:color w:val="auto"/>
          <w:kern w:val="0"/>
          <w:szCs w:val="24"/>
          <w:highlight w:val="none"/>
          <w:lang w:eastAsia="zh-CN"/>
        </w:rPr>
      </w:pPr>
      <w:r>
        <w:rPr>
          <w:rFonts w:hint="eastAsia" w:cs="Arial" w:asciiTheme="minorEastAsia" w:hAnsiTheme="minorEastAsia" w:eastAsiaTheme="minorEastAsia"/>
          <w:b/>
          <w:color w:val="auto"/>
          <w:kern w:val="0"/>
          <w:szCs w:val="24"/>
          <w:highlight w:val="none"/>
        </w:rPr>
        <w:t>2.磋商小组及其成员不得有下列行为</w:t>
      </w:r>
      <w:r>
        <w:rPr>
          <w:rFonts w:hint="eastAsia" w:cs="Arial" w:asciiTheme="minorEastAsia" w:hAnsiTheme="minorEastAsia" w:eastAsiaTheme="minorEastAsia"/>
          <w:b/>
          <w:color w:val="auto"/>
          <w:kern w:val="0"/>
          <w:szCs w:val="24"/>
          <w:highlight w:val="none"/>
          <w:lang w:eastAsia="zh-CN"/>
        </w:rPr>
        <w:t>：</w:t>
      </w:r>
    </w:p>
    <w:p w14:paraId="5708A9FA">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02E263E0">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40F73438">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2816A044">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14:paraId="46D00DA3">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14:paraId="0179E907">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14:paraId="511FB43F">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14:paraId="3D654E59">
      <w:pPr>
        <w:pStyle w:val="392"/>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14:paraId="0DE44B92">
      <w:pPr>
        <w:pStyle w:val="392"/>
        <w:spacing w:before="0"/>
        <w:ind w:firstLine="0" w:firstLineChars="0"/>
        <w:outlineLvl w:val="9"/>
        <w:rPr>
          <w:rFonts w:asciiTheme="minorEastAsia" w:hAnsiTheme="minorEastAsia" w:eastAsiaTheme="minorEastAsia"/>
          <w:b/>
          <w:color w:val="auto"/>
          <w:highlight w:val="none"/>
        </w:rPr>
      </w:pPr>
    </w:p>
    <w:p w14:paraId="09309533">
      <w:pPr>
        <w:pStyle w:val="392"/>
        <w:spacing w:before="0"/>
        <w:ind w:firstLine="0" w:firstLineChars="0"/>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0D1FC919">
      <w:pPr>
        <w:pStyle w:val="392"/>
        <w:spacing w:before="0"/>
        <w:ind w:firstLine="472" w:firstLineChars="196"/>
        <w:outlineLvl w:val="9"/>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14:paraId="2DDC45EC">
      <w:pPr>
        <w:pStyle w:val="392"/>
        <w:spacing w:before="0"/>
        <w:ind w:firstLine="0" w:firstLineChars="0"/>
        <w:outlineLvl w:val="9"/>
        <w:rPr>
          <w:rFonts w:asciiTheme="minorEastAsia" w:hAnsiTheme="minorEastAsia" w:eastAsiaTheme="minorEastAsia"/>
          <w:b/>
          <w:color w:val="auto"/>
          <w:highlight w:val="none"/>
        </w:rPr>
      </w:pPr>
    </w:p>
    <w:p w14:paraId="31543DC3">
      <w:pPr>
        <w:pStyle w:val="392"/>
        <w:spacing w:before="0"/>
        <w:ind w:firstLine="0" w:firstLineChars="0"/>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3BCBA2EB">
      <w:pPr>
        <w:pStyle w:val="392"/>
        <w:spacing w:before="0"/>
        <w:ind w:firstLine="0" w:firstLineChars="0"/>
        <w:outlineLvl w:val="9"/>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16DC89D6">
      <w:pPr>
        <w:spacing w:line="360" w:lineRule="auto"/>
        <w:ind w:firstLine="48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A7997CB">
      <w:pPr>
        <w:pStyle w:val="392"/>
        <w:spacing w:before="0"/>
        <w:ind w:firstLine="0" w:firstLineChars="0"/>
        <w:outlineLvl w:val="9"/>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26D5FE0D">
      <w:pPr>
        <w:spacing w:line="360" w:lineRule="auto"/>
        <w:ind w:firstLine="48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r>
        <w:rPr>
          <w:rFonts w:hint="eastAsia" w:asciiTheme="minorEastAsia" w:hAnsiTheme="minorEastAsia" w:eastAsiaTheme="minorEastAsia"/>
          <w:color w:val="auto"/>
          <w:sz w:val="24"/>
          <w:highlight w:val="none"/>
          <w:lang w:eastAsia="zh-CN"/>
        </w:rPr>
        <w:t>：</w:t>
      </w:r>
    </w:p>
    <w:p w14:paraId="08E9DF37">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r>
        <w:rPr>
          <w:rFonts w:hint="eastAsia" w:asciiTheme="minorEastAsia" w:hAnsiTheme="minorEastAsia" w:eastAsiaTheme="minorEastAsia"/>
          <w:color w:val="auto"/>
          <w:sz w:val="24"/>
          <w:highlight w:val="none"/>
          <w:lang w:eastAsia="zh-CN"/>
        </w:rPr>
        <w:t>；</w:t>
      </w:r>
    </w:p>
    <w:p w14:paraId="02EC136A">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2.2大写金额和小写金额不一致的，以大写金额为准</w:t>
      </w:r>
      <w:r>
        <w:rPr>
          <w:rFonts w:hint="eastAsia" w:asciiTheme="minorEastAsia" w:hAnsiTheme="minorEastAsia" w:eastAsiaTheme="minorEastAsia"/>
          <w:color w:val="auto"/>
          <w:sz w:val="24"/>
          <w:highlight w:val="none"/>
          <w:lang w:eastAsia="zh-CN"/>
        </w:rPr>
        <w:t>；</w:t>
      </w:r>
    </w:p>
    <w:p w14:paraId="5F47ED0F">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r>
        <w:rPr>
          <w:rFonts w:hint="eastAsia" w:asciiTheme="minorEastAsia" w:hAnsiTheme="minorEastAsia" w:eastAsiaTheme="minorEastAsia"/>
          <w:color w:val="auto"/>
          <w:sz w:val="24"/>
          <w:highlight w:val="none"/>
          <w:lang w:eastAsia="zh-CN"/>
        </w:rPr>
        <w:t>；</w:t>
      </w:r>
    </w:p>
    <w:p w14:paraId="71927FB4">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2.4总价金额与按单价汇总金额不一致的，以单价金额计算结果为准</w:t>
      </w:r>
      <w:r>
        <w:rPr>
          <w:rFonts w:hint="eastAsia" w:asciiTheme="minorEastAsia" w:hAnsiTheme="minorEastAsia" w:eastAsiaTheme="minorEastAsia"/>
          <w:color w:val="auto"/>
          <w:sz w:val="24"/>
          <w:highlight w:val="none"/>
          <w:lang w:eastAsia="zh-CN"/>
        </w:rPr>
        <w:t>；</w:t>
      </w:r>
    </w:p>
    <w:p w14:paraId="07D61261">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103B6B24">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27FE44BC">
      <w:pPr>
        <w:spacing w:line="360" w:lineRule="auto"/>
        <w:outlineLvl w:val="9"/>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51CB1FB3">
      <w:pPr>
        <w:pStyle w:val="392"/>
        <w:spacing w:before="0"/>
        <w:ind w:firstLine="0" w:firstLineChars="0"/>
        <w:outlineLvl w:val="9"/>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7F533240">
      <w:pPr>
        <w:pStyle w:val="20"/>
        <w:spacing w:line="360" w:lineRule="auto"/>
        <w:ind w:firstLine="600" w:firstLineChars="250"/>
        <w:outlineLvl w:val="9"/>
        <w:rPr>
          <w:rFonts w:hint="eastAsia" w:asciiTheme="minorEastAsia" w:hAnsiTheme="minorEastAsia" w:eastAsiaTheme="minorEastAsia"/>
          <w:color w:val="auto"/>
          <w:szCs w:val="21"/>
          <w:highlight w:val="none"/>
          <w:lang w:eastAsia="zh-CN"/>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lang w:eastAsia="zh-CN"/>
        </w:rPr>
        <w:t>：</w:t>
      </w:r>
    </w:p>
    <w:p w14:paraId="480F4CC1">
      <w:pPr>
        <w:spacing w:line="360" w:lineRule="auto"/>
        <w:ind w:firstLine="480" w:firstLineChars="200"/>
        <w:outlineLvl w:val="9"/>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4603626E">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38751801">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14:paraId="10BED32C">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14:paraId="2E02DA1F">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14:paraId="0967EA58">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5298FDD5">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2E1ADE0D">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14:paraId="263ED35A">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7CC5F7BE">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6027B64E">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14:paraId="48E07CAA">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14:paraId="48F87129">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3.13所提交的《最后报价一览表》中出现不是唯一的、有选择性的报价的</w:t>
      </w:r>
      <w:r>
        <w:rPr>
          <w:rFonts w:hint="eastAsia" w:asciiTheme="minorEastAsia" w:hAnsiTheme="minorEastAsia" w:eastAsiaTheme="minorEastAsia"/>
          <w:color w:val="auto"/>
          <w:sz w:val="24"/>
          <w:highlight w:val="none"/>
          <w:lang w:eastAsia="zh-CN"/>
        </w:rPr>
        <w:t>；</w:t>
      </w:r>
    </w:p>
    <w:p w14:paraId="67BD19EA">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3.14最后报价高于本项目采购预算或者最高限价的</w:t>
      </w:r>
      <w:r>
        <w:rPr>
          <w:rFonts w:hint="eastAsia" w:asciiTheme="minorEastAsia" w:hAnsiTheme="minorEastAsia" w:eastAsiaTheme="minorEastAsia"/>
          <w:color w:val="auto"/>
          <w:sz w:val="24"/>
          <w:highlight w:val="none"/>
          <w:lang w:eastAsia="zh-CN"/>
        </w:rPr>
        <w:t>；</w:t>
      </w:r>
    </w:p>
    <w:p w14:paraId="66041DBF">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414979DD">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5674C5C4">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5382A012">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4121D62E">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1F09CC17">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25BF0272">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2C8EA3D3">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4975B978">
      <w:pPr>
        <w:spacing w:line="360" w:lineRule="auto"/>
        <w:ind w:firstLine="48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3DFF33C1">
      <w:pPr>
        <w:spacing w:line="360" w:lineRule="auto"/>
        <w:ind w:firstLine="48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有下列情形之一的，属于或视为恶意串通，其响应无效</w:t>
      </w:r>
      <w:r>
        <w:rPr>
          <w:rFonts w:hint="eastAsia" w:asciiTheme="minorEastAsia" w:hAnsiTheme="minorEastAsia" w:eastAsiaTheme="minorEastAsia"/>
          <w:color w:val="auto"/>
          <w:sz w:val="24"/>
          <w:highlight w:val="none"/>
          <w:lang w:eastAsia="zh-CN"/>
        </w:rPr>
        <w:t>：</w:t>
      </w:r>
    </w:p>
    <w:p w14:paraId="2663479A">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179C043D">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或者响应文件；</w:t>
      </w:r>
    </w:p>
    <w:p w14:paraId="7C5C2F09">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或者响应文件的实质性内容；</w:t>
      </w:r>
    </w:p>
    <w:p w14:paraId="6F025642">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514DD8A2">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0E8FB9D3">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54BED63F">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r>
        <w:rPr>
          <w:rFonts w:hint="eastAsia" w:asciiTheme="minorEastAsia" w:hAnsiTheme="minorEastAsia" w:eastAsiaTheme="minorEastAsia"/>
          <w:color w:val="auto"/>
          <w:sz w:val="24"/>
          <w:highlight w:val="none"/>
          <w:lang w:eastAsia="zh-CN"/>
        </w:rPr>
        <w:t>；</w:t>
      </w:r>
    </w:p>
    <w:p w14:paraId="26C44DDB">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7DD28721">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618F95DB">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17C5FDBD">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5360F643">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3.19供应商仅提交备份响应文件，没有在电子交易平台传输提交响应文件的，响应无效；</w:t>
      </w:r>
    </w:p>
    <w:p w14:paraId="3A89BAE0">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3.20法律、法规、规章（适用本市的）及省级以上规范性文件（适用本市的）规定的其他无效情形。</w:t>
      </w:r>
    </w:p>
    <w:p w14:paraId="35F21063">
      <w:pPr>
        <w:pStyle w:val="392"/>
        <w:spacing w:before="0"/>
        <w:ind w:firstLine="0" w:firstLineChars="0"/>
        <w:outlineLvl w:val="9"/>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7C238146">
      <w:pPr>
        <w:spacing w:line="360" w:lineRule="auto"/>
        <w:ind w:firstLine="407" w:firstLineChars="194"/>
        <w:outlineLvl w:val="9"/>
        <w:rPr>
          <w:rFonts w:hint="eastAsia" w:asciiTheme="minorEastAsia" w:hAnsiTheme="minorEastAsia" w:eastAsiaTheme="minorEastAsia"/>
          <w:color w:val="auto"/>
          <w:sz w:val="24"/>
          <w:szCs w:val="21"/>
          <w:highlight w:val="none"/>
          <w:lang w:eastAsia="zh-CN"/>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r>
        <w:rPr>
          <w:rFonts w:hint="eastAsia" w:asciiTheme="minorEastAsia" w:hAnsiTheme="minorEastAsia" w:eastAsiaTheme="minorEastAsia"/>
          <w:color w:val="auto"/>
          <w:sz w:val="24"/>
          <w:szCs w:val="21"/>
          <w:highlight w:val="none"/>
          <w:lang w:eastAsia="zh-CN"/>
        </w:rPr>
        <w:t>：</w:t>
      </w:r>
    </w:p>
    <w:p w14:paraId="427CAD9B">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14:paraId="45EE5E8C">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0C238EB7">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14:paraId="7970A380">
      <w:pPr>
        <w:pStyle w:val="392"/>
        <w:spacing w:before="0"/>
        <w:ind w:firstLine="0" w:firstLineChars="0"/>
        <w:outlineLvl w:val="9"/>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5403440E">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01951018">
      <w:pPr>
        <w:spacing w:line="360" w:lineRule="auto"/>
        <w:outlineLvl w:val="9"/>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317497DD">
      <w:pPr>
        <w:pStyle w:val="392"/>
        <w:spacing w:before="0"/>
        <w:ind w:firstLine="0" w:firstLineChars="0"/>
        <w:outlineLvl w:val="9"/>
        <w:rPr>
          <w:rFonts w:cs="仿宋_GB2312" w:asciiTheme="minorEastAsia" w:hAnsiTheme="minorEastAsia" w:eastAsiaTheme="minorEastAsia"/>
          <w:b/>
          <w:color w:val="auto"/>
          <w:highlight w:val="none"/>
        </w:rPr>
      </w:pPr>
    </w:p>
    <w:p w14:paraId="60C9CADD">
      <w:pPr>
        <w:snapToGrid w:val="0"/>
        <w:spacing w:line="360" w:lineRule="auto"/>
        <w:ind w:left="120" w:leftChars="57" w:firstLine="482" w:firstLineChars="150"/>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6505EAD5">
      <w:pPr>
        <w:widowControl/>
        <w:spacing w:line="360" w:lineRule="auto"/>
        <w:ind w:firstLine="482" w:firstLineChars="200"/>
        <w:outlineLvl w:val="9"/>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25F28D4C">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2D1084E2">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70AAE8F9">
      <w:pPr>
        <w:spacing w:line="360" w:lineRule="auto"/>
        <w:jc w:val="center"/>
        <w:outlineLvl w:val="0"/>
        <w:rPr>
          <w:rFonts w:cs="仿宋_GB2312" w:asciiTheme="minorEastAsia" w:hAnsiTheme="minorEastAsia" w:eastAsiaTheme="minorEastAsia"/>
          <w:b/>
          <w:color w:val="auto"/>
          <w:sz w:val="36"/>
          <w:szCs w:val="36"/>
          <w:highlight w:val="none"/>
        </w:rPr>
      </w:pPr>
      <w:bookmarkStart w:id="59" w:name="_Toc1622"/>
      <w:r>
        <w:rPr>
          <w:rFonts w:hint="eastAsia" w:cs="仿宋_GB2312" w:asciiTheme="minorEastAsia" w:hAnsiTheme="minorEastAsia" w:eastAsiaTheme="minorEastAsia"/>
          <w:b/>
          <w:color w:val="auto"/>
          <w:sz w:val="36"/>
          <w:szCs w:val="36"/>
          <w:highlight w:val="none"/>
        </w:rPr>
        <w:t>第六部分</w:t>
      </w:r>
      <w:bookmarkEnd w:id="57"/>
      <w:r>
        <w:rPr>
          <w:rFonts w:hint="eastAsia" w:cs="仿宋_GB2312" w:asciiTheme="minorEastAsia" w:hAnsiTheme="minorEastAsia" w:eastAsiaTheme="minorEastAsia"/>
          <w:b/>
          <w:color w:val="auto"/>
          <w:sz w:val="36"/>
          <w:szCs w:val="36"/>
          <w:highlight w:val="none"/>
        </w:rPr>
        <w:t xml:space="preserve">  拟签订的合同文本</w:t>
      </w:r>
      <w:bookmarkEnd w:id="59"/>
    </w:p>
    <w:p w14:paraId="1B6F36B4">
      <w:pPr>
        <w:spacing w:line="480" w:lineRule="auto"/>
        <w:jc w:val="center"/>
        <w:rPr>
          <w:rFonts w:ascii="宋体" w:hAnsi="宋体" w:cs="宋体"/>
          <w:b/>
          <w:color w:val="auto"/>
          <w:sz w:val="24"/>
          <w:highlight w:val="none"/>
        </w:rPr>
      </w:pPr>
      <w:bookmarkStart w:id="60" w:name="第五部分"/>
      <w:bookmarkStart w:id="61" w:name="_Toc86217003"/>
    </w:p>
    <w:p w14:paraId="699269F4">
      <w:pPr>
        <w:spacing w:line="480" w:lineRule="auto"/>
        <w:jc w:val="center"/>
        <w:rPr>
          <w:rFonts w:ascii="宋体" w:hAnsi="宋体" w:cs="宋体"/>
          <w:b/>
          <w:color w:val="auto"/>
          <w:sz w:val="24"/>
          <w:highlight w:val="none"/>
        </w:rPr>
      </w:pPr>
    </w:p>
    <w:p w14:paraId="68D4A9DD">
      <w:pPr>
        <w:pStyle w:val="631"/>
        <w:rPr>
          <w:color w:val="auto"/>
          <w:highlight w:val="none"/>
        </w:rPr>
      </w:pPr>
    </w:p>
    <w:p w14:paraId="40F7BD2E">
      <w:pPr>
        <w:pStyle w:val="631"/>
        <w:rPr>
          <w:color w:val="auto"/>
          <w:highlight w:val="none"/>
        </w:rPr>
      </w:pPr>
    </w:p>
    <w:p w14:paraId="1038358A">
      <w:pPr>
        <w:pStyle w:val="631"/>
        <w:rPr>
          <w:color w:val="auto"/>
          <w:highlight w:val="none"/>
        </w:rPr>
      </w:pPr>
    </w:p>
    <w:p w14:paraId="2F3C90F1">
      <w:pPr>
        <w:spacing w:line="480" w:lineRule="auto"/>
        <w:jc w:val="center"/>
        <w:rPr>
          <w:rFonts w:ascii="宋体" w:hAnsi="宋体" w:cs="宋体"/>
          <w:b/>
          <w:color w:val="000000"/>
          <w:sz w:val="36"/>
          <w:szCs w:val="36"/>
          <w:highlight w:val="none"/>
        </w:rPr>
      </w:pPr>
      <w:r>
        <w:rPr>
          <w:rFonts w:hint="eastAsia" w:ascii="宋体" w:hAnsi="宋体" w:cs="宋体"/>
          <w:b/>
          <w:color w:val="000000"/>
          <w:sz w:val="36"/>
          <w:szCs w:val="36"/>
          <w:highlight w:val="none"/>
        </w:rPr>
        <w:t>采购合同参考范本</w:t>
      </w:r>
    </w:p>
    <w:p w14:paraId="53882680">
      <w:pPr>
        <w:spacing w:line="480" w:lineRule="auto"/>
        <w:jc w:val="center"/>
        <w:rPr>
          <w:rFonts w:ascii="宋体" w:hAnsi="宋体" w:cs="宋体"/>
          <w:b/>
          <w:color w:val="000000"/>
          <w:sz w:val="36"/>
          <w:szCs w:val="36"/>
          <w:highlight w:val="none"/>
        </w:rPr>
      </w:pPr>
      <w:r>
        <w:rPr>
          <w:rFonts w:hint="eastAsia" w:ascii="宋体" w:hAnsi="宋体" w:cs="宋体"/>
          <w:b/>
          <w:color w:val="000000"/>
          <w:sz w:val="36"/>
          <w:szCs w:val="36"/>
          <w:highlight w:val="none"/>
        </w:rPr>
        <w:t>（服务类）</w:t>
      </w:r>
    </w:p>
    <w:p w14:paraId="3FBBE584">
      <w:pPr>
        <w:pStyle w:val="281"/>
        <w:ind w:firstLine="2843" w:firstLineChars="1180"/>
        <w:rPr>
          <w:rFonts w:ascii="宋体" w:hAnsi="宋体" w:cs="宋体"/>
          <w:b/>
          <w:color w:val="000000"/>
          <w:szCs w:val="24"/>
          <w:highlight w:val="none"/>
        </w:rPr>
      </w:pPr>
    </w:p>
    <w:p w14:paraId="1AD21788">
      <w:pPr>
        <w:pStyle w:val="20"/>
        <w:rPr>
          <w:color w:val="000000"/>
          <w:highlight w:val="none"/>
        </w:rPr>
      </w:pPr>
    </w:p>
    <w:p w14:paraId="79B22118">
      <w:pPr>
        <w:pStyle w:val="20"/>
        <w:rPr>
          <w:color w:val="000000"/>
          <w:highlight w:val="none"/>
        </w:rPr>
      </w:pPr>
    </w:p>
    <w:p w14:paraId="3B113C4A">
      <w:pPr>
        <w:adjustRightInd/>
        <w:spacing w:line="360" w:lineRule="auto"/>
        <w:ind w:firstLine="320" w:firstLineChars="100"/>
        <w:rPr>
          <w:color w:val="000000"/>
          <w:sz w:val="32"/>
          <w:szCs w:val="32"/>
          <w:highlight w:val="none"/>
        </w:rPr>
      </w:pPr>
      <w:r>
        <w:rPr>
          <w:rFonts w:hint="eastAsia" w:ascii="宋体" w:hAnsi="宋体" w:cs="宋体"/>
          <w:color w:val="000000"/>
          <w:kern w:val="0"/>
          <w:sz w:val="32"/>
          <w:szCs w:val="32"/>
          <w:highlight w:val="none"/>
        </w:rPr>
        <w:t>项目名称：</w:t>
      </w:r>
      <w:r>
        <w:rPr>
          <w:color w:val="000000"/>
          <w:sz w:val="32"/>
          <w:szCs w:val="32"/>
          <w:highlight w:val="none"/>
          <w:u w:val="single"/>
        </w:rPr>
        <w:t xml:space="preserve">                             </w:t>
      </w:r>
    </w:p>
    <w:p w14:paraId="7A50E985">
      <w:pPr>
        <w:adjustRightInd/>
        <w:spacing w:line="360" w:lineRule="auto"/>
        <w:ind w:firstLine="320" w:firstLineChars="100"/>
        <w:rPr>
          <w:color w:val="000000"/>
          <w:sz w:val="32"/>
          <w:szCs w:val="32"/>
          <w:highlight w:val="none"/>
          <w:u w:val="single"/>
        </w:rPr>
      </w:pPr>
      <w:r>
        <w:rPr>
          <w:rFonts w:hint="eastAsia"/>
          <w:color w:val="000000"/>
          <w:sz w:val="32"/>
          <w:szCs w:val="32"/>
          <w:highlight w:val="none"/>
        </w:rPr>
        <w:t>合同编号：</w:t>
      </w:r>
      <w:r>
        <w:rPr>
          <w:color w:val="000000"/>
          <w:sz w:val="32"/>
          <w:szCs w:val="32"/>
          <w:highlight w:val="none"/>
          <w:u w:val="single"/>
        </w:rPr>
        <w:t xml:space="preserve">                             </w:t>
      </w:r>
    </w:p>
    <w:p w14:paraId="7E2E66BB">
      <w:pPr>
        <w:adjustRightInd/>
        <w:spacing w:line="360" w:lineRule="auto"/>
        <w:ind w:firstLine="320" w:firstLineChars="100"/>
        <w:rPr>
          <w:color w:val="000000"/>
          <w:sz w:val="32"/>
          <w:szCs w:val="32"/>
          <w:highlight w:val="none"/>
        </w:rPr>
      </w:pPr>
      <w:r>
        <w:rPr>
          <w:rFonts w:hint="eastAsia"/>
          <w:color w:val="000000"/>
          <w:sz w:val="32"/>
          <w:szCs w:val="32"/>
          <w:highlight w:val="none"/>
        </w:rPr>
        <w:t>甲</w:t>
      </w:r>
      <w:r>
        <w:rPr>
          <w:color w:val="000000"/>
          <w:sz w:val="32"/>
          <w:szCs w:val="32"/>
          <w:highlight w:val="none"/>
        </w:rPr>
        <w:t xml:space="preserve">    </w:t>
      </w:r>
      <w:r>
        <w:rPr>
          <w:rFonts w:hint="eastAsia"/>
          <w:color w:val="000000"/>
          <w:sz w:val="32"/>
          <w:szCs w:val="32"/>
          <w:highlight w:val="none"/>
        </w:rPr>
        <w:t>方：</w:t>
      </w:r>
      <w:r>
        <w:rPr>
          <w:color w:val="000000"/>
          <w:sz w:val="32"/>
          <w:szCs w:val="32"/>
          <w:highlight w:val="none"/>
          <w:u w:val="single"/>
        </w:rPr>
        <w:t xml:space="preserve">                             </w:t>
      </w:r>
    </w:p>
    <w:p w14:paraId="450781D7">
      <w:pPr>
        <w:adjustRightInd/>
        <w:spacing w:line="360" w:lineRule="auto"/>
        <w:ind w:firstLine="320" w:firstLineChars="100"/>
        <w:rPr>
          <w:color w:val="000000"/>
          <w:sz w:val="32"/>
          <w:szCs w:val="32"/>
          <w:highlight w:val="none"/>
          <w:u w:val="single"/>
        </w:rPr>
      </w:pPr>
      <w:r>
        <w:rPr>
          <w:rFonts w:hint="eastAsia"/>
          <w:color w:val="000000"/>
          <w:sz w:val="32"/>
          <w:szCs w:val="32"/>
          <w:highlight w:val="none"/>
        </w:rPr>
        <w:t>乙</w:t>
      </w:r>
      <w:r>
        <w:rPr>
          <w:color w:val="000000"/>
          <w:sz w:val="32"/>
          <w:szCs w:val="32"/>
          <w:highlight w:val="none"/>
        </w:rPr>
        <w:t xml:space="preserve">    </w:t>
      </w:r>
      <w:r>
        <w:rPr>
          <w:rFonts w:hint="eastAsia"/>
          <w:color w:val="000000"/>
          <w:sz w:val="32"/>
          <w:szCs w:val="32"/>
          <w:highlight w:val="none"/>
        </w:rPr>
        <w:t>方：</w:t>
      </w:r>
      <w:r>
        <w:rPr>
          <w:color w:val="000000"/>
          <w:sz w:val="32"/>
          <w:szCs w:val="32"/>
          <w:highlight w:val="none"/>
          <w:u w:val="single"/>
        </w:rPr>
        <w:t xml:space="preserve">                             </w:t>
      </w:r>
    </w:p>
    <w:p w14:paraId="0C1F3D21">
      <w:pPr>
        <w:adjustRightInd/>
        <w:spacing w:line="360" w:lineRule="auto"/>
        <w:ind w:firstLine="320" w:firstLineChars="100"/>
        <w:rPr>
          <w:color w:val="000000"/>
          <w:sz w:val="32"/>
          <w:szCs w:val="32"/>
          <w:highlight w:val="none"/>
        </w:rPr>
      </w:pPr>
      <w:r>
        <w:rPr>
          <w:rFonts w:hint="eastAsia"/>
          <w:color w:val="000000"/>
          <w:sz w:val="32"/>
          <w:szCs w:val="32"/>
          <w:highlight w:val="none"/>
        </w:rPr>
        <w:t>签订时间：</w:t>
      </w:r>
      <w:r>
        <w:rPr>
          <w:color w:val="000000"/>
          <w:sz w:val="32"/>
          <w:szCs w:val="32"/>
          <w:highlight w:val="none"/>
          <w:u w:val="single"/>
        </w:rPr>
        <w:t xml:space="preserve">                             </w:t>
      </w:r>
    </w:p>
    <w:p w14:paraId="7C66DA97">
      <w:pPr>
        <w:widowControl/>
        <w:jc w:val="left"/>
        <w:rPr>
          <w:rFonts w:ascii="宋体" w:hAnsi="宋体" w:cs="宋体"/>
          <w:color w:val="000000"/>
          <w:kern w:val="0"/>
          <w:sz w:val="24"/>
          <w:highlight w:val="none"/>
        </w:rPr>
        <w:sectPr>
          <w:headerReference r:id="rId3" w:type="default"/>
          <w:footerReference r:id="rId4" w:type="default"/>
          <w:pgSz w:w="11907" w:h="16840"/>
          <w:pgMar w:top="1474" w:right="1814" w:bottom="1474" w:left="1814" w:header="851" w:footer="851" w:gutter="0"/>
          <w:pgNumType w:fmt="decimal" w:start="1"/>
          <w:cols w:space="720" w:num="1"/>
        </w:sectPr>
      </w:pPr>
    </w:p>
    <w:p w14:paraId="4CACA11D">
      <w:pPr>
        <w:spacing w:line="360" w:lineRule="auto"/>
        <w:jc w:val="center"/>
        <w:outlineLvl w:val="9"/>
        <w:rPr>
          <w:rFonts w:ascii="宋体" w:hAnsi="宋体" w:cs="宋体"/>
          <w:b/>
          <w:color w:val="000000"/>
          <w:sz w:val="24"/>
          <w:highlight w:val="none"/>
        </w:rPr>
      </w:pPr>
      <w:bookmarkStart w:id="62" w:name="_Toc22209"/>
      <w:r>
        <w:rPr>
          <w:rFonts w:hint="eastAsia" w:ascii="宋体" w:hAnsi="宋体"/>
          <w:b/>
          <w:color w:val="000000"/>
          <w:sz w:val="24"/>
          <w:highlight w:val="none"/>
        </w:rPr>
        <w:t>第一节 采购合同协议书</w:t>
      </w:r>
      <w:bookmarkEnd w:id="62"/>
    </w:p>
    <w:p w14:paraId="6019FF74">
      <w:pPr>
        <w:spacing w:line="360" w:lineRule="auto"/>
        <w:ind w:firstLine="480" w:firstLineChars="200"/>
        <w:outlineLvl w:val="9"/>
        <w:rPr>
          <w:rFonts w:ascii="宋体" w:hAnsi="宋体"/>
          <w:color w:val="000000"/>
          <w:sz w:val="24"/>
          <w:highlight w:val="none"/>
        </w:rPr>
      </w:pPr>
      <w:r>
        <w:rPr>
          <w:rFonts w:ascii="宋体" w:hAnsi="宋体"/>
          <w:color w:val="000000"/>
          <w:sz w:val="24"/>
          <w:highlight w:val="none"/>
          <w:u w:val="single"/>
          <w:lang w:val="zh-CN"/>
        </w:rPr>
        <w:t xml:space="preserve">        </w:t>
      </w:r>
      <w:r>
        <w:rPr>
          <w:rFonts w:hint="eastAsia" w:ascii="宋体" w:hAnsi="宋体"/>
          <w:color w:val="000000"/>
          <w:sz w:val="24"/>
          <w:highlight w:val="none"/>
          <w:lang w:val="zh-CN"/>
        </w:rPr>
        <w:t>年</w:t>
      </w:r>
      <w:r>
        <w:rPr>
          <w:rFonts w:ascii="宋体" w:hAnsi="宋体"/>
          <w:color w:val="000000"/>
          <w:sz w:val="24"/>
          <w:highlight w:val="none"/>
          <w:u w:val="single"/>
          <w:lang w:val="zh-CN"/>
        </w:rPr>
        <w:t xml:space="preserve">    </w:t>
      </w:r>
      <w:r>
        <w:rPr>
          <w:rFonts w:hint="eastAsia" w:ascii="宋体" w:hAnsi="宋体"/>
          <w:color w:val="000000"/>
          <w:sz w:val="24"/>
          <w:highlight w:val="none"/>
          <w:lang w:val="zh-CN"/>
        </w:rPr>
        <w:t>月</w:t>
      </w:r>
      <w:r>
        <w:rPr>
          <w:rFonts w:ascii="宋体" w:hAnsi="宋体"/>
          <w:color w:val="000000"/>
          <w:sz w:val="24"/>
          <w:highlight w:val="none"/>
          <w:u w:val="single"/>
          <w:lang w:val="zh-CN"/>
        </w:rPr>
        <w:t xml:space="preserve">    </w:t>
      </w:r>
      <w:r>
        <w:rPr>
          <w:rFonts w:hint="eastAsia" w:ascii="宋体" w:hAnsi="宋体"/>
          <w:color w:val="000000"/>
          <w:sz w:val="24"/>
          <w:highlight w:val="none"/>
          <w:lang w:val="zh-CN"/>
        </w:rPr>
        <w:t>日</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s="宋体"/>
          <w:color w:val="000000"/>
          <w:sz w:val="24"/>
          <w:highlight w:val="none"/>
          <w:u w:val="single"/>
        </w:rPr>
        <w:t>（采购人）</w:t>
      </w:r>
      <w:r>
        <w:rPr>
          <w:rFonts w:ascii="宋体" w:hAnsi="宋体"/>
          <w:color w:val="000000"/>
          <w:sz w:val="24"/>
          <w:highlight w:val="none"/>
          <w:u w:val="single"/>
        </w:rPr>
        <w:t xml:space="preserve">   </w:t>
      </w:r>
      <w:r>
        <w:rPr>
          <w:rFonts w:hint="eastAsia" w:ascii="宋体" w:hAnsi="宋体"/>
          <w:color w:val="000000"/>
          <w:sz w:val="24"/>
          <w:highlight w:val="none"/>
        </w:rPr>
        <w:t>以</w:t>
      </w:r>
      <w:r>
        <w:rPr>
          <w:rFonts w:ascii="宋体" w:hAnsi="宋体"/>
          <w:color w:val="000000"/>
          <w:sz w:val="24"/>
          <w:highlight w:val="none"/>
          <w:u w:val="single"/>
        </w:rPr>
        <w:t xml:space="preserve">   （采购方式）  </w:t>
      </w:r>
      <w:r>
        <w:rPr>
          <w:rFonts w:hint="eastAsia" w:ascii="宋体" w:hAnsi="宋体"/>
          <w:color w:val="000000"/>
          <w:sz w:val="24"/>
          <w:highlight w:val="none"/>
        </w:rPr>
        <w:t>对</w:t>
      </w:r>
      <w:r>
        <w:rPr>
          <w:rFonts w:ascii="宋体" w:hAnsi="宋体"/>
          <w:color w:val="000000"/>
          <w:sz w:val="24"/>
          <w:highlight w:val="none"/>
          <w:u w:val="single"/>
        </w:rPr>
        <w:t xml:space="preserve">  </w:t>
      </w:r>
      <w:r>
        <w:rPr>
          <w:rFonts w:hint="eastAsia" w:ascii="宋体" w:hAnsi="宋体" w:cs="宋体"/>
          <w:color w:val="000000"/>
          <w:sz w:val="24"/>
          <w:highlight w:val="none"/>
          <w:u w:val="single"/>
        </w:rPr>
        <w:t xml:space="preserve">（项目名称）  </w:t>
      </w:r>
      <w:r>
        <w:rPr>
          <w:rFonts w:ascii="宋体" w:hAnsi="宋体"/>
          <w:color w:val="000000"/>
          <w:sz w:val="24"/>
          <w:highlight w:val="none"/>
          <w:u w:val="single"/>
        </w:rPr>
        <w:t xml:space="preserve">  </w:t>
      </w:r>
      <w:r>
        <w:rPr>
          <w:rFonts w:hint="eastAsia" w:ascii="宋体" w:hAnsi="宋体"/>
          <w:color w:val="000000"/>
          <w:sz w:val="24"/>
          <w:highlight w:val="none"/>
        </w:rPr>
        <w:t>项目进行了采购。经</w:t>
      </w:r>
      <w:r>
        <w:rPr>
          <w:rFonts w:ascii="宋体" w:hAnsi="宋体"/>
          <w:color w:val="000000"/>
          <w:sz w:val="24"/>
          <w:highlight w:val="none"/>
          <w:u w:val="single"/>
        </w:rPr>
        <w:t xml:space="preserve">   （相关评定主体名称）   </w:t>
      </w:r>
      <w:r>
        <w:rPr>
          <w:rFonts w:hint="eastAsia" w:ascii="宋体" w:hAnsi="宋体"/>
          <w:color w:val="000000"/>
          <w:sz w:val="24"/>
          <w:highlight w:val="none"/>
        </w:rPr>
        <w:t>评定，</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成交</w:t>
      </w:r>
      <w:r>
        <w:rPr>
          <w:rFonts w:ascii="宋体" w:hAnsi="宋体"/>
          <w:color w:val="000000"/>
          <w:sz w:val="24"/>
          <w:highlight w:val="none"/>
          <w:u w:val="single"/>
        </w:rPr>
        <w:t xml:space="preserve">供应商名称） </w:t>
      </w:r>
      <w:r>
        <w:rPr>
          <w:rFonts w:hint="eastAsia" w:ascii="宋体" w:hAnsi="宋体"/>
          <w:color w:val="000000"/>
          <w:sz w:val="24"/>
          <w:highlight w:val="none"/>
        </w:rPr>
        <w:t>为该项目</w:t>
      </w:r>
      <w:r>
        <w:rPr>
          <w:rFonts w:hint="eastAsia" w:ascii="宋体" w:hAnsi="宋体" w:cs="宋体"/>
          <w:color w:val="000000"/>
          <w:sz w:val="24"/>
          <w:highlight w:val="none"/>
          <w:lang w:val="en-US" w:eastAsia="zh-CN"/>
        </w:rPr>
        <w:t>成交</w:t>
      </w:r>
      <w:r>
        <w:rPr>
          <w:rFonts w:hint="eastAsia" w:ascii="宋体" w:hAnsi="宋体" w:cs="宋体"/>
          <w:color w:val="000000"/>
          <w:sz w:val="24"/>
          <w:highlight w:val="none"/>
        </w:rPr>
        <w:t>供应商</w:t>
      </w:r>
      <w:r>
        <w:rPr>
          <w:rFonts w:hint="eastAsia" w:ascii="宋体" w:hAnsi="宋体"/>
          <w:color w:val="000000"/>
          <w:sz w:val="24"/>
          <w:highlight w:val="none"/>
        </w:rPr>
        <w:t>。现于</w:t>
      </w:r>
      <w:r>
        <w:rPr>
          <w:rFonts w:hint="eastAsia" w:ascii="宋体" w:hAnsi="宋体" w:cs="宋体"/>
          <w:color w:val="000000"/>
          <w:sz w:val="24"/>
          <w:highlight w:val="none"/>
          <w:lang w:val="en-US" w:eastAsia="zh-CN"/>
        </w:rPr>
        <w:t>成交</w:t>
      </w:r>
      <w:r>
        <w:rPr>
          <w:rFonts w:hint="eastAsia" w:ascii="宋体" w:hAnsi="宋体" w:cs="宋体"/>
          <w:color w:val="000000"/>
          <w:sz w:val="24"/>
          <w:highlight w:val="none"/>
        </w:rPr>
        <w:t>通知书</w:t>
      </w:r>
      <w:r>
        <w:rPr>
          <w:rFonts w:hint="eastAsia" w:ascii="宋体" w:hAnsi="宋体"/>
          <w:color w:val="000000"/>
          <w:sz w:val="24"/>
          <w:highlight w:val="none"/>
        </w:rPr>
        <w:t>发出之日起</w:t>
      </w:r>
      <w:r>
        <w:rPr>
          <w:rFonts w:hint="eastAsia" w:ascii="宋体" w:hAnsi="宋体"/>
          <w:color w:val="000000"/>
          <w:sz w:val="24"/>
          <w:highlight w:val="none"/>
          <w:lang w:val="en-US" w:eastAsia="zh-CN"/>
        </w:rPr>
        <w:t>2</w:t>
      </w:r>
      <w:r>
        <w:rPr>
          <w:rFonts w:hint="eastAsia" w:ascii="宋体" w:hAnsi="宋体"/>
          <w:color w:val="000000"/>
          <w:sz w:val="24"/>
          <w:highlight w:val="none"/>
          <w:u w:val="single"/>
        </w:rPr>
        <w:t>5</w:t>
      </w:r>
      <w:r>
        <w:rPr>
          <w:rFonts w:hint="eastAsia" w:ascii="宋体" w:hAnsi="宋体"/>
          <w:color w:val="000000"/>
          <w:sz w:val="24"/>
          <w:highlight w:val="none"/>
        </w:rPr>
        <w:t>日内，按照采购文件确定的事项签订本合同。</w:t>
      </w:r>
    </w:p>
    <w:p w14:paraId="3C673F9E">
      <w:pPr>
        <w:spacing w:line="360" w:lineRule="auto"/>
        <w:ind w:firstLine="480" w:firstLineChars="200"/>
        <w:outlineLvl w:val="9"/>
        <w:rPr>
          <w:rFonts w:ascii="宋体" w:hAnsi="宋体"/>
          <w:color w:val="000000"/>
          <w:sz w:val="24"/>
          <w:highlight w:val="none"/>
        </w:rPr>
      </w:pPr>
      <w:r>
        <w:rPr>
          <w:rFonts w:hint="eastAsia" w:ascii="宋体" w:hAnsi="宋体"/>
          <w:color w:val="000000"/>
          <w:sz w:val="24"/>
          <w:highlight w:val="none"/>
          <w:lang w:val="zh-CN"/>
        </w:rPr>
        <w:t>根据《中华人民共和国民法典》《中华人民共和国政府采购法》等相关法律法规之规定，按照平等、自愿、公平和诚实信用的原则，经</w:t>
      </w:r>
      <w:r>
        <w:rPr>
          <w:rFonts w:ascii="宋体" w:hAnsi="宋体"/>
          <w:color w:val="000000"/>
          <w:sz w:val="24"/>
          <w:highlight w:val="none"/>
          <w:u w:val="single"/>
        </w:rPr>
        <w:t xml:space="preserve">   （采购人）   </w:t>
      </w:r>
      <w:r>
        <w:rPr>
          <w:rFonts w:ascii="宋体" w:hAnsi="宋体"/>
          <w:color w:val="000000"/>
          <w:sz w:val="24"/>
          <w:highlight w:val="none"/>
          <w:lang w:val="zh-CN"/>
        </w:rPr>
        <w:t>(以下简称：甲方)和</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成交</w:t>
      </w:r>
      <w:r>
        <w:rPr>
          <w:rFonts w:ascii="宋体" w:hAnsi="宋体"/>
          <w:color w:val="000000"/>
          <w:sz w:val="24"/>
          <w:highlight w:val="none"/>
          <w:u w:val="single"/>
        </w:rPr>
        <w:t xml:space="preserve">供应商名称）   </w:t>
      </w:r>
      <w:r>
        <w:rPr>
          <w:rFonts w:ascii="宋体" w:hAnsi="宋体"/>
          <w:color w:val="000000"/>
          <w:sz w:val="24"/>
          <w:highlight w:val="none"/>
          <w:lang w:val="zh-CN"/>
        </w:rPr>
        <w:t>(以下简称：乙方)协商一致，约定以下合同</w:t>
      </w:r>
      <w:r>
        <w:rPr>
          <w:rFonts w:hint="eastAsia" w:ascii="宋体" w:hAnsi="宋体"/>
          <w:color w:val="000000"/>
          <w:sz w:val="24"/>
          <w:highlight w:val="none"/>
        </w:rPr>
        <w:t>条款，以兹共同遵守、全面履行。</w:t>
      </w:r>
    </w:p>
    <w:p w14:paraId="3D05F196">
      <w:pPr>
        <w:spacing w:line="360" w:lineRule="auto"/>
        <w:ind w:firstLine="482" w:firstLineChars="200"/>
        <w:outlineLvl w:val="9"/>
        <w:rPr>
          <w:rFonts w:ascii="宋体" w:hAnsi="宋体"/>
          <w:color w:val="000000"/>
          <w:sz w:val="24"/>
          <w:highlight w:val="none"/>
        </w:rPr>
      </w:pPr>
      <w:bookmarkStart w:id="63" w:name="_Toc19273"/>
      <w:bookmarkStart w:id="64" w:name="_Toc22967"/>
      <w:bookmarkStart w:id="65" w:name="_Toc28855"/>
      <w:bookmarkStart w:id="66" w:name="_Toc15367"/>
      <w:bookmarkStart w:id="67" w:name="_Toc20421"/>
      <w:r>
        <w:rPr>
          <w:rFonts w:ascii="宋体" w:hAnsi="宋体"/>
          <w:b/>
          <w:color w:val="000000"/>
          <w:sz w:val="24"/>
          <w:highlight w:val="none"/>
        </w:rPr>
        <w:t xml:space="preserve">1.1 </w:t>
      </w:r>
      <w:r>
        <w:rPr>
          <w:rFonts w:hint="eastAsia" w:ascii="宋体" w:hAnsi="宋体"/>
          <w:b/>
          <w:color w:val="000000"/>
          <w:sz w:val="24"/>
          <w:highlight w:val="none"/>
        </w:rPr>
        <w:t>合同组成部分</w:t>
      </w:r>
      <w:bookmarkEnd w:id="63"/>
      <w:bookmarkEnd w:id="64"/>
      <w:bookmarkEnd w:id="65"/>
      <w:bookmarkEnd w:id="66"/>
      <w:bookmarkEnd w:id="67"/>
    </w:p>
    <w:p w14:paraId="4F62DDF8">
      <w:pPr>
        <w:spacing w:line="360" w:lineRule="auto"/>
        <w:ind w:firstLine="480" w:firstLineChars="200"/>
        <w:outlineLvl w:val="9"/>
        <w:rPr>
          <w:rFonts w:ascii="宋体" w:hAnsi="宋体"/>
          <w:color w:val="000000"/>
          <w:sz w:val="24"/>
          <w:highlight w:val="none"/>
        </w:rPr>
      </w:pPr>
      <w:r>
        <w:rPr>
          <w:rFonts w:hint="eastAsia" w:ascii="宋体" w:hAnsi="宋体"/>
          <w:color w:val="000000"/>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AAC7892">
      <w:pPr>
        <w:spacing w:line="360" w:lineRule="auto"/>
        <w:ind w:firstLine="480" w:firstLineChars="200"/>
        <w:outlineLvl w:val="9"/>
        <w:rPr>
          <w:rFonts w:ascii="宋体" w:hAnsi="宋体"/>
          <w:color w:val="000000"/>
          <w:sz w:val="24"/>
          <w:highlight w:val="none"/>
        </w:rPr>
      </w:pPr>
      <w:r>
        <w:rPr>
          <w:rFonts w:ascii="宋体" w:hAnsi="宋体"/>
          <w:color w:val="000000"/>
          <w:sz w:val="24"/>
          <w:highlight w:val="none"/>
        </w:rPr>
        <w:t xml:space="preserve">1.1.1 </w:t>
      </w:r>
      <w:r>
        <w:rPr>
          <w:rFonts w:hint="eastAsia" w:ascii="宋体" w:hAnsi="宋体"/>
          <w:color w:val="000000"/>
          <w:sz w:val="24"/>
          <w:highlight w:val="none"/>
        </w:rPr>
        <w:t>本合同及其补充合同、变更协议；</w:t>
      </w:r>
    </w:p>
    <w:p w14:paraId="44AC7DB7">
      <w:pPr>
        <w:spacing w:line="360" w:lineRule="auto"/>
        <w:ind w:firstLine="480" w:firstLineChars="200"/>
        <w:outlineLvl w:val="9"/>
        <w:rPr>
          <w:rFonts w:ascii="宋体" w:hAnsi="宋体"/>
          <w:color w:val="000000"/>
          <w:sz w:val="24"/>
          <w:highlight w:val="none"/>
        </w:rPr>
      </w:pPr>
      <w:r>
        <w:rPr>
          <w:rFonts w:ascii="宋体" w:hAnsi="宋体"/>
          <w:color w:val="000000"/>
          <w:sz w:val="24"/>
          <w:highlight w:val="none"/>
        </w:rPr>
        <w:t xml:space="preserve">1.1.2 </w:t>
      </w:r>
      <w:r>
        <w:rPr>
          <w:rFonts w:hint="eastAsia" w:ascii="宋体" w:hAnsi="宋体"/>
          <w:color w:val="000000"/>
          <w:sz w:val="24"/>
          <w:highlight w:val="none"/>
          <w:lang w:val="en-US" w:eastAsia="zh-CN"/>
        </w:rPr>
        <w:t>成交</w:t>
      </w:r>
      <w:r>
        <w:rPr>
          <w:rFonts w:hint="eastAsia" w:ascii="宋体" w:hAnsi="宋体"/>
          <w:color w:val="000000"/>
          <w:sz w:val="24"/>
          <w:highlight w:val="none"/>
        </w:rPr>
        <w:t>通知书；</w:t>
      </w:r>
    </w:p>
    <w:p w14:paraId="57E0C391">
      <w:pPr>
        <w:spacing w:line="360" w:lineRule="auto"/>
        <w:ind w:firstLine="480" w:firstLineChars="200"/>
        <w:outlineLvl w:val="9"/>
        <w:rPr>
          <w:rFonts w:ascii="宋体" w:hAnsi="宋体"/>
          <w:color w:val="000000"/>
          <w:sz w:val="24"/>
          <w:highlight w:val="none"/>
        </w:rPr>
      </w:pPr>
      <w:r>
        <w:rPr>
          <w:rFonts w:ascii="宋体" w:hAnsi="宋体"/>
          <w:color w:val="000000"/>
          <w:sz w:val="24"/>
          <w:highlight w:val="none"/>
        </w:rPr>
        <w:t xml:space="preserve">1.1.3 </w:t>
      </w:r>
      <w:r>
        <w:rPr>
          <w:rFonts w:hint="eastAsia" w:ascii="宋体" w:hAnsi="宋体"/>
          <w:color w:val="000000"/>
          <w:sz w:val="24"/>
          <w:highlight w:val="none"/>
          <w:lang w:val="en-US" w:eastAsia="zh-CN"/>
        </w:rPr>
        <w:t>响应</w:t>
      </w:r>
      <w:r>
        <w:rPr>
          <w:rFonts w:hint="eastAsia" w:ascii="宋体" w:hAnsi="宋体"/>
          <w:color w:val="000000"/>
          <w:sz w:val="24"/>
          <w:highlight w:val="none"/>
        </w:rPr>
        <w:t>文件（含澄清或者说明文件）；</w:t>
      </w:r>
    </w:p>
    <w:p w14:paraId="75C28375">
      <w:pPr>
        <w:spacing w:line="360" w:lineRule="auto"/>
        <w:ind w:firstLine="480" w:firstLineChars="200"/>
        <w:outlineLvl w:val="9"/>
        <w:rPr>
          <w:rFonts w:ascii="宋体" w:hAnsi="宋体"/>
          <w:color w:val="000000"/>
          <w:sz w:val="24"/>
          <w:highlight w:val="none"/>
        </w:rPr>
      </w:pPr>
      <w:r>
        <w:rPr>
          <w:rFonts w:ascii="宋体" w:hAnsi="宋体"/>
          <w:color w:val="000000"/>
          <w:sz w:val="24"/>
          <w:highlight w:val="none"/>
        </w:rPr>
        <w:t xml:space="preserve">1.1.4 </w:t>
      </w:r>
      <w:r>
        <w:rPr>
          <w:rFonts w:hint="eastAsia" w:ascii="宋体" w:hAnsi="宋体"/>
          <w:color w:val="000000"/>
          <w:sz w:val="24"/>
          <w:highlight w:val="none"/>
        </w:rPr>
        <w:t>采购文件（含澄清或者修改文件）；</w:t>
      </w:r>
    </w:p>
    <w:p w14:paraId="3C67FC34">
      <w:pPr>
        <w:spacing w:line="360" w:lineRule="auto"/>
        <w:ind w:firstLine="480" w:firstLineChars="200"/>
        <w:outlineLvl w:val="9"/>
        <w:rPr>
          <w:rFonts w:ascii="宋体" w:hAnsi="宋体"/>
          <w:color w:val="000000"/>
          <w:sz w:val="24"/>
          <w:highlight w:val="none"/>
        </w:rPr>
      </w:pPr>
      <w:r>
        <w:rPr>
          <w:rFonts w:ascii="宋体" w:hAnsi="宋体"/>
          <w:color w:val="000000"/>
          <w:sz w:val="24"/>
          <w:highlight w:val="none"/>
        </w:rPr>
        <w:t xml:space="preserve">1.1.5 </w:t>
      </w:r>
      <w:r>
        <w:rPr>
          <w:rFonts w:hint="eastAsia" w:ascii="宋体" w:hAnsi="宋体"/>
          <w:color w:val="000000"/>
          <w:sz w:val="24"/>
          <w:highlight w:val="none"/>
        </w:rPr>
        <w:t>其他相关采购文件。</w:t>
      </w:r>
    </w:p>
    <w:p w14:paraId="299639CE">
      <w:pPr>
        <w:spacing w:line="360" w:lineRule="auto"/>
        <w:ind w:firstLine="482" w:firstLineChars="200"/>
        <w:outlineLvl w:val="9"/>
        <w:rPr>
          <w:rFonts w:ascii="宋体" w:hAnsi="宋体"/>
          <w:b/>
          <w:color w:val="000000"/>
          <w:sz w:val="24"/>
          <w:highlight w:val="none"/>
        </w:rPr>
      </w:pPr>
      <w:bookmarkStart w:id="68" w:name="_Toc22185"/>
      <w:bookmarkStart w:id="69" w:name="_Toc18585"/>
      <w:bookmarkStart w:id="70" w:name="_Toc2918"/>
      <w:bookmarkStart w:id="71" w:name="_Toc6311"/>
      <w:bookmarkStart w:id="72" w:name="_Toc6773"/>
      <w:r>
        <w:rPr>
          <w:rFonts w:ascii="宋体" w:hAnsi="宋体"/>
          <w:b/>
          <w:color w:val="000000"/>
          <w:sz w:val="24"/>
          <w:highlight w:val="none"/>
        </w:rPr>
        <w:t xml:space="preserve">1.2 </w:t>
      </w:r>
      <w:r>
        <w:rPr>
          <w:rFonts w:hint="eastAsia" w:ascii="宋体" w:hAnsi="宋体"/>
          <w:b/>
          <w:color w:val="000000"/>
          <w:sz w:val="24"/>
          <w:highlight w:val="none"/>
        </w:rPr>
        <w:t>标的</w:t>
      </w:r>
      <w:bookmarkEnd w:id="68"/>
      <w:bookmarkEnd w:id="69"/>
      <w:bookmarkEnd w:id="70"/>
      <w:bookmarkEnd w:id="71"/>
      <w:bookmarkEnd w:id="72"/>
    </w:p>
    <w:p w14:paraId="083E82B4">
      <w:pPr>
        <w:spacing w:line="360" w:lineRule="auto"/>
        <w:ind w:firstLine="480" w:firstLineChars="200"/>
        <w:outlineLvl w:val="9"/>
        <w:rPr>
          <w:rFonts w:ascii="宋体" w:hAnsi="宋体"/>
          <w:color w:val="000000"/>
          <w:sz w:val="24"/>
          <w:highlight w:val="none"/>
          <w:u w:val="single"/>
        </w:rPr>
      </w:pPr>
      <w:r>
        <w:rPr>
          <w:rFonts w:ascii="宋体" w:hAnsi="宋体"/>
          <w:color w:val="000000"/>
          <w:sz w:val="24"/>
          <w:highlight w:val="none"/>
        </w:rPr>
        <w:t xml:space="preserve">1.2.1 </w:t>
      </w:r>
      <w:r>
        <w:rPr>
          <w:rFonts w:hint="eastAsia" w:ascii="宋体" w:hAnsi="宋体"/>
          <w:color w:val="000000"/>
          <w:sz w:val="24"/>
          <w:highlight w:val="none"/>
        </w:rPr>
        <w:t>服务内容</w:t>
      </w:r>
      <w:r>
        <w:rPr>
          <w:rFonts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rPr>
        <w:t>；</w:t>
      </w:r>
    </w:p>
    <w:p w14:paraId="64863C2D">
      <w:pPr>
        <w:spacing w:line="360" w:lineRule="auto"/>
        <w:ind w:firstLine="480" w:firstLineChars="200"/>
        <w:outlineLvl w:val="9"/>
        <w:rPr>
          <w:rFonts w:ascii="宋体" w:hAnsi="宋体"/>
          <w:color w:val="000000"/>
          <w:sz w:val="24"/>
          <w:highlight w:val="none"/>
          <w:u w:val="single"/>
        </w:rPr>
      </w:pPr>
      <w:r>
        <w:rPr>
          <w:rFonts w:ascii="宋体" w:hAnsi="宋体"/>
          <w:color w:val="000000"/>
          <w:sz w:val="24"/>
          <w:highlight w:val="none"/>
        </w:rPr>
        <w:t xml:space="preserve">1.2.2 </w:t>
      </w:r>
      <w:r>
        <w:rPr>
          <w:rFonts w:hint="eastAsia" w:ascii="宋体" w:hAnsi="宋体"/>
          <w:color w:val="000000"/>
          <w:sz w:val="24"/>
          <w:highlight w:val="none"/>
        </w:rPr>
        <w:t>服务标准</w:t>
      </w:r>
      <w:r>
        <w:rPr>
          <w:rFonts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rPr>
        <w:t>；</w:t>
      </w:r>
    </w:p>
    <w:p w14:paraId="08D90ADF">
      <w:pPr>
        <w:spacing w:line="360" w:lineRule="auto"/>
        <w:ind w:firstLine="480" w:firstLineChars="200"/>
        <w:outlineLvl w:val="9"/>
        <w:rPr>
          <w:rFonts w:ascii="宋体" w:hAnsi="宋体"/>
          <w:color w:val="000000"/>
          <w:sz w:val="24"/>
          <w:highlight w:val="none"/>
          <w:u w:val="single"/>
        </w:rPr>
      </w:pPr>
      <w:r>
        <w:rPr>
          <w:rFonts w:ascii="宋体" w:hAnsi="宋体"/>
          <w:color w:val="000000"/>
          <w:sz w:val="24"/>
          <w:highlight w:val="none"/>
        </w:rPr>
        <w:t xml:space="preserve">1.2.3 </w:t>
      </w:r>
      <w:r>
        <w:rPr>
          <w:rFonts w:hint="eastAsia" w:ascii="宋体" w:hAnsi="宋体"/>
          <w:color w:val="000000"/>
          <w:sz w:val="24"/>
          <w:highlight w:val="none"/>
        </w:rPr>
        <w:t>技术保障：</w:t>
      </w:r>
      <w:r>
        <w:rPr>
          <w:rFonts w:ascii="宋体" w:hAnsi="宋体"/>
          <w:color w:val="000000"/>
          <w:sz w:val="24"/>
          <w:highlight w:val="none"/>
          <w:u w:val="single"/>
        </w:rPr>
        <w:t xml:space="preserve">　　　　　　　　　                      　      </w:t>
      </w:r>
      <w:r>
        <w:rPr>
          <w:rFonts w:hint="eastAsia" w:ascii="宋体" w:hAnsi="宋体"/>
          <w:color w:val="000000"/>
          <w:sz w:val="24"/>
          <w:highlight w:val="none"/>
          <w:u w:val="single"/>
        </w:rPr>
        <w:t>；</w:t>
      </w:r>
    </w:p>
    <w:p w14:paraId="6C1D8221">
      <w:pPr>
        <w:spacing w:line="360" w:lineRule="auto"/>
        <w:ind w:firstLine="480" w:firstLineChars="200"/>
        <w:jc w:val="left"/>
        <w:outlineLvl w:val="9"/>
        <w:rPr>
          <w:rFonts w:ascii="宋体" w:hAnsi="宋体"/>
          <w:color w:val="000000"/>
          <w:sz w:val="24"/>
          <w:highlight w:val="none"/>
        </w:rPr>
      </w:pPr>
      <w:r>
        <w:rPr>
          <w:rFonts w:hint="eastAsia" w:ascii="宋体" w:hAnsi="宋体"/>
          <w:color w:val="000000"/>
          <w:sz w:val="24"/>
          <w:highlight w:val="none"/>
        </w:rPr>
        <w:t>1.2.4 服务人员组成：</w:t>
      </w:r>
      <w:r>
        <w:rPr>
          <w:rFonts w:ascii="宋体" w:hAnsi="宋体"/>
          <w:color w:val="000000"/>
          <w:sz w:val="24"/>
          <w:highlight w:val="none"/>
          <w:u w:val="single"/>
        </w:rPr>
        <w:t xml:space="preserve">　　             　      </w:t>
      </w:r>
      <w:r>
        <w:rPr>
          <w:rFonts w:hint="eastAsia" w:ascii="宋体" w:hAnsi="宋体"/>
          <w:color w:val="000000"/>
          <w:sz w:val="24"/>
          <w:highlight w:val="none"/>
        </w:rPr>
        <w:t>；</w:t>
      </w:r>
    </w:p>
    <w:p w14:paraId="44E116B4">
      <w:pPr>
        <w:pStyle w:val="629"/>
        <w:spacing w:before="0" w:beforeAutospacing="0" w:after="0" w:afterAutospacing="0" w:line="360" w:lineRule="auto"/>
        <w:ind w:firstLine="480"/>
        <w:outlineLvl w:val="9"/>
        <w:rPr>
          <w:color w:val="000000"/>
          <w:highlight w:val="none"/>
        </w:rPr>
      </w:pPr>
      <w:r>
        <w:rPr>
          <w:rFonts w:hint="eastAsia"/>
          <w:color w:val="000000"/>
          <w:highlight w:val="none"/>
        </w:rPr>
        <w:t>1.2.5合同</w:t>
      </w:r>
      <w:r>
        <w:rPr>
          <w:rFonts w:hint="eastAsia"/>
          <w:color w:val="000000"/>
          <w:highlight w:val="none"/>
          <w:u w:val="single"/>
        </w:rPr>
        <w:t xml:space="preserve">     </w:t>
      </w:r>
      <w:r>
        <w:rPr>
          <w:rFonts w:hint="eastAsia"/>
          <w:color w:val="000000"/>
          <w:highlight w:val="none"/>
        </w:rPr>
        <w:t>（是</w:t>
      </w:r>
      <w:r>
        <w:rPr>
          <w:rFonts w:hint="eastAsia" w:ascii="仿宋" w:hAnsi="仿宋" w:eastAsia="仿宋" w:cs="仿宋"/>
          <w:color w:val="000000"/>
          <w:highlight w:val="none"/>
        </w:rPr>
        <w:t>/</w:t>
      </w:r>
      <w:r>
        <w:rPr>
          <w:rFonts w:hint="eastAsia"/>
          <w:color w:val="000000"/>
          <w:highlight w:val="none"/>
        </w:rPr>
        <w:t>否）涉及货物。若涉及货物的，则：</w:t>
      </w:r>
    </w:p>
    <w:p w14:paraId="0060E6FD">
      <w:pPr>
        <w:spacing w:line="360" w:lineRule="auto"/>
        <w:ind w:firstLine="480" w:firstLineChars="200"/>
        <w:outlineLvl w:val="9"/>
        <w:rPr>
          <w:rFonts w:ascii="宋体" w:hAnsi="宋体" w:cs="宋体"/>
          <w:color w:val="000000"/>
          <w:sz w:val="24"/>
          <w:highlight w:val="none"/>
          <w:u w:val="single"/>
        </w:rPr>
      </w:pPr>
      <w:bookmarkStart w:id="73" w:name="_Toc5635"/>
      <w:bookmarkStart w:id="74" w:name="_Toc1386"/>
      <w:bookmarkStart w:id="75" w:name="_Toc21124"/>
      <w:bookmarkStart w:id="76" w:name="_Toc13918"/>
      <w:bookmarkStart w:id="77" w:name="_Toc4929"/>
      <w:r>
        <w:rPr>
          <w:rFonts w:hint="eastAsia" w:ascii="宋体" w:hAnsi="宋体" w:cs="宋体"/>
          <w:color w:val="000000"/>
          <w:sz w:val="24"/>
          <w:highlight w:val="none"/>
        </w:rPr>
        <w:t>1.2.5.1 货物名称、品牌、规格型号、花色：</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2052FB52">
      <w:pPr>
        <w:spacing w:line="360" w:lineRule="auto"/>
        <w:ind w:firstLine="480" w:firstLineChars="200"/>
        <w:outlineLvl w:val="9"/>
        <w:rPr>
          <w:rFonts w:ascii="宋体" w:hAnsi="宋体" w:cs="宋体"/>
          <w:color w:val="000000"/>
          <w:sz w:val="24"/>
          <w:highlight w:val="none"/>
          <w:u w:val="single"/>
        </w:rPr>
      </w:pPr>
      <w:r>
        <w:rPr>
          <w:rFonts w:hint="eastAsia" w:ascii="宋体" w:hAnsi="宋体" w:cs="宋体"/>
          <w:color w:val="000000"/>
          <w:sz w:val="24"/>
          <w:highlight w:val="none"/>
        </w:rPr>
        <w:t>1.2.5.2 货物数量：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62F07A85">
      <w:pPr>
        <w:spacing w:line="360" w:lineRule="auto"/>
        <w:ind w:firstLine="480" w:firstLineChars="200"/>
        <w:outlineLvl w:val="9"/>
        <w:rPr>
          <w:rFonts w:ascii="宋体" w:hAnsi="宋体" w:cs="宋体"/>
          <w:color w:val="000000"/>
          <w:sz w:val="24"/>
          <w:highlight w:val="none"/>
          <w:u w:val="single"/>
        </w:rPr>
      </w:pPr>
      <w:r>
        <w:rPr>
          <w:rFonts w:hint="eastAsia" w:ascii="宋体" w:hAnsi="宋体" w:cs="宋体"/>
          <w:color w:val="000000"/>
          <w:sz w:val="24"/>
          <w:highlight w:val="none"/>
        </w:rPr>
        <w:t>1.2.5.3 货物质量：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6CA36A4E">
      <w:pPr>
        <w:spacing w:line="360" w:lineRule="auto"/>
        <w:ind w:firstLine="482" w:firstLineChars="200"/>
        <w:outlineLvl w:val="9"/>
        <w:rPr>
          <w:rFonts w:ascii="宋体" w:hAnsi="宋体"/>
          <w:b/>
          <w:color w:val="000000"/>
          <w:sz w:val="24"/>
          <w:highlight w:val="none"/>
        </w:rPr>
      </w:pPr>
      <w:r>
        <w:rPr>
          <w:rFonts w:ascii="宋体" w:hAnsi="宋体"/>
          <w:b/>
          <w:color w:val="000000"/>
          <w:sz w:val="24"/>
          <w:highlight w:val="none"/>
        </w:rPr>
        <w:t>1.3 价款</w:t>
      </w:r>
      <w:bookmarkEnd w:id="73"/>
      <w:bookmarkEnd w:id="74"/>
      <w:bookmarkEnd w:id="75"/>
      <w:bookmarkEnd w:id="76"/>
      <w:bookmarkEnd w:id="77"/>
    </w:p>
    <w:p w14:paraId="294F6C10">
      <w:pPr>
        <w:spacing w:line="360" w:lineRule="auto"/>
        <w:ind w:firstLine="480" w:firstLineChars="200"/>
        <w:outlineLvl w:val="9"/>
        <w:rPr>
          <w:rFonts w:ascii="宋体" w:hAnsi="宋体"/>
          <w:color w:val="000000"/>
          <w:sz w:val="24"/>
          <w:highlight w:val="none"/>
        </w:rPr>
      </w:pPr>
      <w:r>
        <w:rPr>
          <w:rFonts w:hint="eastAsia" w:ascii="宋体" w:hAnsi="宋体" w:cs="宋体"/>
          <w:color w:val="000000"/>
          <w:sz w:val="24"/>
          <w:highlight w:val="none"/>
        </w:rPr>
        <w:t>本项目采用以下第</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条款规定的计价方式计价。</w:t>
      </w:r>
    </w:p>
    <w:p w14:paraId="3D6CACE2">
      <w:pPr>
        <w:spacing w:line="360" w:lineRule="auto"/>
        <w:ind w:firstLine="480" w:firstLineChars="200"/>
        <w:outlineLvl w:val="9"/>
        <w:rPr>
          <w:rFonts w:ascii="宋体" w:hAnsi="宋体"/>
          <w:color w:val="000000"/>
          <w:sz w:val="24"/>
          <w:highlight w:val="none"/>
        </w:rPr>
      </w:pPr>
      <w:r>
        <w:rPr>
          <w:rFonts w:hint="eastAsia" w:ascii="宋体" w:hAnsi="宋体"/>
          <w:color w:val="000000"/>
          <w:sz w:val="24"/>
          <w:highlight w:val="none"/>
        </w:rPr>
        <w:t>1.3.1总价合同，</w:t>
      </w:r>
      <w:r>
        <w:rPr>
          <w:rFonts w:ascii="宋体" w:hAnsi="宋体"/>
          <w:color w:val="000000"/>
          <w:sz w:val="24"/>
          <w:highlight w:val="none"/>
        </w:rPr>
        <w:t>本合同总价</w:t>
      </w:r>
      <w:r>
        <w:rPr>
          <w:rFonts w:hint="eastAsia" w:ascii="宋体" w:hAnsi="宋体"/>
          <w:color w:val="000000"/>
          <w:sz w:val="24"/>
          <w:highlight w:val="none"/>
        </w:rPr>
        <w:t>（含税）</w:t>
      </w:r>
      <w:r>
        <w:rPr>
          <w:rFonts w:ascii="宋体" w:hAnsi="宋体"/>
          <w:color w:val="000000"/>
          <w:sz w:val="24"/>
          <w:highlight w:val="none"/>
        </w:rPr>
        <w:t>为</w:t>
      </w:r>
      <w:r>
        <w:rPr>
          <w:rFonts w:hint="eastAsia" w:ascii="宋体" w:hAnsi="宋体"/>
          <w:color w:val="000000"/>
          <w:sz w:val="24"/>
          <w:highlight w:val="none"/>
        </w:rPr>
        <w:t>：</w:t>
      </w:r>
      <w:r>
        <w:rPr>
          <w:rFonts w:hint="eastAsia" w:ascii="宋体" w:hAnsi="宋体"/>
          <w:color w:val="000000"/>
          <w:sz w:val="24"/>
          <w:highlight w:val="none"/>
          <w:lang w:val="en-US" w:eastAsia="zh-CN"/>
        </w:rPr>
        <w:t>¥</w:t>
      </w:r>
      <w:r>
        <w:rPr>
          <w:rFonts w:ascii="宋体" w:hAnsi="宋体"/>
          <w:color w:val="000000"/>
          <w:sz w:val="24"/>
          <w:highlight w:val="none"/>
          <w:u w:val="single"/>
        </w:rPr>
        <w:t xml:space="preserve">           </w:t>
      </w:r>
      <w:r>
        <w:rPr>
          <w:rFonts w:ascii="宋体" w:hAnsi="宋体"/>
          <w:color w:val="000000"/>
          <w:sz w:val="24"/>
          <w:highlight w:val="none"/>
        </w:rPr>
        <w:t>元</w:t>
      </w:r>
      <w:r>
        <w:rPr>
          <w:rFonts w:hint="eastAsia" w:ascii="宋体" w:hAnsi="宋体"/>
          <w:color w:val="000000"/>
          <w:sz w:val="24"/>
          <w:highlight w:val="none"/>
        </w:rPr>
        <w:t>（大写：</w:t>
      </w:r>
      <w:r>
        <w:rPr>
          <w:rFonts w:ascii="宋体" w:hAnsi="宋体"/>
          <w:color w:val="000000"/>
          <w:sz w:val="24"/>
          <w:highlight w:val="none"/>
          <w:u w:val="single"/>
        </w:rPr>
        <w:t xml:space="preserve">                 </w:t>
      </w:r>
      <w:r>
        <w:rPr>
          <w:rFonts w:hint="eastAsia" w:ascii="宋体" w:hAnsi="宋体"/>
          <w:color w:val="000000"/>
          <w:sz w:val="24"/>
          <w:highlight w:val="none"/>
        </w:rPr>
        <w:t>元人民币）</w:t>
      </w:r>
      <w:r>
        <w:rPr>
          <w:rFonts w:ascii="宋体" w:hAnsi="宋体"/>
          <w:color w:val="000000"/>
          <w:sz w:val="24"/>
          <w:highlight w:val="none"/>
        </w:rPr>
        <w:t>。</w:t>
      </w:r>
    </w:p>
    <w:p w14:paraId="568281D5">
      <w:pPr>
        <w:spacing w:line="360" w:lineRule="auto"/>
        <w:ind w:firstLine="480" w:firstLineChars="200"/>
        <w:outlineLvl w:val="9"/>
        <w:rPr>
          <w:rFonts w:ascii="宋体" w:hAnsi="宋体"/>
          <w:color w:val="000000"/>
          <w:sz w:val="24"/>
          <w:highlight w:val="none"/>
          <w:u w:val="single"/>
        </w:rPr>
      </w:pPr>
      <w:r>
        <w:rPr>
          <w:rFonts w:ascii="宋体" w:hAnsi="宋体"/>
          <w:color w:val="000000"/>
          <w:sz w:val="24"/>
          <w:highlight w:val="none"/>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37F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EE963AD">
            <w:pPr>
              <w:pStyle w:val="621"/>
              <w:spacing w:line="360" w:lineRule="auto"/>
              <w:jc w:val="center"/>
              <w:outlineLvl w:val="9"/>
              <w:rPr>
                <w:rFonts w:hAnsi="宋体"/>
                <w:color w:val="000000"/>
                <w:sz w:val="24"/>
                <w:szCs w:val="24"/>
                <w:highlight w:val="none"/>
              </w:rPr>
            </w:pPr>
            <w:r>
              <w:rPr>
                <w:rFonts w:hAnsi="宋体"/>
                <w:color w:val="000000"/>
                <w:sz w:val="24"/>
                <w:szCs w:val="24"/>
                <w:highlight w:val="none"/>
              </w:rPr>
              <w:t>序号</w:t>
            </w:r>
          </w:p>
        </w:tc>
        <w:tc>
          <w:tcPr>
            <w:tcW w:w="3402" w:type="dxa"/>
            <w:noWrap w:val="0"/>
            <w:vAlign w:val="center"/>
          </w:tcPr>
          <w:p w14:paraId="328AFB4A">
            <w:pPr>
              <w:pStyle w:val="621"/>
              <w:spacing w:line="360" w:lineRule="auto"/>
              <w:ind w:firstLine="200"/>
              <w:jc w:val="center"/>
              <w:outlineLvl w:val="9"/>
              <w:rPr>
                <w:rFonts w:hAnsi="宋体"/>
                <w:color w:val="000000"/>
                <w:sz w:val="24"/>
                <w:szCs w:val="24"/>
                <w:highlight w:val="none"/>
              </w:rPr>
            </w:pPr>
            <w:r>
              <w:rPr>
                <w:rFonts w:hint="eastAsia" w:hAnsi="宋体"/>
                <w:color w:val="000000"/>
                <w:sz w:val="24"/>
                <w:szCs w:val="24"/>
                <w:highlight w:val="none"/>
              </w:rPr>
              <w:t>分项名称</w:t>
            </w:r>
          </w:p>
        </w:tc>
        <w:tc>
          <w:tcPr>
            <w:tcW w:w="2552" w:type="dxa"/>
            <w:noWrap w:val="0"/>
            <w:vAlign w:val="center"/>
          </w:tcPr>
          <w:p w14:paraId="4E3889AC">
            <w:pPr>
              <w:pStyle w:val="621"/>
              <w:spacing w:line="360" w:lineRule="auto"/>
              <w:jc w:val="center"/>
              <w:outlineLvl w:val="9"/>
              <w:rPr>
                <w:rFonts w:hAnsi="宋体"/>
                <w:color w:val="000000"/>
                <w:sz w:val="24"/>
                <w:szCs w:val="24"/>
                <w:highlight w:val="none"/>
              </w:rPr>
            </w:pPr>
            <w:r>
              <w:rPr>
                <w:rFonts w:hAnsi="宋体"/>
                <w:color w:val="000000"/>
                <w:sz w:val="24"/>
                <w:szCs w:val="24"/>
                <w:highlight w:val="none"/>
              </w:rPr>
              <w:t>分项价格</w:t>
            </w:r>
          </w:p>
        </w:tc>
      </w:tr>
      <w:tr w14:paraId="213D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18F5F06">
            <w:pPr>
              <w:pStyle w:val="621"/>
              <w:spacing w:line="360" w:lineRule="auto"/>
              <w:ind w:firstLine="200"/>
              <w:jc w:val="center"/>
              <w:outlineLvl w:val="9"/>
              <w:rPr>
                <w:rFonts w:hAnsi="宋体"/>
                <w:color w:val="000000"/>
                <w:sz w:val="24"/>
                <w:szCs w:val="24"/>
                <w:highlight w:val="none"/>
              </w:rPr>
            </w:pPr>
          </w:p>
        </w:tc>
        <w:tc>
          <w:tcPr>
            <w:tcW w:w="3402" w:type="dxa"/>
            <w:noWrap w:val="0"/>
            <w:vAlign w:val="center"/>
          </w:tcPr>
          <w:p w14:paraId="3FE6D77E">
            <w:pPr>
              <w:pStyle w:val="621"/>
              <w:spacing w:line="360" w:lineRule="auto"/>
              <w:ind w:firstLine="200"/>
              <w:jc w:val="center"/>
              <w:outlineLvl w:val="9"/>
              <w:rPr>
                <w:rFonts w:hAnsi="宋体"/>
                <w:color w:val="000000"/>
                <w:sz w:val="24"/>
                <w:szCs w:val="24"/>
                <w:highlight w:val="none"/>
              </w:rPr>
            </w:pPr>
          </w:p>
        </w:tc>
        <w:tc>
          <w:tcPr>
            <w:tcW w:w="2552" w:type="dxa"/>
            <w:noWrap w:val="0"/>
            <w:vAlign w:val="center"/>
          </w:tcPr>
          <w:p w14:paraId="029FD0D8">
            <w:pPr>
              <w:pStyle w:val="621"/>
              <w:spacing w:line="360" w:lineRule="auto"/>
              <w:ind w:firstLine="200"/>
              <w:jc w:val="center"/>
              <w:outlineLvl w:val="9"/>
              <w:rPr>
                <w:rFonts w:hAnsi="宋体"/>
                <w:color w:val="000000"/>
                <w:sz w:val="24"/>
                <w:szCs w:val="24"/>
                <w:highlight w:val="none"/>
              </w:rPr>
            </w:pPr>
          </w:p>
        </w:tc>
      </w:tr>
      <w:tr w14:paraId="399D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B80B5D4">
            <w:pPr>
              <w:pStyle w:val="621"/>
              <w:spacing w:line="360" w:lineRule="auto"/>
              <w:ind w:firstLine="200"/>
              <w:jc w:val="center"/>
              <w:outlineLvl w:val="9"/>
              <w:rPr>
                <w:rFonts w:hAnsi="宋体"/>
                <w:color w:val="000000"/>
                <w:sz w:val="24"/>
                <w:szCs w:val="24"/>
                <w:highlight w:val="none"/>
              </w:rPr>
            </w:pPr>
          </w:p>
        </w:tc>
        <w:tc>
          <w:tcPr>
            <w:tcW w:w="3402" w:type="dxa"/>
            <w:noWrap w:val="0"/>
            <w:vAlign w:val="center"/>
          </w:tcPr>
          <w:p w14:paraId="3D288768">
            <w:pPr>
              <w:pStyle w:val="621"/>
              <w:spacing w:line="360" w:lineRule="auto"/>
              <w:ind w:firstLine="200"/>
              <w:jc w:val="center"/>
              <w:outlineLvl w:val="9"/>
              <w:rPr>
                <w:rFonts w:hAnsi="宋体"/>
                <w:color w:val="000000"/>
                <w:sz w:val="24"/>
                <w:szCs w:val="24"/>
                <w:highlight w:val="none"/>
              </w:rPr>
            </w:pPr>
          </w:p>
        </w:tc>
        <w:tc>
          <w:tcPr>
            <w:tcW w:w="2552" w:type="dxa"/>
            <w:noWrap w:val="0"/>
            <w:vAlign w:val="center"/>
          </w:tcPr>
          <w:p w14:paraId="6BCA0C3C">
            <w:pPr>
              <w:pStyle w:val="621"/>
              <w:spacing w:line="360" w:lineRule="auto"/>
              <w:ind w:firstLine="200"/>
              <w:jc w:val="center"/>
              <w:outlineLvl w:val="9"/>
              <w:rPr>
                <w:rFonts w:hAnsi="宋体"/>
                <w:color w:val="000000"/>
                <w:sz w:val="24"/>
                <w:szCs w:val="24"/>
                <w:highlight w:val="none"/>
              </w:rPr>
            </w:pPr>
          </w:p>
        </w:tc>
      </w:tr>
      <w:tr w14:paraId="4997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E04B289">
            <w:pPr>
              <w:pStyle w:val="621"/>
              <w:spacing w:line="360" w:lineRule="auto"/>
              <w:ind w:firstLine="200"/>
              <w:jc w:val="center"/>
              <w:outlineLvl w:val="9"/>
              <w:rPr>
                <w:rFonts w:hAnsi="宋体"/>
                <w:color w:val="000000"/>
                <w:sz w:val="24"/>
                <w:szCs w:val="24"/>
                <w:highlight w:val="none"/>
              </w:rPr>
            </w:pPr>
          </w:p>
        </w:tc>
        <w:tc>
          <w:tcPr>
            <w:tcW w:w="3402" w:type="dxa"/>
            <w:noWrap w:val="0"/>
            <w:vAlign w:val="center"/>
          </w:tcPr>
          <w:p w14:paraId="70F8BBF9">
            <w:pPr>
              <w:pStyle w:val="621"/>
              <w:spacing w:line="360" w:lineRule="auto"/>
              <w:ind w:firstLine="200"/>
              <w:jc w:val="center"/>
              <w:outlineLvl w:val="9"/>
              <w:rPr>
                <w:rFonts w:hAnsi="宋体"/>
                <w:color w:val="000000"/>
                <w:sz w:val="24"/>
                <w:szCs w:val="24"/>
                <w:highlight w:val="none"/>
              </w:rPr>
            </w:pPr>
          </w:p>
        </w:tc>
        <w:tc>
          <w:tcPr>
            <w:tcW w:w="2552" w:type="dxa"/>
            <w:noWrap w:val="0"/>
            <w:vAlign w:val="center"/>
          </w:tcPr>
          <w:p w14:paraId="3B118326">
            <w:pPr>
              <w:pStyle w:val="621"/>
              <w:spacing w:line="360" w:lineRule="auto"/>
              <w:ind w:firstLine="200"/>
              <w:jc w:val="center"/>
              <w:outlineLvl w:val="9"/>
              <w:rPr>
                <w:rFonts w:hAnsi="宋体"/>
                <w:color w:val="000000"/>
                <w:sz w:val="24"/>
                <w:szCs w:val="24"/>
                <w:highlight w:val="none"/>
              </w:rPr>
            </w:pPr>
          </w:p>
        </w:tc>
      </w:tr>
      <w:tr w14:paraId="3210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3965CC1">
            <w:pPr>
              <w:pStyle w:val="621"/>
              <w:spacing w:line="360" w:lineRule="auto"/>
              <w:ind w:firstLine="200"/>
              <w:jc w:val="center"/>
              <w:outlineLvl w:val="9"/>
              <w:rPr>
                <w:rFonts w:hAnsi="宋体"/>
                <w:color w:val="000000"/>
                <w:sz w:val="24"/>
                <w:szCs w:val="24"/>
                <w:highlight w:val="none"/>
              </w:rPr>
            </w:pPr>
          </w:p>
        </w:tc>
        <w:tc>
          <w:tcPr>
            <w:tcW w:w="3402" w:type="dxa"/>
            <w:noWrap w:val="0"/>
            <w:vAlign w:val="center"/>
          </w:tcPr>
          <w:p w14:paraId="234D97BC">
            <w:pPr>
              <w:pStyle w:val="621"/>
              <w:spacing w:line="360" w:lineRule="auto"/>
              <w:ind w:firstLine="200"/>
              <w:jc w:val="center"/>
              <w:outlineLvl w:val="9"/>
              <w:rPr>
                <w:rFonts w:hAnsi="宋体"/>
                <w:color w:val="000000"/>
                <w:sz w:val="24"/>
                <w:szCs w:val="24"/>
                <w:highlight w:val="none"/>
              </w:rPr>
            </w:pPr>
          </w:p>
        </w:tc>
        <w:tc>
          <w:tcPr>
            <w:tcW w:w="2552" w:type="dxa"/>
            <w:noWrap w:val="0"/>
            <w:vAlign w:val="center"/>
          </w:tcPr>
          <w:p w14:paraId="1861F546">
            <w:pPr>
              <w:pStyle w:val="621"/>
              <w:spacing w:line="360" w:lineRule="auto"/>
              <w:ind w:firstLine="200"/>
              <w:jc w:val="center"/>
              <w:outlineLvl w:val="9"/>
              <w:rPr>
                <w:rFonts w:hAnsi="宋体"/>
                <w:color w:val="000000"/>
                <w:sz w:val="24"/>
                <w:szCs w:val="24"/>
                <w:highlight w:val="none"/>
              </w:rPr>
            </w:pPr>
          </w:p>
        </w:tc>
      </w:tr>
      <w:tr w14:paraId="206D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666195F2">
            <w:pPr>
              <w:pStyle w:val="621"/>
              <w:spacing w:line="360" w:lineRule="auto"/>
              <w:ind w:firstLine="200"/>
              <w:jc w:val="center"/>
              <w:outlineLvl w:val="9"/>
              <w:rPr>
                <w:rFonts w:hAnsi="宋体"/>
                <w:color w:val="000000"/>
                <w:sz w:val="24"/>
                <w:szCs w:val="24"/>
                <w:highlight w:val="none"/>
              </w:rPr>
            </w:pPr>
            <w:r>
              <w:rPr>
                <w:rFonts w:hint="eastAsia" w:hAnsi="宋体"/>
                <w:color w:val="000000"/>
                <w:sz w:val="24"/>
                <w:szCs w:val="24"/>
                <w:highlight w:val="none"/>
              </w:rPr>
              <w:t>总价</w:t>
            </w:r>
          </w:p>
        </w:tc>
        <w:tc>
          <w:tcPr>
            <w:tcW w:w="2552" w:type="dxa"/>
            <w:noWrap w:val="0"/>
            <w:vAlign w:val="center"/>
          </w:tcPr>
          <w:p w14:paraId="5EC8C23F">
            <w:pPr>
              <w:pStyle w:val="621"/>
              <w:spacing w:line="360" w:lineRule="auto"/>
              <w:ind w:firstLine="200"/>
              <w:jc w:val="center"/>
              <w:outlineLvl w:val="9"/>
              <w:rPr>
                <w:rFonts w:hAnsi="宋体"/>
                <w:color w:val="000000"/>
                <w:sz w:val="24"/>
                <w:szCs w:val="24"/>
                <w:highlight w:val="none"/>
              </w:rPr>
            </w:pPr>
          </w:p>
        </w:tc>
      </w:tr>
    </w:tbl>
    <w:p w14:paraId="01A65D9F">
      <w:pPr>
        <w:spacing w:line="360" w:lineRule="auto"/>
        <w:ind w:firstLine="480" w:firstLineChars="200"/>
        <w:outlineLvl w:val="9"/>
        <w:rPr>
          <w:rFonts w:ascii="宋体" w:hAnsi="宋体"/>
          <w:color w:val="000000"/>
          <w:sz w:val="24"/>
          <w:highlight w:val="none"/>
        </w:rPr>
      </w:pPr>
      <w:bookmarkStart w:id="78" w:name="_Toc30158"/>
      <w:bookmarkStart w:id="79" w:name="_Toc26916"/>
      <w:bookmarkStart w:id="80" w:name="_Toc14993"/>
      <w:bookmarkStart w:id="81" w:name="_Toc3654"/>
      <w:bookmarkStart w:id="82" w:name="_Toc30506"/>
      <w:r>
        <w:rPr>
          <w:rFonts w:hint="eastAsia" w:ascii="宋体" w:hAnsi="宋体"/>
          <w:bCs/>
          <w:color w:val="000000"/>
          <w:sz w:val="24"/>
          <w:highlight w:val="none"/>
        </w:rPr>
        <w:t>1.3.2单价合同，本合同单价（含税）标准为：</w:t>
      </w:r>
      <w:r>
        <w:rPr>
          <w:rFonts w:hint="eastAsia" w:ascii="宋体" w:hAnsi="宋体"/>
          <w:bCs/>
          <w:color w:val="000000"/>
          <w:sz w:val="24"/>
          <w:highlight w:val="none"/>
          <w:u w:val="single"/>
        </w:rPr>
        <w:t xml:space="preserve">                   </w:t>
      </w:r>
      <w:r>
        <w:rPr>
          <w:rFonts w:ascii="宋体" w:hAnsi="宋体"/>
          <w:color w:val="000000"/>
          <w:sz w:val="24"/>
          <w:highlight w:val="none"/>
        </w:rPr>
        <w:t>。</w:t>
      </w:r>
      <w:r>
        <w:rPr>
          <w:rFonts w:hint="eastAsia" w:ascii="宋体" w:hAnsi="宋体"/>
          <w:color w:val="000000"/>
          <w:sz w:val="24"/>
          <w:highlight w:val="none"/>
        </w:rPr>
        <w:t>服务工作量的计量方式为：</w:t>
      </w:r>
      <w:r>
        <w:rPr>
          <w:rFonts w:hint="eastAsia" w:ascii="宋体" w:hAnsi="宋体"/>
          <w:bCs/>
          <w:color w:val="000000"/>
          <w:sz w:val="24"/>
          <w:highlight w:val="none"/>
          <w:u w:val="single"/>
        </w:rPr>
        <w:t xml:space="preserve">       </w:t>
      </w:r>
      <w:r>
        <w:rPr>
          <w:rFonts w:hint="eastAsia" w:ascii="宋体" w:hAnsi="宋体" w:cs="宋体"/>
          <w:b/>
          <w:color w:val="000000"/>
          <w:sz w:val="24"/>
          <w:highlight w:val="none"/>
          <w:u w:val="single"/>
        </w:rPr>
        <w:t>合同专用条款</w:t>
      </w:r>
      <w:r>
        <w:rPr>
          <w:rFonts w:hint="eastAsia" w:ascii="宋体" w:hAnsi="宋体"/>
          <w:bCs/>
          <w:color w:val="000000"/>
          <w:sz w:val="24"/>
          <w:highlight w:val="none"/>
          <w:u w:val="single"/>
        </w:rPr>
        <w:t xml:space="preserve">     </w:t>
      </w:r>
      <w:r>
        <w:rPr>
          <w:rFonts w:ascii="宋体" w:hAnsi="宋体"/>
          <w:color w:val="000000"/>
          <w:sz w:val="24"/>
          <w:highlight w:val="none"/>
        </w:rPr>
        <w:t>。</w:t>
      </w:r>
      <w:r>
        <w:rPr>
          <w:rFonts w:hint="eastAsia" w:ascii="宋体" w:hAnsi="宋体"/>
          <w:color w:val="000000"/>
          <w:sz w:val="24"/>
          <w:highlight w:val="none"/>
        </w:rPr>
        <w:t>单价合同，在合同履行期间内，根据实际完成的工作量据实结算，但结算总价上限不得超过预算金额或者双方确定的金额¥</w:t>
      </w:r>
      <w:r>
        <w:rPr>
          <w:rFonts w:ascii="宋体" w:hAnsi="宋体"/>
          <w:color w:val="000000"/>
          <w:sz w:val="24"/>
          <w:highlight w:val="none"/>
          <w:u w:val="single"/>
        </w:rPr>
        <w:t xml:space="preserve">           </w:t>
      </w:r>
      <w:r>
        <w:rPr>
          <w:rFonts w:ascii="宋体" w:hAnsi="宋体"/>
          <w:color w:val="000000"/>
          <w:sz w:val="24"/>
          <w:highlight w:val="none"/>
        </w:rPr>
        <w:t>元</w:t>
      </w:r>
      <w:r>
        <w:rPr>
          <w:rFonts w:hint="eastAsia" w:ascii="宋体" w:hAnsi="宋体"/>
          <w:color w:val="000000"/>
          <w:sz w:val="24"/>
          <w:highlight w:val="none"/>
        </w:rPr>
        <w:t>（大写：</w:t>
      </w:r>
      <w:r>
        <w:rPr>
          <w:rFonts w:ascii="宋体" w:hAnsi="宋体"/>
          <w:color w:val="000000"/>
          <w:sz w:val="24"/>
          <w:highlight w:val="none"/>
          <w:u w:val="single"/>
        </w:rPr>
        <w:t xml:space="preserve">                 </w:t>
      </w:r>
      <w:r>
        <w:rPr>
          <w:rFonts w:hint="eastAsia" w:ascii="宋体" w:hAnsi="宋体"/>
          <w:color w:val="000000"/>
          <w:sz w:val="24"/>
          <w:highlight w:val="none"/>
        </w:rPr>
        <w:t>元人民币）。</w:t>
      </w:r>
    </w:p>
    <w:p w14:paraId="7B1A7301">
      <w:pPr>
        <w:pStyle w:val="631"/>
        <w:outlineLvl w:val="9"/>
        <w:rPr>
          <w:color w:val="000000"/>
          <w:highlight w:val="none"/>
        </w:rPr>
      </w:pPr>
      <w:r>
        <w:rPr>
          <w:rFonts w:hint="eastAsia"/>
          <w:color w:val="000000"/>
          <w:highlight w:val="none"/>
        </w:rPr>
        <w:t xml:space="preserve">    1.3.3其他计价方式：                   。</w:t>
      </w:r>
    </w:p>
    <w:bookmarkEnd w:id="78"/>
    <w:bookmarkEnd w:id="79"/>
    <w:bookmarkEnd w:id="80"/>
    <w:bookmarkEnd w:id="81"/>
    <w:bookmarkEnd w:id="82"/>
    <w:p w14:paraId="1BF5EC05">
      <w:pPr>
        <w:pStyle w:val="629"/>
        <w:spacing w:before="0" w:beforeAutospacing="0" w:after="0" w:afterAutospacing="0" w:line="360" w:lineRule="auto"/>
        <w:ind w:firstLine="480"/>
        <w:outlineLvl w:val="9"/>
        <w:rPr>
          <w:b/>
          <w:color w:val="000000"/>
          <w:highlight w:val="none"/>
        </w:rPr>
      </w:pPr>
      <w:bookmarkStart w:id="83" w:name="_Toc10340"/>
      <w:bookmarkStart w:id="84" w:name="_Toc1814"/>
      <w:bookmarkStart w:id="85" w:name="_Toc22618"/>
      <w:bookmarkStart w:id="86" w:name="_Toc4760"/>
      <w:bookmarkStart w:id="87" w:name="_Toc11108"/>
      <w:bookmarkStart w:id="88" w:name="_Toc8772"/>
      <w:bookmarkStart w:id="89" w:name="_Toc3625"/>
      <w:bookmarkStart w:id="90" w:name="_Toc31421"/>
      <w:r>
        <w:rPr>
          <w:rFonts w:hint="eastAsia"/>
          <w:b/>
          <w:color w:val="000000"/>
          <w:highlight w:val="none"/>
        </w:rPr>
        <w:t>1.4履约保证金</w:t>
      </w:r>
    </w:p>
    <w:p w14:paraId="2C3FD28A">
      <w:pPr>
        <w:pStyle w:val="629"/>
        <w:spacing w:before="0" w:beforeAutospacing="0" w:after="0" w:afterAutospacing="0" w:line="360" w:lineRule="auto"/>
        <w:ind w:firstLine="480"/>
        <w:outlineLvl w:val="9"/>
        <w:rPr>
          <w:color w:val="000000"/>
          <w:highlight w:val="none"/>
        </w:rPr>
      </w:pPr>
      <w:r>
        <w:rPr>
          <w:rFonts w:hint="eastAsia"/>
          <w:color w:val="000000"/>
          <w:highlight w:val="none"/>
        </w:rPr>
        <w:t>乙方</w:t>
      </w:r>
      <w:r>
        <w:rPr>
          <w:rFonts w:hint="eastAsia"/>
          <w:color w:val="000000"/>
          <w:highlight w:val="none"/>
          <w:u w:val="single"/>
        </w:rPr>
        <w:t xml:space="preserve">     </w:t>
      </w:r>
      <w:r>
        <w:rPr>
          <w:rFonts w:hint="eastAsia"/>
          <w:color w:val="000000"/>
          <w:highlight w:val="none"/>
        </w:rPr>
        <w:t>（是</w:t>
      </w:r>
      <w:r>
        <w:rPr>
          <w:rFonts w:hint="eastAsia" w:ascii="仿宋" w:hAnsi="仿宋" w:eastAsia="仿宋" w:cs="仿宋"/>
          <w:color w:val="000000"/>
          <w:highlight w:val="none"/>
        </w:rPr>
        <w:t>/</w:t>
      </w:r>
      <w:r>
        <w:rPr>
          <w:rFonts w:hint="eastAsia"/>
          <w:color w:val="000000"/>
          <w:highlight w:val="none"/>
        </w:rPr>
        <w:t>否）需要支付履约保证金。若需要支付履约保证金的，则：</w:t>
      </w:r>
    </w:p>
    <w:p w14:paraId="35BF8C7B">
      <w:pPr>
        <w:spacing w:line="360" w:lineRule="auto"/>
        <w:ind w:firstLine="480" w:firstLineChars="200"/>
        <w:outlineLvl w:val="9"/>
        <w:rPr>
          <w:rFonts w:ascii="宋体" w:hAnsi="宋体" w:cs="宋体"/>
          <w:color w:val="000000"/>
          <w:kern w:val="0"/>
          <w:sz w:val="24"/>
          <w:highlight w:val="none"/>
        </w:rPr>
      </w:pPr>
      <w:r>
        <w:rPr>
          <w:rFonts w:hint="eastAsia" w:ascii="宋体" w:hAnsi="宋体" w:cs="宋体"/>
          <w:color w:val="000000"/>
          <w:kern w:val="0"/>
          <w:sz w:val="24"/>
          <w:highlight w:val="none"/>
        </w:rPr>
        <w:t>1.4.1履约保证金的比例为合同金额的</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ADDEC59">
      <w:pPr>
        <w:spacing w:line="360" w:lineRule="auto"/>
        <w:ind w:firstLine="480" w:firstLineChars="200"/>
        <w:outlineLvl w:val="9"/>
        <w:rPr>
          <w:rFonts w:ascii="宋体" w:hAnsi="宋体" w:cs="宋体"/>
          <w:color w:val="000000"/>
          <w:kern w:val="0"/>
          <w:sz w:val="24"/>
          <w:highlight w:val="none"/>
        </w:rPr>
      </w:pPr>
      <w:r>
        <w:rPr>
          <w:rFonts w:hint="eastAsia" w:ascii="宋体" w:hAnsi="宋体" w:cs="宋体"/>
          <w:color w:val="000000"/>
          <w:kern w:val="0"/>
          <w:sz w:val="24"/>
          <w:highlight w:val="none"/>
        </w:rPr>
        <w:t>1.4.2履约保证金支付方式详见</w:t>
      </w:r>
      <w:r>
        <w:rPr>
          <w:rFonts w:hint="eastAsia" w:ascii="宋体" w:hAnsi="宋体" w:cs="宋体"/>
          <w:color w:val="000000"/>
          <w:kern w:val="0"/>
          <w:sz w:val="24"/>
          <w:highlight w:val="none"/>
          <w:u w:val="single"/>
        </w:rPr>
        <w:t xml:space="preserve">    </w:t>
      </w:r>
      <w:r>
        <w:rPr>
          <w:rFonts w:hint="eastAsia" w:ascii="宋体" w:hAnsi="宋体" w:cs="宋体"/>
          <w:b/>
          <w:color w:val="000000"/>
          <w:sz w:val="24"/>
          <w:highlight w:val="none"/>
          <w:u w:val="single"/>
        </w:rPr>
        <w:t>合同专用条款</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65DC049">
      <w:pPr>
        <w:pStyle w:val="631"/>
        <w:outlineLvl w:val="9"/>
        <w:rPr>
          <w:color w:val="000000"/>
          <w:highlight w:val="none"/>
        </w:rPr>
      </w:pPr>
      <w:r>
        <w:rPr>
          <w:rFonts w:hint="eastAsia"/>
          <w:color w:val="000000"/>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E756F14">
      <w:pPr>
        <w:spacing w:line="360" w:lineRule="auto"/>
        <w:ind w:firstLine="480" w:firstLineChars="200"/>
        <w:outlineLvl w:val="9"/>
        <w:rPr>
          <w:rFonts w:ascii="宋体" w:hAnsi="宋体" w:cs="宋体"/>
          <w:color w:val="000000"/>
          <w:kern w:val="0"/>
          <w:sz w:val="24"/>
          <w:highlight w:val="none"/>
        </w:rPr>
      </w:pPr>
      <w:r>
        <w:rPr>
          <w:rFonts w:hint="eastAsia" w:ascii="宋体" w:hAnsi="宋体" w:cs="宋体"/>
          <w:color w:val="000000"/>
          <w:kern w:val="0"/>
          <w:sz w:val="24"/>
          <w:highlight w:val="none"/>
        </w:rPr>
        <w:t>1.4.4甲方在项目验收结束后及时退还履约保证金。甲方在项目通过验收之日起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000000"/>
          <w:kern w:val="0"/>
          <w:sz w:val="24"/>
          <w:highlight w:val="none"/>
          <w:u w:val="single"/>
        </w:rPr>
        <w:t xml:space="preserve">  0.05（可根据情况修改）  </w:t>
      </w:r>
      <w:r>
        <w:rPr>
          <w:rFonts w:hint="eastAsia" w:ascii="宋体" w:hAnsi="宋体" w:cs="宋体"/>
          <w:color w:val="000000"/>
          <w:kern w:val="0"/>
          <w:sz w:val="24"/>
          <w:highlight w:val="none"/>
        </w:rPr>
        <w:t>%计算，最高限额为本合同履约保证金的</w:t>
      </w:r>
      <w:r>
        <w:rPr>
          <w:rFonts w:hint="eastAsia" w:ascii="宋体" w:hAnsi="宋体" w:cs="宋体"/>
          <w:color w:val="000000"/>
          <w:kern w:val="0"/>
          <w:sz w:val="24"/>
          <w:highlight w:val="none"/>
          <w:u w:val="single"/>
        </w:rPr>
        <w:t xml:space="preserve">  20  </w:t>
      </w:r>
      <w:r>
        <w:rPr>
          <w:rFonts w:hint="eastAsia" w:ascii="宋体" w:hAnsi="宋体" w:cs="宋体"/>
          <w:color w:val="000000"/>
          <w:kern w:val="0"/>
          <w:sz w:val="24"/>
          <w:highlight w:val="none"/>
        </w:rPr>
        <w:t xml:space="preserve"> %。</w:t>
      </w:r>
    </w:p>
    <w:p w14:paraId="1A2853CD">
      <w:pPr>
        <w:spacing w:line="360" w:lineRule="auto"/>
        <w:ind w:firstLine="482" w:firstLineChars="200"/>
        <w:outlineLvl w:val="9"/>
        <w:rPr>
          <w:rFonts w:ascii="宋体" w:hAnsi="宋体" w:cs="宋体"/>
          <w:b/>
          <w:color w:val="000000"/>
          <w:sz w:val="24"/>
          <w:highlight w:val="none"/>
        </w:rPr>
      </w:pPr>
      <w:r>
        <w:rPr>
          <w:rFonts w:hint="eastAsia" w:ascii="宋体" w:hAnsi="宋体" w:cs="宋体"/>
          <w:b/>
          <w:color w:val="000000"/>
          <w:sz w:val="24"/>
          <w:highlight w:val="none"/>
        </w:rPr>
        <w:t>1.5</w:t>
      </w:r>
      <w:bookmarkEnd w:id="83"/>
      <w:bookmarkEnd w:id="84"/>
      <w:bookmarkEnd w:id="85"/>
      <w:r>
        <w:rPr>
          <w:rFonts w:hint="eastAsia" w:ascii="宋体" w:hAnsi="宋体" w:cs="宋体"/>
          <w:b/>
          <w:color w:val="000000"/>
          <w:sz w:val="24"/>
          <w:highlight w:val="none"/>
        </w:rPr>
        <w:t>预付款</w:t>
      </w:r>
    </w:p>
    <w:p w14:paraId="23C742D1">
      <w:pPr>
        <w:pStyle w:val="629"/>
        <w:spacing w:before="0" w:beforeAutospacing="0" w:after="0" w:afterAutospacing="0" w:line="360" w:lineRule="auto"/>
        <w:ind w:firstLine="480"/>
        <w:outlineLvl w:val="9"/>
        <w:rPr>
          <w:color w:val="000000"/>
          <w:highlight w:val="none"/>
        </w:rPr>
      </w:pPr>
      <w:r>
        <w:rPr>
          <w:rFonts w:hint="eastAsia"/>
          <w:color w:val="000000"/>
          <w:highlight w:val="none"/>
        </w:rPr>
        <w:t>甲方</w:t>
      </w:r>
      <w:r>
        <w:rPr>
          <w:rFonts w:hint="eastAsia"/>
          <w:color w:val="000000"/>
          <w:highlight w:val="none"/>
          <w:u w:val="single"/>
        </w:rPr>
        <w:t xml:space="preserve">     </w:t>
      </w:r>
      <w:r>
        <w:rPr>
          <w:rFonts w:hint="eastAsia"/>
          <w:color w:val="000000"/>
          <w:highlight w:val="none"/>
        </w:rPr>
        <w:t>（是</w:t>
      </w:r>
      <w:r>
        <w:rPr>
          <w:rFonts w:hint="eastAsia" w:ascii="仿宋" w:hAnsi="仿宋" w:eastAsia="仿宋" w:cs="仿宋"/>
          <w:color w:val="000000"/>
          <w:highlight w:val="none"/>
        </w:rPr>
        <w:t>/</w:t>
      </w:r>
      <w:r>
        <w:rPr>
          <w:rFonts w:hint="eastAsia"/>
          <w:color w:val="000000"/>
          <w:highlight w:val="none"/>
        </w:rPr>
        <w:t>否）需要支付预付款。若需要支付预付款的，则：</w:t>
      </w:r>
    </w:p>
    <w:p w14:paraId="2C165D7B">
      <w:pPr>
        <w:spacing w:line="360" w:lineRule="auto"/>
        <w:ind w:firstLine="480" w:firstLineChars="200"/>
        <w:outlineLvl w:val="9"/>
        <w:rPr>
          <w:rFonts w:ascii="宋体" w:hAnsi="宋体" w:cs="宋体"/>
          <w:color w:val="000000"/>
          <w:kern w:val="0"/>
          <w:sz w:val="24"/>
          <w:highlight w:val="none"/>
        </w:rPr>
      </w:pPr>
      <w:r>
        <w:rPr>
          <w:rFonts w:hint="eastAsia" w:ascii="宋体" w:hAnsi="宋体" w:cs="宋体"/>
          <w:color w:val="000000"/>
          <w:kern w:val="0"/>
          <w:sz w:val="24"/>
          <w:highlight w:val="none"/>
        </w:rPr>
        <w:t>1.5.1预付款比例、支付方式、时间详见</w:t>
      </w:r>
      <w:r>
        <w:rPr>
          <w:rFonts w:hint="eastAsia" w:ascii="宋体" w:hAnsi="宋体" w:cs="宋体"/>
          <w:color w:val="000000"/>
          <w:kern w:val="0"/>
          <w:sz w:val="24"/>
          <w:highlight w:val="none"/>
          <w:u w:val="single"/>
        </w:rPr>
        <w:t xml:space="preserve">    </w:t>
      </w:r>
      <w:r>
        <w:rPr>
          <w:rFonts w:hint="eastAsia" w:ascii="宋体" w:hAnsi="宋体" w:cs="宋体"/>
          <w:b/>
          <w:color w:val="000000"/>
          <w:sz w:val="24"/>
          <w:highlight w:val="none"/>
          <w:u w:val="single"/>
        </w:rPr>
        <w:t>合同专用条款</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5366C22">
      <w:pPr>
        <w:pStyle w:val="629"/>
        <w:spacing w:before="0" w:beforeAutospacing="0" w:after="0" w:afterAutospacing="0" w:line="360" w:lineRule="auto"/>
        <w:ind w:firstLine="480"/>
        <w:outlineLvl w:val="9"/>
        <w:rPr>
          <w:color w:val="000000"/>
          <w:highlight w:val="none"/>
        </w:rPr>
      </w:pPr>
      <w:r>
        <w:rPr>
          <w:rFonts w:hint="eastAsia"/>
          <w:color w:val="000000"/>
          <w:highlight w:val="none"/>
        </w:rPr>
        <w:t>1.5.2预付款的扣回方式详见</w:t>
      </w:r>
      <w:r>
        <w:rPr>
          <w:rFonts w:hint="eastAsia"/>
          <w:color w:val="000000"/>
          <w:highlight w:val="none"/>
          <w:u w:val="single"/>
        </w:rPr>
        <w:t xml:space="preserve">    </w:t>
      </w:r>
      <w:r>
        <w:rPr>
          <w:rFonts w:hint="eastAsia"/>
          <w:b/>
          <w:color w:val="000000"/>
          <w:highlight w:val="none"/>
          <w:u w:val="single"/>
        </w:rPr>
        <w:t>合同专用条款</w:t>
      </w:r>
      <w:r>
        <w:rPr>
          <w:rFonts w:hint="eastAsia"/>
          <w:color w:val="000000"/>
          <w:highlight w:val="none"/>
          <w:u w:val="single"/>
        </w:rPr>
        <w:t xml:space="preserve">   </w:t>
      </w:r>
      <w:r>
        <w:rPr>
          <w:rFonts w:hint="eastAsia"/>
          <w:color w:val="000000"/>
          <w:highlight w:val="none"/>
        </w:rPr>
        <w:t>；</w:t>
      </w:r>
    </w:p>
    <w:p w14:paraId="595B24E7">
      <w:pPr>
        <w:pStyle w:val="629"/>
        <w:spacing w:before="0" w:beforeAutospacing="0" w:after="0" w:afterAutospacing="0" w:line="360" w:lineRule="auto"/>
        <w:ind w:firstLine="480"/>
        <w:outlineLvl w:val="9"/>
        <w:rPr>
          <w:color w:val="000000"/>
          <w:highlight w:val="none"/>
          <w:u w:val="single"/>
        </w:rPr>
      </w:pPr>
      <w:r>
        <w:rPr>
          <w:rFonts w:hint="eastAsia"/>
          <w:color w:val="000000"/>
          <w:highlight w:val="none"/>
        </w:rPr>
        <w:t>1.5.3预付款的担保措施详见</w:t>
      </w:r>
      <w:r>
        <w:rPr>
          <w:rFonts w:hint="eastAsia"/>
          <w:color w:val="000000"/>
          <w:highlight w:val="none"/>
          <w:u w:val="single"/>
        </w:rPr>
        <w:t xml:space="preserve">    </w:t>
      </w:r>
      <w:r>
        <w:rPr>
          <w:rFonts w:hint="eastAsia"/>
          <w:b/>
          <w:color w:val="000000"/>
          <w:highlight w:val="none"/>
          <w:u w:val="single"/>
        </w:rPr>
        <w:t>合同专用条款</w:t>
      </w:r>
      <w:r>
        <w:rPr>
          <w:rFonts w:hint="eastAsia"/>
          <w:color w:val="000000"/>
          <w:highlight w:val="none"/>
          <w:u w:val="single"/>
        </w:rPr>
        <w:t xml:space="preserve">    </w:t>
      </w:r>
      <w:r>
        <w:rPr>
          <w:rFonts w:hint="eastAsia"/>
          <w:color w:val="000000"/>
          <w:highlight w:val="none"/>
        </w:rPr>
        <w:t>。</w:t>
      </w:r>
    </w:p>
    <w:p w14:paraId="1E67541B">
      <w:pPr>
        <w:pStyle w:val="629"/>
        <w:spacing w:before="0" w:beforeAutospacing="0" w:after="0" w:afterAutospacing="0" w:line="360" w:lineRule="auto"/>
        <w:ind w:firstLine="480"/>
        <w:outlineLvl w:val="9"/>
        <w:rPr>
          <w:b/>
          <w:bCs/>
          <w:color w:val="000000"/>
          <w:highlight w:val="none"/>
        </w:rPr>
      </w:pPr>
      <w:r>
        <w:rPr>
          <w:rFonts w:hint="eastAsia"/>
          <w:b/>
          <w:bCs/>
          <w:color w:val="000000"/>
          <w:highlight w:val="none"/>
        </w:rPr>
        <w:t>1.6资金支付</w:t>
      </w:r>
    </w:p>
    <w:p w14:paraId="1A39E7D4">
      <w:pPr>
        <w:pStyle w:val="629"/>
        <w:spacing w:before="0" w:beforeAutospacing="0" w:after="0" w:afterAutospacing="0" w:line="360" w:lineRule="auto"/>
        <w:ind w:firstLine="480"/>
        <w:outlineLvl w:val="9"/>
        <w:rPr>
          <w:color w:val="000000"/>
          <w:highlight w:val="none"/>
        </w:rPr>
      </w:pPr>
      <w:r>
        <w:rPr>
          <w:rFonts w:hint="eastAsia"/>
          <w:color w:val="000000"/>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3396903">
      <w:pPr>
        <w:spacing w:line="360" w:lineRule="auto"/>
        <w:ind w:firstLine="480" w:firstLineChars="200"/>
        <w:outlineLvl w:val="9"/>
        <w:rPr>
          <w:rFonts w:ascii="宋体" w:hAnsi="宋体" w:cs="宋体"/>
          <w:color w:val="000000"/>
          <w:sz w:val="24"/>
          <w:highlight w:val="none"/>
        </w:rPr>
      </w:pPr>
      <w:r>
        <w:rPr>
          <w:rFonts w:hint="eastAsia" w:ascii="宋体" w:hAnsi="宋体" w:cs="宋体"/>
          <w:color w:val="000000"/>
          <w:sz w:val="24"/>
          <w:highlight w:val="none"/>
        </w:rPr>
        <w:t>1.6.2资金支付的方式、时间和条件详见</w:t>
      </w:r>
      <w:r>
        <w:rPr>
          <w:rFonts w:hint="eastAsia" w:ascii="宋体" w:hAnsi="宋体" w:cs="宋体"/>
          <w:b/>
          <w:color w:val="000000"/>
          <w:sz w:val="24"/>
          <w:highlight w:val="none"/>
          <w:u w:val="single"/>
        </w:rPr>
        <w:t>合同专用条款</w:t>
      </w:r>
      <w:r>
        <w:rPr>
          <w:rFonts w:hint="eastAsia" w:ascii="宋体" w:hAnsi="宋体" w:cs="宋体"/>
          <w:color w:val="000000"/>
          <w:sz w:val="24"/>
          <w:highlight w:val="none"/>
        </w:rPr>
        <w:t>。</w:t>
      </w:r>
    </w:p>
    <w:p w14:paraId="15827273">
      <w:pPr>
        <w:spacing w:line="360" w:lineRule="auto"/>
        <w:ind w:firstLine="482" w:firstLineChars="200"/>
        <w:outlineLvl w:val="9"/>
        <w:rPr>
          <w:rFonts w:ascii="宋体" w:hAnsi="宋体"/>
          <w:b/>
          <w:color w:val="000000"/>
          <w:sz w:val="24"/>
          <w:highlight w:val="none"/>
        </w:rPr>
      </w:pPr>
      <w:r>
        <w:rPr>
          <w:rFonts w:ascii="宋体" w:hAnsi="宋体"/>
          <w:b/>
          <w:color w:val="000000"/>
          <w:sz w:val="24"/>
          <w:highlight w:val="none"/>
        </w:rPr>
        <w:t>1.</w:t>
      </w:r>
      <w:r>
        <w:rPr>
          <w:rFonts w:hint="eastAsia" w:ascii="宋体" w:hAnsi="宋体"/>
          <w:b/>
          <w:color w:val="000000"/>
          <w:sz w:val="24"/>
          <w:highlight w:val="none"/>
        </w:rPr>
        <w:t>7</w:t>
      </w:r>
      <w:r>
        <w:rPr>
          <w:rFonts w:ascii="宋体" w:hAnsi="宋体"/>
          <w:b/>
          <w:color w:val="000000"/>
          <w:sz w:val="24"/>
          <w:highlight w:val="none"/>
        </w:rPr>
        <w:t xml:space="preserve"> 履行期限</w:t>
      </w:r>
      <w:r>
        <w:rPr>
          <w:rFonts w:hint="eastAsia" w:ascii="宋体" w:hAnsi="宋体"/>
          <w:b/>
          <w:color w:val="000000"/>
          <w:sz w:val="24"/>
          <w:highlight w:val="none"/>
        </w:rPr>
        <w:t>、地点和方式</w:t>
      </w:r>
      <w:bookmarkEnd w:id="86"/>
      <w:bookmarkEnd w:id="87"/>
      <w:bookmarkEnd w:id="88"/>
      <w:bookmarkEnd w:id="89"/>
      <w:bookmarkEnd w:id="90"/>
    </w:p>
    <w:p w14:paraId="656981B7">
      <w:pPr>
        <w:spacing w:line="360" w:lineRule="auto"/>
        <w:ind w:firstLine="480" w:firstLineChars="200"/>
        <w:outlineLvl w:val="9"/>
        <w:rPr>
          <w:rFonts w:ascii="宋体" w:hAnsi="宋体"/>
          <w:color w:val="000000"/>
          <w:sz w:val="24"/>
          <w:highlight w:val="none"/>
          <w:u w:val="single"/>
        </w:rPr>
      </w:pPr>
      <w:r>
        <w:rPr>
          <w:rFonts w:ascii="宋体" w:hAnsi="宋体"/>
          <w:color w:val="000000"/>
          <w:sz w:val="24"/>
          <w:highlight w:val="none"/>
        </w:rPr>
        <w:t>1.</w:t>
      </w:r>
      <w:r>
        <w:rPr>
          <w:rFonts w:hint="eastAsia" w:ascii="宋体" w:hAnsi="宋体"/>
          <w:color w:val="000000"/>
          <w:sz w:val="24"/>
          <w:highlight w:val="none"/>
        </w:rPr>
        <w:t>7</w:t>
      </w:r>
      <w:r>
        <w:rPr>
          <w:rFonts w:ascii="宋体" w:hAnsi="宋体"/>
          <w:color w:val="000000"/>
          <w:sz w:val="24"/>
          <w:highlight w:val="none"/>
        </w:rPr>
        <w:t xml:space="preserve">.1 </w:t>
      </w:r>
      <w:r>
        <w:rPr>
          <w:rFonts w:hint="eastAsia" w:ascii="宋体" w:hAnsi="宋体"/>
          <w:color w:val="000000"/>
          <w:sz w:val="24"/>
          <w:highlight w:val="none"/>
        </w:rPr>
        <w:t>服务交付（实施）的时间（期限）</w:t>
      </w:r>
      <w:r>
        <w:rPr>
          <w:rFonts w:ascii="宋体" w:hAnsi="宋体"/>
          <w:color w:val="000000"/>
          <w:sz w:val="24"/>
          <w:highlight w:val="none"/>
        </w:rPr>
        <w:t>：</w:t>
      </w:r>
      <w:r>
        <w:rPr>
          <w:rFonts w:hint="eastAsia" w:ascii="宋体" w:hAnsi="宋体"/>
          <w:b/>
          <w:color w:val="000000"/>
          <w:sz w:val="24"/>
          <w:highlight w:val="none"/>
          <w:u w:val="single"/>
        </w:rPr>
        <w:t>合同专用条款</w:t>
      </w:r>
      <w:r>
        <w:rPr>
          <w:rFonts w:hint="eastAsia" w:ascii="宋体" w:hAnsi="宋体"/>
          <w:color w:val="000000"/>
          <w:sz w:val="24"/>
          <w:highlight w:val="none"/>
        </w:rPr>
        <w:t>；</w:t>
      </w:r>
    </w:p>
    <w:p w14:paraId="78C9B32E">
      <w:pPr>
        <w:spacing w:line="360" w:lineRule="auto"/>
        <w:ind w:firstLine="480" w:firstLineChars="200"/>
        <w:outlineLvl w:val="9"/>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7</w:t>
      </w:r>
      <w:r>
        <w:rPr>
          <w:rFonts w:ascii="宋体" w:hAnsi="宋体"/>
          <w:color w:val="000000"/>
          <w:sz w:val="24"/>
          <w:highlight w:val="none"/>
        </w:rPr>
        <w:t xml:space="preserve">.2 </w:t>
      </w:r>
      <w:r>
        <w:rPr>
          <w:rFonts w:hint="eastAsia" w:ascii="宋体" w:hAnsi="宋体"/>
          <w:color w:val="000000"/>
          <w:sz w:val="24"/>
          <w:highlight w:val="none"/>
        </w:rPr>
        <w:t>服</w:t>
      </w:r>
      <w:r>
        <w:rPr>
          <w:rFonts w:hint="eastAsia" w:ascii="宋体" w:hAnsi="宋体" w:cs="宋体"/>
          <w:color w:val="000000"/>
          <w:sz w:val="24"/>
          <w:highlight w:val="none"/>
        </w:rPr>
        <w:t>务交付（实施）的地点（地域范围）：</w:t>
      </w:r>
      <w:r>
        <w:rPr>
          <w:rFonts w:hint="eastAsia" w:ascii="宋体" w:hAnsi="宋体"/>
          <w:b/>
          <w:color w:val="000000"/>
          <w:sz w:val="24"/>
          <w:highlight w:val="none"/>
          <w:u w:val="single"/>
        </w:rPr>
        <w:t>合同专用条款</w:t>
      </w:r>
      <w:r>
        <w:rPr>
          <w:rFonts w:hint="eastAsia" w:ascii="宋体" w:hAnsi="宋体"/>
          <w:color w:val="000000"/>
          <w:sz w:val="24"/>
          <w:highlight w:val="none"/>
        </w:rPr>
        <w:t>；</w:t>
      </w:r>
    </w:p>
    <w:p w14:paraId="17205051">
      <w:pPr>
        <w:spacing w:line="360" w:lineRule="auto"/>
        <w:ind w:firstLine="480" w:firstLineChars="200"/>
        <w:outlineLvl w:val="9"/>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7</w:t>
      </w:r>
      <w:r>
        <w:rPr>
          <w:rFonts w:ascii="宋体" w:hAnsi="宋体"/>
          <w:color w:val="000000"/>
          <w:sz w:val="24"/>
          <w:highlight w:val="none"/>
        </w:rPr>
        <w:t xml:space="preserve">.3 </w:t>
      </w:r>
      <w:r>
        <w:rPr>
          <w:rFonts w:hint="eastAsia" w:ascii="宋体" w:hAnsi="宋体"/>
          <w:color w:val="000000"/>
          <w:sz w:val="24"/>
          <w:highlight w:val="none"/>
        </w:rPr>
        <w:t>服务交付（实施）的方式：</w:t>
      </w:r>
      <w:r>
        <w:rPr>
          <w:rFonts w:hint="eastAsia" w:ascii="宋体" w:hAnsi="宋体"/>
          <w:b/>
          <w:color w:val="000000"/>
          <w:sz w:val="24"/>
          <w:highlight w:val="none"/>
          <w:u w:val="single"/>
        </w:rPr>
        <w:t>合同专用条款</w:t>
      </w:r>
      <w:r>
        <w:rPr>
          <w:rFonts w:hint="eastAsia" w:ascii="宋体" w:hAnsi="宋体"/>
          <w:color w:val="000000"/>
          <w:sz w:val="24"/>
          <w:highlight w:val="none"/>
        </w:rPr>
        <w:t>。</w:t>
      </w:r>
    </w:p>
    <w:p w14:paraId="5C9B219D">
      <w:pPr>
        <w:spacing w:line="360" w:lineRule="auto"/>
        <w:ind w:firstLine="480" w:firstLineChars="200"/>
        <w:outlineLvl w:val="9"/>
        <w:rPr>
          <w:rFonts w:ascii="宋体" w:hAnsi="宋体"/>
          <w:bCs/>
          <w:color w:val="000000"/>
          <w:sz w:val="24"/>
          <w:highlight w:val="none"/>
        </w:rPr>
      </w:pPr>
      <w:bookmarkStart w:id="91" w:name="_Toc2375"/>
      <w:bookmarkStart w:id="92" w:name="_Toc8586"/>
      <w:bookmarkStart w:id="93" w:name="_Toc24662"/>
      <w:bookmarkStart w:id="94" w:name="_Toc5698"/>
      <w:bookmarkStart w:id="95" w:name="_Toc3079"/>
      <w:r>
        <w:rPr>
          <w:rFonts w:hint="eastAsia" w:ascii="宋体" w:hAnsi="宋体"/>
          <w:bCs/>
          <w:color w:val="000000"/>
          <w:sz w:val="24"/>
          <w:highlight w:val="none"/>
        </w:rPr>
        <w:t>1.7.4若服务</w:t>
      </w:r>
      <w:r>
        <w:rPr>
          <w:rFonts w:hint="eastAsia"/>
          <w:bCs/>
          <w:color w:val="000000"/>
          <w:sz w:val="24"/>
          <w:highlight w:val="none"/>
        </w:rPr>
        <w:t>涉及货物的，则货物的：</w:t>
      </w:r>
    </w:p>
    <w:p w14:paraId="55DFA953">
      <w:pPr>
        <w:spacing w:line="360" w:lineRule="auto"/>
        <w:ind w:firstLine="480" w:firstLineChars="200"/>
        <w:outlineLvl w:val="9"/>
        <w:rPr>
          <w:rFonts w:ascii="宋体" w:hAnsi="宋体" w:cs="宋体"/>
          <w:color w:val="000000"/>
          <w:sz w:val="24"/>
          <w:highlight w:val="none"/>
          <w:u w:val="single"/>
        </w:rPr>
      </w:pPr>
      <w:r>
        <w:rPr>
          <w:rFonts w:hint="eastAsia" w:ascii="宋体" w:hAnsi="宋体" w:cs="宋体"/>
          <w:color w:val="000000"/>
          <w:sz w:val="24"/>
          <w:highlight w:val="none"/>
        </w:rPr>
        <w:t>1.7.4.1 交付期限：详见</w:t>
      </w:r>
      <w:r>
        <w:rPr>
          <w:rFonts w:hint="eastAsia" w:ascii="宋体" w:hAnsi="宋体" w:cs="宋体"/>
          <w:b/>
          <w:color w:val="000000"/>
          <w:sz w:val="24"/>
          <w:highlight w:val="none"/>
          <w:u w:val="single"/>
        </w:rPr>
        <w:t>合同专用条款</w:t>
      </w:r>
      <w:r>
        <w:rPr>
          <w:rFonts w:hint="eastAsia" w:ascii="宋体" w:hAnsi="宋体" w:cs="宋体"/>
          <w:color w:val="000000"/>
          <w:sz w:val="24"/>
          <w:highlight w:val="none"/>
        </w:rPr>
        <w:t>；</w:t>
      </w:r>
    </w:p>
    <w:p w14:paraId="5D3DE478">
      <w:pPr>
        <w:spacing w:line="360" w:lineRule="auto"/>
        <w:ind w:firstLine="480" w:firstLineChars="200"/>
        <w:outlineLvl w:val="9"/>
        <w:rPr>
          <w:rFonts w:ascii="宋体" w:hAnsi="宋体" w:cs="宋体"/>
          <w:color w:val="000000"/>
          <w:sz w:val="24"/>
          <w:highlight w:val="none"/>
        </w:rPr>
      </w:pPr>
      <w:r>
        <w:rPr>
          <w:rFonts w:hint="eastAsia" w:ascii="宋体" w:hAnsi="宋体" w:cs="宋体"/>
          <w:color w:val="000000"/>
          <w:sz w:val="24"/>
          <w:highlight w:val="none"/>
        </w:rPr>
        <w:t>1.7.4.2 交付地点：</w:t>
      </w:r>
      <w:r>
        <w:rPr>
          <w:rFonts w:hint="eastAsia" w:ascii="宋体" w:hAnsi="宋体" w:cs="宋体"/>
          <w:b/>
          <w:color w:val="000000"/>
          <w:sz w:val="24"/>
          <w:highlight w:val="none"/>
          <w:u w:val="single"/>
        </w:rPr>
        <w:t>合同专用条款</w:t>
      </w:r>
      <w:r>
        <w:rPr>
          <w:rFonts w:hint="eastAsia" w:ascii="宋体" w:hAnsi="宋体" w:cs="宋体"/>
          <w:color w:val="000000"/>
          <w:sz w:val="24"/>
          <w:highlight w:val="none"/>
        </w:rPr>
        <w:t>；</w:t>
      </w:r>
    </w:p>
    <w:p w14:paraId="64585F2C">
      <w:pPr>
        <w:spacing w:line="360" w:lineRule="auto"/>
        <w:ind w:firstLine="480" w:firstLineChars="200"/>
        <w:outlineLvl w:val="9"/>
        <w:rPr>
          <w:rFonts w:ascii="宋体" w:hAnsi="宋体" w:cs="宋体"/>
          <w:color w:val="000000"/>
          <w:sz w:val="24"/>
          <w:highlight w:val="none"/>
        </w:rPr>
      </w:pPr>
      <w:r>
        <w:rPr>
          <w:rFonts w:hint="eastAsia" w:ascii="宋体" w:hAnsi="宋体" w:cs="宋体"/>
          <w:color w:val="000000"/>
          <w:sz w:val="24"/>
          <w:highlight w:val="none"/>
        </w:rPr>
        <w:t>1.7.4.3 交付方式：</w:t>
      </w:r>
      <w:r>
        <w:rPr>
          <w:rFonts w:hint="eastAsia" w:ascii="宋体" w:hAnsi="宋体" w:cs="宋体"/>
          <w:b/>
          <w:color w:val="000000"/>
          <w:sz w:val="24"/>
          <w:highlight w:val="none"/>
          <w:u w:val="single"/>
        </w:rPr>
        <w:t>合同专用条款</w:t>
      </w:r>
      <w:r>
        <w:rPr>
          <w:rFonts w:hint="eastAsia" w:ascii="宋体" w:hAnsi="宋体" w:cs="宋体"/>
          <w:color w:val="000000"/>
          <w:sz w:val="24"/>
          <w:highlight w:val="none"/>
        </w:rPr>
        <w:t>。</w:t>
      </w:r>
    </w:p>
    <w:p w14:paraId="3020E164">
      <w:pPr>
        <w:spacing w:line="360" w:lineRule="auto"/>
        <w:ind w:firstLine="482" w:firstLineChars="200"/>
        <w:outlineLvl w:val="9"/>
        <w:rPr>
          <w:rFonts w:ascii="宋体" w:hAnsi="宋体"/>
          <w:color w:val="000000"/>
          <w:sz w:val="24"/>
          <w:highlight w:val="none"/>
          <w:u w:val="single"/>
        </w:rPr>
      </w:pPr>
      <w:r>
        <w:rPr>
          <w:rFonts w:ascii="宋体" w:hAnsi="宋体"/>
          <w:b/>
          <w:color w:val="000000"/>
          <w:sz w:val="24"/>
          <w:highlight w:val="none"/>
        </w:rPr>
        <w:t>1.</w:t>
      </w:r>
      <w:r>
        <w:rPr>
          <w:rFonts w:hint="eastAsia" w:ascii="宋体" w:hAnsi="宋体"/>
          <w:b/>
          <w:color w:val="000000"/>
          <w:sz w:val="24"/>
          <w:highlight w:val="none"/>
        </w:rPr>
        <w:t>8违约责任</w:t>
      </w:r>
      <w:bookmarkEnd w:id="91"/>
      <w:bookmarkEnd w:id="92"/>
      <w:bookmarkEnd w:id="93"/>
      <w:bookmarkEnd w:id="94"/>
      <w:bookmarkEnd w:id="95"/>
    </w:p>
    <w:p w14:paraId="42572029">
      <w:pPr>
        <w:spacing w:line="360" w:lineRule="auto"/>
        <w:ind w:firstLine="480" w:firstLineChars="200"/>
        <w:outlineLvl w:val="9"/>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8</w:t>
      </w:r>
      <w:r>
        <w:rPr>
          <w:rFonts w:ascii="宋体" w:hAnsi="宋体"/>
          <w:color w:val="000000"/>
          <w:sz w:val="24"/>
          <w:highlight w:val="none"/>
        </w:rPr>
        <w:t>.1 除不可抗力外，如果乙方没有按照本合同约定的期限</w:t>
      </w:r>
      <w:r>
        <w:rPr>
          <w:rFonts w:hint="eastAsia" w:ascii="宋体" w:hAnsi="宋体"/>
          <w:color w:val="000000"/>
          <w:sz w:val="24"/>
          <w:highlight w:val="none"/>
        </w:rPr>
        <w:t>、</w:t>
      </w:r>
      <w:r>
        <w:rPr>
          <w:rFonts w:ascii="宋体" w:hAnsi="宋体"/>
          <w:color w:val="000000"/>
          <w:sz w:val="24"/>
          <w:highlight w:val="none"/>
        </w:rPr>
        <w:t>地点和方式</w:t>
      </w:r>
      <w:r>
        <w:rPr>
          <w:rFonts w:hint="eastAsia" w:ascii="宋体" w:hAnsi="宋体"/>
          <w:color w:val="000000"/>
          <w:sz w:val="24"/>
          <w:highlight w:val="none"/>
        </w:rPr>
        <w:t>交付服务成果或者实施服务</w:t>
      </w:r>
      <w:r>
        <w:rPr>
          <w:rFonts w:ascii="宋体" w:hAnsi="宋体"/>
          <w:color w:val="000000"/>
          <w:sz w:val="24"/>
          <w:highlight w:val="none"/>
        </w:rPr>
        <w:t>，那么甲方可要求乙方支付违约金</w:t>
      </w:r>
      <w:r>
        <w:rPr>
          <w:rFonts w:hint="eastAsia" w:ascii="宋体" w:hAnsi="宋体"/>
          <w:color w:val="000000"/>
          <w:sz w:val="24"/>
          <w:highlight w:val="none"/>
        </w:rPr>
        <w:t>，迟延履行</w:t>
      </w:r>
      <w:r>
        <w:rPr>
          <w:rFonts w:ascii="宋体" w:hAnsi="宋体"/>
          <w:color w:val="000000"/>
          <w:sz w:val="24"/>
          <w:highlight w:val="none"/>
        </w:rPr>
        <w:t>违约金按每迟延</w:t>
      </w:r>
      <w:r>
        <w:rPr>
          <w:rFonts w:hint="eastAsia" w:ascii="宋体" w:hAnsi="宋体"/>
          <w:color w:val="000000"/>
          <w:sz w:val="24"/>
          <w:highlight w:val="none"/>
        </w:rPr>
        <w:t>履行</w:t>
      </w:r>
      <w:r>
        <w:rPr>
          <w:rFonts w:ascii="宋体" w:hAnsi="宋体"/>
          <w:color w:val="000000"/>
          <w:sz w:val="24"/>
          <w:highlight w:val="none"/>
        </w:rPr>
        <w:t>一日的应提供而未</w:t>
      </w:r>
      <w:r>
        <w:rPr>
          <w:rFonts w:hint="eastAsia" w:ascii="宋体" w:hAnsi="宋体"/>
          <w:color w:val="000000"/>
          <w:sz w:val="24"/>
          <w:highlight w:val="none"/>
        </w:rPr>
        <w:t>提供</w:t>
      </w:r>
      <w:r>
        <w:rPr>
          <w:rFonts w:ascii="宋体" w:hAnsi="宋体"/>
          <w:color w:val="000000"/>
          <w:sz w:val="24"/>
          <w:highlight w:val="none"/>
        </w:rPr>
        <w:t>服务价格的</w:t>
      </w:r>
      <w:r>
        <w:rPr>
          <w:rFonts w:hint="eastAsia" w:ascii="宋体" w:hAnsi="宋体"/>
          <w:color w:val="000000"/>
          <w:sz w:val="24"/>
          <w:highlight w:val="none"/>
          <w:u w:val="single"/>
        </w:rPr>
        <w:t>0.05</w:t>
      </w:r>
      <w:r>
        <w:rPr>
          <w:rFonts w:ascii="宋体" w:hAnsi="宋体"/>
          <w:color w:val="000000"/>
          <w:sz w:val="24"/>
          <w:highlight w:val="none"/>
          <w:u w:val="single"/>
        </w:rPr>
        <w:t xml:space="preserve"> </w:t>
      </w:r>
      <w:r>
        <w:rPr>
          <w:rFonts w:ascii="宋体" w:hAnsi="宋体"/>
          <w:color w:val="000000"/>
          <w:sz w:val="24"/>
          <w:highlight w:val="none"/>
        </w:rPr>
        <w:t>%计算</w:t>
      </w:r>
      <w:r>
        <w:rPr>
          <w:rFonts w:hint="eastAsia" w:ascii="宋体" w:hAnsi="宋体"/>
          <w:color w:val="000000"/>
          <w:sz w:val="24"/>
          <w:highlight w:val="none"/>
        </w:rPr>
        <w:t>，</w:t>
      </w:r>
      <w:r>
        <w:rPr>
          <w:rFonts w:ascii="宋体" w:hAnsi="宋体"/>
          <w:color w:val="000000"/>
          <w:sz w:val="24"/>
          <w:highlight w:val="none"/>
        </w:rPr>
        <w:t>最高限额为</w:t>
      </w:r>
      <w:r>
        <w:rPr>
          <w:rFonts w:hint="eastAsia" w:ascii="宋体" w:hAnsi="宋体"/>
          <w:color w:val="000000"/>
          <w:sz w:val="24"/>
          <w:highlight w:val="none"/>
        </w:rPr>
        <w:t>本</w:t>
      </w:r>
      <w:r>
        <w:rPr>
          <w:rFonts w:ascii="宋体" w:hAnsi="宋体"/>
          <w:color w:val="000000"/>
          <w:sz w:val="24"/>
          <w:highlight w:val="none"/>
        </w:rPr>
        <w:t>合同总价的</w:t>
      </w:r>
      <w:r>
        <w:rPr>
          <w:rFonts w:ascii="宋体" w:hAnsi="宋体"/>
          <w:color w:val="000000"/>
          <w:sz w:val="24"/>
          <w:highlight w:val="none"/>
          <w:u w:val="single"/>
        </w:rPr>
        <w:t xml:space="preserve">  20</w:t>
      </w:r>
      <w:r>
        <w:rPr>
          <w:rFonts w:ascii="宋体" w:hAnsi="宋体"/>
          <w:color w:val="000000"/>
          <w:sz w:val="24"/>
          <w:highlight w:val="none"/>
        </w:rPr>
        <w:t>%</w:t>
      </w:r>
      <w:r>
        <w:rPr>
          <w:rFonts w:hint="eastAsia" w:ascii="宋体" w:hAnsi="宋体"/>
          <w:color w:val="000000"/>
          <w:sz w:val="24"/>
          <w:highlight w:val="none"/>
        </w:rPr>
        <w:t>；</w:t>
      </w:r>
      <w:r>
        <w:rPr>
          <w:rFonts w:ascii="宋体" w:hAnsi="宋体"/>
          <w:color w:val="000000"/>
          <w:sz w:val="24"/>
          <w:highlight w:val="none"/>
        </w:rPr>
        <w:t>迟延</w:t>
      </w:r>
      <w:r>
        <w:rPr>
          <w:rFonts w:hint="eastAsia" w:ascii="宋体" w:hAnsi="宋体"/>
          <w:color w:val="000000"/>
          <w:sz w:val="24"/>
          <w:highlight w:val="none"/>
        </w:rPr>
        <w:t>履行</w:t>
      </w:r>
      <w:r>
        <w:rPr>
          <w:rFonts w:ascii="宋体" w:hAnsi="宋体"/>
          <w:color w:val="000000"/>
          <w:sz w:val="24"/>
          <w:highlight w:val="none"/>
        </w:rPr>
        <w:t>的违约金计算数额达到前述最高限额之日起</w:t>
      </w:r>
      <w:r>
        <w:rPr>
          <w:rFonts w:hint="eastAsia" w:ascii="宋体" w:hAnsi="宋体"/>
          <w:color w:val="000000"/>
          <w:sz w:val="24"/>
          <w:highlight w:val="none"/>
        </w:rPr>
        <w:t>，</w:t>
      </w:r>
      <w:r>
        <w:rPr>
          <w:rFonts w:ascii="宋体" w:hAnsi="宋体"/>
          <w:color w:val="000000"/>
          <w:sz w:val="24"/>
          <w:highlight w:val="none"/>
        </w:rPr>
        <w:t>甲方有权在要求乙方支付违约金的同时</w:t>
      </w:r>
      <w:r>
        <w:rPr>
          <w:rFonts w:hint="eastAsia" w:ascii="宋体" w:hAnsi="宋体"/>
          <w:color w:val="000000"/>
          <w:sz w:val="24"/>
          <w:highlight w:val="none"/>
        </w:rPr>
        <w:t>，书面通知乙方</w:t>
      </w:r>
      <w:r>
        <w:rPr>
          <w:rFonts w:ascii="宋体" w:hAnsi="宋体"/>
          <w:color w:val="000000"/>
          <w:sz w:val="24"/>
          <w:highlight w:val="none"/>
        </w:rPr>
        <w:t>解除本合同</w:t>
      </w:r>
      <w:r>
        <w:rPr>
          <w:rFonts w:hint="eastAsia" w:ascii="宋体" w:hAnsi="宋体"/>
          <w:color w:val="000000"/>
          <w:sz w:val="24"/>
          <w:highlight w:val="none"/>
        </w:rPr>
        <w:t>；</w:t>
      </w:r>
    </w:p>
    <w:p w14:paraId="2CB1335C">
      <w:pPr>
        <w:pStyle w:val="631"/>
        <w:outlineLvl w:val="9"/>
        <w:rPr>
          <w:b/>
          <w:bCs/>
          <w:color w:val="000000"/>
          <w:highlight w:val="none"/>
        </w:rPr>
      </w:pPr>
      <w:r>
        <w:rPr>
          <w:rFonts w:hint="eastAsia"/>
          <w:color w:val="000000"/>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highlight w:val="none"/>
          <w:u w:val="single"/>
        </w:rPr>
        <w:t xml:space="preserve">  0.0</w:t>
      </w:r>
      <w:r>
        <w:rPr>
          <w:rFonts w:hint="eastAsia"/>
          <w:color w:val="000000"/>
          <w:highlight w:val="none"/>
        </w:rPr>
        <w:t xml:space="preserve">5（可根据情况修改） </w:t>
      </w:r>
      <w:r>
        <w:rPr>
          <w:rFonts w:hint="eastAsia"/>
          <w:color w:val="000000"/>
          <w:highlight w:val="none"/>
          <w:u w:val="single"/>
        </w:rPr>
        <w:t xml:space="preserve">  </w:t>
      </w:r>
      <w:r>
        <w:rPr>
          <w:rFonts w:hint="eastAsia"/>
          <w:color w:val="000000"/>
          <w:highlight w:val="none"/>
        </w:rPr>
        <w:t>%计算，最高限额为本合同总价的</w:t>
      </w:r>
      <w:r>
        <w:rPr>
          <w:rFonts w:hint="eastAsia"/>
          <w:color w:val="000000"/>
          <w:highlight w:val="none"/>
          <w:u w:val="single"/>
        </w:rPr>
        <w:t xml:space="preserve"> 20 </w:t>
      </w:r>
      <w:r>
        <w:rPr>
          <w:rFonts w:hint="eastAsia"/>
          <w:color w:val="000000"/>
          <w:highlight w:val="none"/>
        </w:rPr>
        <w:t>%；迟延交付货物的违约金计算数额达到前述最高限额之日起，甲方有权在要求乙方支付违约金的同时，书面通知乙方解除本合同；</w:t>
      </w:r>
    </w:p>
    <w:p w14:paraId="42A8E7CC">
      <w:pPr>
        <w:spacing w:line="360" w:lineRule="auto"/>
        <w:ind w:firstLine="480" w:firstLineChars="200"/>
        <w:outlineLvl w:val="9"/>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8</w:t>
      </w:r>
      <w:r>
        <w:rPr>
          <w:rFonts w:ascii="宋体" w:hAnsi="宋体"/>
          <w:color w:val="000000"/>
          <w:sz w:val="24"/>
          <w:highlight w:val="none"/>
        </w:rPr>
        <w:t>.</w:t>
      </w:r>
      <w:r>
        <w:rPr>
          <w:rFonts w:hint="eastAsia" w:ascii="宋体" w:hAnsi="宋体"/>
          <w:color w:val="000000"/>
          <w:sz w:val="24"/>
          <w:highlight w:val="none"/>
        </w:rPr>
        <w:t>3</w:t>
      </w:r>
      <w:r>
        <w:rPr>
          <w:rFonts w:hint="eastAsia" w:ascii="宋体" w:hAnsi="宋体" w:cs="宋体"/>
          <w:color w:val="000000"/>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000000"/>
          <w:sz w:val="24"/>
          <w:highlight w:val="none"/>
          <w:u w:val="single"/>
        </w:rPr>
        <w:t xml:space="preserve">   0.05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20</w:t>
      </w:r>
      <w:r>
        <w:rPr>
          <w:rFonts w:hint="eastAsia" w:ascii="宋体" w:hAnsi="宋体" w:cs="宋体"/>
          <w:color w:val="000000"/>
          <w:kern w:val="0"/>
          <w:sz w:val="24"/>
          <w:highlight w:val="none"/>
          <w:u w:val="single"/>
        </w:rPr>
        <w:t>（可根据情况修改）</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%；迟延付款的违约金计算数额达到前述最高限额之日起，乙方有权在要求甲方支付违约金的同时，书面通知甲方解除本合同</w:t>
      </w:r>
      <w:r>
        <w:rPr>
          <w:rFonts w:hint="eastAsia" w:ascii="宋体" w:hAnsi="宋体"/>
          <w:color w:val="000000"/>
          <w:sz w:val="24"/>
          <w:highlight w:val="none"/>
        </w:rPr>
        <w:t>；</w:t>
      </w:r>
    </w:p>
    <w:p w14:paraId="019EED25">
      <w:pPr>
        <w:spacing w:line="360" w:lineRule="auto"/>
        <w:ind w:firstLine="480" w:firstLineChars="200"/>
        <w:outlineLvl w:val="9"/>
        <w:rPr>
          <w:rFonts w:ascii="宋体" w:hAnsi="宋体" w:cs="宋体"/>
          <w:color w:val="000000"/>
          <w:sz w:val="24"/>
          <w:highlight w:val="none"/>
        </w:rPr>
      </w:pPr>
      <w:bookmarkStart w:id="96" w:name="_Toc18683"/>
      <w:bookmarkStart w:id="97" w:name="_Toc32454"/>
      <w:bookmarkStart w:id="98" w:name="_Toc30329"/>
      <w:bookmarkStart w:id="99" w:name="_Toc9497"/>
      <w:bookmarkStart w:id="100" w:name="_Toc26807"/>
      <w:r>
        <w:rPr>
          <w:rFonts w:hint="eastAsia" w:ascii="宋体" w:hAnsi="宋体" w:cs="宋体"/>
          <w:color w:val="000000"/>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53D9807">
      <w:pPr>
        <w:spacing w:line="360" w:lineRule="auto"/>
        <w:ind w:firstLine="480" w:firstLineChars="200"/>
        <w:outlineLvl w:val="9"/>
        <w:rPr>
          <w:rFonts w:ascii="宋体" w:hAnsi="宋体" w:cs="宋体"/>
          <w:color w:val="000000"/>
          <w:sz w:val="24"/>
          <w:highlight w:val="none"/>
        </w:rPr>
      </w:pPr>
      <w:r>
        <w:rPr>
          <w:rFonts w:hint="eastAsia" w:ascii="宋体" w:hAnsi="宋体" w:cs="宋体"/>
          <w:color w:val="000000"/>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C59DDB7">
      <w:pPr>
        <w:spacing w:line="360" w:lineRule="auto"/>
        <w:ind w:firstLine="480" w:firstLineChars="200"/>
        <w:outlineLvl w:val="9"/>
        <w:rPr>
          <w:rFonts w:ascii="宋体" w:hAnsi="宋体" w:cs="宋体"/>
          <w:color w:val="000000"/>
          <w:sz w:val="24"/>
          <w:highlight w:val="none"/>
        </w:rPr>
      </w:pPr>
      <w:r>
        <w:rPr>
          <w:rFonts w:hint="eastAsia" w:ascii="宋体" w:hAnsi="宋体" w:cs="宋体"/>
          <w:color w:val="000000"/>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31A3F581">
      <w:pPr>
        <w:spacing w:line="360" w:lineRule="auto"/>
        <w:ind w:right="-420" w:rightChars="-200" w:firstLine="480" w:firstLineChars="200"/>
        <w:outlineLvl w:val="9"/>
        <w:rPr>
          <w:rFonts w:ascii="宋体" w:hAnsi="宋体" w:cs="宋体"/>
          <w:color w:val="000000"/>
          <w:highlight w:val="none"/>
        </w:rPr>
      </w:pPr>
      <w:r>
        <w:rPr>
          <w:rFonts w:hint="eastAsia" w:ascii="宋体" w:hAnsi="宋体" w:cs="宋体"/>
          <w:color w:val="000000"/>
          <w:sz w:val="24"/>
          <w:highlight w:val="none"/>
        </w:rPr>
        <w:t>1.8.7违约责任</w:t>
      </w:r>
      <w:r>
        <w:rPr>
          <w:rFonts w:hint="eastAsia" w:ascii="宋体" w:hAnsi="宋体" w:cs="宋体"/>
          <w:b/>
          <w:color w:val="000000"/>
          <w:sz w:val="24"/>
          <w:highlight w:val="none"/>
          <w:u w:val="single"/>
        </w:rPr>
        <w:t>合同专用条款</w:t>
      </w:r>
      <w:r>
        <w:rPr>
          <w:rFonts w:hint="eastAsia" w:ascii="宋体" w:hAnsi="宋体" w:cs="宋体"/>
          <w:color w:val="000000"/>
          <w:sz w:val="24"/>
          <w:highlight w:val="none"/>
        </w:rPr>
        <w:t>另有约定的，从其约定。</w:t>
      </w:r>
    </w:p>
    <w:bookmarkEnd w:id="96"/>
    <w:bookmarkEnd w:id="97"/>
    <w:bookmarkEnd w:id="98"/>
    <w:bookmarkEnd w:id="99"/>
    <w:bookmarkEnd w:id="100"/>
    <w:p w14:paraId="646D00B3">
      <w:pPr>
        <w:spacing w:line="360" w:lineRule="auto"/>
        <w:ind w:firstLine="482" w:firstLineChars="200"/>
        <w:outlineLvl w:val="9"/>
        <w:rPr>
          <w:rFonts w:ascii="宋体" w:hAnsi="宋体" w:cs="宋体"/>
          <w:b/>
          <w:color w:val="000000"/>
          <w:sz w:val="24"/>
          <w:highlight w:val="none"/>
        </w:rPr>
      </w:pPr>
      <w:bookmarkStart w:id="101" w:name="_Toc16021"/>
      <w:bookmarkStart w:id="102" w:name="_Toc15583"/>
      <w:bookmarkStart w:id="103" w:name="_Toc28375"/>
      <w:r>
        <w:rPr>
          <w:rFonts w:hint="eastAsia" w:ascii="宋体" w:hAnsi="宋体" w:cs="宋体"/>
          <w:b/>
          <w:color w:val="000000"/>
          <w:sz w:val="24"/>
          <w:highlight w:val="none"/>
        </w:rPr>
        <w:t>1.9合同争议的解决</w:t>
      </w:r>
      <w:bookmarkEnd w:id="101"/>
      <w:bookmarkEnd w:id="102"/>
      <w:bookmarkEnd w:id="103"/>
    </w:p>
    <w:p w14:paraId="3F6BAAD6">
      <w:pPr>
        <w:spacing w:line="360" w:lineRule="auto"/>
        <w:ind w:left="-61" w:leftChars="-29" w:right="-420" w:rightChars="-200" w:firstLine="240" w:firstLineChars="100"/>
        <w:outlineLvl w:val="9"/>
        <w:rPr>
          <w:rFonts w:ascii="宋体" w:hAnsi="宋体" w:cs="宋体"/>
          <w:color w:val="000000"/>
          <w:sz w:val="24"/>
          <w:highlight w:val="none"/>
        </w:rPr>
      </w:pPr>
      <w:r>
        <w:rPr>
          <w:rFonts w:hint="eastAsia" w:ascii="宋体" w:hAnsi="宋体" w:cs="宋体"/>
          <w:color w:val="000000"/>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sz w:val="24"/>
          <w:highlight w:val="none"/>
          <w:u w:val="single"/>
        </w:rPr>
        <w:t xml:space="preserve">      </w:t>
      </w:r>
      <w:r>
        <w:rPr>
          <w:rFonts w:hint="eastAsia" w:ascii="宋体" w:hAnsi="宋体" w:cs="宋体"/>
          <w:color w:val="000000"/>
          <w:sz w:val="24"/>
          <w:highlight w:val="none"/>
        </w:rPr>
        <w:t>条款规定的方式解决：</w:t>
      </w:r>
    </w:p>
    <w:p w14:paraId="42590296">
      <w:pPr>
        <w:spacing w:line="360" w:lineRule="auto"/>
        <w:ind w:left="-420" w:leftChars="-200" w:right="-420" w:rightChars="-200" w:firstLine="600" w:firstLineChars="250"/>
        <w:outlineLvl w:val="9"/>
        <w:rPr>
          <w:rFonts w:ascii="宋体" w:hAnsi="宋体" w:cs="宋体"/>
          <w:color w:val="000000"/>
          <w:sz w:val="24"/>
          <w:highlight w:val="none"/>
        </w:rPr>
      </w:pPr>
      <w:r>
        <w:rPr>
          <w:rFonts w:hint="eastAsia" w:ascii="宋体" w:hAnsi="宋体" w:cs="宋体"/>
          <w:color w:val="000000"/>
          <w:sz w:val="24"/>
          <w:highlight w:val="none"/>
        </w:rPr>
        <w:t>1.9.1 将争议提交</w:t>
      </w:r>
      <w:r>
        <w:rPr>
          <w:rFonts w:hint="eastAsia" w:ascii="宋体" w:hAnsi="宋体" w:cs="宋体"/>
          <w:b/>
          <w:color w:val="000000"/>
          <w:sz w:val="24"/>
          <w:highlight w:val="none"/>
          <w:u w:val="single"/>
        </w:rPr>
        <w:t>合同专用条款</w:t>
      </w:r>
      <w:r>
        <w:rPr>
          <w:rFonts w:hint="eastAsia" w:ascii="宋体" w:hAnsi="宋体" w:cs="宋体"/>
          <w:color w:val="000000"/>
          <w:sz w:val="24"/>
          <w:highlight w:val="none"/>
        </w:rPr>
        <w:t>仲裁委员会依申请仲裁时其现行有效的仲裁规则裁决；</w:t>
      </w:r>
    </w:p>
    <w:p w14:paraId="7B4C4A34">
      <w:pPr>
        <w:spacing w:line="360" w:lineRule="auto"/>
        <w:ind w:left="-420" w:leftChars="-200" w:right="-420" w:rightChars="-200" w:firstLine="600" w:firstLineChars="250"/>
        <w:outlineLvl w:val="9"/>
        <w:rPr>
          <w:rFonts w:hint="default" w:eastAsia="仿宋_GB2312"/>
          <w:color w:val="FF0000"/>
          <w:highlight w:val="none"/>
          <w:lang w:val="en-US" w:eastAsia="zh-CN"/>
        </w:rPr>
      </w:pPr>
      <w:r>
        <w:rPr>
          <w:rFonts w:hint="eastAsia" w:ascii="宋体" w:hAnsi="宋体" w:cs="宋体"/>
          <w:color w:val="000000"/>
          <w:sz w:val="24"/>
          <w:highlight w:val="none"/>
        </w:rPr>
        <w:t>1.9.2 向</w:t>
      </w:r>
      <w:r>
        <w:rPr>
          <w:rFonts w:hint="eastAsia" w:ascii="宋体" w:hAnsi="宋体" w:cs="宋体"/>
          <w:b/>
          <w:color w:val="000000"/>
          <w:sz w:val="24"/>
          <w:highlight w:val="none"/>
          <w:u w:val="single"/>
        </w:rPr>
        <w:t>合同专用条款</w:t>
      </w:r>
      <w:r>
        <w:rPr>
          <w:rFonts w:hint="eastAsia" w:ascii="宋体" w:hAnsi="宋体" w:cs="宋体"/>
          <w:color w:val="000000"/>
          <w:sz w:val="24"/>
          <w:highlight w:val="none"/>
        </w:rPr>
        <w:t>人民法院起诉。</w:t>
      </w:r>
    </w:p>
    <w:p w14:paraId="0AB27DB3">
      <w:pPr>
        <w:spacing w:line="360" w:lineRule="auto"/>
        <w:ind w:firstLine="482" w:firstLineChars="200"/>
        <w:outlineLvl w:val="9"/>
        <w:rPr>
          <w:rFonts w:ascii="宋体" w:hAnsi="宋体" w:cs="宋体"/>
          <w:b/>
          <w:color w:val="000000"/>
          <w:sz w:val="24"/>
          <w:highlight w:val="none"/>
        </w:rPr>
      </w:pPr>
      <w:bookmarkStart w:id="104" w:name="_Toc15322"/>
      <w:bookmarkStart w:id="105" w:name="_Toc7245"/>
      <w:bookmarkStart w:id="106" w:name="_Toc11173"/>
      <w:r>
        <w:rPr>
          <w:rFonts w:hint="eastAsia" w:ascii="宋体" w:hAnsi="宋体" w:cs="宋体"/>
          <w:b/>
          <w:color w:val="000000"/>
          <w:sz w:val="24"/>
          <w:highlight w:val="none"/>
        </w:rPr>
        <w:t>2.</w:t>
      </w:r>
      <w:r>
        <w:rPr>
          <w:rFonts w:hint="eastAsia" w:ascii="宋体" w:hAnsi="宋体" w:cs="宋体"/>
          <w:b/>
          <w:color w:val="000000"/>
          <w:sz w:val="24"/>
          <w:highlight w:val="none"/>
          <w:lang w:val="en-US" w:eastAsia="zh-CN"/>
        </w:rPr>
        <w:t>0</w:t>
      </w:r>
      <w:r>
        <w:rPr>
          <w:rFonts w:hint="eastAsia" w:ascii="宋体" w:hAnsi="宋体" w:cs="宋体"/>
          <w:b/>
          <w:color w:val="000000"/>
          <w:sz w:val="24"/>
          <w:highlight w:val="none"/>
        </w:rPr>
        <w:t>合同生效</w:t>
      </w:r>
      <w:bookmarkEnd w:id="104"/>
      <w:bookmarkEnd w:id="105"/>
      <w:bookmarkEnd w:id="106"/>
    </w:p>
    <w:p w14:paraId="2DD79930">
      <w:pPr>
        <w:spacing w:line="360" w:lineRule="auto"/>
        <w:ind w:firstLine="480" w:firstLineChars="200"/>
        <w:outlineLvl w:val="9"/>
        <w:rPr>
          <w:rFonts w:ascii="宋体" w:hAnsi="宋体" w:cs="宋体"/>
          <w:b/>
          <w:color w:val="000000"/>
          <w:sz w:val="24"/>
          <w:highlight w:val="none"/>
        </w:rPr>
      </w:pPr>
      <w:r>
        <w:rPr>
          <w:rFonts w:hint="eastAsia" w:ascii="宋体" w:hAnsi="宋体" w:cs="宋体"/>
          <w:color w:val="000000"/>
          <w:sz w:val="24"/>
          <w:highlight w:val="none"/>
        </w:rPr>
        <w:t>本合同自双方当事人盖章签字时生效。</w:t>
      </w:r>
    </w:p>
    <w:p w14:paraId="556C2369">
      <w:pPr>
        <w:autoSpaceDE w:val="0"/>
        <w:autoSpaceDN w:val="0"/>
        <w:spacing w:line="560" w:lineRule="exact"/>
        <w:outlineLvl w:val="9"/>
        <w:rPr>
          <w:rFonts w:ascii="宋体" w:hAnsi="宋体"/>
          <w:color w:val="000000"/>
          <w:sz w:val="24"/>
          <w:highlight w:val="none"/>
          <w:lang w:val="zh-CN"/>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56584D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noWrap w:val="0"/>
            <w:vAlign w:val="center"/>
          </w:tcPr>
          <w:p w14:paraId="22AA494D">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甲方（采购人</w:t>
            </w:r>
            <w:r>
              <w:rPr>
                <w:rFonts w:hint="eastAsia" w:ascii="宋体" w:hAnsi="宋体"/>
                <w:color w:val="000000"/>
                <w:sz w:val="24"/>
                <w:highlight w:val="none"/>
              </w:rPr>
              <w:t>、受采购人委托签订合同的单位或</w:t>
            </w:r>
            <w:r>
              <w:rPr>
                <w:rFonts w:hint="eastAsia" w:ascii="Calibri" w:hAnsi="Calibri"/>
                <w:color w:val="000000"/>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noWrap w:val="0"/>
            <w:vAlign w:val="center"/>
          </w:tcPr>
          <w:p w14:paraId="318963A6">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乙方（供应商）</w:t>
            </w:r>
          </w:p>
        </w:tc>
      </w:tr>
      <w:tr w14:paraId="08F7E2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6B55D6D5">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168EED1">
            <w:pPr>
              <w:snapToGrid w:val="0"/>
              <w:spacing w:line="360" w:lineRule="auto"/>
              <w:jc w:val="center"/>
              <w:outlineLvl w:val="9"/>
              <w:rPr>
                <w:rFonts w:ascii="Calibri" w:hAnsi="Calibri"/>
                <w:color w:val="000000"/>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F0306D8">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5622E8CE">
            <w:pPr>
              <w:snapToGrid w:val="0"/>
              <w:spacing w:line="360" w:lineRule="auto"/>
              <w:jc w:val="center"/>
              <w:outlineLvl w:val="9"/>
              <w:rPr>
                <w:rFonts w:ascii="Calibri" w:hAnsi="Calibri"/>
                <w:color w:val="000000"/>
                <w:spacing w:val="20"/>
                <w:sz w:val="24"/>
                <w:highlight w:val="none"/>
              </w:rPr>
            </w:pPr>
          </w:p>
        </w:tc>
      </w:tr>
      <w:tr w14:paraId="3B0AB3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noWrap w:val="0"/>
            <w:vAlign w:val="center"/>
          </w:tcPr>
          <w:p w14:paraId="0AEC0A0D">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法定代表人</w:t>
            </w:r>
          </w:p>
          <w:p w14:paraId="39257F6E">
            <w:pPr>
              <w:snapToGrid w:val="0"/>
              <w:spacing w:line="360" w:lineRule="auto"/>
              <w:ind w:firstLine="115" w:firstLineChars="48"/>
              <w:jc w:val="center"/>
              <w:outlineLvl w:val="9"/>
              <w:rPr>
                <w:rFonts w:ascii="Calibri" w:hAnsi="Calibri"/>
                <w:color w:val="000000"/>
                <w:sz w:val="24"/>
                <w:highlight w:val="none"/>
              </w:rPr>
            </w:pPr>
            <w:r>
              <w:rPr>
                <w:rFonts w:hint="eastAsia" w:ascii="Calibri" w:hAnsi="Calibri"/>
                <w:color w:val="000000"/>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noWrap w:val="0"/>
            <w:vAlign w:val="center"/>
          </w:tcPr>
          <w:p w14:paraId="578259EE">
            <w:pPr>
              <w:snapToGrid w:val="0"/>
              <w:spacing w:line="360" w:lineRule="auto"/>
              <w:jc w:val="center"/>
              <w:outlineLvl w:val="9"/>
              <w:rPr>
                <w:rFonts w:ascii="Calibri" w:hAnsi="Calibri"/>
                <w:color w:val="000000"/>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4C7346">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法定代表人</w:t>
            </w:r>
          </w:p>
          <w:p w14:paraId="627BE22B">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63A03DAB">
            <w:pPr>
              <w:snapToGrid w:val="0"/>
              <w:spacing w:line="360" w:lineRule="auto"/>
              <w:jc w:val="center"/>
              <w:outlineLvl w:val="9"/>
              <w:rPr>
                <w:rFonts w:ascii="Calibri" w:hAnsi="Calibri"/>
                <w:color w:val="000000"/>
                <w:sz w:val="24"/>
                <w:highlight w:val="none"/>
              </w:rPr>
            </w:pPr>
          </w:p>
        </w:tc>
      </w:tr>
      <w:tr w14:paraId="6121C3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noWrap w:val="0"/>
            <w:vAlign w:val="center"/>
          </w:tcPr>
          <w:p w14:paraId="694FD105">
            <w:pPr>
              <w:widowControl/>
              <w:adjustRightInd/>
              <w:spacing w:line="360" w:lineRule="auto"/>
              <w:jc w:val="left"/>
              <w:outlineLvl w:val="9"/>
              <w:rPr>
                <w:rFonts w:ascii="Calibri" w:hAnsi="Calibri"/>
                <w:color w:val="000000"/>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noWrap w:val="0"/>
            <w:vAlign w:val="center"/>
          </w:tcPr>
          <w:p w14:paraId="770C5475">
            <w:pPr>
              <w:widowControl/>
              <w:adjustRightInd/>
              <w:spacing w:line="360" w:lineRule="auto"/>
              <w:jc w:val="left"/>
              <w:outlineLvl w:val="9"/>
              <w:rPr>
                <w:rFonts w:ascii="Calibri" w:hAnsi="Calibri"/>
                <w:color w:val="000000"/>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A7C5FA8">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5C1DBC78">
            <w:pPr>
              <w:snapToGrid w:val="0"/>
              <w:spacing w:line="360" w:lineRule="auto"/>
              <w:jc w:val="center"/>
              <w:outlineLvl w:val="9"/>
              <w:rPr>
                <w:rFonts w:ascii="Calibri" w:hAnsi="Calibri"/>
                <w:color w:val="000000"/>
                <w:spacing w:val="20"/>
                <w:sz w:val="24"/>
                <w:highlight w:val="none"/>
              </w:rPr>
            </w:pPr>
          </w:p>
        </w:tc>
      </w:tr>
      <w:tr w14:paraId="665891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0D47A083">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住</w:t>
            </w:r>
            <w:r>
              <w:rPr>
                <w:rFonts w:ascii="Calibri" w:hAnsi="Calibri"/>
                <w:color w:val="000000"/>
                <w:sz w:val="24"/>
                <w:highlight w:val="none"/>
              </w:rPr>
              <w:t xml:space="preserve">  </w:t>
            </w:r>
            <w:r>
              <w:rPr>
                <w:rFonts w:hint="eastAsia" w:ascii="Calibri" w:hAnsi="Calibri"/>
                <w:color w:val="000000"/>
                <w:sz w:val="24"/>
                <w:highlight w:val="none"/>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75FD3A3">
            <w:pPr>
              <w:snapToGrid w:val="0"/>
              <w:spacing w:line="360" w:lineRule="auto"/>
              <w:jc w:val="center"/>
              <w:outlineLvl w:val="9"/>
              <w:rPr>
                <w:rFonts w:ascii="Calibri" w:hAnsi="Calibri"/>
                <w:color w:val="000000"/>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1A96BEA">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住</w:t>
            </w:r>
            <w:r>
              <w:rPr>
                <w:rFonts w:ascii="Calibri" w:hAnsi="Calibri"/>
                <w:color w:val="000000"/>
                <w:sz w:val="24"/>
                <w:highlight w:val="none"/>
              </w:rPr>
              <w:t xml:space="preserve">  </w:t>
            </w:r>
            <w:r>
              <w:rPr>
                <w:rFonts w:hint="eastAsia" w:ascii="Calibri" w:hAnsi="Calibri"/>
                <w:color w:val="000000"/>
                <w:sz w:val="24"/>
                <w:highlight w:val="none"/>
              </w:rPr>
              <w:t>所</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78CDCDFF">
            <w:pPr>
              <w:snapToGrid w:val="0"/>
              <w:spacing w:line="360" w:lineRule="auto"/>
              <w:jc w:val="center"/>
              <w:outlineLvl w:val="9"/>
              <w:rPr>
                <w:rFonts w:ascii="Calibri" w:hAnsi="Calibri"/>
                <w:color w:val="000000"/>
                <w:spacing w:val="20"/>
                <w:sz w:val="24"/>
                <w:highlight w:val="none"/>
              </w:rPr>
            </w:pPr>
          </w:p>
        </w:tc>
      </w:tr>
      <w:tr w14:paraId="07BFEE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0ED1DCFB">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联</w:t>
            </w:r>
            <w:r>
              <w:rPr>
                <w:rFonts w:ascii="Calibri" w:hAnsi="Calibri"/>
                <w:color w:val="000000"/>
                <w:sz w:val="24"/>
                <w:highlight w:val="none"/>
              </w:rPr>
              <w:t xml:space="preserve"> </w:t>
            </w:r>
            <w:r>
              <w:rPr>
                <w:rFonts w:hint="eastAsia" w:ascii="Calibri" w:hAnsi="Calibri"/>
                <w:color w:val="000000"/>
                <w:sz w:val="24"/>
                <w:highlight w:val="none"/>
              </w:rPr>
              <w:t>系</w:t>
            </w:r>
            <w:r>
              <w:rPr>
                <w:rFonts w:ascii="Calibri" w:hAnsi="Calibri"/>
                <w:color w:val="000000"/>
                <w:sz w:val="24"/>
                <w:highlight w:val="none"/>
              </w:rPr>
              <w:t xml:space="preserve"> </w:t>
            </w:r>
            <w:r>
              <w:rPr>
                <w:rFonts w:hint="eastAsia" w:ascii="Calibri" w:hAnsi="Calibri"/>
                <w:color w:val="000000"/>
                <w:sz w:val="24"/>
                <w:highlight w:val="none"/>
              </w:rPr>
              <w:t>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3C63947">
            <w:pPr>
              <w:snapToGrid w:val="0"/>
              <w:spacing w:line="360" w:lineRule="auto"/>
              <w:jc w:val="center"/>
              <w:outlineLvl w:val="9"/>
              <w:rPr>
                <w:rFonts w:ascii="Calibri" w:hAnsi="Calibri"/>
                <w:color w:val="000000"/>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3C7518">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联</w:t>
            </w:r>
            <w:r>
              <w:rPr>
                <w:rFonts w:ascii="Calibri" w:hAnsi="Calibri"/>
                <w:color w:val="000000"/>
                <w:sz w:val="24"/>
                <w:highlight w:val="none"/>
              </w:rPr>
              <w:t xml:space="preserve"> </w:t>
            </w:r>
            <w:r>
              <w:rPr>
                <w:rFonts w:hint="eastAsia" w:ascii="Calibri" w:hAnsi="Calibri"/>
                <w:color w:val="000000"/>
                <w:sz w:val="24"/>
                <w:highlight w:val="none"/>
              </w:rPr>
              <w:t>系</w:t>
            </w:r>
            <w:r>
              <w:rPr>
                <w:rFonts w:ascii="Calibri" w:hAnsi="Calibri"/>
                <w:color w:val="000000"/>
                <w:sz w:val="24"/>
                <w:highlight w:val="none"/>
              </w:rPr>
              <w:t xml:space="preserve"> </w:t>
            </w:r>
            <w:r>
              <w:rPr>
                <w:rFonts w:hint="eastAsia" w:ascii="Calibri" w:hAnsi="Calibri"/>
                <w:color w:val="000000"/>
                <w:sz w:val="24"/>
                <w:highlight w:val="none"/>
              </w:rPr>
              <w:t>人</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7C05D2A6">
            <w:pPr>
              <w:snapToGrid w:val="0"/>
              <w:spacing w:line="360" w:lineRule="auto"/>
              <w:jc w:val="center"/>
              <w:outlineLvl w:val="9"/>
              <w:rPr>
                <w:rFonts w:ascii="Calibri" w:hAnsi="Calibri"/>
                <w:color w:val="000000"/>
                <w:spacing w:val="20"/>
                <w:sz w:val="24"/>
                <w:highlight w:val="none"/>
              </w:rPr>
            </w:pPr>
          </w:p>
        </w:tc>
      </w:tr>
      <w:tr w14:paraId="2CAC06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5248D534">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0FB072B">
            <w:pPr>
              <w:snapToGrid w:val="0"/>
              <w:spacing w:line="360" w:lineRule="auto"/>
              <w:jc w:val="center"/>
              <w:outlineLvl w:val="9"/>
              <w:rPr>
                <w:rFonts w:ascii="Calibri" w:hAnsi="Calibri"/>
                <w:color w:val="000000"/>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74904EC">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63A2471C">
            <w:pPr>
              <w:snapToGrid w:val="0"/>
              <w:spacing w:line="360" w:lineRule="auto"/>
              <w:jc w:val="center"/>
              <w:outlineLvl w:val="9"/>
              <w:rPr>
                <w:rFonts w:ascii="Calibri" w:hAnsi="Calibri"/>
                <w:color w:val="000000"/>
                <w:spacing w:val="20"/>
                <w:sz w:val="24"/>
                <w:highlight w:val="none"/>
              </w:rPr>
            </w:pPr>
          </w:p>
        </w:tc>
      </w:tr>
      <w:tr w14:paraId="4D89FF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760DAB0F">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26BD823">
            <w:pPr>
              <w:snapToGrid w:val="0"/>
              <w:spacing w:line="360" w:lineRule="auto"/>
              <w:jc w:val="center"/>
              <w:outlineLvl w:val="9"/>
              <w:rPr>
                <w:rFonts w:ascii="Calibri" w:hAnsi="Calibri"/>
                <w:color w:val="000000"/>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C1311BF">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68D07C91">
            <w:pPr>
              <w:snapToGrid w:val="0"/>
              <w:spacing w:line="360" w:lineRule="auto"/>
              <w:jc w:val="center"/>
              <w:outlineLvl w:val="9"/>
              <w:rPr>
                <w:rFonts w:ascii="Calibri" w:hAnsi="Calibri"/>
                <w:color w:val="000000"/>
                <w:spacing w:val="20"/>
                <w:sz w:val="24"/>
                <w:highlight w:val="none"/>
              </w:rPr>
            </w:pPr>
          </w:p>
        </w:tc>
      </w:tr>
      <w:tr w14:paraId="2A41CE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7E7088A7">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14D0C91">
            <w:pPr>
              <w:snapToGrid w:val="0"/>
              <w:spacing w:line="360" w:lineRule="auto"/>
              <w:jc w:val="center"/>
              <w:outlineLvl w:val="9"/>
              <w:rPr>
                <w:rFonts w:ascii="Calibri" w:hAnsi="Calibri"/>
                <w:color w:val="000000"/>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505AFC7">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1579E90B">
            <w:pPr>
              <w:snapToGrid w:val="0"/>
              <w:spacing w:line="360" w:lineRule="auto"/>
              <w:jc w:val="center"/>
              <w:outlineLvl w:val="9"/>
              <w:rPr>
                <w:rFonts w:ascii="Calibri" w:hAnsi="Calibri"/>
                <w:color w:val="000000"/>
                <w:spacing w:val="20"/>
                <w:sz w:val="24"/>
                <w:highlight w:val="none"/>
              </w:rPr>
            </w:pPr>
          </w:p>
        </w:tc>
      </w:tr>
      <w:tr w14:paraId="322333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38B0B59E">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2A7DC36">
            <w:pPr>
              <w:snapToGrid w:val="0"/>
              <w:spacing w:line="360" w:lineRule="auto"/>
              <w:jc w:val="center"/>
              <w:outlineLvl w:val="9"/>
              <w:rPr>
                <w:rFonts w:ascii="Calibri" w:hAnsi="Calibri"/>
                <w:color w:val="000000"/>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68DB037">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2A6BDF30">
            <w:pPr>
              <w:snapToGrid w:val="0"/>
              <w:spacing w:line="360" w:lineRule="auto"/>
              <w:jc w:val="center"/>
              <w:outlineLvl w:val="9"/>
              <w:rPr>
                <w:rFonts w:ascii="Calibri" w:hAnsi="Calibri"/>
                <w:color w:val="000000"/>
                <w:spacing w:val="20"/>
                <w:sz w:val="24"/>
                <w:highlight w:val="none"/>
              </w:rPr>
            </w:pPr>
          </w:p>
        </w:tc>
      </w:tr>
      <w:tr w14:paraId="074FEA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141A1D97">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84A4BE0">
            <w:pPr>
              <w:snapToGrid w:val="0"/>
              <w:spacing w:line="360" w:lineRule="auto"/>
              <w:jc w:val="center"/>
              <w:outlineLvl w:val="9"/>
              <w:rPr>
                <w:rFonts w:ascii="Calibri" w:hAnsi="Calibri"/>
                <w:color w:val="000000"/>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68FC3E">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4FB00D3E">
            <w:pPr>
              <w:snapToGrid w:val="0"/>
              <w:spacing w:line="360" w:lineRule="auto"/>
              <w:jc w:val="center"/>
              <w:outlineLvl w:val="9"/>
              <w:rPr>
                <w:rFonts w:ascii="Calibri" w:hAnsi="Calibri"/>
                <w:color w:val="000000"/>
                <w:spacing w:val="20"/>
                <w:sz w:val="24"/>
                <w:highlight w:val="none"/>
              </w:rPr>
            </w:pPr>
          </w:p>
        </w:tc>
      </w:tr>
      <w:tr w14:paraId="3C8C55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0FE6D41E">
            <w:pPr>
              <w:snapToGrid w:val="0"/>
              <w:spacing w:line="360" w:lineRule="auto"/>
              <w:jc w:val="center"/>
              <w:outlineLvl w:val="9"/>
              <w:rPr>
                <w:rFonts w:ascii="Calibri" w:hAnsi="Calibri"/>
                <w:color w:val="000000"/>
                <w:sz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B101CF">
            <w:pPr>
              <w:snapToGrid w:val="0"/>
              <w:spacing w:line="360" w:lineRule="auto"/>
              <w:jc w:val="center"/>
              <w:outlineLvl w:val="9"/>
              <w:rPr>
                <w:rFonts w:ascii="Calibri" w:hAnsi="Calibri"/>
                <w:color w:val="000000"/>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276C527">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3995BA96">
            <w:pPr>
              <w:snapToGrid w:val="0"/>
              <w:spacing w:line="360" w:lineRule="auto"/>
              <w:jc w:val="center"/>
              <w:outlineLvl w:val="9"/>
              <w:rPr>
                <w:rFonts w:ascii="Calibri" w:hAnsi="Calibri"/>
                <w:color w:val="000000"/>
                <w:spacing w:val="20"/>
                <w:sz w:val="24"/>
                <w:highlight w:val="none"/>
              </w:rPr>
            </w:pPr>
          </w:p>
        </w:tc>
      </w:tr>
      <w:tr w14:paraId="261F56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59AD1A04">
            <w:pPr>
              <w:snapToGrid w:val="0"/>
              <w:spacing w:line="360" w:lineRule="auto"/>
              <w:jc w:val="center"/>
              <w:outlineLvl w:val="9"/>
              <w:rPr>
                <w:rFonts w:ascii="Calibri" w:hAnsi="Calibri"/>
                <w:color w:val="000000"/>
                <w:sz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FAAB0C">
            <w:pPr>
              <w:snapToGrid w:val="0"/>
              <w:spacing w:line="360" w:lineRule="auto"/>
              <w:jc w:val="center"/>
              <w:outlineLvl w:val="9"/>
              <w:rPr>
                <w:rFonts w:ascii="Calibri" w:hAnsi="Calibri"/>
                <w:color w:val="000000"/>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E26EE11">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637662E8">
            <w:pPr>
              <w:snapToGrid w:val="0"/>
              <w:spacing w:line="360" w:lineRule="auto"/>
              <w:jc w:val="center"/>
              <w:outlineLvl w:val="9"/>
              <w:rPr>
                <w:rFonts w:ascii="Calibri" w:hAnsi="Calibri"/>
                <w:color w:val="000000"/>
                <w:spacing w:val="20"/>
                <w:sz w:val="24"/>
                <w:highlight w:val="none"/>
              </w:rPr>
            </w:pPr>
          </w:p>
        </w:tc>
      </w:tr>
      <w:tr w14:paraId="6E0B64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186552FF">
            <w:pPr>
              <w:snapToGrid w:val="0"/>
              <w:spacing w:line="360" w:lineRule="auto"/>
              <w:jc w:val="center"/>
              <w:outlineLvl w:val="9"/>
              <w:rPr>
                <w:rFonts w:ascii="Calibri" w:hAnsi="Calibri"/>
                <w:color w:val="000000"/>
                <w:sz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F293F68">
            <w:pPr>
              <w:snapToGrid w:val="0"/>
              <w:spacing w:line="360" w:lineRule="auto"/>
              <w:jc w:val="center"/>
              <w:outlineLvl w:val="9"/>
              <w:rPr>
                <w:rFonts w:ascii="Calibri" w:hAnsi="Calibri"/>
                <w:color w:val="000000"/>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D8D174A">
            <w:pPr>
              <w:snapToGrid w:val="0"/>
              <w:spacing w:line="360" w:lineRule="auto"/>
              <w:jc w:val="center"/>
              <w:outlineLvl w:val="9"/>
              <w:rPr>
                <w:rFonts w:ascii="Calibri" w:hAnsi="Calibri"/>
                <w:color w:val="000000"/>
                <w:sz w:val="24"/>
                <w:highlight w:val="none"/>
              </w:rPr>
            </w:pPr>
            <w:r>
              <w:rPr>
                <w:rFonts w:hint="eastAsia" w:ascii="Calibri" w:hAnsi="Calibri"/>
                <w:color w:val="000000"/>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4B54B617">
            <w:pPr>
              <w:snapToGrid w:val="0"/>
              <w:spacing w:line="360" w:lineRule="auto"/>
              <w:jc w:val="center"/>
              <w:outlineLvl w:val="9"/>
              <w:rPr>
                <w:rFonts w:ascii="Calibri" w:hAnsi="Calibri"/>
                <w:color w:val="000000"/>
                <w:spacing w:val="20"/>
                <w:sz w:val="24"/>
                <w:highlight w:val="none"/>
              </w:rPr>
            </w:pPr>
          </w:p>
        </w:tc>
      </w:tr>
      <w:tr w14:paraId="6B1D26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noWrap w:val="0"/>
            <w:vAlign w:val="center"/>
          </w:tcPr>
          <w:p w14:paraId="13CDFED6">
            <w:pPr>
              <w:snapToGrid w:val="0"/>
              <w:spacing w:line="360" w:lineRule="auto"/>
              <w:jc w:val="left"/>
              <w:outlineLvl w:val="9"/>
              <w:rPr>
                <w:rFonts w:ascii="Calibri" w:hAnsi="Calibri"/>
                <w:color w:val="000000"/>
                <w:spacing w:val="20"/>
                <w:sz w:val="24"/>
                <w:highlight w:val="none"/>
              </w:rPr>
            </w:pPr>
            <w:r>
              <w:rPr>
                <w:rFonts w:hint="eastAsia" w:ascii="宋体" w:hAnsi="宋体"/>
                <w:color w:val="000000"/>
                <w:sz w:val="24"/>
                <w:highlight w:val="none"/>
              </w:rPr>
              <w:t>注：涉及联合体或其他合同主体的信息应按上表格式加列。</w:t>
            </w:r>
          </w:p>
        </w:tc>
      </w:tr>
    </w:tbl>
    <w:p w14:paraId="3B099F2A">
      <w:pPr>
        <w:widowControl/>
        <w:spacing w:line="560" w:lineRule="exact"/>
        <w:jc w:val="left"/>
        <w:outlineLvl w:val="9"/>
        <w:rPr>
          <w:rFonts w:ascii="宋体" w:hAnsi="宋体"/>
          <w:b/>
          <w:color w:val="000000"/>
          <w:sz w:val="24"/>
          <w:highlight w:val="none"/>
        </w:rPr>
      </w:pPr>
    </w:p>
    <w:p w14:paraId="3210DE94">
      <w:pPr>
        <w:widowControl/>
        <w:adjustRightInd/>
        <w:jc w:val="left"/>
        <w:outlineLvl w:val="9"/>
        <w:rPr>
          <w:rFonts w:ascii="宋体" w:hAnsi="宋体"/>
          <w:b/>
          <w:color w:val="000000"/>
          <w:sz w:val="24"/>
          <w:highlight w:val="none"/>
        </w:rPr>
      </w:pPr>
    </w:p>
    <w:p w14:paraId="0AD769D3">
      <w:pPr>
        <w:tabs>
          <w:tab w:val="left" w:pos="432"/>
        </w:tabs>
        <w:outlineLvl w:val="9"/>
        <w:rPr>
          <w:rFonts w:ascii="宋体" w:hAnsi="宋体"/>
          <w:b/>
          <w:color w:val="000000"/>
          <w:sz w:val="24"/>
          <w:highlight w:val="none"/>
        </w:rPr>
      </w:pPr>
    </w:p>
    <w:p w14:paraId="540C29EC">
      <w:pPr>
        <w:outlineLvl w:val="9"/>
        <w:rPr>
          <w:rFonts w:ascii="宋体" w:hAnsi="宋体"/>
          <w:b/>
          <w:color w:val="000000"/>
          <w:sz w:val="24"/>
          <w:highlight w:val="none"/>
        </w:rPr>
      </w:pPr>
    </w:p>
    <w:p w14:paraId="5F93CC36">
      <w:pPr>
        <w:tabs>
          <w:tab w:val="left" w:pos="432"/>
        </w:tabs>
        <w:outlineLvl w:val="9"/>
        <w:rPr>
          <w:rFonts w:ascii="宋体" w:hAnsi="宋体"/>
          <w:b/>
          <w:color w:val="000000"/>
          <w:sz w:val="24"/>
          <w:highlight w:val="none"/>
        </w:rPr>
      </w:pPr>
    </w:p>
    <w:p w14:paraId="6E4A19C4">
      <w:pPr>
        <w:outlineLvl w:val="9"/>
        <w:rPr>
          <w:rFonts w:ascii="宋体" w:hAnsi="宋体"/>
          <w:b/>
          <w:color w:val="000000"/>
          <w:sz w:val="24"/>
          <w:highlight w:val="none"/>
        </w:rPr>
      </w:pPr>
    </w:p>
    <w:p w14:paraId="678494E9">
      <w:pPr>
        <w:tabs>
          <w:tab w:val="left" w:pos="432"/>
        </w:tabs>
        <w:outlineLvl w:val="9"/>
        <w:rPr>
          <w:rFonts w:ascii="宋体" w:hAnsi="宋体"/>
          <w:b/>
          <w:color w:val="000000"/>
          <w:sz w:val="24"/>
          <w:highlight w:val="none"/>
        </w:rPr>
      </w:pPr>
    </w:p>
    <w:p w14:paraId="2C944399">
      <w:pPr>
        <w:outlineLvl w:val="9"/>
        <w:rPr>
          <w:rFonts w:ascii="宋体" w:hAnsi="宋体"/>
          <w:b/>
          <w:color w:val="000000"/>
          <w:sz w:val="24"/>
          <w:highlight w:val="none"/>
        </w:rPr>
      </w:pPr>
    </w:p>
    <w:p w14:paraId="35BB2400">
      <w:pPr>
        <w:tabs>
          <w:tab w:val="left" w:pos="432"/>
        </w:tabs>
        <w:outlineLvl w:val="9"/>
        <w:rPr>
          <w:rFonts w:ascii="宋体" w:hAnsi="宋体"/>
          <w:b/>
          <w:color w:val="000000"/>
          <w:sz w:val="24"/>
          <w:highlight w:val="none"/>
        </w:rPr>
      </w:pPr>
    </w:p>
    <w:p w14:paraId="73C35CDB">
      <w:pPr>
        <w:outlineLvl w:val="9"/>
        <w:rPr>
          <w:rFonts w:ascii="宋体" w:hAnsi="宋体"/>
          <w:b/>
          <w:color w:val="000000"/>
          <w:sz w:val="24"/>
          <w:highlight w:val="none"/>
        </w:rPr>
      </w:pPr>
    </w:p>
    <w:p w14:paraId="51383237">
      <w:pPr>
        <w:tabs>
          <w:tab w:val="left" w:pos="432"/>
        </w:tabs>
        <w:outlineLvl w:val="9"/>
        <w:rPr>
          <w:rFonts w:ascii="宋体" w:hAnsi="宋体"/>
          <w:b/>
          <w:color w:val="000000"/>
          <w:sz w:val="24"/>
          <w:highlight w:val="none"/>
        </w:rPr>
      </w:pPr>
    </w:p>
    <w:p w14:paraId="2D67F6B4">
      <w:pPr>
        <w:outlineLvl w:val="9"/>
        <w:rPr>
          <w:rFonts w:ascii="宋体" w:hAnsi="宋体"/>
          <w:b/>
          <w:color w:val="000000"/>
          <w:sz w:val="24"/>
          <w:highlight w:val="none"/>
        </w:rPr>
      </w:pPr>
    </w:p>
    <w:p w14:paraId="4702039A">
      <w:pPr>
        <w:tabs>
          <w:tab w:val="left" w:pos="432"/>
        </w:tabs>
        <w:outlineLvl w:val="9"/>
        <w:rPr>
          <w:rFonts w:ascii="宋体" w:hAnsi="宋体"/>
          <w:b/>
          <w:color w:val="000000"/>
          <w:sz w:val="24"/>
          <w:highlight w:val="none"/>
        </w:rPr>
      </w:pPr>
    </w:p>
    <w:p w14:paraId="55916C95">
      <w:pPr>
        <w:outlineLvl w:val="9"/>
        <w:rPr>
          <w:rFonts w:ascii="宋体" w:hAnsi="宋体"/>
          <w:b/>
          <w:color w:val="000000"/>
          <w:sz w:val="24"/>
          <w:highlight w:val="none"/>
        </w:rPr>
      </w:pPr>
    </w:p>
    <w:p w14:paraId="405B15C9">
      <w:pPr>
        <w:tabs>
          <w:tab w:val="left" w:pos="432"/>
        </w:tabs>
        <w:outlineLvl w:val="9"/>
        <w:rPr>
          <w:rFonts w:ascii="宋体" w:hAnsi="宋体"/>
          <w:b/>
          <w:color w:val="000000"/>
          <w:sz w:val="24"/>
          <w:highlight w:val="none"/>
        </w:rPr>
      </w:pPr>
    </w:p>
    <w:p w14:paraId="5AB0CAA0">
      <w:pPr>
        <w:outlineLvl w:val="9"/>
        <w:rPr>
          <w:rFonts w:ascii="宋体" w:hAnsi="宋体"/>
          <w:b/>
          <w:color w:val="000000"/>
          <w:sz w:val="24"/>
          <w:highlight w:val="none"/>
        </w:rPr>
      </w:pPr>
    </w:p>
    <w:p w14:paraId="265E7034">
      <w:pPr>
        <w:tabs>
          <w:tab w:val="left" w:pos="432"/>
        </w:tabs>
        <w:outlineLvl w:val="9"/>
        <w:rPr>
          <w:rFonts w:ascii="宋体" w:hAnsi="宋体"/>
          <w:b/>
          <w:color w:val="000000"/>
          <w:sz w:val="24"/>
          <w:highlight w:val="none"/>
        </w:rPr>
      </w:pPr>
    </w:p>
    <w:p w14:paraId="58B199ED">
      <w:pPr>
        <w:outlineLvl w:val="9"/>
        <w:rPr>
          <w:rFonts w:ascii="宋体" w:hAnsi="宋体"/>
          <w:b/>
          <w:color w:val="000000"/>
          <w:sz w:val="24"/>
          <w:highlight w:val="none"/>
        </w:rPr>
      </w:pPr>
    </w:p>
    <w:p w14:paraId="579E9C51">
      <w:pPr>
        <w:rPr>
          <w:rFonts w:hint="eastAsia" w:ascii="宋体" w:hAnsi="宋体"/>
          <w:b/>
          <w:color w:val="000000"/>
          <w:szCs w:val="24"/>
          <w:highlight w:val="none"/>
        </w:rPr>
      </w:pPr>
      <w:r>
        <w:rPr>
          <w:rFonts w:hint="eastAsia" w:ascii="宋体" w:hAnsi="宋体"/>
          <w:b/>
          <w:color w:val="000000"/>
          <w:szCs w:val="24"/>
          <w:highlight w:val="none"/>
        </w:rPr>
        <w:br w:type="page"/>
      </w:r>
    </w:p>
    <w:p w14:paraId="25F30471">
      <w:pPr>
        <w:pStyle w:val="281"/>
        <w:spacing w:after="0"/>
        <w:ind w:firstLine="482"/>
        <w:jc w:val="center"/>
        <w:outlineLvl w:val="9"/>
        <w:rPr>
          <w:rFonts w:ascii="宋体" w:hAnsi="宋体"/>
          <w:b/>
          <w:color w:val="000000"/>
          <w:szCs w:val="24"/>
          <w:highlight w:val="none"/>
        </w:rPr>
      </w:pPr>
      <w:r>
        <w:rPr>
          <w:rFonts w:hint="eastAsia" w:ascii="宋体" w:hAnsi="宋体"/>
          <w:b/>
          <w:color w:val="000000"/>
          <w:szCs w:val="24"/>
          <w:highlight w:val="none"/>
        </w:rPr>
        <w:t>第二节 政府采购合同通用条款</w:t>
      </w:r>
    </w:p>
    <w:p w14:paraId="7D983A92">
      <w:pPr>
        <w:spacing w:line="360" w:lineRule="auto"/>
        <w:ind w:firstLine="482" w:firstLineChars="200"/>
        <w:rPr>
          <w:rFonts w:ascii="宋体" w:hAnsi="宋体"/>
          <w:b/>
          <w:color w:val="000000"/>
          <w:sz w:val="24"/>
          <w:highlight w:val="none"/>
        </w:rPr>
      </w:pPr>
      <w:bookmarkStart w:id="107" w:name="_Toc31297"/>
      <w:bookmarkStart w:id="108" w:name="_Toc25079"/>
      <w:bookmarkStart w:id="109" w:name="_Toc19680"/>
      <w:bookmarkStart w:id="110" w:name="_Toc14021"/>
      <w:bookmarkStart w:id="111" w:name="_Toc5228"/>
      <w:r>
        <w:rPr>
          <w:rFonts w:ascii="宋体" w:hAnsi="宋体"/>
          <w:b/>
          <w:color w:val="000000"/>
          <w:sz w:val="24"/>
          <w:highlight w:val="none"/>
        </w:rPr>
        <w:t>2.1 定义</w:t>
      </w:r>
      <w:bookmarkEnd w:id="107"/>
      <w:bookmarkEnd w:id="108"/>
      <w:bookmarkEnd w:id="109"/>
      <w:bookmarkEnd w:id="110"/>
      <w:bookmarkEnd w:id="111"/>
    </w:p>
    <w:p w14:paraId="10FA2393">
      <w:pPr>
        <w:spacing w:line="360" w:lineRule="auto"/>
        <w:ind w:firstLine="480" w:firstLineChars="200"/>
        <w:rPr>
          <w:rFonts w:ascii="宋体" w:hAnsi="宋体"/>
          <w:color w:val="000000"/>
          <w:sz w:val="24"/>
          <w:highlight w:val="none"/>
        </w:rPr>
      </w:pPr>
      <w:r>
        <w:rPr>
          <w:rFonts w:ascii="宋体" w:hAnsi="宋体"/>
          <w:color w:val="000000"/>
          <w:sz w:val="24"/>
          <w:highlight w:val="none"/>
        </w:rPr>
        <w:t>本合同中的下列</w:t>
      </w:r>
      <w:r>
        <w:rPr>
          <w:rFonts w:hint="eastAsia" w:ascii="宋体" w:hAnsi="宋体"/>
          <w:color w:val="000000"/>
          <w:sz w:val="24"/>
          <w:highlight w:val="none"/>
        </w:rPr>
        <w:t>词</w:t>
      </w:r>
      <w:r>
        <w:rPr>
          <w:rFonts w:ascii="宋体" w:hAnsi="宋体"/>
          <w:color w:val="000000"/>
          <w:sz w:val="24"/>
          <w:highlight w:val="none"/>
        </w:rPr>
        <w:t>语应</w:t>
      </w:r>
      <w:r>
        <w:rPr>
          <w:rFonts w:hint="eastAsia" w:ascii="宋体" w:hAnsi="宋体"/>
          <w:color w:val="000000"/>
          <w:sz w:val="24"/>
          <w:highlight w:val="none"/>
        </w:rPr>
        <w:t>按以下内容进行</w:t>
      </w:r>
      <w:r>
        <w:rPr>
          <w:rFonts w:ascii="宋体" w:hAnsi="宋体"/>
          <w:color w:val="000000"/>
          <w:sz w:val="24"/>
          <w:highlight w:val="none"/>
        </w:rPr>
        <w:t>解释：</w:t>
      </w:r>
    </w:p>
    <w:p w14:paraId="05E808A7">
      <w:pPr>
        <w:spacing w:line="360" w:lineRule="auto"/>
        <w:ind w:firstLine="480" w:firstLineChars="200"/>
        <w:rPr>
          <w:rFonts w:ascii="宋体" w:hAnsi="宋体"/>
          <w:color w:val="000000"/>
          <w:sz w:val="24"/>
          <w:highlight w:val="none"/>
        </w:rPr>
      </w:pPr>
      <w:r>
        <w:rPr>
          <w:rFonts w:ascii="宋体" w:hAnsi="宋体"/>
          <w:color w:val="000000"/>
          <w:sz w:val="24"/>
          <w:highlight w:val="none"/>
        </w:rPr>
        <w:t>2.1.1 “合同”系指采购人和</w:t>
      </w:r>
      <w:r>
        <w:rPr>
          <w:rFonts w:hint="eastAsia" w:ascii="宋体" w:hAnsi="宋体" w:cs="宋体"/>
          <w:color w:val="000000"/>
          <w:sz w:val="24"/>
          <w:highlight w:val="none"/>
        </w:rPr>
        <w:t>中标或成交</w:t>
      </w:r>
      <w:r>
        <w:rPr>
          <w:rFonts w:ascii="宋体" w:hAnsi="宋体"/>
          <w:color w:val="000000"/>
          <w:sz w:val="24"/>
          <w:highlight w:val="none"/>
        </w:rPr>
        <w:t>供应商签订的载明双方当事人所达成的协议，并包括所有的附件、附录和构成合同的其他文件。</w:t>
      </w:r>
    </w:p>
    <w:p w14:paraId="2CA7F183">
      <w:pPr>
        <w:spacing w:line="360" w:lineRule="auto"/>
        <w:ind w:firstLine="480" w:firstLineChars="200"/>
        <w:rPr>
          <w:rFonts w:ascii="宋体" w:hAnsi="宋体"/>
          <w:color w:val="000000"/>
          <w:sz w:val="24"/>
          <w:highlight w:val="none"/>
        </w:rPr>
      </w:pPr>
      <w:r>
        <w:rPr>
          <w:rFonts w:ascii="宋体" w:hAnsi="宋体"/>
          <w:color w:val="000000"/>
          <w:sz w:val="24"/>
          <w:highlight w:val="none"/>
        </w:rPr>
        <w:t>2.1.2 “合同价”系指根据合同约定，</w:t>
      </w:r>
      <w:r>
        <w:rPr>
          <w:rFonts w:hint="eastAsia" w:ascii="宋体" w:hAnsi="宋体" w:cs="宋体"/>
          <w:color w:val="000000"/>
          <w:sz w:val="24"/>
          <w:highlight w:val="none"/>
        </w:rPr>
        <w:t>中标或成交</w:t>
      </w:r>
      <w:r>
        <w:rPr>
          <w:rFonts w:ascii="宋体" w:hAnsi="宋体"/>
          <w:color w:val="000000"/>
          <w:sz w:val="24"/>
          <w:highlight w:val="none"/>
        </w:rPr>
        <w:t>供应商在完全履行合同义务后</w:t>
      </w:r>
      <w:r>
        <w:rPr>
          <w:rFonts w:hint="eastAsia" w:ascii="宋体" w:hAnsi="宋体"/>
          <w:color w:val="000000"/>
          <w:sz w:val="24"/>
          <w:highlight w:val="none"/>
        </w:rPr>
        <w:t>，</w:t>
      </w:r>
      <w:r>
        <w:rPr>
          <w:rFonts w:ascii="宋体" w:hAnsi="宋体"/>
          <w:color w:val="000000"/>
          <w:sz w:val="24"/>
          <w:highlight w:val="none"/>
        </w:rPr>
        <w:t>采购人应支付给</w:t>
      </w:r>
      <w:r>
        <w:rPr>
          <w:rFonts w:hint="eastAsia" w:ascii="宋体" w:hAnsi="宋体" w:cs="宋体"/>
          <w:color w:val="000000"/>
          <w:sz w:val="24"/>
          <w:highlight w:val="none"/>
        </w:rPr>
        <w:t>中标或成交</w:t>
      </w:r>
      <w:r>
        <w:rPr>
          <w:rFonts w:ascii="宋体" w:hAnsi="宋体"/>
          <w:color w:val="000000"/>
          <w:sz w:val="24"/>
          <w:highlight w:val="none"/>
        </w:rPr>
        <w:t>供应商的价格。</w:t>
      </w:r>
    </w:p>
    <w:p w14:paraId="5ED44D4C">
      <w:pPr>
        <w:spacing w:line="360" w:lineRule="auto"/>
        <w:ind w:firstLine="480" w:firstLineChars="200"/>
        <w:rPr>
          <w:rFonts w:ascii="宋体" w:hAnsi="宋体"/>
          <w:color w:val="000000"/>
          <w:sz w:val="24"/>
          <w:highlight w:val="none"/>
        </w:rPr>
      </w:pPr>
      <w:r>
        <w:rPr>
          <w:rFonts w:ascii="宋体" w:hAnsi="宋体"/>
          <w:color w:val="000000"/>
          <w:sz w:val="24"/>
          <w:highlight w:val="none"/>
        </w:rPr>
        <w:t>2.1.3 “</w:t>
      </w:r>
      <w:r>
        <w:rPr>
          <w:rFonts w:hint="eastAsia" w:ascii="宋体" w:hAnsi="宋体"/>
          <w:color w:val="000000"/>
          <w:sz w:val="24"/>
          <w:highlight w:val="none"/>
        </w:rPr>
        <w:t>服务</w:t>
      </w:r>
      <w:r>
        <w:rPr>
          <w:rFonts w:ascii="宋体" w:hAnsi="宋体"/>
          <w:color w:val="000000"/>
          <w:sz w:val="24"/>
          <w:highlight w:val="none"/>
        </w:rPr>
        <w:t>”系指</w:t>
      </w:r>
      <w:r>
        <w:rPr>
          <w:rFonts w:hint="eastAsia" w:ascii="宋体" w:hAnsi="宋体" w:cs="宋体"/>
          <w:color w:val="000000"/>
          <w:sz w:val="24"/>
          <w:highlight w:val="none"/>
        </w:rPr>
        <w:t>中标或成交</w:t>
      </w:r>
      <w:r>
        <w:rPr>
          <w:rFonts w:hint="eastAsia" w:ascii="宋体" w:hAnsi="宋体"/>
          <w:color w:val="000000"/>
          <w:sz w:val="24"/>
          <w:highlight w:val="none"/>
        </w:rPr>
        <w:t>供应商</w:t>
      </w:r>
      <w:r>
        <w:rPr>
          <w:rFonts w:ascii="宋体" w:hAnsi="宋体"/>
          <w:color w:val="000000"/>
          <w:sz w:val="24"/>
          <w:highlight w:val="none"/>
        </w:rPr>
        <w:t>根据合同约定应向采购人</w:t>
      </w:r>
      <w:r>
        <w:rPr>
          <w:rFonts w:hint="eastAsia" w:ascii="宋体" w:hAnsi="宋体"/>
          <w:color w:val="000000"/>
          <w:sz w:val="24"/>
          <w:highlight w:val="none"/>
        </w:rPr>
        <w:t>履行</w:t>
      </w:r>
      <w:r>
        <w:rPr>
          <w:rFonts w:ascii="宋体" w:hAnsi="宋体"/>
          <w:color w:val="000000"/>
          <w:sz w:val="24"/>
          <w:highlight w:val="none"/>
        </w:rPr>
        <w:t>的</w:t>
      </w:r>
      <w:r>
        <w:rPr>
          <w:rFonts w:hint="eastAsia" w:ascii="宋体" w:hAnsi="宋体"/>
          <w:color w:val="000000"/>
          <w:sz w:val="24"/>
          <w:highlight w:val="none"/>
        </w:rPr>
        <w:t>除货物和工程以外的其他政府采购对象，包括采购人自身需要的服务和向社会公众提供的公共服务。</w:t>
      </w:r>
    </w:p>
    <w:p w14:paraId="362562E1">
      <w:pPr>
        <w:spacing w:line="360" w:lineRule="auto"/>
        <w:ind w:firstLine="480" w:firstLineChars="200"/>
        <w:rPr>
          <w:rFonts w:ascii="宋体" w:hAnsi="宋体"/>
          <w:color w:val="000000"/>
          <w:sz w:val="24"/>
          <w:highlight w:val="none"/>
        </w:rPr>
      </w:pPr>
      <w:r>
        <w:rPr>
          <w:rFonts w:ascii="宋体" w:hAnsi="宋体"/>
          <w:color w:val="000000"/>
          <w:sz w:val="24"/>
          <w:highlight w:val="none"/>
        </w:rPr>
        <w:t>2.1.4 “</w:t>
      </w:r>
      <w:r>
        <w:rPr>
          <w:rFonts w:hint="eastAsia" w:ascii="宋体" w:hAnsi="宋体"/>
          <w:color w:val="000000"/>
          <w:sz w:val="24"/>
          <w:highlight w:val="none"/>
        </w:rPr>
        <w:t>甲方</w:t>
      </w:r>
      <w:r>
        <w:rPr>
          <w:rFonts w:ascii="宋体" w:hAnsi="宋体"/>
          <w:color w:val="000000"/>
          <w:sz w:val="24"/>
          <w:highlight w:val="none"/>
        </w:rPr>
        <w:t>”系指与</w:t>
      </w:r>
      <w:r>
        <w:rPr>
          <w:rFonts w:hint="eastAsia" w:ascii="宋体" w:hAnsi="宋体" w:cs="宋体"/>
          <w:color w:val="000000"/>
          <w:sz w:val="24"/>
          <w:highlight w:val="none"/>
        </w:rPr>
        <w:t>中标或成交</w:t>
      </w:r>
      <w:r>
        <w:rPr>
          <w:rFonts w:hint="eastAsia" w:ascii="宋体" w:hAnsi="宋体"/>
          <w:color w:val="000000"/>
          <w:sz w:val="24"/>
          <w:highlight w:val="none"/>
        </w:rPr>
        <w:t>供应商</w:t>
      </w:r>
      <w:r>
        <w:rPr>
          <w:rFonts w:ascii="宋体" w:hAnsi="宋体"/>
          <w:color w:val="000000"/>
          <w:sz w:val="24"/>
          <w:highlight w:val="none"/>
        </w:rPr>
        <w:t>签署合同的采购人</w:t>
      </w:r>
      <w:r>
        <w:rPr>
          <w:rFonts w:hint="eastAsia" w:ascii="宋体" w:hAnsi="宋体"/>
          <w:color w:val="000000"/>
          <w:sz w:val="24"/>
          <w:highlight w:val="none"/>
        </w:rPr>
        <w:t>；采购人委托采购代理机构代表其与乙方签订合同的，采购人的授权委托书作为合同附件。</w:t>
      </w:r>
    </w:p>
    <w:p w14:paraId="255482BE">
      <w:pPr>
        <w:spacing w:line="360" w:lineRule="auto"/>
        <w:ind w:firstLine="480" w:firstLineChars="200"/>
        <w:rPr>
          <w:rFonts w:ascii="宋体" w:hAnsi="宋体"/>
          <w:color w:val="000000"/>
          <w:sz w:val="24"/>
          <w:highlight w:val="none"/>
        </w:rPr>
      </w:pPr>
      <w:r>
        <w:rPr>
          <w:rFonts w:ascii="宋体" w:hAnsi="宋体"/>
          <w:color w:val="000000"/>
          <w:sz w:val="24"/>
          <w:highlight w:val="none"/>
        </w:rPr>
        <w:t>2.1.5 “乙方”系指根据合同约定提供服务的</w:t>
      </w:r>
      <w:r>
        <w:rPr>
          <w:rFonts w:hint="eastAsia" w:ascii="宋体" w:hAnsi="宋体" w:cs="宋体"/>
          <w:color w:val="000000"/>
          <w:sz w:val="24"/>
          <w:highlight w:val="none"/>
        </w:rPr>
        <w:t>中标或成交</w:t>
      </w:r>
      <w:r>
        <w:rPr>
          <w:rFonts w:ascii="宋体" w:hAnsi="宋体"/>
          <w:color w:val="000000"/>
          <w:sz w:val="24"/>
          <w:highlight w:val="none"/>
        </w:rPr>
        <w:t>供应商</w:t>
      </w:r>
      <w:r>
        <w:rPr>
          <w:rFonts w:hint="eastAsia" w:ascii="宋体" w:hAnsi="宋体"/>
          <w:color w:val="000000"/>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9918264">
      <w:pPr>
        <w:spacing w:line="360" w:lineRule="auto"/>
        <w:ind w:firstLine="480" w:firstLineChars="200"/>
        <w:rPr>
          <w:rFonts w:ascii="宋体" w:hAnsi="宋体"/>
          <w:color w:val="000000"/>
          <w:sz w:val="24"/>
          <w:highlight w:val="none"/>
        </w:rPr>
      </w:pPr>
      <w:r>
        <w:rPr>
          <w:rFonts w:ascii="宋体" w:hAnsi="宋体"/>
          <w:color w:val="000000"/>
          <w:sz w:val="24"/>
          <w:highlight w:val="none"/>
        </w:rPr>
        <w:t>2.1.6 “现场”系指合同约定提供服务的地点。</w:t>
      </w:r>
    </w:p>
    <w:p w14:paraId="0DBEDD46">
      <w:pPr>
        <w:spacing w:line="360" w:lineRule="auto"/>
        <w:ind w:firstLine="482" w:firstLineChars="200"/>
        <w:rPr>
          <w:rFonts w:ascii="宋体" w:hAnsi="宋体"/>
          <w:b/>
          <w:color w:val="000000"/>
          <w:sz w:val="24"/>
          <w:highlight w:val="none"/>
        </w:rPr>
      </w:pPr>
      <w:bookmarkStart w:id="112" w:name="_Toc31402"/>
      <w:bookmarkStart w:id="113" w:name="_Toc16752"/>
      <w:bookmarkStart w:id="114" w:name="_Toc3769"/>
      <w:bookmarkStart w:id="115" w:name="_Toc19539"/>
      <w:bookmarkStart w:id="116" w:name="_Toc23289"/>
      <w:r>
        <w:rPr>
          <w:rFonts w:ascii="宋体" w:hAnsi="宋体"/>
          <w:b/>
          <w:color w:val="000000"/>
          <w:sz w:val="24"/>
          <w:highlight w:val="none"/>
        </w:rPr>
        <w:t>2.2 技术规范</w:t>
      </w:r>
      <w:bookmarkEnd w:id="112"/>
      <w:bookmarkEnd w:id="113"/>
      <w:bookmarkEnd w:id="114"/>
      <w:bookmarkEnd w:id="115"/>
      <w:bookmarkEnd w:id="116"/>
    </w:p>
    <w:p w14:paraId="5EA7C388">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服务</w:t>
      </w:r>
      <w:r>
        <w:rPr>
          <w:rFonts w:ascii="宋体" w:hAnsi="宋体"/>
          <w:color w:val="000000"/>
          <w:sz w:val="24"/>
          <w:highlight w:val="none"/>
        </w:rPr>
        <w:t>所应遵守的技术规范应与采购文件规定的技术规范和技术规范附件(如果有的话)及其技术规范偏差表(如果被甲方接受的话)相一致</w:t>
      </w:r>
      <w:r>
        <w:rPr>
          <w:rFonts w:hint="eastAsia" w:ascii="宋体" w:hAnsi="宋体"/>
          <w:color w:val="000000"/>
          <w:sz w:val="24"/>
          <w:highlight w:val="none"/>
        </w:rPr>
        <w:t>；</w:t>
      </w:r>
      <w:r>
        <w:rPr>
          <w:rFonts w:ascii="宋体" w:hAnsi="宋体"/>
          <w:color w:val="000000"/>
          <w:sz w:val="24"/>
          <w:highlight w:val="none"/>
        </w:rPr>
        <w:t>如果采购文件中没有技术规范的相应说明，那么应以国家有关部门最新颁布的相应标准</w:t>
      </w:r>
      <w:r>
        <w:rPr>
          <w:rFonts w:hint="eastAsia" w:ascii="宋体" w:hAnsi="宋体"/>
          <w:color w:val="000000"/>
          <w:sz w:val="24"/>
          <w:highlight w:val="none"/>
        </w:rPr>
        <w:t>和</w:t>
      </w:r>
      <w:r>
        <w:rPr>
          <w:rFonts w:ascii="宋体" w:hAnsi="宋体"/>
          <w:color w:val="000000"/>
          <w:sz w:val="24"/>
          <w:highlight w:val="none"/>
        </w:rPr>
        <w:t>规范为准。</w:t>
      </w:r>
    </w:p>
    <w:p w14:paraId="2BE1E792">
      <w:pPr>
        <w:spacing w:line="360" w:lineRule="auto"/>
        <w:ind w:firstLine="482" w:firstLineChars="200"/>
        <w:rPr>
          <w:rFonts w:ascii="宋体" w:hAnsi="宋体"/>
          <w:b/>
          <w:color w:val="000000"/>
          <w:sz w:val="24"/>
          <w:highlight w:val="none"/>
        </w:rPr>
      </w:pPr>
      <w:bookmarkStart w:id="117" w:name="_Toc27945"/>
      <w:bookmarkStart w:id="118" w:name="_Toc12412"/>
      <w:bookmarkStart w:id="119" w:name="_Toc4133"/>
      <w:bookmarkStart w:id="120" w:name="_Toc9161"/>
      <w:bookmarkStart w:id="121" w:name="_Toc13673"/>
      <w:r>
        <w:rPr>
          <w:rFonts w:ascii="宋体" w:hAnsi="宋体"/>
          <w:b/>
          <w:color w:val="000000"/>
          <w:sz w:val="24"/>
          <w:highlight w:val="none"/>
        </w:rPr>
        <w:t>2.3 知识产权</w:t>
      </w:r>
      <w:bookmarkEnd w:id="117"/>
      <w:bookmarkEnd w:id="118"/>
      <w:bookmarkEnd w:id="119"/>
      <w:bookmarkEnd w:id="120"/>
      <w:bookmarkEnd w:id="121"/>
    </w:p>
    <w:p w14:paraId="622E6388">
      <w:pPr>
        <w:spacing w:line="360" w:lineRule="auto"/>
        <w:ind w:firstLine="480" w:firstLineChars="200"/>
        <w:rPr>
          <w:rFonts w:ascii="宋体" w:hAnsi="宋体"/>
          <w:color w:val="000000"/>
          <w:sz w:val="24"/>
          <w:highlight w:val="none"/>
        </w:rPr>
      </w:pPr>
      <w:r>
        <w:rPr>
          <w:rFonts w:ascii="宋体" w:hAnsi="宋体"/>
          <w:color w:val="000000"/>
          <w:sz w:val="24"/>
          <w:highlight w:val="none"/>
        </w:rPr>
        <w:t xml:space="preserve">2.3.1 </w:t>
      </w:r>
      <w:r>
        <w:rPr>
          <w:rFonts w:hint="eastAsia" w:ascii="宋体" w:hAnsi="宋体"/>
          <w:color w:val="000000"/>
          <w:sz w:val="24"/>
          <w:highlight w:val="none"/>
        </w:rPr>
        <w:t>乙</w:t>
      </w:r>
      <w:r>
        <w:rPr>
          <w:rFonts w:ascii="宋体" w:hAnsi="宋体"/>
          <w:color w:val="000000"/>
          <w:sz w:val="24"/>
          <w:highlight w:val="none"/>
        </w:rPr>
        <w:t>方应保证</w:t>
      </w:r>
      <w:r>
        <w:rPr>
          <w:rFonts w:hint="eastAsia" w:ascii="宋体" w:hAnsi="宋体"/>
          <w:color w:val="000000"/>
          <w:sz w:val="24"/>
          <w:highlight w:val="none"/>
        </w:rPr>
        <w:t>其提供的服务</w:t>
      </w:r>
      <w:r>
        <w:rPr>
          <w:rFonts w:ascii="宋体" w:hAnsi="宋体"/>
          <w:color w:val="000000"/>
          <w:sz w:val="24"/>
          <w:highlight w:val="none"/>
        </w:rPr>
        <w:t>不受任何第三方提出的侵犯其著作权、商标权、专利权等知识产权方面的起诉</w:t>
      </w:r>
      <w:r>
        <w:rPr>
          <w:rFonts w:hint="eastAsia" w:ascii="宋体" w:hAnsi="宋体"/>
          <w:color w:val="000000"/>
          <w:sz w:val="24"/>
          <w:highlight w:val="none"/>
        </w:rPr>
        <w:t>；</w:t>
      </w:r>
      <w:r>
        <w:rPr>
          <w:rFonts w:ascii="宋体" w:hAnsi="宋体"/>
          <w:color w:val="000000"/>
          <w:sz w:val="24"/>
          <w:highlight w:val="none"/>
        </w:rPr>
        <w:t>如果任何第三方提出侵权</w:t>
      </w:r>
      <w:r>
        <w:rPr>
          <w:rFonts w:hint="eastAsia" w:ascii="宋体" w:hAnsi="宋体"/>
          <w:color w:val="000000"/>
          <w:sz w:val="24"/>
          <w:highlight w:val="none"/>
        </w:rPr>
        <w:t>指控</w:t>
      </w:r>
      <w:r>
        <w:rPr>
          <w:rFonts w:ascii="宋体" w:hAnsi="宋体"/>
          <w:color w:val="000000"/>
          <w:sz w:val="24"/>
          <w:highlight w:val="none"/>
        </w:rPr>
        <w:t>，那么乙方须与该第三方交涉并承担由此发生的一切责任、费用和赔偿</w:t>
      </w:r>
      <w:r>
        <w:rPr>
          <w:rFonts w:hint="eastAsia" w:ascii="宋体" w:hAnsi="宋体"/>
          <w:color w:val="000000"/>
          <w:sz w:val="24"/>
          <w:highlight w:val="none"/>
        </w:rPr>
        <w:t>，乙方还应及时澄清相关信息，使甲方声誉免受损害，甲方保留追责的权利。</w:t>
      </w:r>
    </w:p>
    <w:p w14:paraId="23EF7734">
      <w:pPr>
        <w:spacing w:line="360" w:lineRule="auto"/>
        <w:ind w:firstLine="480" w:firstLineChars="200"/>
        <w:rPr>
          <w:rFonts w:ascii="宋体" w:hAnsi="宋体"/>
          <w:color w:val="000000"/>
          <w:sz w:val="24"/>
          <w:highlight w:val="none"/>
        </w:rPr>
      </w:pPr>
      <w:r>
        <w:rPr>
          <w:rFonts w:ascii="宋体" w:hAnsi="宋体"/>
          <w:color w:val="000000"/>
          <w:sz w:val="24"/>
          <w:highlight w:val="none"/>
        </w:rPr>
        <w:t xml:space="preserve">2.3.2 </w:t>
      </w:r>
      <w:r>
        <w:rPr>
          <w:rFonts w:hint="eastAsia" w:ascii="宋体" w:hAnsi="宋体"/>
          <w:color w:val="000000"/>
          <w:sz w:val="24"/>
          <w:highlight w:val="none"/>
        </w:rPr>
        <w:t>合同涉及技术成果的归属和收益的分成办法的，</w:t>
      </w:r>
      <w:r>
        <w:rPr>
          <w:rFonts w:ascii="宋体" w:hAnsi="宋体"/>
          <w:color w:val="000000"/>
          <w:sz w:val="24"/>
          <w:highlight w:val="none"/>
        </w:rPr>
        <w:t>详见</w:t>
      </w:r>
      <w:r>
        <w:rPr>
          <w:rFonts w:ascii="宋体" w:hAnsi="宋体"/>
          <w:b/>
          <w:color w:val="000000"/>
          <w:sz w:val="24"/>
          <w:highlight w:val="none"/>
          <w:u w:val="single"/>
        </w:rPr>
        <w:t>合同专用条款</w:t>
      </w:r>
      <w:r>
        <w:rPr>
          <w:rFonts w:ascii="宋体" w:hAnsi="宋体"/>
          <w:color w:val="000000"/>
          <w:sz w:val="24"/>
          <w:highlight w:val="none"/>
        </w:rPr>
        <w:t>。</w:t>
      </w:r>
    </w:p>
    <w:p w14:paraId="08702B1E">
      <w:pPr>
        <w:spacing w:line="360" w:lineRule="auto"/>
        <w:ind w:firstLine="482" w:firstLineChars="200"/>
        <w:rPr>
          <w:rFonts w:ascii="宋体" w:hAnsi="宋体"/>
          <w:b/>
          <w:color w:val="000000"/>
          <w:sz w:val="24"/>
          <w:highlight w:val="none"/>
        </w:rPr>
      </w:pPr>
      <w:r>
        <w:rPr>
          <w:rFonts w:ascii="宋体" w:hAnsi="宋体"/>
          <w:b/>
          <w:color w:val="000000"/>
          <w:sz w:val="24"/>
          <w:highlight w:val="none"/>
        </w:rPr>
        <w:t xml:space="preserve">2.4 </w:t>
      </w:r>
      <w:r>
        <w:rPr>
          <w:rFonts w:hint="eastAsia" w:ascii="宋体" w:hAnsi="宋体"/>
          <w:b/>
          <w:color w:val="000000"/>
          <w:sz w:val="24"/>
          <w:highlight w:val="none"/>
        </w:rPr>
        <w:t>履约检查和问题反馈</w:t>
      </w:r>
    </w:p>
    <w:p w14:paraId="436D0E29">
      <w:pPr>
        <w:spacing w:line="360" w:lineRule="auto"/>
        <w:ind w:firstLine="480" w:firstLineChars="200"/>
        <w:rPr>
          <w:rFonts w:ascii="宋体" w:hAnsi="宋体"/>
          <w:color w:val="000000"/>
          <w:sz w:val="24"/>
          <w:highlight w:val="none"/>
        </w:rPr>
      </w:pPr>
      <w:r>
        <w:rPr>
          <w:rFonts w:ascii="宋体" w:hAnsi="宋体"/>
          <w:color w:val="000000"/>
          <w:sz w:val="24"/>
          <w:highlight w:val="none"/>
        </w:rPr>
        <w:t>2.4.1甲方</w:t>
      </w:r>
      <w:r>
        <w:rPr>
          <w:rFonts w:hint="eastAsia" w:ascii="宋体" w:hAnsi="宋体"/>
          <w:color w:val="000000"/>
          <w:sz w:val="24"/>
          <w:highlight w:val="none"/>
        </w:rPr>
        <w:t>有权</w:t>
      </w:r>
      <w:r>
        <w:rPr>
          <w:rFonts w:ascii="宋体" w:hAnsi="宋体"/>
          <w:color w:val="000000"/>
          <w:sz w:val="24"/>
          <w:highlight w:val="none"/>
        </w:rPr>
        <w:t>在其认为必要时</w:t>
      </w:r>
      <w:r>
        <w:rPr>
          <w:rFonts w:hint="eastAsia" w:ascii="宋体" w:hAnsi="宋体"/>
          <w:color w:val="000000"/>
          <w:sz w:val="24"/>
          <w:highlight w:val="none"/>
        </w:rPr>
        <w:t>，对乙方是否能够按照合同约定提供服务进行履约检查，以确保乙方所提供的服务能够依约满足甲方之项目需求，但不得因履约检查妨碍乙方的正常工作，乙方应予积极配合；</w:t>
      </w:r>
    </w:p>
    <w:p w14:paraId="77E8E113">
      <w:pPr>
        <w:spacing w:line="360" w:lineRule="auto"/>
        <w:ind w:firstLine="480" w:firstLineChars="200"/>
        <w:rPr>
          <w:rFonts w:ascii="宋体" w:hAnsi="宋体"/>
          <w:color w:val="000000"/>
          <w:sz w:val="24"/>
          <w:highlight w:val="none"/>
        </w:rPr>
      </w:pPr>
      <w:r>
        <w:rPr>
          <w:rFonts w:ascii="宋体" w:hAnsi="宋体"/>
          <w:color w:val="000000"/>
          <w:sz w:val="24"/>
          <w:highlight w:val="none"/>
        </w:rPr>
        <w:t xml:space="preserve">2.4.2 </w:t>
      </w:r>
      <w:r>
        <w:rPr>
          <w:rFonts w:hint="eastAsia" w:ascii="宋体" w:hAnsi="宋体"/>
          <w:color w:val="000000"/>
          <w:sz w:val="24"/>
          <w:highlight w:val="none"/>
        </w:rPr>
        <w:t>合同履行期间，甲方有权将履行过程中出现的问题反馈给乙方，双方当事人应以书面形式约定需要完善和改进的内容。</w:t>
      </w:r>
    </w:p>
    <w:p w14:paraId="2E7C543A">
      <w:pPr>
        <w:spacing w:line="360" w:lineRule="auto"/>
        <w:ind w:firstLine="482" w:firstLineChars="200"/>
        <w:rPr>
          <w:rFonts w:ascii="宋体" w:hAnsi="宋体"/>
          <w:b/>
          <w:color w:val="000000"/>
          <w:sz w:val="24"/>
          <w:highlight w:val="none"/>
        </w:rPr>
      </w:pPr>
      <w:bookmarkStart w:id="122" w:name="_Toc22011"/>
      <w:bookmarkStart w:id="123" w:name="_Toc32670"/>
      <w:bookmarkStart w:id="124" w:name="_Toc15447"/>
      <w:bookmarkStart w:id="125" w:name="_Toc26555"/>
      <w:bookmarkStart w:id="126" w:name="_Toc31233"/>
      <w:r>
        <w:rPr>
          <w:rFonts w:ascii="宋体" w:hAnsi="宋体"/>
          <w:b/>
          <w:color w:val="000000"/>
          <w:sz w:val="24"/>
          <w:highlight w:val="none"/>
        </w:rPr>
        <w:t>2.5 结算方式和付款条件</w:t>
      </w:r>
      <w:bookmarkEnd w:id="122"/>
      <w:bookmarkEnd w:id="123"/>
      <w:bookmarkEnd w:id="124"/>
      <w:bookmarkEnd w:id="125"/>
      <w:bookmarkEnd w:id="126"/>
    </w:p>
    <w:p w14:paraId="179271C3">
      <w:pPr>
        <w:spacing w:line="360" w:lineRule="auto"/>
        <w:ind w:firstLine="480" w:firstLineChars="200"/>
        <w:rPr>
          <w:rFonts w:ascii="宋体" w:hAnsi="宋体"/>
          <w:color w:val="000000"/>
          <w:sz w:val="24"/>
          <w:highlight w:val="none"/>
        </w:rPr>
      </w:pPr>
      <w:r>
        <w:rPr>
          <w:rFonts w:ascii="宋体" w:hAnsi="宋体"/>
          <w:color w:val="000000"/>
          <w:sz w:val="24"/>
          <w:highlight w:val="none"/>
        </w:rPr>
        <w:t>详见</w:t>
      </w:r>
      <w:r>
        <w:rPr>
          <w:rFonts w:ascii="宋体" w:hAnsi="宋体"/>
          <w:b/>
          <w:color w:val="000000"/>
          <w:sz w:val="24"/>
          <w:highlight w:val="none"/>
          <w:u w:val="single"/>
        </w:rPr>
        <w:t>合同专用条款</w:t>
      </w:r>
      <w:r>
        <w:rPr>
          <w:rFonts w:ascii="宋体" w:hAnsi="宋体"/>
          <w:color w:val="000000"/>
          <w:sz w:val="24"/>
          <w:highlight w:val="none"/>
        </w:rPr>
        <w:t>。</w:t>
      </w:r>
    </w:p>
    <w:p w14:paraId="1E6C1ACA">
      <w:pPr>
        <w:spacing w:line="360" w:lineRule="auto"/>
        <w:ind w:firstLine="482" w:firstLineChars="200"/>
        <w:rPr>
          <w:rFonts w:ascii="宋体" w:hAnsi="宋体"/>
          <w:b/>
          <w:color w:val="000000"/>
          <w:sz w:val="24"/>
          <w:highlight w:val="none"/>
        </w:rPr>
      </w:pPr>
      <w:bookmarkStart w:id="127" w:name="_Toc18990"/>
      <w:bookmarkStart w:id="128" w:name="_Toc13467"/>
      <w:bookmarkStart w:id="129" w:name="_Toc30507"/>
      <w:bookmarkStart w:id="130" w:name="_Toc16163"/>
      <w:bookmarkStart w:id="131" w:name="_Toc13154"/>
      <w:r>
        <w:rPr>
          <w:rFonts w:ascii="宋体" w:hAnsi="宋体"/>
          <w:b/>
          <w:color w:val="000000"/>
          <w:sz w:val="24"/>
          <w:highlight w:val="none"/>
        </w:rPr>
        <w:t>2.6 技术资料和保密义务</w:t>
      </w:r>
      <w:bookmarkEnd w:id="127"/>
      <w:bookmarkEnd w:id="128"/>
      <w:bookmarkEnd w:id="129"/>
      <w:bookmarkEnd w:id="130"/>
      <w:bookmarkEnd w:id="131"/>
    </w:p>
    <w:p w14:paraId="41F9ED6E">
      <w:pPr>
        <w:spacing w:line="360" w:lineRule="auto"/>
        <w:ind w:firstLine="480" w:firstLineChars="200"/>
        <w:rPr>
          <w:rFonts w:ascii="宋体" w:hAnsi="宋体"/>
          <w:color w:val="000000"/>
          <w:sz w:val="24"/>
          <w:highlight w:val="none"/>
        </w:rPr>
      </w:pPr>
      <w:r>
        <w:rPr>
          <w:rFonts w:ascii="宋体" w:hAnsi="宋体"/>
          <w:color w:val="000000"/>
          <w:sz w:val="24"/>
          <w:highlight w:val="none"/>
        </w:rPr>
        <w:t>2.6.1 乙方有权依据合同约定和项目需要，向甲方了解有关情况，调阅有关资料等，甲方应予积极配合；</w:t>
      </w:r>
    </w:p>
    <w:p w14:paraId="399ACBB0">
      <w:pPr>
        <w:spacing w:line="360" w:lineRule="auto"/>
        <w:ind w:firstLine="480" w:firstLineChars="200"/>
        <w:rPr>
          <w:rFonts w:ascii="宋体" w:hAnsi="宋体"/>
          <w:color w:val="000000"/>
          <w:sz w:val="24"/>
          <w:highlight w:val="none"/>
        </w:rPr>
      </w:pPr>
      <w:r>
        <w:rPr>
          <w:rFonts w:ascii="宋体" w:hAnsi="宋体"/>
          <w:color w:val="000000"/>
          <w:sz w:val="24"/>
          <w:highlight w:val="none"/>
        </w:rPr>
        <w:t xml:space="preserve">2.6.2 </w:t>
      </w:r>
      <w:r>
        <w:rPr>
          <w:rFonts w:hint="eastAsia" w:ascii="宋体" w:hAnsi="宋体"/>
          <w:color w:val="000000"/>
          <w:sz w:val="24"/>
          <w:highlight w:val="none"/>
        </w:rPr>
        <w:t>乙方有义务妥善保管和保护由甲方提供的前款信息和资料等；</w:t>
      </w:r>
    </w:p>
    <w:p w14:paraId="5C76DA0A">
      <w:pPr>
        <w:spacing w:line="360" w:lineRule="auto"/>
        <w:ind w:firstLine="480" w:firstLineChars="200"/>
        <w:rPr>
          <w:rFonts w:ascii="宋体" w:hAnsi="宋体"/>
          <w:color w:val="000000"/>
          <w:sz w:val="24"/>
          <w:highlight w:val="none"/>
        </w:rPr>
      </w:pPr>
      <w:r>
        <w:rPr>
          <w:rFonts w:ascii="宋体" w:hAnsi="宋体"/>
          <w:color w:val="000000"/>
          <w:sz w:val="24"/>
          <w:highlight w:val="none"/>
        </w:rPr>
        <w:t xml:space="preserve">2.6.3 </w:t>
      </w:r>
      <w:r>
        <w:rPr>
          <w:rFonts w:hint="eastAsia" w:ascii="宋体" w:hAnsi="宋体"/>
          <w:color w:val="000000"/>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sz w:val="24"/>
          <w:highlight w:val="none"/>
        </w:rPr>
        <w:t>技术情报</w:t>
      </w:r>
      <w:r>
        <w:rPr>
          <w:rFonts w:hint="eastAsia" w:ascii="宋体" w:hAnsi="宋体"/>
          <w:color w:val="000000"/>
          <w:sz w:val="24"/>
          <w:highlight w:val="none"/>
        </w:rPr>
        <w:t>、</w:t>
      </w:r>
      <w:r>
        <w:rPr>
          <w:rFonts w:ascii="宋体" w:hAnsi="宋体"/>
          <w:color w:val="000000"/>
          <w:sz w:val="24"/>
          <w:highlight w:val="none"/>
        </w:rPr>
        <w:t>技术资料</w:t>
      </w:r>
      <w:r>
        <w:rPr>
          <w:rFonts w:hint="eastAsia" w:ascii="宋体" w:hAnsi="宋体"/>
          <w:color w:val="000000"/>
          <w:sz w:val="24"/>
          <w:highlight w:val="none"/>
        </w:rPr>
        <w:t>、商业秘密和商业信息等，并采取一切合理和必要措施和方式防止任何第三方接触到对方当事人的上述保密信息和资料。</w:t>
      </w:r>
    </w:p>
    <w:p w14:paraId="2703AEE5">
      <w:pPr>
        <w:spacing w:line="360" w:lineRule="auto"/>
        <w:ind w:firstLine="482" w:firstLineChars="200"/>
        <w:rPr>
          <w:rFonts w:ascii="宋体" w:hAnsi="宋体"/>
          <w:b/>
          <w:color w:val="000000"/>
          <w:sz w:val="24"/>
          <w:highlight w:val="none"/>
        </w:rPr>
      </w:pPr>
      <w:bookmarkStart w:id="132" w:name="_Toc19069"/>
      <w:r>
        <w:rPr>
          <w:rFonts w:ascii="宋体" w:hAnsi="宋体"/>
          <w:b/>
          <w:color w:val="000000"/>
          <w:sz w:val="24"/>
          <w:highlight w:val="none"/>
        </w:rPr>
        <w:t xml:space="preserve">2.7 </w:t>
      </w:r>
      <w:r>
        <w:rPr>
          <w:rFonts w:hint="eastAsia" w:ascii="宋体" w:hAnsi="宋体"/>
          <w:b/>
          <w:color w:val="000000"/>
          <w:sz w:val="24"/>
          <w:highlight w:val="none"/>
        </w:rPr>
        <w:t>质量保证</w:t>
      </w:r>
      <w:bookmarkEnd w:id="132"/>
    </w:p>
    <w:p w14:paraId="1BA622CC">
      <w:pPr>
        <w:spacing w:line="360" w:lineRule="auto"/>
        <w:ind w:firstLine="480" w:firstLineChars="200"/>
        <w:rPr>
          <w:rFonts w:ascii="宋体" w:hAnsi="宋体"/>
          <w:color w:val="000000"/>
          <w:sz w:val="24"/>
          <w:highlight w:val="none"/>
        </w:rPr>
      </w:pPr>
      <w:r>
        <w:rPr>
          <w:rFonts w:ascii="宋体" w:hAnsi="宋体"/>
          <w:color w:val="000000"/>
          <w:sz w:val="24"/>
          <w:highlight w:val="none"/>
        </w:rPr>
        <w:t xml:space="preserve">2.7.1 </w:t>
      </w:r>
      <w:r>
        <w:rPr>
          <w:rFonts w:hint="eastAsia" w:ascii="宋体" w:hAnsi="宋体"/>
          <w:color w:val="000000"/>
          <w:sz w:val="24"/>
          <w:highlight w:val="none"/>
        </w:rPr>
        <w:t>乙方应建立和完善履行合同的内部质量保证体系，并提供相关内部规章制度给甲方，以便甲方进行监督检查；</w:t>
      </w:r>
    </w:p>
    <w:p w14:paraId="4539A590">
      <w:pPr>
        <w:spacing w:line="360" w:lineRule="auto"/>
        <w:ind w:firstLine="480" w:firstLineChars="200"/>
        <w:rPr>
          <w:rFonts w:ascii="宋体" w:hAnsi="宋体"/>
          <w:color w:val="000000"/>
          <w:sz w:val="24"/>
          <w:highlight w:val="none"/>
        </w:rPr>
      </w:pPr>
      <w:r>
        <w:rPr>
          <w:rFonts w:ascii="宋体" w:hAnsi="宋体"/>
          <w:color w:val="000000"/>
          <w:sz w:val="24"/>
          <w:highlight w:val="none"/>
        </w:rPr>
        <w:t xml:space="preserve">2.7.2 </w:t>
      </w:r>
      <w:r>
        <w:rPr>
          <w:rFonts w:hint="eastAsia" w:ascii="宋体" w:hAnsi="宋体"/>
          <w:color w:val="000000"/>
          <w:sz w:val="24"/>
          <w:highlight w:val="none"/>
        </w:rPr>
        <w:t>乙方应保证履行合同的人员数量和素质、软件和硬件设备的配置、场地、环境和设施等满足全面履行合同的要求，并应接受甲方的监督检查。</w:t>
      </w:r>
    </w:p>
    <w:p w14:paraId="58A0EF98">
      <w:pPr>
        <w:spacing w:line="360" w:lineRule="auto"/>
        <w:ind w:firstLine="482" w:firstLineChars="200"/>
        <w:rPr>
          <w:rFonts w:ascii="宋体" w:hAnsi="宋体"/>
          <w:b/>
          <w:color w:val="000000"/>
          <w:sz w:val="24"/>
          <w:highlight w:val="none"/>
        </w:rPr>
      </w:pPr>
      <w:bookmarkStart w:id="133" w:name="_Toc22267"/>
      <w:r>
        <w:rPr>
          <w:rFonts w:ascii="宋体" w:hAnsi="宋体"/>
          <w:b/>
          <w:color w:val="000000"/>
          <w:sz w:val="24"/>
          <w:highlight w:val="none"/>
        </w:rPr>
        <w:t xml:space="preserve">2.8 </w:t>
      </w:r>
      <w:r>
        <w:rPr>
          <w:rFonts w:hint="eastAsia" w:ascii="宋体" w:hAnsi="宋体"/>
          <w:b/>
          <w:color w:val="000000"/>
          <w:sz w:val="24"/>
          <w:highlight w:val="none"/>
        </w:rPr>
        <w:t>延迟履行</w:t>
      </w:r>
      <w:bookmarkEnd w:id="133"/>
    </w:p>
    <w:p w14:paraId="1CB46881">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甲乙双方签订合同后，乙方应按照合同约定履行合同义务，除不可抗力外，乙方不得延迟履行。</w:t>
      </w:r>
      <w:r>
        <w:rPr>
          <w:rFonts w:ascii="宋体" w:hAnsi="宋体"/>
          <w:color w:val="000000"/>
          <w:sz w:val="24"/>
          <w:highlight w:val="none"/>
        </w:rPr>
        <w:t>在合同履行过程中，如果</w:t>
      </w:r>
      <w:r>
        <w:rPr>
          <w:rFonts w:hint="eastAsia" w:ascii="宋体" w:hAnsi="宋体"/>
          <w:color w:val="000000"/>
          <w:sz w:val="24"/>
          <w:highlight w:val="none"/>
        </w:rPr>
        <w:t>因不可抗力，</w:t>
      </w:r>
      <w:r>
        <w:rPr>
          <w:rFonts w:ascii="宋体" w:hAnsi="宋体"/>
          <w:color w:val="000000"/>
          <w:sz w:val="24"/>
          <w:highlight w:val="none"/>
        </w:rPr>
        <w:t>乙方遇到不能按时</w:t>
      </w:r>
      <w:r>
        <w:rPr>
          <w:rFonts w:hint="eastAsia" w:ascii="宋体" w:hAnsi="宋体"/>
          <w:color w:val="000000"/>
          <w:sz w:val="24"/>
          <w:highlight w:val="none"/>
        </w:rPr>
        <w:t>提供服务</w:t>
      </w:r>
      <w:r>
        <w:rPr>
          <w:rFonts w:ascii="宋体" w:hAnsi="宋体"/>
          <w:color w:val="000000"/>
          <w:sz w:val="24"/>
          <w:highlight w:val="none"/>
        </w:rPr>
        <w:t>的情况，应及时以书面形式将不能按时</w:t>
      </w:r>
      <w:r>
        <w:rPr>
          <w:rFonts w:hint="eastAsia" w:ascii="宋体" w:hAnsi="宋体"/>
          <w:color w:val="000000"/>
          <w:sz w:val="24"/>
          <w:highlight w:val="none"/>
        </w:rPr>
        <w:t>提供服务</w:t>
      </w:r>
      <w:r>
        <w:rPr>
          <w:rFonts w:ascii="宋体" w:hAnsi="宋体"/>
          <w:color w:val="000000"/>
          <w:sz w:val="24"/>
          <w:highlight w:val="none"/>
        </w:rPr>
        <w:t>的理由、预期延误时间通知甲方</w:t>
      </w:r>
      <w:r>
        <w:rPr>
          <w:rFonts w:hint="eastAsia" w:ascii="宋体" w:hAnsi="宋体"/>
          <w:color w:val="000000"/>
          <w:sz w:val="24"/>
          <w:highlight w:val="none"/>
        </w:rPr>
        <w:t>；甲</w:t>
      </w:r>
      <w:r>
        <w:rPr>
          <w:rFonts w:ascii="宋体" w:hAnsi="宋体"/>
          <w:color w:val="000000"/>
          <w:sz w:val="24"/>
          <w:highlight w:val="none"/>
        </w:rPr>
        <w:t>方收到乙方通知后，认为其理由正当的，可以书面形式酌情同意乙方可以延长</w:t>
      </w:r>
      <w:r>
        <w:rPr>
          <w:rFonts w:hint="eastAsia" w:ascii="宋体" w:hAnsi="宋体"/>
          <w:color w:val="000000"/>
          <w:sz w:val="24"/>
          <w:highlight w:val="none"/>
        </w:rPr>
        <w:t>履行</w:t>
      </w:r>
      <w:r>
        <w:rPr>
          <w:rFonts w:ascii="宋体" w:hAnsi="宋体"/>
          <w:color w:val="000000"/>
          <w:sz w:val="24"/>
          <w:highlight w:val="none"/>
        </w:rPr>
        <w:t>的具体时间。</w:t>
      </w:r>
    </w:p>
    <w:p w14:paraId="48AC759E">
      <w:pPr>
        <w:spacing w:line="360" w:lineRule="auto"/>
        <w:ind w:firstLine="482" w:firstLineChars="200"/>
        <w:rPr>
          <w:rFonts w:ascii="宋体" w:hAnsi="宋体"/>
          <w:b/>
          <w:color w:val="000000"/>
          <w:sz w:val="24"/>
          <w:highlight w:val="none"/>
        </w:rPr>
      </w:pPr>
      <w:bookmarkStart w:id="134" w:name="_Toc10611"/>
      <w:r>
        <w:rPr>
          <w:rFonts w:ascii="宋体" w:hAnsi="宋体"/>
          <w:b/>
          <w:color w:val="000000"/>
          <w:sz w:val="24"/>
          <w:highlight w:val="none"/>
        </w:rPr>
        <w:t xml:space="preserve">2.9 </w:t>
      </w:r>
      <w:r>
        <w:rPr>
          <w:rFonts w:hint="eastAsia" w:ascii="宋体" w:hAnsi="宋体"/>
          <w:b/>
          <w:color w:val="000000"/>
          <w:sz w:val="24"/>
          <w:highlight w:val="none"/>
        </w:rPr>
        <w:t>合同变更</w:t>
      </w:r>
      <w:bookmarkEnd w:id="134"/>
    </w:p>
    <w:p w14:paraId="051923C9">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合同继续履行将损害国家利益和社会公共利益的，双方当事人应当以书面形式变更合同。有过错的一方应当承担赔偿责任，双方当事人都有过错的，各自承担相应的责任。</w:t>
      </w:r>
    </w:p>
    <w:p w14:paraId="7B66366B">
      <w:pPr>
        <w:spacing w:line="360" w:lineRule="auto"/>
        <w:ind w:firstLine="482" w:firstLineChars="200"/>
        <w:rPr>
          <w:rFonts w:ascii="宋体" w:hAnsi="宋体"/>
          <w:b/>
          <w:color w:val="000000"/>
          <w:sz w:val="24"/>
          <w:highlight w:val="none"/>
        </w:rPr>
      </w:pPr>
      <w:bookmarkStart w:id="135" w:name="_Toc21830"/>
      <w:bookmarkStart w:id="136" w:name="_Toc10663"/>
      <w:bookmarkStart w:id="137" w:name="_Toc42"/>
      <w:bookmarkStart w:id="138" w:name="_Toc26689"/>
      <w:bookmarkStart w:id="139" w:name="_Toc23368"/>
      <w:r>
        <w:rPr>
          <w:rFonts w:ascii="宋体" w:hAnsi="宋体"/>
          <w:b/>
          <w:color w:val="000000"/>
          <w:sz w:val="24"/>
          <w:highlight w:val="none"/>
        </w:rPr>
        <w:t>2.10 合同转让和分包</w:t>
      </w:r>
      <w:bookmarkEnd w:id="135"/>
      <w:bookmarkEnd w:id="136"/>
      <w:bookmarkEnd w:id="137"/>
      <w:bookmarkEnd w:id="138"/>
      <w:bookmarkEnd w:id="139"/>
    </w:p>
    <w:p w14:paraId="05850132">
      <w:pPr>
        <w:spacing w:line="360" w:lineRule="auto"/>
        <w:ind w:firstLine="480" w:firstLineChars="200"/>
        <w:rPr>
          <w:rFonts w:ascii="宋体" w:hAnsi="宋体"/>
          <w:color w:val="000000"/>
          <w:sz w:val="24"/>
          <w:highlight w:val="none"/>
        </w:rPr>
      </w:pPr>
      <w:r>
        <w:rPr>
          <w:rFonts w:ascii="宋体" w:hAnsi="宋体"/>
          <w:color w:val="000000"/>
          <w:sz w:val="24"/>
          <w:highlight w:val="none"/>
        </w:rPr>
        <w:t>合同的权利义务依法不</w:t>
      </w:r>
      <w:r>
        <w:rPr>
          <w:rFonts w:hint="eastAsia" w:ascii="宋体" w:hAnsi="宋体"/>
          <w:color w:val="000000"/>
          <w:sz w:val="24"/>
          <w:highlight w:val="none"/>
        </w:rPr>
        <w:t>得</w:t>
      </w:r>
      <w:r>
        <w:rPr>
          <w:rFonts w:ascii="宋体" w:hAnsi="宋体"/>
          <w:color w:val="000000"/>
          <w:sz w:val="24"/>
          <w:highlight w:val="none"/>
        </w:rPr>
        <w:t>转让</w:t>
      </w:r>
      <w:r>
        <w:rPr>
          <w:rFonts w:hint="eastAsia" w:ascii="宋体" w:hAnsi="宋体"/>
          <w:color w:val="000000"/>
          <w:sz w:val="24"/>
          <w:highlight w:val="none"/>
        </w:rPr>
        <w:t>，</w:t>
      </w:r>
      <w:r>
        <w:rPr>
          <w:rFonts w:ascii="宋体" w:hAnsi="宋体"/>
          <w:color w:val="000000"/>
          <w:sz w:val="24"/>
          <w:highlight w:val="none"/>
        </w:rPr>
        <w:t>但经甲方</w:t>
      </w:r>
      <w:r>
        <w:rPr>
          <w:rFonts w:hint="eastAsia" w:ascii="宋体" w:hAnsi="宋体"/>
          <w:color w:val="000000"/>
          <w:sz w:val="24"/>
          <w:highlight w:val="none"/>
        </w:rPr>
        <w:t>同意，乙方可以依法采取分包方式履行合同，即：依法可以</w:t>
      </w:r>
      <w:r>
        <w:rPr>
          <w:rFonts w:ascii="宋体" w:hAnsi="宋体"/>
          <w:color w:val="000000"/>
          <w:sz w:val="24"/>
          <w:highlight w:val="none"/>
        </w:rPr>
        <w:t>将合同项下的部分非主体、非关键性工作分包给他人完成</w:t>
      </w:r>
      <w:r>
        <w:rPr>
          <w:rFonts w:hint="eastAsia" w:ascii="宋体" w:hAnsi="宋体"/>
          <w:color w:val="000000"/>
          <w:sz w:val="24"/>
          <w:highlight w:val="none"/>
        </w:rPr>
        <w:t>，</w:t>
      </w:r>
      <w:r>
        <w:rPr>
          <w:rFonts w:ascii="宋体" w:hAnsi="宋体"/>
          <w:color w:val="000000"/>
          <w:sz w:val="24"/>
          <w:highlight w:val="none"/>
        </w:rPr>
        <w:t>接受分包的人应当具备相应的资格条件，并不得再次分包</w:t>
      </w:r>
      <w:r>
        <w:rPr>
          <w:rFonts w:hint="eastAsia" w:ascii="宋体" w:hAnsi="宋体"/>
          <w:color w:val="000000"/>
          <w:sz w:val="24"/>
          <w:highlight w:val="none"/>
        </w:rPr>
        <w:t>，</w:t>
      </w:r>
      <w:r>
        <w:rPr>
          <w:rFonts w:ascii="宋体" w:hAnsi="宋体"/>
          <w:color w:val="000000"/>
          <w:sz w:val="24"/>
          <w:highlight w:val="none"/>
        </w:rPr>
        <w:t>且乙方应就分包项目向甲方负责</w:t>
      </w:r>
      <w:r>
        <w:rPr>
          <w:rFonts w:hint="eastAsia" w:ascii="宋体" w:hAnsi="宋体"/>
          <w:color w:val="000000"/>
          <w:sz w:val="24"/>
          <w:highlight w:val="none"/>
        </w:rPr>
        <w:t>，</w:t>
      </w:r>
      <w:r>
        <w:rPr>
          <w:rFonts w:ascii="宋体" w:hAnsi="宋体"/>
          <w:color w:val="000000"/>
          <w:sz w:val="24"/>
          <w:highlight w:val="none"/>
        </w:rPr>
        <w:t>并</w:t>
      </w:r>
      <w:r>
        <w:rPr>
          <w:rFonts w:hint="eastAsia" w:ascii="宋体" w:hAnsi="宋体"/>
          <w:color w:val="000000"/>
          <w:sz w:val="24"/>
          <w:highlight w:val="none"/>
        </w:rPr>
        <w:t>与分包供应商就分包项目向甲方承担连带责任。</w:t>
      </w:r>
    </w:p>
    <w:p w14:paraId="246244A5">
      <w:pPr>
        <w:spacing w:line="360" w:lineRule="auto"/>
        <w:ind w:firstLine="482" w:firstLineChars="200"/>
        <w:rPr>
          <w:rFonts w:ascii="宋体" w:hAnsi="宋体"/>
          <w:b/>
          <w:color w:val="000000"/>
          <w:sz w:val="24"/>
          <w:highlight w:val="none"/>
        </w:rPr>
      </w:pPr>
      <w:bookmarkStart w:id="140" w:name="_Toc25571"/>
      <w:bookmarkStart w:id="141" w:name="_Toc32494"/>
      <w:bookmarkStart w:id="142" w:name="_Toc26633"/>
      <w:bookmarkStart w:id="143" w:name="_Toc14371"/>
      <w:bookmarkStart w:id="144" w:name="_Toc4720"/>
      <w:r>
        <w:rPr>
          <w:rFonts w:ascii="宋体" w:hAnsi="宋体"/>
          <w:b/>
          <w:color w:val="000000"/>
          <w:sz w:val="24"/>
          <w:highlight w:val="none"/>
        </w:rPr>
        <w:t>2.11 不可抗力</w:t>
      </w:r>
      <w:bookmarkEnd w:id="140"/>
      <w:bookmarkEnd w:id="141"/>
      <w:bookmarkEnd w:id="142"/>
      <w:bookmarkEnd w:id="143"/>
      <w:bookmarkEnd w:id="144"/>
    </w:p>
    <w:p w14:paraId="7AEEC8D6">
      <w:pPr>
        <w:spacing w:line="360" w:lineRule="auto"/>
        <w:ind w:firstLine="480" w:firstLineChars="200"/>
        <w:rPr>
          <w:rFonts w:ascii="宋体" w:hAnsi="宋体"/>
          <w:color w:val="000000"/>
          <w:sz w:val="24"/>
          <w:highlight w:val="none"/>
        </w:rPr>
      </w:pPr>
      <w:r>
        <w:rPr>
          <w:rFonts w:ascii="宋体" w:hAnsi="宋体"/>
          <w:color w:val="000000"/>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000000"/>
          <w:sz w:val="24"/>
          <w:highlight w:val="none"/>
        </w:rPr>
        <w:t>；</w:t>
      </w:r>
    </w:p>
    <w:p w14:paraId="6AF8D02A">
      <w:pPr>
        <w:spacing w:line="360" w:lineRule="auto"/>
        <w:ind w:firstLine="480" w:firstLineChars="200"/>
        <w:rPr>
          <w:rFonts w:ascii="宋体" w:hAnsi="宋体"/>
          <w:color w:val="000000"/>
          <w:sz w:val="24"/>
          <w:highlight w:val="none"/>
        </w:rPr>
      </w:pPr>
      <w:r>
        <w:rPr>
          <w:rFonts w:ascii="宋体" w:hAnsi="宋体"/>
          <w:color w:val="000000"/>
          <w:sz w:val="24"/>
          <w:highlight w:val="none"/>
        </w:rPr>
        <w:t xml:space="preserve">2.11.2 </w:t>
      </w:r>
      <w:r>
        <w:rPr>
          <w:rFonts w:hint="eastAsia" w:ascii="宋体" w:hAnsi="宋体"/>
          <w:color w:val="000000"/>
          <w:sz w:val="24"/>
          <w:highlight w:val="none"/>
        </w:rPr>
        <w:t>因不可抗力致使不能实现合同目的的，当事人可以解除合同；</w:t>
      </w:r>
    </w:p>
    <w:p w14:paraId="0F28FB58">
      <w:pPr>
        <w:spacing w:line="360" w:lineRule="auto"/>
        <w:ind w:firstLine="480" w:firstLineChars="200"/>
        <w:rPr>
          <w:rFonts w:ascii="宋体" w:hAnsi="宋体"/>
          <w:color w:val="000000"/>
          <w:sz w:val="24"/>
          <w:highlight w:val="none"/>
        </w:rPr>
      </w:pPr>
      <w:r>
        <w:rPr>
          <w:rFonts w:ascii="宋体" w:hAnsi="宋体"/>
          <w:color w:val="000000"/>
          <w:sz w:val="24"/>
          <w:highlight w:val="none"/>
        </w:rPr>
        <w:t xml:space="preserve">2.11.3 </w:t>
      </w:r>
      <w:r>
        <w:rPr>
          <w:rFonts w:hint="eastAsia" w:ascii="宋体" w:hAnsi="宋体"/>
          <w:color w:val="000000"/>
          <w:sz w:val="24"/>
          <w:highlight w:val="none"/>
        </w:rPr>
        <w:t>因</w:t>
      </w:r>
      <w:r>
        <w:rPr>
          <w:rFonts w:ascii="宋体" w:hAnsi="宋体"/>
          <w:color w:val="000000"/>
          <w:sz w:val="24"/>
          <w:highlight w:val="none"/>
        </w:rPr>
        <w:t>不可抗力致使合同有变更必要的，双方当事人应在</w:t>
      </w:r>
      <w:r>
        <w:rPr>
          <w:rFonts w:ascii="宋体" w:hAnsi="宋体"/>
          <w:b/>
          <w:color w:val="000000"/>
          <w:sz w:val="24"/>
          <w:highlight w:val="none"/>
          <w:u w:val="single"/>
        </w:rPr>
        <w:t>合同专用条款</w:t>
      </w:r>
      <w:r>
        <w:rPr>
          <w:rFonts w:ascii="宋体" w:hAnsi="宋体"/>
          <w:color w:val="000000"/>
          <w:sz w:val="24"/>
          <w:highlight w:val="none"/>
        </w:rPr>
        <w:t>约定时间内以书面形式变更合同</w:t>
      </w:r>
      <w:r>
        <w:rPr>
          <w:rFonts w:hint="eastAsia" w:ascii="宋体" w:hAnsi="宋体"/>
          <w:color w:val="000000"/>
          <w:sz w:val="24"/>
          <w:highlight w:val="none"/>
        </w:rPr>
        <w:t>；</w:t>
      </w:r>
    </w:p>
    <w:p w14:paraId="070DE5B8">
      <w:pPr>
        <w:spacing w:line="360" w:lineRule="auto"/>
        <w:ind w:firstLine="480" w:firstLineChars="200"/>
        <w:rPr>
          <w:rFonts w:ascii="宋体" w:hAnsi="宋体"/>
          <w:color w:val="000000"/>
          <w:sz w:val="24"/>
          <w:highlight w:val="none"/>
        </w:rPr>
      </w:pPr>
      <w:r>
        <w:rPr>
          <w:rFonts w:ascii="宋体" w:hAnsi="宋体"/>
          <w:color w:val="000000"/>
          <w:sz w:val="24"/>
          <w:highlight w:val="none"/>
        </w:rPr>
        <w:t>2.11.4受</w:t>
      </w:r>
      <w:r>
        <w:rPr>
          <w:rFonts w:hint="eastAsia" w:ascii="宋体" w:hAnsi="宋体"/>
          <w:color w:val="000000"/>
          <w:sz w:val="24"/>
          <w:highlight w:val="none"/>
        </w:rPr>
        <w:t>不可抗力</w:t>
      </w:r>
      <w:r>
        <w:rPr>
          <w:rFonts w:ascii="宋体" w:hAnsi="宋体"/>
          <w:color w:val="000000"/>
          <w:sz w:val="24"/>
          <w:highlight w:val="none"/>
        </w:rPr>
        <w:t>影响的一方在不可抗力发生后</w:t>
      </w:r>
      <w:r>
        <w:rPr>
          <w:rFonts w:hint="eastAsia" w:ascii="宋体" w:hAnsi="宋体"/>
          <w:color w:val="000000"/>
          <w:sz w:val="24"/>
          <w:highlight w:val="none"/>
        </w:rPr>
        <w:t>，</w:t>
      </w:r>
      <w:r>
        <w:rPr>
          <w:rFonts w:ascii="宋体" w:hAnsi="宋体"/>
          <w:color w:val="000000"/>
          <w:sz w:val="24"/>
          <w:highlight w:val="none"/>
        </w:rPr>
        <w:t>应在</w:t>
      </w:r>
      <w:r>
        <w:rPr>
          <w:rFonts w:ascii="宋体" w:hAnsi="宋体"/>
          <w:b/>
          <w:color w:val="000000"/>
          <w:sz w:val="24"/>
          <w:highlight w:val="none"/>
          <w:u w:val="single"/>
        </w:rPr>
        <w:t>合同专用条款</w:t>
      </w:r>
      <w:r>
        <w:rPr>
          <w:rFonts w:ascii="宋体" w:hAnsi="宋体"/>
          <w:color w:val="000000"/>
          <w:sz w:val="24"/>
          <w:highlight w:val="none"/>
        </w:rPr>
        <w:t>约定时间内以书面形式通知</w:t>
      </w:r>
      <w:r>
        <w:rPr>
          <w:rFonts w:hint="eastAsia" w:ascii="宋体" w:hAnsi="宋体"/>
          <w:color w:val="000000"/>
          <w:sz w:val="24"/>
          <w:highlight w:val="none"/>
        </w:rPr>
        <w:t>对</w:t>
      </w:r>
      <w:r>
        <w:rPr>
          <w:rFonts w:ascii="宋体" w:hAnsi="宋体"/>
          <w:color w:val="000000"/>
          <w:sz w:val="24"/>
          <w:highlight w:val="none"/>
        </w:rPr>
        <w:t>方当事人，并在</w:t>
      </w:r>
      <w:r>
        <w:rPr>
          <w:rFonts w:ascii="宋体" w:hAnsi="宋体"/>
          <w:b/>
          <w:color w:val="000000"/>
          <w:sz w:val="24"/>
          <w:highlight w:val="none"/>
          <w:u w:val="single"/>
        </w:rPr>
        <w:t>合同专用条款</w:t>
      </w:r>
      <w:r>
        <w:rPr>
          <w:rFonts w:ascii="宋体" w:hAnsi="宋体"/>
          <w:color w:val="000000"/>
          <w:sz w:val="24"/>
          <w:highlight w:val="none"/>
        </w:rPr>
        <w:t>约定时间内，将有关部门出具的证明文件送达</w:t>
      </w:r>
      <w:r>
        <w:rPr>
          <w:rFonts w:hint="eastAsia" w:ascii="宋体" w:hAnsi="宋体"/>
          <w:color w:val="000000"/>
          <w:sz w:val="24"/>
          <w:highlight w:val="none"/>
        </w:rPr>
        <w:t>对方当事人</w:t>
      </w:r>
      <w:r>
        <w:rPr>
          <w:rFonts w:ascii="宋体" w:hAnsi="宋体"/>
          <w:color w:val="000000"/>
          <w:sz w:val="24"/>
          <w:highlight w:val="none"/>
        </w:rPr>
        <w:t>。</w:t>
      </w:r>
    </w:p>
    <w:p w14:paraId="070B898D">
      <w:pPr>
        <w:spacing w:line="360" w:lineRule="auto"/>
        <w:ind w:firstLine="482" w:firstLineChars="200"/>
        <w:rPr>
          <w:rFonts w:ascii="宋体" w:hAnsi="宋体"/>
          <w:b/>
          <w:color w:val="000000"/>
          <w:sz w:val="24"/>
          <w:highlight w:val="none"/>
        </w:rPr>
      </w:pPr>
      <w:bookmarkStart w:id="145" w:name="_Toc24465"/>
      <w:bookmarkStart w:id="146" w:name="_Toc3638"/>
      <w:bookmarkStart w:id="147" w:name="_Toc14115"/>
      <w:bookmarkStart w:id="148" w:name="_Toc23854"/>
      <w:bookmarkStart w:id="149" w:name="_Toc25783"/>
      <w:r>
        <w:rPr>
          <w:rFonts w:ascii="宋体" w:hAnsi="宋体"/>
          <w:b/>
          <w:color w:val="000000"/>
          <w:sz w:val="24"/>
          <w:highlight w:val="none"/>
        </w:rPr>
        <w:t>2.12 税费</w:t>
      </w:r>
      <w:bookmarkEnd w:id="145"/>
      <w:bookmarkEnd w:id="146"/>
      <w:bookmarkEnd w:id="147"/>
      <w:bookmarkEnd w:id="148"/>
      <w:bookmarkEnd w:id="149"/>
    </w:p>
    <w:p w14:paraId="2429DB51">
      <w:pPr>
        <w:spacing w:line="360" w:lineRule="auto"/>
        <w:ind w:firstLine="480" w:firstLineChars="200"/>
        <w:rPr>
          <w:rFonts w:ascii="宋体" w:hAnsi="宋体"/>
          <w:color w:val="000000"/>
          <w:sz w:val="24"/>
          <w:highlight w:val="none"/>
        </w:rPr>
      </w:pPr>
      <w:r>
        <w:rPr>
          <w:rFonts w:ascii="宋体" w:hAnsi="宋体"/>
          <w:color w:val="000000"/>
          <w:sz w:val="24"/>
          <w:highlight w:val="none"/>
        </w:rPr>
        <w:t>与合同有关的一切税费</w:t>
      </w:r>
      <w:r>
        <w:rPr>
          <w:rFonts w:hint="eastAsia" w:ascii="宋体" w:hAnsi="宋体"/>
          <w:color w:val="000000"/>
          <w:sz w:val="24"/>
          <w:highlight w:val="none"/>
        </w:rPr>
        <w:t>，</w:t>
      </w:r>
      <w:r>
        <w:rPr>
          <w:rFonts w:ascii="宋体" w:hAnsi="宋体"/>
          <w:color w:val="000000"/>
          <w:sz w:val="24"/>
          <w:highlight w:val="none"/>
        </w:rPr>
        <w:t>均按照中华人民共和国法律的相关规定缴纳。</w:t>
      </w:r>
    </w:p>
    <w:p w14:paraId="0A048087">
      <w:pPr>
        <w:spacing w:line="360" w:lineRule="auto"/>
        <w:ind w:firstLine="482" w:firstLineChars="200"/>
        <w:rPr>
          <w:rFonts w:ascii="宋体" w:hAnsi="宋体"/>
          <w:b/>
          <w:color w:val="000000"/>
          <w:sz w:val="24"/>
          <w:highlight w:val="none"/>
        </w:rPr>
      </w:pPr>
      <w:bookmarkStart w:id="150" w:name="_Toc7315"/>
      <w:bookmarkStart w:id="151" w:name="_Toc25525"/>
      <w:bookmarkStart w:id="152" w:name="_Toc30105"/>
      <w:bookmarkStart w:id="153" w:name="_Toc26883"/>
      <w:bookmarkStart w:id="154" w:name="_Toc14814"/>
      <w:r>
        <w:rPr>
          <w:rFonts w:ascii="宋体" w:hAnsi="宋体"/>
          <w:b/>
          <w:color w:val="000000"/>
          <w:sz w:val="24"/>
          <w:highlight w:val="none"/>
        </w:rPr>
        <w:t>2.13 乙方破产</w:t>
      </w:r>
      <w:bookmarkEnd w:id="150"/>
      <w:bookmarkEnd w:id="151"/>
      <w:bookmarkEnd w:id="152"/>
      <w:bookmarkEnd w:id="153"/>
      <w:bookmarkEnd w:id="154"/>
    </w:p>
    <w:p w14:paraId="6E4F2130">
      <w:pPr>
        <w:spacing w:line="360" w:lineRule="auto"/>
        <w:ind w:firstLine="480" w:firstLineChars="200"/>
        <w:rPr>
          <w:rFonts w:ascii="宋体" w:hAnsi="宋体"/>
          <w:color w:val="000000"/>
          <w:sz w:val="24"/>
          <w:highlight w:val="none"/>
        </w:rPr>
      </w:pPr>
      <w:r>
        <w:rPr>
          <w:rFonts w:ascii="宋体" w:hAnsi="宋体"/>
          <w:color w:val="000000"/>
          <w:sz w:val="24"/>
          <w:highlight w:val="none"/>
        </w:rPr>
        <w:t>如果乙方破产导致合同无法履行时，甲方可以书面形式通知乙方终止合同且不给予乙方任何补偿和赔偿</w:t>
      </w:r>
      <w:r>
        <w:rPr>
          <w:rFonts w:hint="eastAsia" w:ascii="宋体" w:hAnsi="宋体"/>
          <w:color w:val="000000"/>
          <w:sz w:val="24"/>
          <w:highlight w:val="none"/>
        </w:rPr>
        <w:t>，但合同的</w:t>
      </w:r>
      <w:r>
        <w:rPr>
          <w:rFonts w:ascii="宋体" w:hAnsi="宋体"/>
          <w:color w:val="000000"/>
          <w:sz w:val="24"/>
          <w:highlight w:val="none"/>
        </w:rPr>
        <w:t>终止不损害或不影响甲方已经采取或将要采取的任何要求乙方支付违约金</w:t>
      </w:r>
      <w:r>
        <w:rPr>
          <w:rFonts w:hint="eastAsia" w:ascii="宋体" w:hAnsi="宋体"/>
          <w:color w:val="000000"/>
          <w:sz w:val="24"/>
          <w:highlight w:val="none"/>
        </w:rPr>
        <w:t>、</w:t>
      </w:r>
      <w:r>
        <w:rPr>
          <w:rFonts w:ascii="宋体" w:hAnsi="宋体"/>
          <w:color w:val="000000"/>
          <w:sz w:val="24"/>
          <w:highlight w:val="none"/>
        </w:rPr>
        <w:t>赔偿损失等的行动或补救措施的权利</w:t>
      </w:r>
      <w:r>
        <w:rPr>
          <w:rFonts w:hint="eastAsia" w:ascii="宋体" w:hAnsi="宋体"/>
          <w:color w:val="000000"/>
          <w:sz w:val="24"/>
          <w:highlight w:val="none"/>
        </w:rPr>
        <w:t>。</w:t>
      </w:r>
    </w:p>
    <w:p w14:paraId="02129346">
      <w:pPr>
        <w:spacing w:line="360" w:lineRule="auto"/>
        <w:ind w:firstLine="482" w:firstLineChars="200"/>
        <w:rPr>
          <w:rFonts w:ascii="宋体" w:hAnsi="宋体"/>
          <w:b/>
          <w:color w:val="000000"/>
          <w:sz w:val="24"/>
          <w:highlight w:val="none"/>
        </w:rPr>
      </w:pPr>
      <w:bookmarkStart w:id="155" w:name="_Toc2016"/>
      <w:bookmarkStart w:id="156" w:name="_Toc23323"/>
      <w:bookmarkStart w:id="157" w:name="_Toc1123"/>
      <w:r>
        <w:rPr>
          <w:rFonts w:ascii="宋体" w:hAnsi="宋体"/>
          <w:b/>
          <w:color w:val="000000"/>
          <w:sz w:val="24"/>
          <w:highlight w:val="none"/>
        </w:rPr>
        <w:t>2.14 合同中止、终止</w:t>
      </w:r>
      <w:bookmarkEnd w:id="155"/>
      <w:bookmarkEnd w:id="156"/>
      <w:bookmarkEnd w:id="157"/>
    </w:p>
    <w:p w14:paraId="51531E7F">
      <w:pPr>
        <w:spacing w:line="360" w:lineRule="auto"/>
        <w:ind w:firstLine="480" w:firstLineChars="200"/>
        <w:rPr>
          <w:rFonts w:ascii="宋体" w:hAnsi="宋体"/>
          <w:color w:val="000000"/>
          <w:sz w:val="24"/>
          <w:highlight w:val="none"/>
        </w:rPr>
      </w:pPr>
      <w:r>
        <w:rPr>
          <w:rFonts w:ascii="宋体" w:hAnsi="宋体"/>
          <w:color w:val="000000"/>
          <w:sz w:val="24"/>
          <w:highlight w:val="none"/>
        </w:rPr>
        <w:t xml:space="preserve">2.14.1 </w:t>
      </w:r>
      <w:r>
        <w:rPr>
          <w:rFonts w:hint="eastAsia" w:ascii="宋体" w:hAnsi="宋体"/>
          <w:color w:val="000000"/>
          <w:sz w:val="24"/>
          <w:highlight w:val="none"/>
        </w:rPr>
        <w:t>双方当事人不得擅自中止或者终止合同；</w:t>
      </w:r>
    </w:p>
    <w:p w14:paraId="322ABD44">
      <w:pPr>
        <w:spacing w:line="360" w:lineRule="auto"/>
        <w:ind w:firstLine="480" w:firstLineChars="200"/>
        <w:rPr>
          <w:rFonts w:ascii="宋体" w:hAnsi="宋体"/>
          <w:color w:val="000000"/>
          <w:sz w:val="24"/>
          <w:highlight w:val="none"/>
        </w:rPr>
      </w:pPr>
      <w:r>
        <w:rPr>
          <w:rFonts w:ascii="宋体" w:hAnsi="宋体"/>
          <w:color w:val="000000"/>
          <w:sz w:val="24"/>
          <w:highlight w:val="none"/>
        </w:rPr>
        <w:t>2.14.2合同继续履行将损害国家利益和社会公共利益的，双方当事人应当中止或者终止合同。有过错的一方应当承担赔偿责任，双方当事人都有过错的，各自承担相应的责任。</w:t>
      </w:r>
    </w:p>
    <w:p w14:paraId="043B5225">
      <w:pPr>
        <w:spacing w:line="360" w:lineRule="auto"/>
        <w:ind w:firstLine="482" w:firstLineChars="200"/>
        <w:rPr>
          <w:rFonts w:ascii="宋体" w:hAnsi="宋体"/>
          <w:b/>
          <w:color w:val="000000"/>
          <w:sz w:val="24"/>
          <w:highlight w:val="none"/>
        </w:rPr>
      </w:pPr>
      <w:bookmarkStart w:id="158" w:name="_Toc17363"/>
      <w:bookmarkStart w:id="159" w:name="_Toc14525"/>
      <w:bookmarkStart w:id="160" w:name="_Toc1969"/>
      <w:r>
        <w:rPr>
          <w:rFonts w:ascii="宋体" w:hAnsi="宋体"/>
          <w:b/>
          <w:color w:val="000000"/>
          <w:sz w:val="24"/>
          <w:highlight w:val="none"/>
        </w:rPr>
        <w:t>2.15 检验和验收</w:t>
      </w:r>
      <w:bookmarkEnd w:id="158"/>
      <w:bookmarkEnd w:id="159"/>
      <w:bookmarkEnd w:id="160"/>
    </w:p>
    <w:p w14:paraId="382CFFBC">
      <w:pPr>
        <w:tabs>
          <w:tab w:val="left" w:pos="360"/>
          <w:tab w:val="left" w:pos="540"/>
          <w:tab w:val="left" w:pos="1080"/>
        </w:tabs>
        <w:spacing w:line="360" w:lineRule="auto"/>
        <w:ind w:firstLine="480" w:firstLineChars="200"/>
        <w:rPr>
          <w:rFonts w:ascii="宋体" w:hAnsi="宋体"/>
          <w:color w:val="000000"/>
          <w:sz w:val="24"/>
          <w:highlight w:val="none"/>
        </w:rPr>
      </w:pPr>
      <w:r>
        <w:rPr>
          <w:rFonts w:ascii="宋体" w:hAnsi="宋体"/>
          <w:color w:val="000000"/>
          <w:sz w:val="24"/>
          <w:highlight w:val="none"/>
        </w:rPr>
        <w:t xml:space="preserve">2.15.1 </w:t>
      </w:r>
      <w:r>
        <w:rPr>
          <w:rFonts w:hint="eastAsia" w:ascii="宋体" w:hAnsi="宋体"/>
          <w:color w:val="000000"/>
          <w:sz w:val="24"/>
          <w:highlight w:val="none"/>
        </w:rPr>
        <w:t>乙方按照</w:t>
      </w:r>
      <w:r>
        <w:rPr>
          <w:rFonts w:ascii="宋体" w:hAnsi="宋体"/>
          <w:b/>
          <w:color w:val="000000"/>
          <w:sz w:val="24"/>
          <w:highlight w:val="none"/>
          <w:u w:val="single"/>
        </w:rPr>
        <w:t>合同专用条款</w:t>
      </w:r>
      <w:r>
        <w:rPr>
          <w:rFonts w:ascii="宋体" w:hAnsi="宋体"/>
          <w:color w:val="000000"/>
          <w:sz w:val="24"/>
          <w:highlight w:val="none"/>
        </w:rPr>
        <w:t>的约定</w:t>
      </w:r>
      <w:r>
        <w:rPr>
          <w:rFonts w:hint="eastAsia" w:ascii="宋体" w:hAnsi="宋体"/>
          <w:color w:val="000000"/>
          <w:sz w:val="24"/>
          <w:highlight w:val="none"/>
        </w:rPr>
        <w:t>，</w:t>
      </w:r>
      <w:r>
        <w:rPr>
          <w:rFonts w:ascii="宋体" w:hAnsi="宋体"/>
          <w:color w:val="000000"/>
          <w:sz w:val="24"/>
          <w:highlight w:val="none"/>
        </w:rPr>
        <w:t>定期提交服务报告</w:t>
      </w:r>
      <w:r>
        <w:rPr>
          <w:rFonts w:hint="eastAsia" w:ascii="宋体" w:hAnsi="宋体"/>
          <w:color w:val="000000"/>
          <w:sz w:val="24"/>
          <w:highlight w:val="none"/>
        </w:rPr>
        <w:t>，甲方按照</w:t>
      </w:r>
      <w:r>
        <w:rPr>
          <w:rFonts w:ascii="宋体" w:hAnsi="宋体"/>
          <w:b/>
          <w:color w:val="000000"/>
          <w:sz w:val="24"/>
          <w:highlight w:val="none"/>
          <w:u w:val="single"/>
        </w:rPr>
        <w:t>合同专用条款</w:t>
      </w:r>
      <w:r>
        <w:rPr>
          <w:rFonts w:ascii="宋体" w:hAnsi="宋体"/>
          <w:color w:val="000000"/>
          <w:sz w:val="24"/>
          <w:highlight w:val="none"/>
        </w:rPr>
        <w:t>的约定进行定期验收</w:t>
      </w:r>
      <w:r>
        <w:rPr>
          <w:rFonts w:hint="eastAsia" w:ascii="宋体" w:hAnsi="宋体"/>
          <w:color w:val="000000"/>
          <w:sz w:val="24"/>
          <w:highlight w:val="none"/>
        </w:rPr>
        <w:t>；</w:t>
      </w:r>
    </w:p>
    <w:p w14:paraId="52D16063">
      <w:pPr>
        <w:tabs>
          <w:tab w:val="left" w:pos="360"/>
          <w:tab w:val="left" w:pos="540"/>
          <w:tab w:val="left" w:pos="1080"/>
        </w:tabs>
        <w:spacing w:line="360" w:lineRule="auto"/>
        <w:ind w:firstLine="480" w:firstLineChars="200"/>
        <w:rPr>
          <w:rFonts w:ascii="宋体" w:hAnsi="宋体"/>
          <w:color w:val="000000"/>
          <w:sz w:val="24"/>
          <w:highlight w:val="none"/>
        </w:rPr>
      </w:pPr>
      <w:r>
        <w:rPr>
          <w:rFonts w:ascii="宋体" w:hAnsi="宋体"/>
          <w:color w:val="000000"/>
          <w:sz w:val="24"/>
          <w:highlight w:val="none"/>
        </w:rPr>
        <w:t xml:space="preserve">2.15.2 </w:t>
      </w:r>
      <w:r>
        <w:rPr>
          <w:rFonts w:hint="eastAsia" w:ascii="宋体" w:hAnsi="宋体"/>
          <w:color w:val="000000"/>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CE5BD46">
      <w:pPr>
        <w:tabs>
          <w:tab w:val="left" w:pos="360"/>
          <w:tab w:val="left" w:pos="540"/>
          <w:tab w:val="left" w:pos="1080"/>
        </w:tabs>
        <w:spacing w:line="360" w:lineRule="auto"/>
        <w:ind w:firstLine="480" w:firstLineChars="200"/>
        <w:rPr>
          <w:rFonts w:ascii="宋体" w:hAnsi="宋体"/>
          <w:color w:val="000000"/>
          <w:sz w:val="24"/>
          <w:highlight w:val="none"/>
        </w:rPr>
      </w:pPr>
      <w:r>
        <w:rPr>
          <w:rFonts w:ascii="宋体" w:hAnsi="宋体"/>
          <w:color w:val="000000"/>
          <w:sz w:val="24"/>
          <w:highlight w:val="none"/>
        </w:rPr>
        <w:t xml:space="preserve">2.15.3 </w:t>
      </w:r>
      <w:r>
        <w:rPr>
          <w:rFonts w:hint="eastAsia" w:ascii="宋体" w:hAnsi="宋体"/>
          <w:color w:val="000000"/>
          <w:sz w:val="24"/>
          <w:highlight w:val="none"/>
        </w:rPr>
        <w:t>检验和验收标准、程序等具体内容以及前述验收书的效力详见</w:t>
      </w:r>
      <w:r>
        <w:rPr>
          <w:rFonts w:ascii="宋体" w:hAnsi="宋体"/>
          <w:b/>
          <w:color w:val="000000"/>
          <w:sz w:val="24"/>
          <w:highlight w:val="none"/>
          <w:u w:val="single"/>
        </w:rPr>
        <w:t>合同专用条款</w:t>
      </w:r>
      <w:r>
        <w:rPr>
          <w:rFonts w:hint="eastAsia" w:ascii="宋体" w:hAnsi="宋体"/>
          <w:color w:val="000000"/>
          <w:sz w:val="24"/>
          <w:highlight w:val="none"/>
        </w:rPr>
        <w:t>。</w:t>
      </w:r>
    </w:p>
    <w:p w14:paraId="45FC3C77">
      <w:pPr>
        <w:spacing w:line="360" w:lineRule="auto"/>
        <w:ind w:firstLine="482" w:firstLineChars="200"/>
        <w:rPr>
          <w:rFonts w:ascii="宋体" w:hAnsi="宋体"/>
          <w:b/>
          <w:color w:val="000000"/>
          <w:sz w:val="24"/>
          <w:highlight w:val="none"/>
        </w:rPr>
      </w:pPr>
      <w:bookmarkStart w:id="161" w:name="_Toc12666"/>
      <w:bookmarkStart w:id="162" w:name="_Toc2308"/>
      <w:bookmarkStart w:id="163" w:name="_Toc31892"/>
      <w:bookmarkStart w:id="164" w:name="_Toc25198"/>
      <w:bookmarkStart w:id="165" w:name="_Toc9808"/>
      <w:r>
        <w:rPr>
          <w:rFonts w:ascii="宋体" w:hAnsi="宋体"/>
          <w:b/>
          <w:color w:val="000000"/>
          <w:sz w:val="24"/>
          <w:highlight w:val="none"/>
        </w:rPr>
        <w:t>2.16 通知和送达</w:t>
      </w:r>
      <w:bookmarkEnd w:id="161"/>
      <w:bookmarkEnd w:id="162"/>
      <w:bookmarkEnd w:id="163"/>
      <w:bookmarkEnd w:id="164"/>
      <w:bookmarkEnd w:id="165"/>
    </w:p>
    <w:p w14:paraId="79C96D25">
      <w:pPr>
        <w:spacing w:line="360" w:lineRule="auto"/>
        <w:ind w:firstLine="480" w:firstLineChars="200"/>
        <w:rPr>
          <w:rFonts w:ascii="宋体" w:hAnsi="宋体"/>
          <w:color w:val="000000"/>
          <w:sz w:val="24"/>
          <w:highlight w:val="none"/>
        </w:rPr>
      </w:pPr>
      <w:bookmarkStart w:id="166" w:name="_Toc27674"/>
      <w:bookmarkStart w:id="167" w:name="_Toc18401"/>
      <w:r>
        <w:rPr>
          <w:rFonts w:ascii="宋体" w:hAnsi="宋体"/>
          <w:color w:val="000000"/>
          <w:sz w:val="24"/>
          <w:highlight w:val="none"/>
        </w:rPr>
        <w:t>2.17.1</w:t>
      </w:r>
      <w:r>
        <w:rPr>
          <w:rFonts w:hint="eastAsia" w:ascii="宋体" w:hAnsi="宋体"/>
          <w:color w:val="000000"/>
          <w:sz w:val="24"/>
          <w:highlight w:val="none"/>
        </w:rPr>
        <w:t>任何一方因履行合同而以合同第一部分尾部所列明的传真或电子邮件</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rPr>
        <w:t>发出的所有通知、文件、材料，均视为已向对方当事人送达；任何一方变更上述送达方式或者地址的，应于</w:t>
      </w:r>
      <w:r>
        <w:rPr>
          <w:rFonts w:ascii="宋体" w:hAnsi="宋体"/>
          <w:color w:val="000000"/>
          <w:sz w:val="24"/>
          <w:highlight w:val="none"/>
          <w:u w:val="single"/>
        </w:rPr>
        <w:t>3</w:t>
      </w:r>
      <w:r>
        <w:rPr>
          <w:rFonts w:hint="eastAsia" w:ascii="宋体" w:hAnsi="宋体"/>
          <w:color w:val="000000"/>
          <w:sz w:val="24"/>
          <w:highlight w:val="none"/>
        </w:rPr>
        <w:t>个工作日内书面通知对方当事人，在对方当事人收到有关变更通知之前，变更前的约定送达方式或者地址仍视为有效。</w:t>
      </w:r>
    </w:p>
    <w:p w14:paraId="6D7E0085">
      <w:pPr>
        <w:spacing w:line="360" w:lineRule="auto"/>
        <w:ind w:firstLine="480" w:firstLineChars="200"/>
        <w:rPr>
          <w:rFonts w:ascii="宋体" w:hAnsi="宋体"/>
          <w:color w:val="000000"/>
          <w:sz w:val="24"/>
          <w:highlight w:val="none"/>
        </w:rPr>
      </w:pPr>
      <w:r>
        <w:rPr>
          <w:rFonts w:ascii="宋体" w:hAnsi="宋体"/>
          <w:color w:val="000000"/>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sz w:val="24"/>
          <w:highlight w:val="none"/>
        </w:rPr>
        <w:t>的，邮件挂号寄出或者交邮之日之次日视为送达。</w:t>
      </w:r>
      <w:bookmarkEnd w:id="166"/>
      <w:bookmarkEnd w:id="167"/>
    </w:p>
    <w:p w14:paraId="35877EC7">
      <w:pPr>
        <w:spacing w:line="360" w:lineRule="auto"/>
        <w:ind w:firstLine="482" w:firstLineChars="200"/>
        <w:rPr>
          <w:rFonts w:ascii="宋体" w:hAnsi="宋体"/>
          <w:b/>
          <w:color w:val="000000"/>
          <w:sz w:val="24"/>
          <w:highlight w:val="none"/>
        </w:rPr>
      </w:pPr>
      <w:bookmarkStart w:id="168" w:name="_Toc12254"/>
      <w:bookmarkStart w:id="169" w:name="_Toc27644"/>
      <w:bookmarkStart w:id="170" w:name="_Toc5063"/>
      <w:bookmarkStart w:id="171" w:name="_Toc28906"/>
      <w:bookmarkStart w:id="172" w:name="_Toc20808"/>
      <w:r>
        <w:rPr>
          <w:rFonts w:ascii="宋体" w:hAnsi="宋体"/>
          <w:b/>
          <w:color w:val="000000"/>
          <w:sz w:val="24"/>
          <w:highlight w:val="none"/>
        </w:rPr>
        <w:t xml:space="preserve">2.17 </w:t>
      </w:r>
      <w:r>
        <w:rPr>
          <w:rFonts w:hint="eastAsia" w:ascii="宋体" w:hAnsi="宋体"/>
          <w:b/>
          <w:color w:val="000000"/>
          <w:sz w:val="24"/>
          <w:highlight w:val="none"/>
        </w:rPr>
        <w:t>合同使用的文字和</w:t>
      </w:r>
      <w:r>
        <w:rPr>
          <w:rFonts w:ascii="宋体" w:hAnsi="宋体"/>
          <w:b/>
          <w:color w:val="000000"/>
          <w:sz w:val="24"/>
          <w:highlight w:val="none"/>
        </w:rPr>
        <w:t>适用的法律</w:t>
      </w:r>
      <w:bookmarkEnd w:id="168"/>
      <w:bookmarkEnd w:id="169"/>
      <w:bookmarkEnd w:id="170"/>
      <w:bookmarkEnd w:id="171"/>
      <w:bookmarkEnd w:id="172"/>
    </w:p>
    <w:p w14:paraId="542D4E46">
      <w:pPr>
        <w:spacing w:line="360" w:lineRule="auto"/>
        <w:ind w:firstLine="480" w:firstLineChars="200"/>
        <w:rPr>
          <w:rFonts w:ascii="宋体" w:hAnsi="宋体"/>
          <w:color w:val="000000"/>
          <w:sz w:val="24"/>
          <w:highlight w:val="none"/>
        </w:rPr>
      </w:pPr>
      <w:r>
        <w:rPr>
          <w:rFonts w:ascii="宋体" w:hAnsi="宋体"/>
          <w:color w:val="000000"/>
          <w:sz w:val="24"/>
          <w:highlight w:val="none"/>
        </w:rPr>
        <w:t>2.17.1 合同使用汉语书就</w:t>
      </w:r>
      <w:r>
        <w:rPr>
          <w:rFonts w:hint="eastAsia" w:ascii="宋体" w:hAnsi="宋体"/>
          <w:color w:val="000000"/>
          <w:sz w:val="24"/>
          <w:highlight w:val="none"/>
        </w:rPr>
        <w:t>、</w:t>
      </w:r>
      <w:r>
        <w:rPr>
          <w:rFonts w:ascii="宋体" w:hAnsi="宋体"/>
          <w:color w:val="000000"/>
          <w:sz w:val="24"/>
          <w:highlight w:val="none"/>
        </w:rPr>
        <w:t>变更和解释</w:t>
      </w:r>
      <w:r>
        <w:rPr>
          <w:rFonts w:hint="eastAsia" w:ascii="宋体" w:hAnsi="宋体"/>
          <w:color w:val="000000"/>
          <w:sz w:val="24"/>
          <w:highlight w:val="none"/>
        </w:rPr>
        <w:t>；</w:t>
      </w:r>
    </w:p>
    <w:p w14:paraId="20BA5078">
      <w:pPr>
        <w:spacing w:line="360" w:lineRule="auto"/>
        <w:ind w:firstLine="480" w:firstLineChars="200"/>
        <w:rPr>
          <w:rFonts w:ascii="宋体" w:hAnsi="宋体"/>
          <w:color w:val="000000"/>
          <w:sz w:val="24"/>
          <w:highlight w:val="none"/>
        </w:rPr>
      </w:pPr>
      <w:r>
        <w:rPr>
          <w:rFonts w:ascii="宋体" w:hAnsi="宋体"/>
          <w:color w:val="000000"/>
          <w:sz w:val="24"/>
          <w:highlight w:val="none"/>
        </w:rPr>
        <w:t xml:space="preserve">2.17.2 </w:t>
      </w:r>
      <w:r>
        <w:rPr>
          <w:rFonts w:hint="eastAsia" w:ascii="宋体" w:hAnsi="宋体"/>
          <w:color w:val="000000"/>
          <w:sz w:val="24"/>
          <w:highlight w:val="none"/>
        </w:rPr>
        <w:t>合同适用</w:t>
      </w:r>
      <w:r>
        <w:rPr>
          <w:rFonts w:ascii="宋体" w:hAnsi="宋体"/>
          <w:color w:val="000000"/>
          <w:sz w:val="24"/>
          <w:highlight w:val="none"/>
        </w:rPr>
        <w:t>中华人民共和国法律。</w:t>
      </w:r>
    </w:p>
    <w:p w14:paraId="1479DE55">
      <w:pPr>
        <w:spacing w:line="360" w:lineRule="auto"/>
        <w:ind w:firstLine="482" w:firstLineChars="200"/>
        <w:rPr>
          <w:rFonts w:ascii="宋体" w:hAnsi="宋体" w:cs="宋体"/>
          <w:b/>
          <w:color w:val="000000"/>
          <w:sz w:val="24"/>
          <w:highlight w:val="none"/>
        </w:rPr>
      </w:pPr>
      <w:bookmarkStart w:id="173" w:name="_Toc4355"/>
      <w:bookmarkStart w:id="174" w:name="_Toc18540"/>
      <w:bookmarkStart w:id="175" w:name="_Toc30599"/>
      <w:r>
        <w:rPr>
          <w:rFonts w:hint="eastAsia" w:ascii="宋体" w:hAnsi="宋体" w:cs="宋体"/>
          <w:b/>
          <w:color w:val="000000"/>
          <w:sz w:val="24"/>
          <w:highlight w:val="none"/>
        </w:rPr>
        <w:t>2.18 计量单位</w:t>
      </w:r>
      <w:bookmarkEnd w:id="173"/>
      <w:bookmarkEnd w:id="174"/>
      <w:bookmarkEnd w:id="175"/>
    </w:p>
    <w:p w14:paraId="3A750DAB">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除技术规范中另有规定外,合同的计量单位均使用国家法定计量单位。</w:t>
      </w:r>
    </w:p>
    <w:p w14:paraId="71D978A8">
      <w:pPr>
        <w:spacing w:line="360" w:lineRule="auto"/>
        <w:ind w:firstLine="482" w:firstLineChars="200"/>
        <w:rPr>
          <w:rFonts w:ascii="宋体" w:hAnsi="宋体"/>
          <w:b/>
          <w:color w:val="000000"/>
          <w:sz w:val="24"/>
          <w:highlight w:val="none"/>
        </w:rPr>
      </w:pPr>
      <w:r>
        <w:rPr>
          <w:rFonts w:ascii="宋体" w:hAnsi="宋体"/>
          <w:b/>
          <w:color w:val="000000"/>
          <w:sz w:val="24"/>
          <w:highlight w:val="none"/>
        </w:rPr>
        <w:t>2.</w:t>
      </w:r>
      <w:r>
        <w:rPr>
          <w:rFonts w:hint="eastAsia" w:ascii="宋体" w:hAnsi="宋体"/>
          <w:b/>
          <w:color w:val="000000"/>
          <w:sz w:val="24"/>
          <w:highlight w:val="none"/>
        </w:rPr>
        <w:t>19</w:t>
      </w:r>
      <w:r>
        <w:rPr>
          <w:rFonts w:ascii="宋体" w:hAnsi="宋体"/>
          <w:b/>
          <w:color w:val="000000"/>
          <w:sz w:val="24"/>
          <w:highlight w:val="none"/>
        </w:rPr>
        <w:t>合同份数</w:t>
      </w:r>
    </w:p>
    <w:p w14:paraId="44BEDF71">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合同份数按</w:t>
      </w:r>
      <w:r>
        <w:rPr>
          <w:rFonts w:ascii="宋体" w:hAnsi="宋体"/>
          <w:b/>
          <w:color w:val="000000"/>
          <w:sz w:val="24"/>
          <w:highlight w:val="none"/>
          <w:u w:val="single"/>
        </w:rPr>
        <w:t>合同专用条款</w:t>
      </w:r>
      <w:r>
        <w:rPr>
          <w:rFonts w:ascii="宋体" w:hAnsi="宋体"/>
          <w:color w:val="000000"/>
          <w:sz w:val="24"/>
          <w:highlight w:val="none"/>
        </w:rPr>
        <w:t>规定</w:t>
      </w:r>
      <w:r>
        <w:rPr>
          <w:rFonts w:hint="eastAsia" w:ascii="宋体" w:hAnsi="宋体"/>
          <w:color w:val="000000"/>
          <w:sz w:val="24"/>
          <w:highlight w:val="none"/>
        </w:rPr>
        <w:t>，</w:t>
      </w:r>
      <w:r>
        <w:rPr>
          <w:rFonts w:ascii="宋体" w:hAnsi="宋体"/>
          <w:color w:val="000000"/>
          <w:sz w:val="24"/>
          <w:highlight w:val="none"/>
        </w:rPr>
        <w:t>每份均具有同等法律效力</w:t>
      </w:r>
      <w:r>
        <w:rPr>
          <w:rFonts w:hint="eastAsia" w:ascii="宋体" w:hAnsi="宋体"/>
          <w:color w:val="000000"/>
          <w:sz w:val="24"/>
          <w:highlight w:val="none"/>
        </w:rPr>
        <w:t>。</w:t>
      </w:r>
    </w:p>
    <w:p w14:paraId="13ECC9DC">
      <w:pPr>
        <w:spacing w:line="360" w:lineRule="auto"/>
        <w:ind w:firstLine="482" w:firstLineChars="200"/>
        <w:rPr>
          <w:rFonts w:ascii="宋体" w:hAnsi="宋体" w:cs="宋体"/>
          <w:b/>
          <w:color w:val="000000"/>
          <w:sz w:val="24"/>
          <w:highlight w:val="none"/>
        </w:rPr>
      </w:pPr>
      <w:r>
        <w:rPr>
          <w:rFonts w:hint="eastAsia" w:ascii="宋体" w:hAnsi="宋体"/>
          <w:b/>
          <w:bCs/>
          <w:color w:val="000000"/>
          <w:sz w:val="24"/>
          <w:highlight w:val="none"/>
          <w:lang w:val="en-US" w:eastAsia="zh-CN"/>
        </w:rPr>
        <w:t>2.20甲乙双方权利义务</w:t>
      </w:r>
      <w:r>
        <w:rPr>
          <w:rFonts w:hint="eastAsia" w:ascii="宋体" w:hAnsi="宋体" w:cs="宋体"/>
          <w:color w:val="000000"/>
          <w:kern w:val="0"/>
          <w:highlight w:val="none"/>
        </w:rPr>
        <w:br w:type="page"/>
      </w:r>
      <w:r>
        <w:rPr>
          <w:rFonts w:hint="eastAsia" w:ascii="宋体" w:hAnsi="宋体" w:cs="宋体"/>
          <w:b/>
          <w:color w:val="000000"/>
          <w:sz w:val="24"/>
          <w:highlight w:val="none"/>
        </w:rPr>
        <w:t>第三节 政府采购合同专用条款</w:t>
      </w:r>
    </w:p>
    <w:p w14:paraId="00DAAA92">
      <w:pPr>
        <w:spacing w:line="360" w:lineRule="auto"/>
        <w:ind w:left="-420" w:leftChars="-200" w:right="-420" w:rightChars="-200" w:firstLine="480" w:firstLineChars="200"/>
        <w:rPr>
          <w:rFonts w:ascii="宋体" w:hAnsi="宋体" w:cs="宋体"/>
          <w:color w:val="000000"/>
          <w:highlight w:val="none"/>
        </w:rPr>
      </w:pPr>
      <w:r>
        <w:rPr>
          <w:rFonts w:hint="eastAsia" w:ascii="宋体" w:hAnsi="宋体" w:cs="宋体"/>
          <w:color w:val="000000"/>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40CA3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6FED1A71">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24712B8A">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1.3.2</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double" w:color="auto" w:sz="4" w:space="0"/>
              <w:left w:val="single" w:color="auto" w:sz="6" w:space="0"/>
              <w:bottom w:val="single" w:color="auto" w:sz="6" w:space="0"/>
              <w:right w:val="single" w:color="auto" w:sz="6" w:space="0"/>
            </w:tcBorders>
            <w:vAlign w:val="center"/>
          </w:tcPr>
          <w:p w14:paraId="7F13039E">
            <w:pPr>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合同单价（含税）价</w:t>
            </w:r>
          </w:p>
        </w:tc>
        <w:tc>
          <w:tcPr>
            <w:tcW w:w="5171" w:type="dxa"/>
            <w:tcBorders>
              <w:top w:val="double" w:color="auto" w:sz="4" w:space="0"/>
              <w:left w:val="single" w:color="auto" w:sz="6" w:space="0"/>
              <w:bottom w:val="single" w:color="auto" w:sz="6" w:space="0"/>
              <w:right w:val="double" w:color="auto" w:sz="4" w:space="0"/>
            </w:tcBorders>
            <w:vAlign w:val="center"/>
          </w:tcPr>
          <w:p w14:paraId="50A18916">
            <w:pPr>
              <w:snapToGrid w:val="0"/>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olor w:val="000000"/>
                <w:sz w:val="21"/>
                <w:szCs w:val="21"/>
                <w:highlight w:val="none"/>
              </w:rPr>
              <w:t>¥</w:t>
            </w:r>
            <w:r>
              <w:rPr>
                <w:rFonts w:ascii="宋体" w:hAnsi="宋体"/>
                <w:color w:val="000000"/>
                <w:sz w:val="21"/>
                <w:szCs w:val="21"/>
                <w:highlight w:val="none"/>
                <w:u w:val="single"/>
              </w:rPr>
              <w:t xml:space="preserve">           </w:t>
            </w:r>
            <w:r>
              <w:rPr>
                <w:rFonts w:ascii="宋体" w:hAnsi="宋体"/>
                <w:color w:val="000000"/>
                <w:sz w:val="21"/>
                <w:szCs w:val="21"/>
                <w:highlight w:val="none"/>
              </w:rPr>
              <w:t>元</w:t>
            </w:r>
            <w:r>
              <w:rPr>
                <w:rFonts w:hint="eastAsia" w:ascii="宋体" w:hAnsi="宋体"/>
                <w:color w:val="000000"/>
                <w:sz w:val="21"/>
                <w:szCs w:val="21"/>
                <w:highlight w:val="none"/>
              </w:rPr>
              <w:t>（大写：</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元人民币）</w:t>
            </w:r>
          </w:p>
        </w:tc>
      </w:tr>
      <w:tr w14:paraId="32F92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73B20517">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1511833E">
            <w:pPr>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第1.4.2项</w:t>
            </w:r>
          </w:p>
        </w:tc>
        <w:tc>
          <w:tcPr>
            <w:tcW w:w="1742" w:type="dxa"/>
            <w:tcBorders>
              <w:top w:val="single" w:color="auto" w:sz="6" w:space="0"/>
              <w:left w:val="single" w:color="auto" w:sz="6" w:space="0"/>
              <w:bottom w:val="single" w:color="auto" w:sz="6" w:space="0"/>
              <w:right w:val="single" w:color="auto" w:sz="6" w:space="0"/>
            </w:tcBorders>
            <w:vAlign w:val="center"/>
          </w:tcPr>
          <w:p w14:paraId="77400674">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履约保证金</w:t>
            </w:r>
          </w:p>
        </w:tc>
        <w:tc>
          <w:tcPr>
            <w:tcW w:w="5171" w:type="dxa"/>
            <w:tcBorders>
              <w:top w:val="single" w:color="auto" w:sz="6" w:space="0"/>
              <w:left w:val="single" w:color="auto" w:sz="6" w:space="0"/>
              <w:bottom w:val="single" w:color="auto" w:sz="6" w:space="0"/>
              <w:right w:val="double" w:color="auto" w:sz="4" w:space="0"/>
            </w:tcBorders>
            <w:vAlign w:val="center"/>
          </w:tcPr>
          <w:p w14:paraId="3EA60999">
            <w:pPr>
              <w:snapToGrid w:val="0"/>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无</w:t>
            </w:r>
          </w:p>
        </w:tc>
      </w:tr>
      <w:tr w14:paraId="19E066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4B96A184">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21EB2B89">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第1.5.1</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65F2A082">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预付款比例、支付方式、时间</w:t>
            </w:r>
          </w:p>
        </w:tc>
        <w:tc>
          <w:tcPr>
            <w:tcW w:w="5171" w:type="dxa"/>
            <w:tcBorders>
              <w:top w:val="single" w:color="auto" w:sz="6" w:space="0"/>
              <w:left w:val="single" w:color="auto" w:sz="6" w:space="0"/>
              <w:bottom w:val="single" w:color="auto" w:sz="6" w:space="0"/>
              <w:right w:val="double" w:color="auto" w:sz="4" w:space="0"/>
            </w:tcBorders>
            <w:vAlign w:val="center"/>
          </w:tcPr>
          <w:p w14:paraId="1390803B">
            <w:pPr>
              <w:snapToGrid w:val="0"/>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按采购文件要求执行。</w:t>
            </w:r>
          </w:p>
        </w:tc>
      </w:tr>
      <w:tr w14:paraId="239090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49559AA7">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4B0105DF">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第1.5.2</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5AAE2292">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预付款的扣回方式</w:t>
            </w:r>
          </w:p>
        </w:tc>
        <w:tc>
          <w:tcPr>
            <w:tcW w:w="5171" w:type="dxa"/>
            <w:tcBorders>
              <w:top w:val="single" w:color="auto" w:sz="6" w:space="0"/>
              <w:left w:val="single" w:color="auto" w:sz="6" w:space="0"/>
              <w:bottom w:val="single" w:color="auto" w:sz="6" w:space="0"/>
              <w:right w:val="double" w:color="auto" w:sz="4" w:space="0"/>
            </w:tcBorders>
            <w:vAlign w:val="center"/>
          </w:tcPr>
          <w:p w14:paraId="07E47A4A">
            <w:pPr>
              <w:snapToGrid w:val="0"/>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无</w:t>
            </w:r>
          </w:p>
        </w:tc>
      </w:tr>
      <w:tr w14:paraId="005E0A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6435620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43BFA891">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第1.5.3</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4B9D4B1E">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预付款的担保措施</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7AAD3145">
            <w:pPr>
              <w:snapToGrid w:val="0"/>
              <w:spacing w:line="360" w:lineRule="auto"/>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无</w:t>
            </w:r>
          </w:p>
        </w:tc>
      </w:tr>
      <w:tr w14:paraId="6B5D1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365DE24B">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52E098AE">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第1.6.2</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13A6BF7B">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资金支付的方式、时间和条件</w:t>
            </w:r>
          </w:p>
        </w:tc>
        <w:tc>
          <w:tcPr>
            <w:tcW w:w="5171" w:type="dxa"/>
            <w:tcBorders>
              <w:top w:val="single" w:color="auto" w:sz="6" w:space="0"/>
              <w:left w:val="single" w:color="auto" w:sz="6" w:space="0"/>
              <w:bottom w:val="single" w:color="auto" w:sz="6" w:space="0"/>
              <w:right w:val="double" w:color="auto" w:sz="4" w:space="0"/>
            </w:tcBorders>
            <w:vAlign w:val="center"/>
          </w:tcPr>
          <w:p w14:paraId="5F77F00C">
            <w:pPr>
              <w:snapToGrid w:val="0"/>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按采购文件要求执行。</w:t>
            </w:r>
          </w:p>
        </w:tc>
      </w:tr>
      <w:tr w14:paraId="237E9A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4" w:space="0"/>
              <w:right w:val="single" w:color="auto" w:sz="6" w:space="0"/>
            </w:tcBorders>
            <w:shd w:val="clear" w:color="auto" w:fill="auto"/>
            <w:vAlign w:val="center"/>
          </w:tcPr>
          <w:p w14:paraId="2E2A3FC1">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7777F562">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第1.7.1</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4" w:space="0"/>
              <w:right w:val="single" w:color="auto" w:sz="6" w:space="0"/>
            </w:tcBorders>
            <w:vAlign w:val="center"/>
          </w:tcPr>
          <w:p w14:paraId="3C61EC1F">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服务交付（实施）的时间（期限）</w:t>
            </w:r>
          </w:p>
        </w:tc>
        <w:tc>
          <w:tcPr>
            <w:tcW w:w="5171" w:type="dxa"/>
            <w:tcBorders>
              <w:top w:val="single" w:color="auto" w:sz="6" w:space="0"/>
              <w:left w:val="single" w:color="auto" w:sz="6" w:space="0"/>
              <w:bottom w:val="single" w:color="auto" w:sz="6" w:space="0"/>
              <w:right w:val="double" w:color="auto" w:sz="4" w:space="0"/>
            </w:tcBorders>
            <w:vAlign w:val="center"/>
          </w:tcPr>
          <w:p w14:paraId="4D1C3DDE">
            <w:pPr>
              <w:adjustRightIn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按采购文件要求执行。</w:t>
            </w:r>
          </w:p>
        </w:tc>
      </w:tr>
      <w:tr w14:paraId="70CD69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4" w:space="0"/>
              <w:left w:val="double" w:color="auto" w:sz="4" w:space="0"/>
              <w:bottom w:val="single" w:color="auto" w:sz="6" w:space="0"/>
              <w:right w:val="single" w:color="auto" w:sz="6" w:space="0"/>
            </w:tcBorders>
            <w:shd w:val="clear" w:color="auto" w:fill="auto"/>
            <w:vAlign w:val="center"/>
          </w:tcPr>
          <w:p w14:paraId="3A000569">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131FBC40">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第1.7.2</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4" w:space="0"/>
              <w:left w:val="single" w:color="auto" w:sz="6" w:space="0"/>
              <w:bottom w:val="single" w:color="auto" w:sz="6" w:space="0"/>
              <w:right w:val="single" w:color="auto" w:sz="6" w:space="0"/>
            </w:tcBorders>
            <w:vAlign w:val="center"/>
          </w:tcPr>
          <w:p w14:paraId="0DA8EE0B">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服务交付（实施）的地点（地域范围）</w:t>
            </w:r>
          </w:p>
        </w:tc>
        <w:tc>
          <w:tcPr>
            <w:tcW w:w="5171" w:type="dxa"/>
            <w:tcBorders>
              <w:top w:val="single" w:color="auto" w:sz="6" w:space="0"/>
              <w:left w:val="single" w:color="auto" w:sz="6" w:space="0"/>
              <w:bottom w:val="single" w:color="auto" w:sz="6" w:space="0"/>
              <w:right w:val="double" w:color="auto" w:sz="4" w:space="0"/>
            </w:tcBorders>
            <w:vAlign w:val="center"/>
          </w:tcPr>
          <w:p w14:paraId="30EB6A51">
            <w:pPr>
              <w:adjustRightIn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按采购文件要求执行。</w:t>
            </w:r>
          </w:p>
        </w:tc>
      </w:tr>
      <w:tr w14:paraId="4AA26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615409E3">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3F554AC8">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第1.7.3</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18A66E69">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服务交付（实施）的方式</w:t>
            </w:r>
          </w:p>
        </w:tc>
        <w:tc>
          <w:tcPr>
            <w:tcW w:w="5171" w:type="dxa"/>
            <w:tcBorders>
              <w:top w:val="single" w:color="auto" w:sz="6" w:space="0"/>
              <w:left w:val="single" w:color="auto" w:sz="6" w:space="0"/>
              <w:bottom w:val="single" w:color="auto" w:sz="6" w:space="0"/>
              <w:right w:val="double" w:color="auto" w:sz="4" w:space="0"/>
            </w:tcBorders>
            <w:vAlign w:val="center"/>
          </w:tcPr>
          <w:p w14:paraId="393F2275">
            <w:pPr>
              <w:adjustRightInd/>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按采购文件要求执行。</w:t>
            </w:r>
          </w:p>
        </w:tc>
      </w:tr>
      <w:tr w14:paraId="07A412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11731298">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5D48D50B">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第1.7.4.1</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1C3CD863">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服务涉及货物的交付期限</w:t>
            </w:r>
          </w:p>
        </w:tc>
        <w:tc>
          <w:tcPr>
            <w:tcW w:w="5171" w:type="dxa"/>
            <w:tcBorders>
              <w:top w:val="single" w:color="auto" w:sz="6" w:space="0"/>
              <w:left w:val="single" w:color="auto" w:sz="6" w:space="0"/>
              <w:bottom w:val="single" w:color="auto" w:sz="6" w:space="0"/>
              <w:right w:val="double" w:color="auto" w:sz="4" w:space="0"/>
            </w:tcBorders>
            <w:vAlign w:val="center"/>
          </w:tcPr>
          <w:p w14:paraId="2081138C">
            <w:pPr>
              <w:adjustRightIn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无</w:t>
            </w:r>
          </w:p>
        </w:tc>
      </w:tr>
      <w:tr w14:paraId="53341E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0E80BF2A">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3A1B7440">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第1.7.4.2</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73A80DBC">
            <w:pPr>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服务涉及货物的交付地点</w:t>
            </w:r>
          </w:p>
        </w:tc>
        <w:tc>
          <w:tcPr>
            <w:tcW w:w="5171" w:type="dxa"/>
            <w:tcBorders>
              <w:top w:val="single" w:color="auto" w:sz="6" w:space="0"/>
              <w:left w:val="single" w:color="auto" w:sz="6" w:space="0"/>
              <w:bottom w:val="single" w:color="auto" w:sz="6" w:space="0"/>
              <w:right w:val="double" w:color="auto" w:sz="4" w:space="0"/>
            </w:tcBorders>
            <w:vAlign w:val="center"/>
          </w:tcPr>
          <w:p w14:paraId="7B451470">
            <w:pPr>
              <w:autoSpaceDE w:val="0"/>
              <w:autoSpaceDN w:val="0"/>
              <w:snapToGrid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无</w:t>
            </w:r>
          </w:p>
        </w:tc>
      </w:tr>
      <w:tr w14:paraId="06EEEB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1D006CC8">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43EE6F44">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第1.7.4.3</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457B360F">
            <w:pPr>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服务涉及货物的交付方式</w:t>
            </w:r>
          </w:p>
        </w:tc>
        <w:tc>
          <w:tcPr>
            <w:tcW w:w="5171" w:type="dxa"/>
            <w:tcBorders>
              <w:top w:val="single" w:color="auto" w:sz="6" w:space="0"/>
              <w:left w:val="single" w:color="auto" w:sz="6" w:space="0"/>
              <w:bottom w:val="single" w:color="auto" w:sz="6" w:space="0"/>
              <w:right w:val="double" w:color="auto" w:sz="4" w:space="0"/>
            </w:tcBorders>
            <w:vAlign w:val="center"/>
          </w:tcPr>
          <w:p w14:paraId="1F2FB237">
            <w:pPr>
              <w:snapToGrid w:val="0"/>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无</w:t>
            </w:r>
          </w:p>
        </w:tc>
      </w:tr>
      <w:tr w14:paraId="6D586A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4F7CF9D7">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169C307E">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第1.8.7</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1F259513">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违约责任</w:t>
            </w:r>
          </w:p>
        </w:tc>
        <w:tc>
          <w:tcPr>
            <w:tcW w:w="5171" w:type="dxa"/>
            <w:tcBorders>
              <w:top w:val="single" w:color="auto" w:sz="6" w:space="0"/>
              <w:left w:val="single" w:color="auto" w:sz="6" w:space="0"/>
              <w:bottom w:val="single" w:color="auto" w:sz="6" w:space="0"/>
              <w:right w:val="double" w:color="auto" w:sz="4" w:space="0"/>
            </w:tcBorders>
            <w:vAlign w:val="center"/>
          </w:tcPr>
          <w:p w14:paraId="4F0FCFB1">
            <w:pPr>
              <w:snapToGrid w:val="0"/>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按采购文件要求执行。</w:t>
            </w:r>
          </w:p>
        </w:tc>
      </w:tr>
      <w:tr w14:paraId="01DB6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7DDCB308">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3924BD27">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第1.9.1</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vMerge w:val="restart"/>
            <w:tcBorders>
              <w:top w:val="single" w:color="auto" w:sz="6" w:space="0"/>
              <w:left w:val="single" w:color="auto" w:sz="6" w:space="0"/>
              <w:right w:val="single" w:color="auto" w:sz="6" w:space="0"/>
            </w:tcBorders>
            <w:vAlign w:val="center"/>
          </w:tcPr>
          <w:p w14:paraId="7021A1BC">
            <w:pPr>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解决争议的方法</w:t>
            </w:r>
          </w:p>
        </w:tc>
        <w:tc>
          <w:tcPr>
            <w:tcW w:w="5171" w:type="dxa"/>
            <w:tcBorders>
              <w:top w:val="single" w:color="auto" w:sz="6" w:space="0"/>
              <w:left w:val="single" w:color="auto" w:sz="6" w:space="0"/>
              <w:bottom w:val="single" w:color="auto" w:sz="6" w:space="0"/>
              <w:right w:val="double" w:color="auto" w:sz="4" w:space="0"/>
            </w:tcBorders>
            <w:vAlign w:val="center"/>
          </w:tcPr>
          <w:p w14:paraId="541A2D2F">
            <w:pPr>
              <w:snapToGrid w:val="0"/>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Cs/>
                <w:color w:val="000000" w:themeColor="text1"/>
                <w:sz w:val="21"/>
                <w:szCs w:val="21"/>
                <w:highlight w:val="none"/>
                <w14:textFill>
                  <w14:solidFill>
                    <w14:schemeClr w14:val="tx1"/>
                  </w14:solidFill>
                </w14:textFill>
              </w:rPr>
              <w:t>向</w:t>
            </w:r>
            <w:r>
              <w:rPr>
                <w:rFonts w:hint="eastAsia" w:ascii="宋体" w:hAnsi="宋体" w:eastAsia="宋体" w:cs="宋体"/>
                <w:iCs/>
                <w:color w:val="000000" w:themeColor="text1"/>
                <w:sz w:val="21"/>
                <w:szCs w:val="21"/>
                <w:highlight w:val="none"/>
                <w:u w:val="single"/>
                <w14:textFill>
                  <w14:solidFill>
                    <w14:schemeClr w14:val="tx1"/>
                  </w14:solidFill>
                </w14:textFill>
              </w:rPr>
              <w:t xml:space="preserve"> </w:t>
            </w:r>
            <w:r>
              <w:rPr>
                <w:rFonts w:hint="eastAsia" w:ascii="宋体" w:hAnsi="宋体" w:cs="宋体"/>
                <w:i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highlight w:val="none"/>
                <w14:textFill>
                  <w14:solidFill>
                    <w14:schemeClr w14:val="tx1"/>
                  </w14:solidFill>
                </w14:textFill>
              </w:rPr>
              <w:t>仲裁委员会申请仲裁，仲裁地点为</w:t>
            </w:r>
            <w:r>
              <w:rPr>
                <w:rFonts w:hint="eastAsia" w:ascii="宋体" w:hAnsi="宋体" w:eastAsia="宋体" w:cs="宋体"/>
                <w:iCs/>
                <w:color w:val="000000" w:themeColor="text1"/>
                <w:sz w:val="21"/>
                <w:szCs w:val="21"/>
                <w:highlight w:val="none"/>
                <w:u w:val="single"/>
                <w14:textFill>
                  <w14:solidFill>
                    <w14:schemeClr w14:val="tx1"/>
                  </w14:solidFill>
                </w14:textFill>
              </w:rPr>
              <w:t xml:space="preserve"> </w:t>
            </w:r>
            <w:r>
              <w:rPr>
                <w:rFonts w:hint="eastAsia" w:ascii="宋体" w:hAnsi="宋体" w:cs="宋体"/>
                <w:i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iCs/>
                <w:color w:val="000000" w:themeColor="text1"/>
                <w:sz w:val="21"/>
                <w:szCs w:val="21"/>
                <w:highlight w:val="none"/>
                <w:u w:val="none"/>
                <w:lang w:val="en-US" w:eastAsia="zh-CN"/>
                <w14:textFill>
                  <w14:solidFill>
                    <w14:schemeClr w14:val="tx1"/>
                  </w14:solidFill>
                </w14:textFill>
              </w:rPr>
              <w:t xml:space="preserve">。    </w:t>
            </w:r>
          </w:p>
        </w:tc>
      </w:tr>
      <w:tr w14:paraId="5E713F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00006732">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689F00FD">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第1.9.2</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vMerge w:val="continue"/>
            <w:tcBorders>
              <w:left w:val="single" w:color="auto" w:sz="6" w:space="0"/>
              <w:bottom w:val="single" w:color="auto" w:sz="6" w:space="0"/>
              <w:right w:val="single" w:color="auto" w:sz="6" w:space="0"/>
            </w:tcBorders>
            <w:vAlign w:val="center"/>
          </w:tcPr>
          <w:p w14:paraId="34181648">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5171" w:type="dxa"/>
            <w:tcBorders>
              <w:top w:val="single" w:color="auto" w:sz="6" w:space="0"/>
              <w:left w:val="single" w:color="auto" w:sz="6" w:space="0"/>
              <w:bottom w:val="single" w:color="auto" w:sz="6" w:space="0"/>
              <w:right w:val="double" w:color="auto" w:sz="4" w:space="0"/>
            </w:tcBorders>
            <w:vAlign w:val="center"/>
          </w:tcPr>
          <w:p w14:paraId="7FF10BFC">
            <w:pPr>
              <w:snapToGrid w:val="0"/>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Cs/>
                <w:color w:val="000000" w:themeColor="text1"/>
                <w:sz w:val="21"/>
                <w:szCs w:val="21"/>
                <w:highlight w:val="none"/>
                <w14:textFill>
                  <w14:solidFill>
                    <w14:schemeClr w14:val="tx1"/>
                  </w14:solidFill>
                </w14:textFill>
              </w:rPr>
              <w:t>向</w:t>
            </w:r>
            <w:r>
              <w:rPr>
                <w:rFonts w:hint="eastAsia" w:ascii="宋体" w:hAnsi="宋体" w:eastAsia="宋体" w:cs="宋体"/>
                <w:iCs/>
                <w:color w:val="000000" w:themeColor="text1"/>
                <w:sz w:val="21"/>
                <w:szCs w:val="21"/>
                <w:highlight w:val="none"/>
                <w:u w:val="single"/>
                <w14:textFill>
                  <w14:solidFill>
                    <w14:schemeClr w14:val="tx1"/>
                  </w14:solidFill>
                </w14:textFill>
              </w:rPr>
              <w:t xml:space="preserve"> </w:t>
            </w:r>
            <w:r>
              <w:rPr>
                <w:rFonts w:hint="eastAsia" w:ascii="宋体" w:hAnsi="宋体" w:cs="宋体"/>
                <w:i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highlight w:val="none"/>
                <w14:textFill>
                  <w14:solidFill>
                    <w14:schemeClr w14:val="tx1"/>
                  </w14:solidFill>
                </w14:textFill>
              </w:rPr>
              <w:t>人民法院起诉</w:t>
            </w:r>
            <w:r>
              <w:rPr>
                <w:rFonts w:hint="eastAsia" w:ascii="宋体" w:hAnsi="宋体" w:cs="宋体"/>
                <w:iCs/>
                <w:color w:val="000000" w:themeColor="text1"/>
                <w:sz w:val="21"/>
                <w:szCs w:val="21"/>
                <w:highlight w:val="none"/>
                <w:lang w:eastAsia="zh-CN"/>
                <w14:textFill>
                  <w14:solidFill>
                    <w14:schemeClr w14:val="tx1"/>
                  </w14:solidFill>
                </w14:textFill>
              </w:rPr>
              <w:t>。</w:t>
            </w:r>
          </w:p>
        </w:tc>
      </w:tr>
      <w:tr w14:paraId="2A036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7A13F9F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节</w:t>
            </w:r>
          </w:p>
          <w:p w14:paraId="7AAD543B">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第2.3.2</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0969A267">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合同涉及技术成果的归属和收益的分成办法</w:t>
            </w:r>
          </w:p>
        </w:tc>
        <w:tc>
          <w:tcPr>
            <w:tcW w:w="5171" w:type="dxa"/>
            <w:tcBorders>
              <w:top w:val="single" w:color="auto" w:sz="6" w:space="0"/>
              <w:left w:val="single" w:color="auto" w:sz="6" w:space="0"/>
              <w:bottom w:val="single" w:color="auto" w:sz="6" w:space="0"/>
              <w:right w:val="double" w:color="auto" w:sz="4" w:space="0"/>
            </w:tcBorders>
            <w:vAlign w:val="center"/>
          </w:tcPr>
          <w:p w14:paraId="47D7DD62">
            <w:pPr>
              <w:snapToGrid w:val="0"/>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无</w:t>
            </w:r>
          </w:p>
        </w:tc>
      </w:tr>
      <w:tr w14:paraId="6EDF0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3A400637">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12D1E6F6">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第2.5</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43E83122">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结算方式和付款条件</w:t>
            </w:r>
          </w:p>
        </w:tc>
        <w:tc>
          <w:tcPr>
            <w:tcW w:w="5171" w:type="dxa"/>
            <w:tcBorders>
              <w:top w:val="single" w:color="auto" w:sz="6" w:space="0"/>
              <w:left w:val="single" w:color="auto" w:sz="6" w:space="0"/>
              <w:bottom w:val="single" w:color="auto" w:sz="6" w:space="0"/>
              <w:right w:val="double" w:color="auto" w:sz="4" w:space="0"/>
            </w:tcBorders>
            <w:vAlign w:val="center"/>
          </w:tcPr>
          <w:p w14:paraId="3B56988E">
            <w:pPr>
              <w:snapToGrid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按采购文件要求执行。</w:t>
            </w:r>
          </w:p>
        </w:tc>
      </w:tr>
      <w:tr w14:paraId="26C9D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70C8BE83">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45B9DA8C">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第2.11.3</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4BCEBAB7">
            <w:pPr>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变更内容</w:t>
            </w:r>
          </w:p>
        </w:tc>
        <w:tc>
          <w:tcPr>
            <w:tcW w:w="5171" w:type="dxa"/>
            <w:tcBorders>
              <w:top w:val="single" w:color="auto" w:sz="6" w:space="0"/>
              <w:left w:val="single" w:color="auto" w:sz="6" w:space="0"/>
              <w:bottom w:val="single" w:color="auto" w:sz="6" w:space="0"/>
              <w:right w:val="double" w:color="auto" w:sz="4" w:space="0"/>
            </w:tcBorders>
            <w:vAlign w:val="center"/>
          </w:tcPr>
          <w:p w14:paraId="6E5EF2A0">
            <w:pPr>
              <w:snapToGrid w:val="0"/>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因不可抗力致使合同有变更必要的</w:t>
            </w:r>
            <w:r>
              <w:rPr>
                <w:rFonts w:hint="eastAsia" w:ascii="宋体" w:hAnsi="宋体" w:cs="宋体"/>
                <w:color w:val="000000" w:themeColor="text1"/>
                <w:sz w:val="21"/>
                <w:szCs w:val="21"/>
                <w:highlight w:val="none"/>
                <w:lang w:val="en-US" w:eastAsia="zh-CN"/>
                <w14:textFill>
                  <w14:solidFill>
                    <w14:schemeClr w14:val="tx1"/>
                  </w14:solidFill>
                </w14:textFill>
              </w:rPr>
              <w:t>，可双方友好协商，但不得变更采购文件实质性要求内容。</w:t>
            </w:r>
          </w:p>
        </w:tc>
      </w:tr>
      <w:tr w14:paraId="13BDD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10E04F96">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0F900B21">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第2.11.4</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7FA4E759">
            <w:pPr>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不可抗力因素</w:t>
            </w:r>
          </w:p>
        </w:tc>
        <w:tc>
          <w:tcPr>
            <w:tcW w:w="5171" w:type="dxa"/>
            <w:tcBorders>
              <w:top w:val="single" w:color="auto" w:sz="6" w:space="0"/>
              <w:left w:val="single" w:color="auto" w:sz="6" w:space="0"/>
              <w:bottom w:val="single" w:color="auto" w:sz="6" w:space="0"/>
              <w:right w:val="double" w:color="auto" w:sz="4" w:space="0"/>
            </w:tcBorders>
            <w:vAlign w:val="center"/>
          </w:tcPr>
          <w:p w14:paraId="2B188B4A">
            <w:pPr>
              <w:pStyle w:val="32"/>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受不可抗力影响的一方在不可抗力发生后，应在</w:t>
            </w: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1"/>
                <w:szCs w:val="21"/>
                <w:highlight w:val="none"/>
                <w:lang w:val="en-US" w:eastAsia="zh-CN"/>
                <w14:textFill>
                  <w14:solidFill>
                    <w14:schemeClr w14:val="tx1"/>
                  </w14:solidFill>
                </w14:textFill>
              </w:rPr>
              <w:t>时间内以书面形式通知对方当事人，并在</w:t>
            </w: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1"/>
                <w:szCs w:val="21"/>
                <w:highlight w:val="none"/>
                <w:lang w:val="en-US" w:eastAsia="zh-CN"/>
                <w14:textFill>
                  <w14:solidFill>
                    <w14:schemeClr w14:val="tx1"/>
                  </w14:solidFill>
                </w14:textFill>
              </w:rPr>
              <w:t>时间内，将有关部门出具的证明文件送达对方当事人。</w:t>
            </w:r>
          </w:p>
        </w:tc>
      </w:tr>
      <w:tr w14:paraId="55CA5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360B426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1532F7CA">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第2.15.1</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50B7ECC8">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提交服务报告</w:t>
            </w:r>
          </w:p>
        </w:tc>
        <w:tc>
          <w:tcPr>
            <w:tcW w:w="5171" w:type="dxa"/>
            <w:tcBorders>
              <w:top w:val="single" w:color="auto" w:sz="6" w:space="0"/>
              <w:left w:val="single" w:color="auto" w:sz="6" w:space="0"/>
              <w:bottom w:val="single" w:color="auto" w:sz="6" w:space="0"/>
              <w:right w:val="double" w:color="auto" w:sz="4" w:space="0"/>
            </w:tcBorders>
            <w:vAlign w:val="center"/>
          </w:tcPr>
          <w:p w14:paraId="4DE8293F">
            <w:pPr>
              <w:snapToGrid w:val="0"/>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乙方按照约定，定期提交服务报告，甲方按照约定进行定期验收</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77A19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47E221E0">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24ED13C7">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第2.15.3</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02A84571">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检验和验收标准、程序等具体内容以及前述验收书</w:t>
            </w:r>
          </w:p>
        </w:tc>
        <w:tc>
          <w:tcPr>
            <w:tcW w:w="5171" w:type="dxa"/>
            <w:tcBorders>
              <w:top w:val="single" w:color="auto" w:sz="6" w:space="0"/>
              <w:left w:val="single" w:color="auto" w:sz="6" w:space="0"/>
              <w:bottom w:val="single" w:color="auto" w:sz="6" w:space="0"/>
              <w:right w:val="double" w:color="auto" w:sz="4" w:space="0"/>
            </w:tcBorders>
            <w:vAlign w:val="center"/>
          </w:tcPr>
          <w:p w14:paraId="5433B9D2">
            <w:pPr>
              <w:snapToGrid w:val="0"/>
              <w:spacing w:line="360" w:lineRule="auto"/>
              <w:jc w:val="both"/>
              <w:rPr>
                <w:rFonts w:hint="default"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按采购文件要求及响应文件承诺内容执行。</w:t>
            </w:r>
          </w:p>
        </w:tc>
      </w:tr>
      <w:tr w14:paraId="0B724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9" w:hRule="atLeast"/>
        </w:trPr>
        <w:tc>
          <w:tcPr>
            <w:tcW w:w="1607" w:type="dxa"/>
            <w:tcBorders>
              <w:top w:val="single" w:color="auto" w:sz="6" w:space="0"/>
              <w:left w:val="double" w:color="auto" w:sz="4" w:space="0"/>
              <w:right w:val="single" w:color="auto" w:sz="6" w:space="0"/>
            </w:tcBorders>
            <w:shd w:val="clear" w:color="auto" w:fill="auto"/>
            <w:vAlign w:val="center"/>
          </w:tcPr>
          <w:p w14:paraId="31711253">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57F62788">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第2.19</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right w:val="single" w:color="auto" w:sz="6" w:space="0"/>
            </w:tcBorders>
            <w:vAlign w:val="center"/>
          </w:tcPr>
          <w:p w14:paraId="6C109D69">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合同份数</w:t>
            </w:r>
          </w:p>
        </w:tc>
        <w:tc>
          <w:tcPr>
            <w:tcW w:w="5171" w:type="dxa"/>
            <w:tcBorders>
              <w:top w:val="single" w:color="auto" w:sz="6" w:space="0"/>
              <w:left w:val="single" w:color="auto" w:sz="6" w:space="0"/>
              <w:bottom w:val="double" w:color="auto" w:sz="4" w:space="0"/>
              <w:right w:val="double" w:color="auto" w:sz="4" w:space="0"/>
            </w:tcBorders>
            <w:vAlign w:val="center"/>
          </w:tcPr>
          <w:p w14:paraId="2453E47B">
            <w:pPr>
              <w:snapToGrid w:val="0"/>
              <w:spacing w:line="360" w:lineRule="auto"/>
              <w:jc w:val="both"/>
              <w:rPr>
                <w:rFonts w:hint="default"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份，甲方执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份，乙方执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代理机构壹份，</w:t>
            </w:r>
            <w:r>
              <w:rPr>
                <w:rFonts w:hint="eastAsia" w:ascii="宋体" w:hAnsi="宋体" w:eastAsia="宋体" w:cs="宋体"/>
                <w:color w:val="000000" w:themeColor="text1"/>
                <w:sz w:val="21"/>
                <w:szCs w:val="21"/>
                <w:highlight w:val="none"/>
                <w14:textFill>
                  <w14:solidFill>
                    <w14:schemeClr w14:val="tx1"/>
                  </w14:solidFill>
                </w14:textFill>
              </w:rPr>
              <w:t>均具有同等法律效力。</w:t>
            </w:r>
          </w:p>
        </w:tc>
      </w:tr>
    </w:tbl>
    <w:p w14:paraId="0F5BBA42">
      <w:pPr>
        <w:spacing w:line="360" w:lineRule="auto"/>
        <w:ind w:left="-420" w:leftChars="-200" w:right="-420" w:rightChars="-200" w:firstLine="420" w:firstLineChars="200"/>
        <w:rPr>
          <w:rFonts w:ascii="宋体" w:hAnsi="宋体" w:cs="宋体"/>
          <w:color w:val="000000"/>
          <w:highlight w:val="none"/>
        </w:rPr>
      </w:pPr>
    </w:p>
    <w:p w14:paraId="4C22ACC2">
      <w:pPr>
        <w:spacing w:line="360" w:lineRule="auto"/>
        <w:ind w:left="-420" w:leftChars="-200" w:right="-420" w:rightChars="-200" w:firstLine="480" w:firstLineChars="200"/>
        <w:rPr>
          <w:rFonts w:ascii="宋体" w:hAnsi="宋体" w:cs="宋体"/>
          <w:color w:val="auto"/>
          <w:sz w:val="24"/>
          <w:highlight w:val="none"/>
        </w:rPr>
      </w:pPr>
    </w:p>
    <w:p w14:paraId="27BA45DA">
      <w:pPr>
        <w:numPr>
          <w:ilvl w:val="0"/>
          <w:numId w:val="0"/>
        </w:numPr>
        <w:tabs>
          <w:tab w:val="left" w:pos="432"/>
        </w:tabs>
        <w:ind w:leftChars="0"/>
        <w:outlineLvl w:val="9"/>
        <w:rPr>
          <w:rFonts w:ascii="宋体" w:hAnsi="宋体" w:cs="宋体"/>
          <w:color w:val="auto"/>
          <w:sz w:val="24"/>
          <w:highlight w:val="none"/>
        </w:rPr>
      </w:pPr>
    </w:p>
    <w:p w14:paraId="6456930B">
      <w:pPr>
        <w:rPr>
          <w:color w:val="auto"/>
          <w:highlight w:val="none"/>
        </w:rPr>
      </w:pPr>
    </w:p>
    <w:p w14:paraId="761C8A02">
      <w:pPr>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0E550C75">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176" w:name="_Toc5276"/>
      <w:r>
        <w:rPr>
          <w:rFonts w:hint="eastAsia" w:cs="仿宋_GB2312" w:asciiTheme="minorEastAsia" w:hAnsiTheme="minorEastAsia" w:eastAsiaTheme="minorEastAsia"/>
          <w:b/>
          <w:color w:val="auto"/>
          <w:sz w:val="36"/>
          <w:szCs w:val="20"/>
          <w:highlight w:val="none"/>
        </w:rPr>
        <w:t>第七部分</w:t>
      </w:r>
      <w:bookmarkEnd w:id="60"/>
      <w:r>
        <w:rPr>
          <w:rFonts w:hint="eastAsia" w:cs="仿宋_GB2312" w:asciiTheme="minorEastAsia" w:hAnsiTheme="minorEastAsia" w:eastAsiaTheme="minorEastAsia"/>
          <w:b/>
          <w:color w:val="auto"/>
          <w:sz w:val="36"/>
          <w:szCs w:val="20"/>
          <w:highlight w:val="none"/>
        </w:rPr>
        <w:t xml:space="preserve">  </w:t>
      </w:r>
      <w:bookmarkEnd w:id="61"/>
      <w:r>
        <w:rPr>
          <w:rFonts w:hint="eastAsia" w:cs="仿宋_GB2312" w:asciiTheme="minorEastAsia" w:hAnsiTheme="minorEastAsia" w:eastAsiaTheme="minorEastAsia"/>
          <w:b/>
          <w:color w:val="auto"/>
          <w:sz w:val="36"/>
          <w:szCs w:val="20"/>
          <w:highlight w:val="none"/>
        </w:rPr>
        <w:t>应提交的有关格式范例</w:t>
      </w:r>
      <w:bookmarkEnd w:id="176"/>
    </w:p>
    <w:p w14:paraId="5E26643C">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6E198C21">
      <w:pPr>
        <w:spacing w:line="360" w:lineRule="auto"/>
        <w:jc w:val="center"/>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lang w:val="en-US" w:eastAsia="zh-CN"/>
        </w:rPr>
        <w:t>报价</w:t>
      </w:r>
      <w:r>
        <w:rPr>
          <w:rFonts w:hint="eastAsia" w:ascii="宋体" w:hAnsi="宋体" w:cs="宋体"/>
          <w:b/>
          <w:color w:val="auto"/>
          <w:kern w:val="0"/>
          <w:sz w:val="36"/>
          <w:szCs w:val="36"/>
          <w:highlight w:val="none"/>
        </w:rPr>
        <w:t>文件部分</w:t>
      </w:r>
    </w:p>
    <w:p w14:paraId="0B0B4A24">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9F93062">
      <w:pPr>
        <w:spacing w:line="360" w:lineRule="auto"/>
        <w:jc w:val="center"/>
        <w:rPr>
          <w:rFonts w:ascii="宋体" w:hAnsi="宋体" w:cs="宋体"/>
          <w:b/>
          <w:color w:val="auto"/>
          <w:kern w:val="0"/>
          <w:sz w:val="36"/>
          <w:szCs w:val="36"/>
          <w:highlight w:val="none"/>
        </w:rPr>
      </w:pPr>
    </w:p>
    <w:p w14:paraId="53CB9D5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报价表</w:t>
      </w:r>
      <w:r>
        <w:rPr>
          <w:rFonts w:hint="eastAsia" w:ascii="宋体" w:hAnsi="宋体" w:cs="宋体"/>
          <w:color w:val="auto"/>
          <w:sz w:val="24"/>
          <w:highlight w:val="none"/>
        </w:rPr>
        <w:t>…………………………………………………………………（页码）</w:t>
      </w:r>
    </w:p>
    <w:p w14:paraId="5ECAC83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w:t>
      </w:r>
      <w:r>
        <w:rPr>
          <w:rFonts w:hint="eastAsia" w:cs="仿宋_GB2312" w:asciiTheme="minorEastAsia" w:hAnsiTheme="minorEastAsia" w:eastAsiaTheme="minorEastAsia"/>
          <w:b/>
          <w:bCs/>
          <w:color w:val="auto"/>
          <w:sz w:val="24"/>
          <w:highlight w:val="none"/>
          <w:lang w:eastAsia="zh-CN"/>
        </w:rPr>
        <w:t>：</w:t>
      </w:r>
      <w:r>
        <w:rPr>
          <w:rFonts w:hint="eastAsia" w:cs="仿宋_GB2312" w:asciiTheme="minorEastAsia" w:hAnsiTheme="minorEastAsia" w:eastAsiaTheme="minorEastAsia"/>
          <w:b/>
          <w:bCs/>
          <w:color w:val="auto"/>
          <w:sz w:val="24"/>
          <w:highlight w:val="none"/>
        </w:rPr>
        <w:t>以上目录是编制供应商响应文件的基本格式要求，各供应商可根据自身情况进一步细化。</w:t>
      </w:r>
    </w:p>
    <w:p w14:paraId="1517D755">
      <w:pPr>
        <w:spacing w:line="360" w:lineRule="auto"/>
        <w:rPr>
          <w:rFonts w:cs="仿宋_GB2312" w:asciiTheme="minorEastAsia" w:hAnsiTheme="minorEastAsia" w:eastAsiaTheme="minorEastAsia"/>
          <w:b/>
          <w:bCs/>
          <w:color w:val="auto"/>
          <w:sz w:val="24"/>
          <w:highlight w:val="none"/>
        </w:rPr>
      </w:pPr>
    </w:p>
    <w:p w14:paraId="4893BB2A">
      <w:pPr>
        <w:spacing w:line="360" w:lineRule="auto"/>
        <w:jc w:val="center"/>
        <w:rPr>
          <w:rFonts w:hint="eastAsia" w:cs="仿宋_GB2312" w:asciiTheme="minorEastAsia" w:hAnsiTheme="minorEastAsia" w:eastAsiaTheme="minorEastAsia"/>
          <w:color w:val="auto"/>
          <w:sz w:val="36"/>
          <w:szCs w:val="36"/>
          <w:highlight w:val="none"/>
        </w:rPr>
      </w:pPr>
      <w:r>
        <w:rPr>
          <w:rFonts w:hint="eastAsia" w:cs="仿宋_GB2312" w:asciiTheme="minorEastAsia" w:hAnsiTheme="minorEastAsia" w:eastAsiaTheme="minorEastAsia"/>
          <w:color w:val="auto"/>
          <w:sz w:val="36"/>
          <w:szCs w:val="36"/>
          <w:highlight w:val="none"/>
        </w:rPr>
        <w:br w:type="page"/>
      </w:r>
    </w:p>
    <w:p w14:paraId="71D56C9E">
      <w:pPr>
        <w:pStyle w:val="32"/>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报价表</w:t>
      </w:r>
    </w:p>
    <w:p w14:paraId="7056EB8C">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482E64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B8BBD99">
      <w:pPr>
        <w:spacing w:line="360" w:lineRule="auto"/>
        <w:jc w:val="righ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单位：元</w:t>
      </w:r>
    </w:p>
    <w:tbl>
      <w:tblPr>
        <w:tblStyle w:val="6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43"/>
        <w:gridCol w:w="1095"/>
        <w:gridCol w:w="1050"/>
        <w:gridCol w:w="1036"/>
        <w:gridCol w:w="1214"/>
        <w:gridCol w:w="1350"/>
      </w:tblGrid>
      <w:tr w14:paraId="0123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3" w:type="dxa"/>
            <w:noWrap w:val="0"/>
            <w:vAlign w:val="center"/>
          </w:tcPr>
          <w:p w14:paraId="69A411AC">
            <w:pPr>
              <w:widowControl/>
              <w:kinsoku/>
              <w:wordWrap/>
              <w:topLinePunct w:val="0"/>
              <w:bidi w:val="0"/>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序号</w:t>
            </w:r>
          </w:p>
        </w:tc>
        <w:tc>
          <w:tcPr>
            <w:tcW w:w="1843" w:type="dxa"/>
            <w:noWrap w:val="0"/>
            <w:vAlign w:val="center"/>
          </w:tcPr>
          <w:p w14:paraId="236476B5">
            <w:pPr>
              <w:widowControl/>
              <w:kinsoku/>
              <w:wordWrap/>
              <w:topLinePunct w:val="0"/>
              <w:bidi w:val="0"/>
              <w:spacing w:line="400" w:lineRule="exact"/>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服务名称</w:t>
            </w:r>
          </w:p>
        </w:tc>
        <w:tc>
          <w:tcPr>
            <w:tcW w:w="1095" w:type="dxa"/>
            <w:noWrap w:val="0"/>
            <w:vAlign w:val="center"/>
          </w:tcPr>
          <w:p w14:paraId="79B4FCBB">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数量</w:t>
            </w:r>
          </w:p>
        </w:tc>
        <w:tc>
          <w:tcPr>
            <w:tcW w:w="1050" w:type="dxa"/>
            <w:noWrap w:val="0"/>
            <w:vAlign w:val="center"/>
          </w:tcPr>
          <w:p w14:paraId="52EC0282">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036" w:type="dxa"/>
            <w:noWrap w:val="0"/>
            <w:vAlign w:val="center"/>
          </w:tcPr>
          <w:p w14:paraId="5E50B412">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单价（元）</w:t>
            </w:r>
          </w:p>
        </w:tc>
        <w:tc>
          <w:tcPr>
            <w:tcW w:w="1214" w:type="dxa"/>
            <w:noWrap w:val="0"/>
            <w:vAlign w:val="center"/>
          </w:tcPr>
          <w:p w14:paraId="0B408F98">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总价（元）</w:t>
            </w:r>
          </w:p>
        </w:tc>
        <w:tc>
          <w:tcPr>
            <w:tcW w:w="1350" w:type="dxa"/>
            <w:noWrap w:val="0"/>
            <w:vAlign w:val="center"/>
          </w:tcPr>
          <w:p w14:paraId="18FD8C69">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备注</w:t>
            </w:r>
          </w:p>
        </w:tc>
      </w:tr>
      <w:tr w14:paraId="0C2A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03" w:type="dxa"/>
            <w:noWrap w:val="0"/>
            <w:vAlign w:val="center"/>
          </w:tcPr>
          <w:p w14:paraId="3151B4FC">
            <w:pPr>
              <w:kinsoku/>
              <w:wordWrap/>
              <w:topLinePunct w:val="0"/>
              <w:bidi w:val="0"/>
              <w:spacing w:line="400" w:lineRule="exact"/>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43" w:type="dxa"/>
            <w:noWrap w:val="0"/>
            <w:vAlign w:val="center"/>
          </w:tcPr>
          <w:p w14:paraId="5A94F0FD">
            <w:pPr>
              <w:rPr>
                <w:rFonts w:hint="eastAsia" w:ascii="宋体" w:hAnsi="宋体" w:eastAsia="宋体" w:cs="宋体"/>
                <w:color w:val="auto"/>
                <w:kern w:val="0"/>
                <w:sz w:val="21"/>
                <w:szCs w:val="21"/>
                <w:highlight w:val="none"/>
                <w:lang w:val="en-US" w:eastAsia="zh-CN"/>
              </w:rPr>
            </w:pPr>
          </w:p>
        </w:tc>
        <w:tc>
          <w:tcPr>
            <w:tcW w:w="1095" w:type="dxa"/>
            <w:noWrap w:val="0"/>
            <w:vAlign w:val="center"/>
          </w:tcPr>
          <w:p w14:paraId="722A7367">
            <w:pPr>
              <w:jc w:val="center"/>
              <w:rPr>
                <w:rFonts w:hint="default" w:ascii="宋体" w:hAnsi="宋体" w:eastAsia="宋体" w:cs="宋体"/>
                <w:color w:val="auto"/>
                <w:kern w:val="0"/>
                <w:sz w:val="21"/>
                <w:szCs w:val="21"/>
                <w:highlight w:val="none"/>
                <w:lang w:val="en-US" w:eastAsia="zh-CN"/>
              </w:rPr>
            </w:pPr>
          </w:p>
        </w:tc>
        <w:tc>
          <w:tcPr>
            <w:tcW w:w="1050" w:type="dxa"/>
            <w:noWrap w:val="0"/>
            <w:vAlign w:val="center"/>
          </w:tcPr>
          <w:p w14:paraId="52E11603">
            <w:pPr>
              <w:jc w:val="center"/>
              <w:rPr>
                <w:rFonts w:hint="default" w:ascii="宋体" w:hAnsi="宋体" w:eastAsia="宋体" w:cs="宋体"/>
                <w:color w:val="auto"/>
                <w:kern w:val="0"/>
                <w:sz w:val="21"/>
                <w:szCs w:val="21"/>
                <w:highlight w:val="none"/>
                <w:lang w:val="en-US" w:eastAsia="zh-CN"/>
              </w:rPr>
            </w:pPr>
          </w:p>
        </w:tc>
        <w:tc>
          <w:tcPr>
            <w:tcW w:w="1036" w:type="dxa"/>
            <w:noWrap w:val="0"/>
            <w:vAlign w:val="center"/>
          </w:tcPr>
          <w:p w14:paraId="2CC80EE1">
            <w:pPr>
              <w:kinsoku/>
              <w:wordWrap/>
              <w:topLinePunct w:val="0"/>
              <w:bidi w:val="0"/>
              <w:spacing w:line="400" w:lineRule="exact"/>
              <w:textAlignment w:val="auto"/>
              <w:outlineLvl w:val="9"/>
              <w:rPr>
                <w:rFonts w:hint="default" w:ascii="宋体" w:hAnsi="宋体" w:eastAsia="宋体" w:cs="宋体"/>
                <w:color w:val="auto"/>
                <w:kern w:val="0"/>
                <w:sz w:val="21"/>
                <w:szCs w:val="21"/>
                <w:highlight w:val="none"/>
                <w:lang w:val="en-US" w:eastAsia="zh-CN"/>
              </w:rPr>
            </w:pPr>
          </w:p>
        </w:tc>
        <w:tc>
          <w:tcPr>
            <w:tcW w:w="1214" w:type="dxa"/>
            <w:noWrap w:val="0"/>
            <w:vAlign w:val="center"/>
          </w:tcPr>
          <w:p w14:paraId="55EB2B59">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c>
          <w:tcPr>
            <w:tcW w:w="1350" w:type="dxa"/>
            <w:noWrap w:val="0"/>
            <w:vAlign w:val="center"/>
          </w:tcPr>
          <w:p w14:paraId="7FB0EA10">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r>
      <w:tr w14:paraId="7EA7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391" w:type="dxa"/>
            <w:gridSpan w:val="7"/>
            <w:noWrap w:val="0"/>
            <w:vAlign w:val="center"/>
          </w:tcPr>
          <w:p w14:paraId="1942490A">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竞标总报价：（大写）人民币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 xml:space="preserve">（小写）¥           </w:t>
            </w:r>
          </w:p>
        </w:tc>
      </w:tr>
      <w:tr w14:paraId="7A9A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91" w:type="dxa"/>
            <w:gridSpan w:val="7"/>
            <w:noWrap w:val="0"/>
            <w:vAlign w:val="center"/>
          </w:tcPr>
          <w:p w14:paraId="6F5DE839">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r>
    </w:tbl>
    <w:p w14:paraId="64BC9981">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cs="宋体"/>
          <w:b/>
          <w:bCs/>
          <w:color w:val="auto"/>
          <w:szCs w:val="21"/>
          <w:highlight w:val="none"/>
          <w:lang w:eastAsia="zh-CN"/>
        </w:rPr>
        <w:t>：</w:t>
      </w:r>
    </w:p>
    <w:p w14:paraId="0768C62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szCs w:val="21"/>
          <w:highlight w:val="none"/>
        </w:rPr>
      </w:pPr>
      <w:r>
        <w:rPr>
          <w:rFonts w:hint="eastAsia" w:ascii="宋体" w:hAnsi="Times New Roman" w:eastAsia="宋体" w:cs="宋体"/>
          <w:bCs/>
          <w:szCs w:val="21"/>
          <w:highlight w:val="none"/>
        </w:rPr>
        <w:t>1.磋商报价包含：</w:t>
      </w:r>
    </w:p>
    <w:p w14:paraId="233F8EB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szCs w:val="21"/>
          <w:highlight w:val="none"/>
        </w:rPr>
      </w:pPr>
      <w:r>
        <w:rPr>
          <w:rFonts w:hint="eastAsia" w:ascii="宋体" w:hAnsi="Times New Roman" w:eastAsia="宋体" w:cs="宋体"/>
          <w:bCs/>
          <w:szCs w:val="21"/>
          <w:highlight w:val="none"/>
        </w:rPr>
        <w:t>（1）维保人员工资、社会保险费用、福利费、奖金、加班费等；</w:t>
      </w:r>
    </w:p>
    <w:p w14:paraId="5167AE0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szCs w:val="21"/>
          <w:highlight w:val="none"/>
        </w:rPr>
      </w:pPr>
      <w:r>
        <w:rPr>
          <w:rFonts w:hint="eastAsia" w:ascii="宋体" w:hAnsi="Times New Roman" w:eastAsia="宋体" w:cs="宋体"/>
          <w:bCs/>
          <w:szCs w:val="21"/>
          <w:highlight w:val="none"/>
        </w:rPr>
        <w:t>（2）维修维护、服装等费用；</w:t>
      </w:r>
    </w:p>
    <w:p w14:paraId="0496326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szCs w:val="21"/>
          <w:highlight w:val="none"/>
        </w:rPr>
      </w:pPr>
      <w:r>
        <w:rPr>
          <w:rFonts w:hint="eastAsia" w:ascii="宋体" w:hAnsi="Times New Roman" w:eastAsia="宋体" w:cs="宋体"/>
          <w:bCs/>
          <w:szCs w:val="21"/>
          <w:highlight w:val="none"/>
        </w:rPr>
        <w:t>（3）企业各项税金；</w:t>
      </w:r>
    </w:p>
    <w:p w14:paraId="71CF35D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szCs w:val="21"/>
          <w:highlight w:val="none"/>
        </w:rPr>
      </w:pPr>
      <w:r>
        <w:rPr>
          <w:rFonts w:hint="eastAsia" w:ascii="宋体" w:hAnsi="Times New Roman" w:eastAsia="宋体" w:cs="宋体"/>
          <w:bCs/>
          <w:szCs w:val="21"/>
          <w:highlight w:val="none"/>
        </w:rPr>
        <w:t>（4）企业合理利润。</w:t>
      </w:r>
    </w:p>
    <w:p w14:paraId="7869FF5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szCs w:val="21"/>
          <w:highlight w:val="none"/>
        </w:rPr>
      </w:pPr>
      <w:r>
        <w:rPr>
          <w:rFonts w:hint="eastAsia" w:ascii="宋体" w:hAnsi="Times New Roman" w:eastAsia="宋体" w:cs="宋体"/>
          <w:bCs/>
          <w:szCs w:val="21"/>
          <w:highlight w:val="none"/>
        </w:rPr>
        <w:t>2.其他说明：</w:t>
      </w:r>
    </w:p>
    <w:p w14:paraId="6B5A71C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szCs w:val="21"/>
          <w:highlight w:val="none"/>
        </w:rPr>
      </w:pPr>
      <w:r>
        <w:rPr>
          <w:rFonts w:hint="eastAsia" w:ascii="宋体" w:hAnsi="Times New Roman" w:eastAsia="宋体" w:cs="宋体"/>
          <w:bCs/>
          <w:szCs w:val="21"/>
          <w:highlight w:val="none"/>
        </w:rPr>
        <w:t>（1）供应商必须按照中华人民共和国相关法律法</w:t>
      </w:r>
      <w:r>
        <w:rPr>
          <w:rFonts w:hint="eastAsia" w:ascii="宋体" w:cs="宋体"/>
          <w:bCs/>
          <w:szCs w:val="21"/>
          <w:highlight w:val="none"/>
          <w:lang w:eastAsia="zh-CN"/>
        </w:rPr>
        <w:t>规和</w:t>
      </w:r>
      <w:r>
        <w:rPr>
          <w:rFonts w:hint="eastAsia" w:ascii="宋体" w:hAnsi="Times New Roman" w:eastAsia="宋体" w:cs="宋体"/>
          <w:bCs/>
          <w:szCs w:val="21"/>
          <w:highlight w:val="none"/>
        </w:rPr>
        <w:t>有关规定的标准为维保人员支付社会保险费用。若供应商不为维保人员支付社会保险费用，所造成的后果全部由供应商承担。</w:t>
      </w:r>
    </w:p>
    <w:p w14:paraId="33540C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Times New Roman" w:eastAsia="宋体" w:cs="宋体"/>
          <w:bCs/>
          <w:szCs w:val="21"/>
          <w:highlight w:val="none"/>
        </w:rPr>
        <w:t>（2）磋商报价被视为已经包含了但并不限于本项目各项购买服务及相关服务等的费用和所需缴纳的税、费。在其它情况下，由于磋商报价未填报或填报不完整、不清楚或存在其它任何失误，所导致的任何不利后果均应当由供应商自行承担。</w:t>
      </w:r>
    </w:p>
    <w:p w14:paraId="65C0CDEC">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rPr>
      </w:pPr>
    </w:p>
    <w:p w14:paraId="7055930A">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lang w:eastAsia="zh-CN"/>
        </w:rPr>
        <w:t>签</w:t>
      </w:r>
      <w:r>
        <w:rPr>
          <w:rFonts w:hint="eastAsia" w:ascii="宋体" w:hAnsi="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0DA12766">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7753A09F">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报价时间</w:t>
      </w:r>
      <w:r>
        <w:rPr>
          <w:rFonts w:hint="eastAsia" w:ascii="宋体" w:hAnsi="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2E92596">
      <w:pPr>
        <w:spacing w:line="360" w:lineRule="auto"/>
        <w:jc w:val="center"/>
        <w:rPr>
          <w:rFonts w:hint="eastAsia" w:cs="仿宋_GB2312" w:asciiTheme="minorEastAsia" w:hAnsiTheme="minorEastAsia" w:eastAsiaTheme="minorEastAsia"/>
          <w:color w:val="auto"/>
          <w:sz w:val="36"/>
          <w:szCs w:val="36"/>
          <w:highlight w:val="none"/>
        </w:rPr>
      </w:pPr>
    </w:p>
    <w:p w14:paraId="0E6F828F">
      <w:pPr>
        <w:spacing w:line="360" w:lineRule="auto"/>
        <w:jc w:val="center"/>
        <w:rPr>
          <w:rFonts w:hint="eastAsia" w:cs="仿宋_GB2312" w:asciiTheme="minorEastAsia" w:hAnsiTheme="minorEastAsia" w:eastAsiaTheme="minorEastAsia"/>
          <w:color w:val="auto"/>
          <w:sz w:val="36"/>
          <w:szCs w:val="36"/>
          <w:highlight w:val="none"/>
        </w:rPr>
      </w:pPr>
    </w:p>
    <w:p w14:paraId="015E9419">
      <w:pPr>
        <w:spacing w:line="360" w:lineRule="auto"/>
        <w:jc w:val="center"/>
        <w:rPr>
          <w:rFonts w:hint="eastAsia" w:cs="仿宋_GB2312" w:asciiTheme="minorEastAsia" w:hAnsiTheme="minorEastAsia" w:eastAsiaTheme="minorEastAsia"/>
          <w:color w:val="auto"/>
          <w:sz w:val="36"/>
          <w:szCs w:val="36"/>
          <w:highlight w:val="none"/>
        </w:rPr>
      </w:pPr>
    </w:p>
    <w:p w14:paraId="3FDB84D6">
      <w:pPr>
        <w:spacing w:line="360" w:lineRule="auto"/>
        <w:jc w:val="center"/>
        <w:rPr>
          <w:rFonts w:hint="eastAsia" w:cs="仿宋_GB2312" w:asciiTheme="minorEastAsia" w:hAnsiTheme="minorEastAsia" w:eastAsiaTheme="minorEastAsia"/>
          <w:color w:val="auto"/>
          <w:sz w:val="36"/>
          <w:szCs w:val="36"/>
          <w:highlight w:val="none"/>
        </w:rPr>
      </w:pPr>
    </w:p>
    <w:p w14:paraId="5577176E">
      <w:pPr>
        <w:spacing w:line="360" w:lineRule="auto"/>
        <w:jc w:val="center"/>
        <w:rPr>
          <w:rFonts w:hint="eastAsia" w:cs="仿宋_GB2312" w:asciiTheme="minorEastAsia" w:hAnsiTheme="minorEastAsia" w:eastAsiaTheme="minorEastAsia"/>
          <w:color w:val="auto"/>
          <w:sz w:val="36"/>
          <w:szCs w:val="36"/>
          <w:highlight w:val="none"/>
        </w:rPr>
      </w:pPr>
    </w:p>
    <w:p w14:paraId="0C942ABE">
      <w:pPr>
        <w:spacing w:line="360" w:lineRule="auto"/>
        <w:jc w:val="center"/>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574A35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064CF3A">
      <w:pPr>
        <w:spacing w:line="360" w:lineRule="auto"/>
        <w:jc w:val="center"/>
        <w:rPr>
          <w:rFonts w:ascii="宋体" w:hAnsi="宋体" w:cs="宋体"/>
          <w:b/>
          <w:color w:val="auto"/>
          <w:kern w:val="0"/>
          <w:sz w:val="36"/>
          <w:szCs w:val="36"/>
          <w:highlight w:val="none"/>
        </w:rPr>
      </w:pPr>
    </w:p>
    <w:p w14:paraId="11ED654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37DD28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供应商直接控股股东及出资信息表</w:t>
      </w:r>
      <w:r>
        <w:rPr>
          <w:rFonts w:hint="eastAsia" w:ascii="宋体" w:hAnsi="宋体" w:cs="宋体"/>
          <w:color w:val="auto"/>
          <w:sz w:val="24"/>
          <w:highlight w:val="none"/>
        </w:rPr>
        <w:t>…………………………………（页码）</w:t>
      </w:r>
    </w:p>
    <w:p w14:paraId="2FEBC1B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供应商直接管理关系信息表</w:t>
      </w:r>
      <w:r>
        <w:rPr>
          <w:rFonts w:hint="eastAsia" w:ascii="宋体" w:hAnsi="宋体" w:cs="宋体"/>
          <w:color w:val="auto"/>
          <w:sz w:val="24"/>
          <w:highlight w:val="none"/>
        </w:rPr>
        <w:t>…………………………………………（页码）</w:t>
      </w:r>
    </w:p>
    <w:p w14:paraId="443DD464">
      <w:pPr>
        <w:spacing w:line="360" w:lineRule="auto"/>
        <w:rPr>
          <w:rFonts w:hint="eastAsia" w:cs="仿宋_GB2312" w:asciiTheme="minorEastAsia" w:hAnsiTheme="minorEastAsia" w:eastAsiaTheme="minorEastAsia"/>
          <w:b w:val="0"/>
          <w:bCs w:val="0"/>
          <w:color w:val="auto"/>
          <w:sz w:val="24"/>
          <w:highlight w:val="none"/>
          <w:lang w:eastAsia="zh-CN"/>
        </w:rPr>
      </w:pPr>
      <w:r>
        <w:rPr>
          <w:rFonts w:hint="eastAsia" w:cs="仿宋_GB2312" w:asciiTheme="minorEastAsia" w:hAnsiTheme="minorEastAsia" w:eastAsiaTheme="minorEastAsia"/>
          <w:b w:val="0"/>
          <w:bCs w:val="0"/>
          <w:color w:val="auto"/>
          <w:sz w:val="24"/>
          <w:highlight w:val="none"/>
          <w:lang w:eastAsia="zh-CN"/>
        </w:rPr>
        <w:t>（</w:t>
      </w:r>
      <w:r>
        <w:rPr>
          <w:rFonts w:hint="eastAsia" w:cs="仿宋_GB2312" w:asciiTheme="minorEastAsia" w:hAnsiTheme="minorEastAsia" w:eastAsiaTheme="minorEastAsia"/>
          <w:b w:val="0"/>
          <w:bCs w:val="0"/>
          <w:color w:val="auto"/>
          <w:sz w:val="24"/>
          <w:highlight w:val="none"/>
          <w:lang w:val="en-US" w:eastAsia="zh-CN"/>
        </w:rPr>
        <w:t>4</w:t>
      </w:r>
      <w:r>
        <w:rPr>
          <w:rFonts w:hint="eastAsia" w:cs="仿宋_GB2312" w:asciiTheme="minorEastAsia" w:hAnsiTheme="minorEastAsia" w:eastAsiaTheme="minorEastAsia"/>
          <w:b w:val="0"/>
          <w:bCs w:val="0"/>
          <w:color w:val="auto"/>
          <w:sz w:val="24"/>
          <w:highlight w:val="none"/>
          <w:lang w:eastAsia="zh-CN"/>
        </w:rPr>
        <w:t>）</w:t>
      </w:r>
      <w:r>
        <w:rPr>
          <w:rFonts w:hint="eastAsia" w:cs="仿宋_GB2312" w:asciiTheme="minorEastAsia" w:hAnsiTheme="minorEastAsia" w:eastAsiaTheme="minorEastAsia"/>
          <w:b w:val="0"/>
          <w:bCs w:val="0"/>
          <w:color w:val="auto"/>
          <w:sz w:val="24"/>
          <w:highlight w:val="none"/>
          <w:lang w:val="en-US" w:eastAsia="zh-CN"/>
        </w:rPr>
        <w:t>中小企业声明函或者残疾人福利性单位声明函或者供应商属于监狱企业的证明材料</w:t>
      </w:r>
      <w:r>
        <w:rPr>
          <w:rFonts w:hint="eastAsia" w:ascii="宋体" w:hAnsi="宋体" w:cs="宋体"/>
          <w:b w:val="0"/>
          <w:bCs w:val="0"/>
          <w:color w:val="auto"/>
          <w:sz w:val="24"/>
          <w:highlight w:val="none"/>
        </w:rPr>
        <w:t>……………………………………………………………………………（页码）</w:t>
      </w:r>
    </w:p>
    <w:p w14:paraId="4CFED541">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w:t>
      </w:r>
      <w:r>
        <w:rPr>
          <w:rFonts w:hint="eastAsia" w:cs="仿宋_GB2312" w:asciiTheme="minorEastAsia" w:hAnsiTheme="minorEastAsia" w:eastAsiaTheme="minorEastAsia"/>
          <w:b/>
          <w:bCs/>
          <w:color w:val="auto"/>
          <w:sz w:val="24"/>
          <w:highlight w:val="none"/>
          <w:lang w:eastAsia="zh-CN"/>
        </w:rPr>
        <w:t>：</w:t>
      </w:r>
      <w:r>
        <w:rPr>
          <w:rFonts w:hint="eastAsia" w:cs="仿宋_GB2312" w:asciiTheme="minorEastAsia" w:hAnsiTheme="minorEastAsia" w:eastAsiaTheme="minorEastAsia"/>
          <w:b/>
          <w:bCs/>
          <w:color w:val="auto"/>
          <w:sz w:val="24"/>
          <w:highlight w:val="none"/>
        </w:rPr>
        <w:t>以上目录是编制供应商响应文件的基本格式要求，各供应商可根据自身情况进一步细化。</w:t>
      </w:r>
    </w:p>
    <w:p w14:paraId="251B39D5">
      <w:pPr>
        <w:snapToGrid w:val="0"/>
        <w:spacing w:line="360" w:lineRule="auto"/>
        <w:ind w:firstLine="480" w:firstLineChars="200"/>
        <w:rPr>
          <w:rFonts w:ascii="宋体" w:hAnsi="宋体" w:cs="宋体"/>
          <w:color w:val="auto"/>
          <w:sz w:val="24"/>
          <w:highlight w:val="none"/>
        </w:rPr>
      </w:pPr>
    </w:p>
    <w:p w14:paraId="626F650F">
      <w:pPr>
        <w:spacing w:line="360" w:lineRule="auto"/>
        <w:ind w:firstLine="480" w:firstLineChars="200"/>
        <w:rPr>
          <w:rFonts w:ascii="宋体" w:hAnsi="宋体" w:cs="宋体"/>
          <w:color w:val="auto"/>
          <w:sz w:val="24"/>
          <w:highlight w:val="none"/>
        </w:rPr>
      </w:pPr>
    </w:p>
    <w:p w14:paraId="559E9B8E">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一、 符合参加政府采购活动应当具备的一般条件的承诺函</w:t>
      </w:r>
    </w:p>
    <w:p w14:paraId="38501602">
      <w:pPr>
        <w:snapToGrid w:val="0"/>
        <w:spacing w:line="360" w:lineRule="auto"/>
        <w:ind w:right="480"/>
        <w:jc w:val="center"/>
        <w:rPr>
          <w:rFonts w:ascii="宋体" w:hAnsi="宋体" w:cs="宋体"/>
          <w:color w:val="auto"/>
          <w:sz w:val="24"/>
          <w:highlight w:val="none"/>
        </w:rPr>
      </w:pPr>
    </w:p>
    <w:p w14:paraId="52A3479C">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w:t>
      </w:r>
    </w:p>
    <w:p w14:paraId="3B5351EF">
      <w:pPr>
        <w:snapToGrid w:val="0"/>
        <w:spacing w:line="360" w:lineRule="auto"/>
        <w:rPr>
          <w:rFonts w:ascii="宋体" w:hAnsi="宋体" w:cs="宋体"/>
          <w:color w:val="auto"/>
          <w:sz w:val="24"/>
          <w:highlight w:val="none"/>
        </w:rPr>
      </w:pPr>
    </w:p>
    <w:p w14:paraId="00E7ACE7">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 xml:space="preserve">（采购人）、（采购代理机构） </w:t>
      </w:r>
      <w:r>
        <w:rPr>
          <w:rFonts w:hint="eastAsia" w:ascii="宋体" w:hAnsi="宋体" w:cs="宋体"/>
          <w:color w:val="auto"/>
          <w:sz w:val="21"/>
          <w:szCs w:val="21"/>
          <w:highlight w:val="none"/>
          <w:lang w:eastAsia="zh-CN"/>
        </w:rPr>
        <w:t>：</w:t>
      </w:r>
    </w:p>
    <w:p w14:paraId="7A831447">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供应商名称</w:t>
      </w:r>
      <w:r>
        <w:rPr>
          <w:rFonts w:hint="eastAsia" w:ascii="宋体" w:hAnsi="宋体" w:cs="宋体"/>
          <w:color w:val="auto"/>
          <w:sz w:val="21"/>
          <w:szCs w:val="21"/>
          <w:highlight w:val="none"/>
          <w:lang w:eastAsia="zh-CN"/>
        </w:rPr>
        <w:t>：</w:t>
      </w:r>
    </w:p>
    <w:p w14:paraId="79DA96FE">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统一社会信用代码</w:t>
      </w:r>
      <w:r>
        <w:rPr>
          <w:rFonts w:hint="eastAsia" w:ascii="宋体" w:hAnsi="宋体" w:cs="宋体"/>
          <w:color w:val="auto"/>
          <w:sz w:val="21"/>
          <w:szCs w:val="21"/>
          <w:highlight w:val="none"/>
          <w:lang w:eastAsia="zh-CN"/>
        </w:rPr>
        <w:t>：</w:t>
      </w:r>
    </w:p>
    <w:p w14:paraId="2FBF6B23">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供应商地址</w:t>
      </w:r>
      <w:r>
        <w:rPr>
          <w:rFonts w:hint="eastAsia" w:ascii="宋体" w:hAnsi="宋体" w:cs="宋体"/>
          <w:color w:val="auto"/>
          <w:sz w:val="21"/>
          <w:szCs w:val="21"/>
          <w:highlight w:val="none"/>
          <w:lang w:eastAsia="zh-CN"/>
        </w:rPr>
        <w:t>：</w:t>
      </w:r>
    </w:p>
    <w:p w14:paraId="142F9B45">
      <w:pPr>
        <w:snapToGrid w:val="0"/>
        <w:spacing w:line="360" w:lineRule="auto"/>
        <w:ind w:right="482"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r>
        <w:rPr>
          <w:rFonts w:hint="eastAsia" w:ascii="宋体" w:hAnsi="宋体" w:cs="宋体"/>
          <w:color w:val="auto"/>
          <w:sz w:val="21"/>
          <w:szCs w:val="21"/>
          <w:highlight w:val="none"/>
          <w:lang w:eastAsia="zh-CN"/>
        </w:rPr>
        <w:t>：</w:t>
      </w:r>
    </w:p>
    <w:p w14:paraId="32887D6A">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1.我单位具有符合采购文件资格要求独立承担民事责任的能力。</w:t>
      </w:r>
    </w:p>
    <w:p w14:paraId="6CFBDE5E">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2.我单位具有符合采购文件资格要求的财务状况报告。</w:t>
      </w:r>
    </w:p>
    <w:p w14:paraId="306D5246">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3.我单位具有符合采购文件资格要求的依法缴纳税收和社会保障记录的良好记录。</w:t>
      </w:r>
    </w:p>
    <w:p w14:paraId="490D086F">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4.我单位具有符合采购文件资格要求履行合同所必需的设备和专业技术能力。</w:t>
      </w:r>
    </w:p>
    <w:p w14:paraId="12984893">
      <w:pPr>
        <w:snapToGrid w:val="0"/>
        <w:spacing w:line="360" w:lineRule="auto"/>
        <w:ind w:right="482" w:firstLine="420" w:firstLineChars="200"/>
        <w:outlineLvl w:val="9"/>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32FA01FE">
      <w:pPr>
        <w:snapToGrid w:val="0"/>
        <w:spacing w:line="360" w:lineRule="auto"/>
        <w:ind w:right="482" w:firstLine="420" w:firstLineChars="200"/>
        <w:outlineLvl w:val="9"/>
        <w:rPr>
          <w:rFonts w:ascii="宋体" w:hAnsi="宋体" w:cs="宋体"/>
          <w:color w:val="auto"/>
          <w:sz w:val="21"/>
          <w:szCs w:val="21"/>
          <w:highlight w:val="none"/>
        </w:rPr>
      </w:pPr>
      <w:r>
        <w:rPr>
          <w:rFonts w:hint="eastAsia" w:ascii="宋体" w:hAnsi="宋体" w:cs="宋体"/>
          <w:color w:val="auto"/>
          <w:sz w:val="21"/>
          <w:szCs w:val="21"/>
          <w:highlight w:val="none"/>
        </w:rPr>
        <w:t>若我单位承诺不实，自愿承担提供虚假材料谋取中标、成交的法律责任。</w:t>
      </w:r>
    </w:p>
    <w:p w14:paraId="36F1CB83">
      <w:pPr>
        <w:snapToGrid w:val="0"/>
        <w:spacing w:line="360" w:lineRule="auto"/>
        <w:ind w:right="480"/>
        <w:outlineLvl w:val="9"/>
        <w:rPr>
          <w:rFonts w:ascii="宋体" w:hAnsi="宋体" w:cs="宋体"/>
          <w:color w:val="auto"/>
          <w:sz w:val="21"/>
          <w:szCs w:val="21"/>
          <w:highlight w:val="none"/>
        </w:rPr>
      </w:pPr>
    </w:p>
    <w:p w14:paraId="352DC7CE">
      <w:pPr>
        <w:spacing w:line="360" w:lineRule="auto"/>
        <w:ind w:firstLine="3150" w:firstLineChars="1500"/>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磋商供应商</w:t>
      </w:r>
      <w:r>
        <w:rPr>
          <w:rFonts w:hint="eastAsia" w:ascii="宋体" w:hAnsi="宋体" w:cs="宋体"/>
          <w:color w:val="auto"/>
          <w:sz w:val="21"/>
          <w:szCs w:val="21"/>
          <w:highlight w:val="none"/>
        </w:rPr>
        <w:t>名称（</w:t>
      </w:r>
      <w:r>
        <w:rPr>
          <w:rFonts w:hint="eastAsia" w:ascii="宋体" w:hAnsi="宋体" w:cs="宋体"/>
          <w:color w:val="auto"/>
          <w:sz w:val="21"/>
          <w:szCs w:val="21"/>
          <w:highlight w:val="none"/>
          <w:lang w:val="en-US" w:eastAsia="zh-CN"/>
        </w:rPr>
        <w:t>电子</w:t>
      </w:r>
      <w:r>
        <w:rPr>
          <w:rFonts w:hint="eastAsia" w:ascii="宋体" w:hAnsi="宋体" w:cs="宋体"/>
          <w:color w:val="auto"/>
          <w:sz w:val="21"/>
          <w:szCs w:val="21"/>
          <w:highlight w:val="none"/>
        </w:rPr>
        <w:t>公章）</w:t>
      </w:r>
      <w:r>
        <w:rPr>
          <w:rFonts w:hint="eastAsia" w:ascii="宋体" w:hAnsi="宋体" w:cs="宋体"/>
          <w:color w:val="auto"/>
          <w:sz w:val="21"/>
          <w:szCs w:val="21"/>
          <w:highlight w:val="none"/>
          <w:lang w:eastAsia="zh-CN"/>
        </w:rPr>
        <w:t>：</w:t>
      </w:r>
    </w:p>
    <w:p w14:paraId="37E278DC">
      <w:pPr>
        <w:spacing w:line="360" w:lineRule="auto"/>
        <w:ind w:firstLine="3150" w:firstLineChars="1500"/>
        <w:outlineLvl w:val="9"/>
        <w:rPr>
          <w:rFonts w:ascii="宋体" w:hAnsi="宋体" w:cs="宋体"/>
          <w:color w:val="auto"/>
          <w:sz w:val="21"/>
          <w:szCs w:val="21"/>
          <w:highlight w:val="none"/>
        </w:rPr>
      </w:pPr>
      <w:r>
        <w:rPr>
          <w:rFonts w:hint="eastAsia" w:ascii="宋体" w:hAnsi="宋体" w:cs="宋体"/>
          <w:color w:val="auto"/>
          <w:sz w:val="21"/>
          <w:szCs w:val="21"/>
          <w:highlight w:val="none"/>
        </w:rPr>
        <w:t>法定代表人（负责人）或委托代理人(签名)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14:paraId="37266F42">
      <w:pPr>
        <w:spacing w:line="360" w:lineRule="auto"/>
        <w:jc w:val="center"/>
        <w:outlineLvl w:val="9"/>
        <w:rPr>
          <w:rFonts w:ascii="宋体" w:hAnsi="宋体" w:cs="宋体"/>
          <w:color w:val="auto"/>
          <w:sz w:val="24"/>
          <w:highlight w:val="none"/>
        </w:rPr>
      </w:pPr>
      <w:r>
        <w:rPr>
          <w:rFonts w:hint="eastAsia" w:ascii="宋体" w:hAnsi="宋体" w:cs="宋体"/>
          <w:color w:val="auto"/>
          <w:sz w:val="21"/>
          <w:szCs w:val="21"/>
          <w:highlight w:val="none"/>
        </w:rPr>
        <w:t xml:space="preserve">     日期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年   月   日</w:t>
      </w:r>
    </w:p>
    <w:p w14:paraId="14645D09">
      <w:pPr>
        <w:snapToGrid w:val="0"/>
        <w:spacing w:line="360" w:lineRule="auto"/>
        <w:ind w:right="48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14:paraId="1D39C1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须在</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响应</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文件中按此模板提供承诺函，未提供视为未实质性响应招标（采购）</w:t>
      </w:r>
      <w:r>
        <w:rPr>
          <w:rFonts w:hint="eastAsia" w:ascii="宋体" w:hAnsi="宋体" w:cs="宋体"/>
          <w:color w:val="auto"/>
          <w:szCs w:val="21"/>
          <w:highlight w:val="none"/>
          <w:lang w:val="en-US" w:eastAsia="zh-CN"/>
        </w:rPr>
        <w:t>文</w:t>
      </w:r>
      <w:r>
        <w:rPr>
          <w:rFonts w:hint="eastAsia" w:ascii="宋体" w:hAnsi="宋体" w:eastAsia="宋体" w:cs="宋体"/>
          <w:color w:val="auto"/>
          <w:szCs w:val="21"/>
          <w:highlight w:val="none"/>
        </w:rPr>
        <w:t>件要求，按无效投标（响应）处理。</w:t>
      </w:r>
    </w:p>
    <w:p w14:paraId="6624185D">
      <w:pPr>
        <w:spacing w:line="420" w:lineRule="exact"/>
        <w:ind w:firstLine="420" w:firstLineChars="200"/>
        <w:jc w:val="left"/>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的法定代表人（其他组织的为负责人）或者授权代表的签名或盖章应真实、有效，如授权代表签名或盖章的，应提供“法定代表人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授权书”</w:t>
      </w:r>
      <w:r>
        <w:rPr>
          <w:rFonts w:hint="eastAsia" w:ascii="宋体" w:hAnsi="宋体" w:eastAsia="宋体" w:cs="宋体"/>
          <w:color w:val="auto"/>
          <w:szCs w:val="21"/>
          <w:highlight w:val="none"/>
          <w:lang w:eastAsia="zh-CN"/>
        </w:rPr>
        <w:t>。</w:t>
      </w:r>
    </w:p>
    <w:p w14:paraId="56E7E14A">
      <w:pPr>
        <w:snapToGrid w:val="0"/>
        <w:spacing w:line="360" w:lineRule="auto"/>
        <w:ind w:right="480"/>
        <w:jc w:val="center"/>
        <w:outlineLvl w:val="9"/>
        <w:rPr>
          <w:rFonts w:ascii="宋体" w:hAnsi="宋体" w:cs="宋体"/>
          <w:b/>
          <w:color w:val="auto"/>
          <w:kern w:val="0"/>
          <w:sz w:val="32"/>
          <w:szCs w:val="32"/>
          <w:highlight w:val="none"/>
        </w:rPr>
      </w:pPr>
    </w:p>
    <w:p w14:paraId="7EC745DF">
      <w:pPr>
        <w:bidi w:val="0"/>
        <w:outlineLvl w:val="9"/>
        <w:rPr>
          <w:color w:val="auto"/>
          <w:highlight w:val="none"/>
        </w:rPr>
      </w:pPr>
    </w:p>
    <w:p w14:paraId="25AD3ADA">
      <w:pPr>
        <w:outlineLvl w:val="9"/>
        <w:rPr>
          <w:rFonts w:ascii="宋体" w:hAnsi="宋体" w:cs="宋体"/>
          <w:b/>
          <w:color w:val="auto"/>
          <w:kern w:val="0"/>
          <w:sz w:val="32"/>
          <w:szCs w:val="32"/>
          <w:highlight w:val="none"/>
        </w:rPr>
      </w:pPr>
    </w:p>
    <w:p w14:paraId="77C80620">
      <w:pPr>
        <w:bidi w:val="0"/>
        <w:outlineLvl w:val="9"/>
        <w:rPr>
          <w:color w:val="auto"/>
          <w:highlight w:val="none"/>
        </w:rPr>
      </w:pPr>
    </w:p>
    <w:p w14:paraId="2A6BBCA4">
      <w:pPr>
        <w:numPr>
          <w:ilvl w:val="0"/>
          <w:numId w:val="0"/>
        </w:numPr>
        <w:tabs>
          <w:tab w:val="left" w:pos="432"/>
        </w:tabs>
        <w:ind w:leftChars="0"/>
        <w:outlineLvl w:val="9"/>
        <w:rPr>
          <w:color w:val="auto"/>
          <w:highlight w:val="none"/>
        </w:rPr>
      </w:pPr>
    </w:p>
    <w:p w14:paraId="7F7A698F">
      <w:pPr>
        <w:rPr>
          <w:rFonts w:ascii="宋体" w:hAnsi="宋体" w:cs="宋体"/>
          <w:b/>
          <w:color w:val="auto"/>
          <w:kern w:val="0"/>
          <w:sz w:val="32"/>
          <w:szCs w:val="32"/>
          <w:highlight w:val="none"/>
        </w:rPr>
      </w:pPr>
    </w:p>
    <w:p w14:paraId="3C525554">
      <w:pPr>
        <w:bidi w:val="0"/>
        <w:rPr>
          <w:color w:val="auto"/>
          <w:highlight w:val="none"/>
        </w:rPr>
      </w:pPr>
    </w:p>
    <w:p w14:paraId="26B818B0">
      <w:pPr>
        <w:bidi w:val="0"/>
        <w:rPr>
          <w:color w:val="auto"/>
          <w:highlight w:val="none"/>
        </w:rPr>
      </w:pPr>
    </w:p>
    <w:p w14:paraId="10E84197">
      <w:pPr>
        <w:bidi w:val="0"/>
        <w:rPr>
          <w:color w:val="auto"/>
          <w:highlight w:val="none"/>
        </w:rPr>
      </w:pPr>
    </w:p>
    <w:p w14:paraId="589003DB">
      <w:pP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br w:type="page"/>
      </w:r>
    </w:p>
    <w:p w14:paraId="77BA9DA3">
      <w:pPr>
        <w:adjustRightInd w:val="0"/>
        <w:snapToGrid w:val="0"/>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法定代表人（负责人）授权委托书（信用承诺函由授权代表签名或盖章时，必须提供）</w:t>
      </w:r>
    </w:p>
    <w:p w14:paraId="3E0FD21F">
      <w:pPr>
        <w:pStyle w:val="15"/>
        <w:rPr>
          <w:rFonts w:hint="default"/>
          <w:color w:val="auto"/>
          <w:highlight w:val="none"/>
          <w:lang w:val="en-US" w:eastAsia="zh-CN"/>
        </w:rPr>
      </w:pPr>
    </w:p>
    <w:p w14:paraId="502F24F2">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7257C95E">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eastAsia="zh-CN"/>
        </w:rPr>
        <w:t>广西科联招标中心有限公司</w:t>
      </w:r>
      <w:r>
        <w:rPr>
          <w:rFonts w:hint="eastAsia" w:ascii="宋体" w:hAnsi="宋体" w:cs="宋体"/>
          <w:color w:val="auto"/>
          <w:szCs w:val="21"/>
          <w:highlight w:val="none"/>
          <w:lang w:eastAsia="zh-CN"/>
        </w:rPr>
        <w:t>：</w:t>
      </w:r>
    </w:p>
    <w:p w14:paraId="3DEDE8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同志为我公司参加贵单位组织的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项目名称/项目编号</w:t>
      </w:r>
      <w:r>
        <w:rPr>
          <w:rFonts w:hint="eastAsia" w:ascii="宋体" w:hAnsi="宋体" w:eastAsia="宋体" w:cs="宋体"/>
          <w:color w:val="auto"/>
          <w:szCs w:val="21"/>
          <w:highlight w:val="none"/>
        </w:rPr>
        <w:t>竞争性磋商采购活动的委托代理人，全权代表我公司处理在该项目活动中的一切事宜。代理期限从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日止。 </w:t>
      </w:r>
    </w:p>
    <w:p w14:paraId="75D628B7">
      <w:pPr>
        <w:spacing w:line="360" w:lineRule="auto"/>
        <w:rPr>
          <w:rFonts w:hint="eastAsia" w:ascii="宋体" w:hAnsi="宋体" w:eastAsia="宋体" w:cs="宋体"/>
          <w:color w:val="auto"/>
          <w:szCs w:val="21"/>
          <w:highlight w:val="none"/>
        </w:rPr>
      </w:pPr>
    </w:p>
    <w:p w14:paraId="41315CC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501391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391461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3644553">
      <w:pPr>
        <w:spacing w:line="360" w:lineRule="auto"/>
        <w:rPr>
          <w:rFonts w:hint="eastAsia" w:ascii="宋体" w:hAnsi="宋体" w:eastAsia="宋体" w:cs="宋体"/>
          <w:color w:val="auto"/>
          <w:szCs w:val="21"/>
          <w:highlight w:val="none"/>
        </w:rPr>
      </w:pPr>
    </w:p>
    <w:p w14:paraId="686D6694">
      <w:pPr>
        <w:pStyle w:val="23"/>
        <w:spacing w:after="159" w:afterLines="50" w:afterAutospacing="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附</w:t>
      </w:r>
      <w:r>
        <w:rPr>
          <w:rFonts w:hint="eastAsia" w:hAnsi="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1.委托代理人身份证复印件</w:t>
      </w:r>
    </w:p>
    <w:p w14:paraId="4FE2B4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委托代理人工作单位</w:t>
      </w:r>
      <w:r>
        <w:rPr>
          <w:rFonts w:hint="eastAsia" w:ascii="宋体" w:hAnsi="宋体" w:eastAsia="宋体" w:cs="宋体"/>
          <w:color w:val="auto"/>
          <w:szCs w:val="21"/>
          <w:highlight w:val="none"/>
          <w:u w:val="single"/>
        </w:rPr>
        <w:t xml:space="preserve">               </w:t>
      </w:r>
    </w:p>
    <w:p w14:paraId="1FAA13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52E5D865">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45616BE3">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2"/>
          <w:sz w:val="21"/>
          <w:szCs w:val="21"/>
          <w:highlight w:val="none"/>
          <w:lang w:val="en-US" w:eastAsia="zh-CN" w:bidi="ar-SA"/>
        </w:rPr>
        <w:t>2.营业执照或者事业单位法人证书或者执业许可证复印件</w:t>
      </w:r>
    </w:p>
    <w:tbl>
      <w:tblPr>
        <w:tblStyle w:val="6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DF3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vAlign w:val="top"/>
          </w:tcPr>
          <w:p w14:paraId="02F63A65">
            <w:pPr>
              <w:spacing w:beforeAutospacing="0"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粘贴委托代理人的正面及反面身份证复印件</w:t>
            </w:r>
          </w:p>
          <w:p w14:paraId="5CAFC687">
            <w:pPr>
              <w:spacing w:line="360" w:lineRule="auto"/>
              <w:rPr>
                <w:rFonts w:hint="eastAsia" w:ascii="宋体" w:hAnsi="宋体" w:eastAsia="宋体" w:cs="宋体"/>
                <w:color w:val="auto"/>
                <w:szCs w:val="21"/>
                <w:highlight w:val="none"/>
                <w:shd w:val="clear" w:color="auto" w:fill="auto"/>
              </w:rPr>
            </w:pPr>
          </w:p>
          <w:p w14:paraId="6D95F578">
            <w:pPr>
              <w:spacing w:line="360" w:lineRule="auto"/>
              <w:rPr>
                <w:rFonts w:hint="eastAsia" w:ascii="宋体" w:hAnsi="宋体" w:eastAsia="宋体" w:cs="宋体"/>
                <w:color w:val="auto"/>
                <w:szCs w:val="21"/>
                <w:highlight w:val="none"/>
                <w:shd w:val="clear" w:color="auto" w:fill="auto"/>
              </w:rPr>
            </w:pPr>
          </w:p>
          <w:p w14:paraId="5C8A5DDA">
            <w:pPr>
              <w:spacing w:line="360" w:lineRule="auto"/>
              <w:rPr>
                <w:rFonts w:hint="eastAsia" w:ascii="宋体" w:hAnsi="宋体" w:eastAsia="宋体" w:cs="宋体"/>
                <w:color w:val="auto"/>
                <w:szCs w:val="21"/>
                <w:highlight w:val="none"/>
                <w:shd w:val="clear" w:color="auto" w:fill="auto"/>
              </w:rPr>
            </w:pPr>
          </w:p>
          <w:p w14:paraId="3AE9CE85">
            <w:pPr>
              <w:spacing w:line="360" w:lineRule="auto"/>
              <w:rPr>
                <w:rFonts w:hint="eastAsia" w:ascii="宋体" w:hAnsi="宋体" w:eastAsia="宋体" w:cs="宋体"/>
                <w:color w:val="auto"/>
                <w:szCs w:val="21"/>
                <w:highlight w:val="none"/>
                <w:shd w:val="clear" w:color="auto" w:fill="auto"/>
              </w:rPr>
            </w:pPr>
          </w:p>
          <w:p w14:paraId="2CEFBE23">
            <w:pPr>
              <w:spacing w:line="360" w:lineRule="auto"/>
              <w:rPr>
                <w:rFonts w:hint="eastAsia" w:ascii="宋体" w:hAnsi="宋体" w:eastAsia="宋体" w:cs="宋体"/>
                <w:color w:val="auto"/>
                <w:szCs w:val="21"/>
                <w:highlight w:val="none"/>
                <w:shd w:val="clear" w:color="auto" w:fill="auto"/>
              </w:rPr>
            </w:pPr>
          </w:p>
        </w:tc>
      </w:tr>
    </w:tbl>
    <w:p w14:paraId="792D8726">
      <w:pPr>
        <w:spacing w:line="520" w:lineRule="exact"/>
        <w:rPr>
          <w:rFonts w:hint="eastAsia" w:ascii="宋体" w:hAnsi="宋体" w:eastAsia="宋体" w:cs="宋体"/>
          <w:b/>
          <w:bCs/>
          <w:color w:val="auto"/>
          <w:szCs w:val="21"/>
          <w:highlight w:val="none"/>
          <w:shd w:val="clear" w:color="auto" w:fill="auto"/>
        </w:rPr>
      </w:pPr>
    </w:p>
    <w:tbl>
      <w:tblPr>
        <w:tblStyle w:val="6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3A97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vAlign w:val="top"/>
          </w:tcPr>
          <w:p w14:paraId="5901D4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w:t>
            </w:r>
            <w:r>
              <w:rPr>
                <w:rFonts w:hint="eastAsia" w:ascii="宋体" w:hAnsi="宋体" w:eastAsia="宋体" w:cs="宋体"/>
                <w:color w:val="auto"/>
                <w:szCs w:val="21"/>
                <w:highlight w:val="none"/>
                <w:lang w:val="en-US" w:eastAsia="zh-CN"/>
              </w:rPr>
              <w:t>法定代表人（负责人）</w:t>
            </w:r>
            <w:r>
              <w:rPr>
                <w:rFonts w:hint="eastAsia" w:ascii="宋体" w:hAnsi="宋体" w:eastAsia="宋体" w:cs="宋体"/>
                <w:color w:val="auto"/>
                <w:szCs w:val="21"/>
                <w:highlight w:val="none"/>
              </w:rPr>
              <w:t>的正面及反面身份证复印件</w:t>
            </w:r>
          </w:p>
          <w:p w14:paraId="31634D5A">
            <w:pPr>
              <w:spacing w:line="360" w:lineRule="auto"/>
              <w:rPr>
                <w:rFonts w:hint="eastAsia" w:ascii="宋体" w:hAnsi="宋体" w:eastAsia="宋体" w:cs="宋体"/>
                <w:color w:val="auto"/>
                <w:szCs w:val="21"/>
                <w:highlight w:val="none"/>
              </w:rPr>
            </w:pPr>
          </w:p>
          <w:p w14:paraId="0B38BB6A">
            <w:pPr>
              <w:spacing w:line="360" w:lineRule="auto"/>
              <w:rPr>
                <w:rFonts w:hint="eastAsia" w:ascii="宋体" w:hAnsi="宋体" w:eastAsia="宋体" w:cs="宋体"/>
                <w:color w:val="auto"/>
                <w:szCs w:val="21"/>
                <w:highlight w:val="none"/>
              </w:rPr>
            </w:pPr>
          </w:p>
          <w:p w14:paraId="624BB5E5">
            <w:pPr>
              <w:spacing w:line="360" w:lineRule="auto"/>
              <w:rPr>
                <w:rFonts w:hint="eastAsia" w:ascii="宋体" w:hAnsi="宋体" w:eastAsia="宋体" w:cs="宋体"/>
                <w:color w:val="auto"/>
                <w:szCs w:val="21"/>
                <w:highlight w:val="none"/>
              </w:rPr>
            </w:pPr>
          </w:p>
          <w:p w14:paraId="757FEF29">
            <w:pPr>
              <w:spacing w:line="360" w:lineRule="auto"/>
              <w:rPr>
                <w:rFonts w:hint="eastAsia" w:ascii="宋体" w:hAnsi="宋体" w:eastAsia="宋体" w:cs="宋体"/>
                <w:color w:val="auto"/>
                <w:szCs w:val="21"/>
                <w:highlight w:val="none"/>
              </w:rPr>
            </w:pPr>
          </w:p>
          <w:p w14:paraId="13A2BDAA">
            <w:pPr>
              <w:spacing w:line="360" w:lineRule="auto"/>
              <w:rPr>
                <w:rFonts w:hint="eastAsia" w:ascii="宋体" w:hAnsi="宋体" w:eastAsia="宋体" w:cs="宋体"/>
                <w:color w:val="auto"/>
                <w:szCs w:val="21"/>
                <w:highlight w:val="none"/>
              </w:rPr>
            </w:pPr>
          </w:p>
        </w:tc>
      </w:tr>
    </w:tbl>
    <w:p w14:paraId="08D094D2">
      <w:pPr>
        <w:rPr>
          <w:rFonts w:ascii="宋体" w:hAnsi="宋体" w:cs="宋体"/>
          <w:b/>
          <w:color w:val="auto"/>
          <w:kern w:val="0"/>
          <w:sz w:val="32"/>
          <w:szCs w:val="32"/>
          <w:highlight w:val="none"/>
        </w:rPr>
      </w:pPr>
    </w:p>
    <w:p w14:paraId="30EC9409">
      <w:pPr>
        <w:widowControl/>
        <w:spacing w:line="360" w:lineRule="auto"/>
        <w:jc w:val="both"/>
        <w:rPr>
          <w:rFonts w:hint="eastAsia" w:ascii="宋体" w:hAnsi="宋体" w:eastAsia="宋体" w:cs="宋体"/>
          <w:b/>
          <w:color w:val="auto"/>
          <w:kern w:val="0"/>
          <w:sz w:val="32"/>
          <w:szCs w:val="32"/>
          <w:highlight w:val="none"/>
          <w:lang w:val="en-US" w:eastAsia="zh-CN"/>
        </w:rPr>
      </w:pPr>
    </w:p>
    <w:p w14:paraId="24C17110">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10D53BBB">
      <w:pPr>
        <w:widowControl/>
        <w:spacing w:line="360" w:lineRule="auto"/>
        <w:jc w:val="cente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二、</w:t>
      </w:r>
      <w:r>
        <w:rPr>
          <w:rFonts w:hint="eastAsia" w:ascii="宋体" w:hAnsi="宋体" w:cs="宋体"/>
          <w:b/>
          <w:color w:val="auto"/>
          <w:kern w:val="0"/>
          <w:sz w:val="32"/>
          <w:szCs w:val="32"/>
          <w:highlight w:val="none"/>
          <w:lang w:val="en-US" w:eastAsia="zh-CN"/>
        </w:rPr>
        <w:t>供应商</w:t>
      </w:r>
      <w:r>
        <w:rPr>
          <w:rFonts w:hint="eastAsia" w:ascii="宋体" w:hAnsi="宋体" w:eastAsia="宋体" w:cs="宋体"/>
          <w:b/>
          <w:color w:val="auto"/>
          <w:kern w:val="0"/>
          <w:sz w:val="32"/>
          <w:szCs w:val="32"/>
          <w:highlight w:val="none"/>
          <w:lang w:val="en-US" w:eastAsia="zh-CN"/>
        </w:rPr>
        <w:t>直接控股股东及出资信息表</w:t>
      </w:r>
    </w:p>
    <w:p w14:paraId="5E7107BD">
      <w:pPr>
        <w:rPr>
          <w:color w:val="auto"/>
          <w:highlight w:val="none"/>
        </w:rPr>
      </w:pPr>
    </w:p>
    <w:p w14:paraId="006FAFCA">
      <w:pPr>
        <w:bidi w:val="0"/>
        <w:rPr>
          <w:color w:val="auto"/>
          <w:highlight w:val="none"/>
        </w:rPr>
      </w:pPr>
    </w:p>
    <w:p w14:paraId="54477910">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highlight w:val="none"/>
        </w:rPr>
      </w:pPr>
      <w:r>
        <w:rPr>
          <w:rFonts w:hint="eastAsia" w:ascii="宋体" w:hAnsi="宋体" w:cs="宋体"/>
          <w:b/>
          <w:bCs/>
          <w:color w:val="auto"/>
          <w:sz w:val="30"/>
          <w:szCs w:val="30"/>
          <w:highlight w:val="none"/>
          <w:lang w:val="en-US" w:eastAsia="zh-CN"/>
        </w:rPr>
        <w:t>磋商供应商</w:t>
      </w:r>
      <w:r>
        <w:rPr>
          <w:rFonts w:hint="eastAsia" w:ascii="宋体" w:hAnsi="宋体" w:eastAsia="宋体" w:cs="宋体"/>
          <w:b/>
          <w:bCs/>
          <w:color w:val="auto"/>
          <w:sz w:val="30"/>
          <w:szCs w:val="30"/>
          <w:highlight w:val="none"/>
        </w:rPr>
        <w:t>直接</w:t>
      </w:r>
      <w:r>
        <w:rPr>
          <w:rFonts w:hint="eastAsia" w:ascii="宋体" w:hAnsi="宋体" w:eastAsia="宋体" w:cs="宋体"/>
          <w:b/>
          <w:bCs/>
          <w:color w:val="auto"/>
          <w:sz w:val="30"/>
          <w:szCs w:val="30"/>
          <w:highlight w:val="none"/>
          <w:lang w:val="en-US" w:eastAsia="zh-CN"/>
        </w:rPr>
        <w:t>控股</w:t>
      </w:r>
      <w:r>
        <w:rPr>
          <w:rFonts w:hint="eastAsia" w:ascii="宋体" w:hAnsi="宋体" w:eastAsia="宋体" w:cs="宋体"/>
          <w:b/>
          <w:bCs/>
          <w:color w:val="auto"/>
          <w:sz w:val="30"/>
          <w:szCs w:val="30"/>
          <w:highlight w:val="none"/>
        </w:rPr>
        <w:t>股东及出资信息表（格式）</w:t>
      </w:r>
    </w:p>
    <w:tbl>
      <w:tblPr>
        <w:tblStyle w:val="6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1200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1BA469B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2256" w:type="dxa"/>
            <w:vAlign w:val="top"/>
          </w:tcPr>
          <w:p w14:paraId="1907584D">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直接控股</w:t>
            </w:r>
            <w:r>
              <w:rPr>
                <w:rFonts w:hint="eastAsia" w:ascii="宋体" w:hAnsi="宋体" w:eastAsia="宋体" w:cs="宋体"/>
                <w:b/>
                <w:bCs/>
                <w:color w:val="auto"/>
                <w:spacing w:val="10"/>
                <w:kern w:val="0"/>
                <w:szCs w:val="21"/>
                <w:highlight w:val="none"/>
              </w:rPr>
              <w:t>股东名称</w:t>
            </w:r>
          </w:p>
        </w:tc>
        <w:tc>
          <w:tcPr>
            <w:tcW w:w="1257" w:type="dxa"/>
            <w:vAlign w:val="top"/>
          </w:tcPr>
          <w:p w14:paraId="51C0831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出资比例</w:t>
            </w:r>
          </w:p>
        </w:tc>
        <w:tc>
          <w:tcPr>
            <w:tcW w:w="3712" w:type="dxa"/>
            <w:vAlign w:val="top"/>
          </w:tcPr>
          <w:p w14:paraId="4D751CEC">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身份证号码（或</w:t>
            </w:r>
            <w:r>
              <w:rPr>
                <w:rFonts w:hint="eastAsia" w:ascii="宋体" w:hAnsi="宋体" w:eastAsia="宋体" w:cs="宋体"/>
                <w:b/>
                <w:bCs/>
                <w:color w:val="auto"/>
                <w:spacing w:val="10"/>
                <w:kern w:val="0"/>
                <w:szCs w:val="21"/>
                <w:highlight w:val="none"/>
                <w:lang w:val="en-US" w:eastAsia="zh-CN"/>
              </w:rPr>
              <w:t>统一社会信用代码</w:t>
            </w:r>
            <w:r>
              <w:rPr>
                <w:rFonts w:hint="eastAsia" w:ascii="宋体" w:hAnsi="宋体" w:eastAsia="宋体" w:cs="宋体"/>
                <w:b/>
                <w:bCs/>
                <w:color w:val="auto"/>
                <w:spacing w:val="10"/>
                <w:kern w:val="0"/>
                <w:szCs w:val="21"/>
                <w:highlight w:val="none"/>
              </w:rPr>
              <w:t>）</w:t>
            </w:r>
          </w:p>
        </w:tc>
        <w:tc>
          <w:tcPr>
            <w:tcW w:w="815" w:type="dxa"/>
            <w:vAlign w:val="top"/>
          </w:tcPr>
          <w:p w14:paraId="12FCA59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F0B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1C756BF2">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2256" w:type="dxa"/>
            <w:vAlign w:val="top"/>
          </w:tcPr>
          <w:p w14:paraId="6D0B638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vAlign w:val="top"/>
          </w:tcPr>
          <w:p w14:paraId="4AB86B8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vAlign w:val="top"/>
          </w:tcPr>
          <w:p w14:paraId="070F00B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vAlign w:val="top"/>
          </w:tcPr>
          <w:p w14:paraId="7EAF014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1195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4A7C1C4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2256" w:type="dxa"/>
            <w:vAlign w:val="top"/>
          </w:tcPr>
          <w:p w14:paraId="2BEDD2A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vAlign w:val="top"/>
          </w:tcPr>
          <w:p w14:paraId="5A798FF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vAlign w:val="top"/>
          </w:tcPr>
          <w:p w14:paraId="0D305E0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vAlign w:val="top"/>
          </w:tcPr>
          <w:p w14:paraId="6CE7E04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7C95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461691CA">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3</w:t>
            </w:r>
          </w:p>
        </w:tc>
        <w:tc>
          <w:tcPr>
            <w:tcW w:w="2256" w:type="dxa"/>
            <w:vAlign w:val="top"/>
          </w:tcPr>
          <w:p w14:paraId="792CDDA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vAlign w:val="top"/>
          </w:tcPr>
          <w:p w14:paraId="425027D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vAlign w:val="top"/>
          </w:tcPr>
          <w:p w14:paraId="12F0D84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vAlign w:val="top"/>
          </w:tcPr>
          <w:p w14:paraId="3C889EE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262E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43361A2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2256" w:type="dxa"/>
            <w:vAlign w:val="top"/>
          </w:tcPr>
          <w:p w14:paraId="58B24F3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vAlign w:val="top"/>
          </w:tcPr>
          <w:p w14:paraId="11E1730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vAlign w:val="top"/>
          </w:tcPr>
          <w:p w14:paraId="5F4BAF9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vAlign w:val="top"/>
          </w:tcPr>
          <w:p w14:paraId="6C43051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2CB8C386">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w:t>
      </w:r>
      <w:r>
        <w:rPr>
          <w:rFonts w:hint="eastAsia" w:ascii="宋体" w:hAnsi="宋体" w:cs="宋体"/>
          <w:b/>
          <w:bCs/>
          <w:color w:val="auto"/>
          <w:sz w:val="21"/>
          <w:szCs w:val="21"/>
          <w:highlight w:val="none"/>
          <w:lang w:val="en-US" w:eastAsia="zh-CN"/>
        </w:rPr>
        <w:t>：</w:t>
      </w:r>
    </w:p>
    <w:p w14:paraId="0F9BCD9F">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.直接控股股东</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64D4E942">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2.本表所指的控股关系仅限于直接控股关系，不包括间接的控股关系。公司实际控制人与公司之间的关系不属于本表所指的直接控股关系。</w:t>
      </w:r>
    </w:p>
    <w:p w14:paraId="3F8BD0BF">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3.各股东名称必须与《国家企业信用信息公示系统》（网址</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http</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//www.gsxt.gov.cn/index.html）</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"http://www.gsxt.gov.cn/index.html）\“股东及出资信息\”的信息相符，否则竞标文件作无效处理。"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“股东及出资信息”的信息相符，否则</w:t>
      </w:r>
      <w:r>
        <w:rPr>
          <w:rFonts w:hint="eastAsia" w:ascii="宋体" w:hAnsi="宋体" w:cs="宋体"/>
          <w:b w:val="0"/>
          <w:bCs w:val="0"/>
          <w:color w:val="auto"/>
          <w:sz w:val="21"/>
          <w:szCs w:val="21"/>
          <w:highlight w:val="none"/>
          <w:lang w:val="en-US" w:eastAsia="zh-CN"/>
        </w:rPr>
        <w:t>响应</w:t>
      </w:r>
      <w:r>
        <w:rPr>
          <w:rFonts w:hint="eastAsia" w:ascii="宋体" w:hAnsi="宋体" w:eastAsia="宋体" w:cs="宋体"/>
          <w:b w:val="0"/>
          <w:bCs w:val="0"/>
          <w:color w:val="auto"/>
          <w:sz w:val="21"/>
          <w:szCs w:val="21"/>
          <w:highlight w:val="none"/>
          <w:lang w:val="en-US" w:eastAsia="zh-CN"/>
        </w:rPr>
        <w:t>文件作无效处理。</w:t>
      </w:r>
      <w:r>
        <w:rPr>
          <w:rFonts w:hint="eastAsia" w:ascii="宋体" w:hAnsi="宋体" w:eastAsia="宋体" w:cs="宋体"/>
          <w:b w:val="0"/>
          <w:bCs w:val="0"/>
          <w:color w:val="auto"/>
          <w:sz w:val="21"/>
          <w:szCs w:val="21"/>
          <w:highlight w:val="none"/>
          <w:lang w:val="en-US" w:eastAsia="zh-CN"/>
        </w:rPr>
        <w:fldChar w:fldCharType="end"/>
      </w:r>
    </w:p>
    <w:p w14:paraId="0695196D">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Times New Roman" w:eastAsia="宋体" w:cs="Times New Roman"/>
          <w:color w:val="auto"/>
          <w:kern w:val="0"/>
          <w:szCs w:val="21"/>
          <w:highlight w:val="none"/>
        </w:rPr>
        <w:t>供应商</w:t>
      </w:r>
      <w:r>
        <w:rPr>
          <w:rFonts w:hint="eastAsia" w:ascii="宋体" w:hAnsi="宋体" w:eastAsia="宋体" w:cs="宋体"/>
          <w:b w:val="0"/>
          <w:bCs w:val="0"/>
          <w:color w:val="auto"/>
          <w:sz w:val="21"/>
          <w:szCs w:val="21"/>
          <w:highlight w:val="none"/>
        </w:rPr>
        <w:t>如为事业单位、其他团体组织、个人的，不需要提供本表。</w:t>
      </w:r>
    </w:p>
    <w:p w14:paraId="2F3709D8">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Times New Roman" w:eastAsia="宋体" w:cs="Times New Roman"/>
          <w:color w:val="auto"/>
          <w:kern w:val="0"/>
          <w:szCs w:val="21"/>
          <w:highlight w:val="none"/>
        </w:rPr>
        <w:t>供应商</w:t>
      </w:r>
      <w:r>
        <w:rPr>
          <w:rFonts w:hint="eastAsia" w:ascii="宋体" w:hAnsi="宋体" w:eastAsia="宋体" w:cs="宋体"/>
          <w:b w:val="0"/>
          <w:bCs w:val="0"/>
          <w:color w:val="auto"/>
          <w:sz w:val="21"/>
          <w:szCs w:val="21"/>
          <w:highlight w:val="none"/>
        </w:rPr>
        <w:t>不存在直接控股股东的，则填“无”。</w:t>
      </w:r>
    </w:p>
    <w:p w14:paraId="1B66DB5F">
      <w:pPr>
        <w:jc w:val="right"/>
        <w:outlineLvl w:val="9"/>
        <w:rPr>
          <w:rFonts w:hint="eastAsia" w:ascii="宋体" w:hAnsi="宋体" w:eastAsia="宋体" w:cs="宋体"/>
          <w:b/>
          <w:bCs/>
          <w:color w:val="auto"/>
          <w:sz w:val="21"/>
          <w:szCs w:val="21"/>
          <w:highlight w:val="none"/>
          <w:lang w:val="en-US" w:eastAsia="zh-CN"/>
        </w:rPr>
      </w:pPr>
    </w:p>
    <w:p w14:paraId="461F5B74">
      <w:pPr>
        <w:jc w:val="right"/>
        <w:outlineLvl w:val="9"/>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磋商供应商</w:t>
      </w:r>
      <w:r>
        <w:rPr>
          <w:rFonts w:hint="eastAsia" w:ascii="宋体" w:hAnsi="宋体" w:eastAsia="宋体" w:cs="宋体"/>
          <w:b/>
          <w:bCs/>
          <w:color w:val="auto"/>
          <w:sz w:val="21"/>
          <w:szCs w:val="21"/>
          <w:highlight w:val="none"/>
          <w:lang w:val="en-US" w:eastAsia="zh-CN"/>
        </w:rPr>
        <w:t>名称</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电子公章</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w:t>
      </w:r>
    </w:p>
    <w:p w14:paraId="20498380">
      <w:pPr>
        <w:rPr>
          <w:color w:val="auto"/>
          <w:highlight w:val="none"/>
        </w:rPr>
      </w:pPr>
    </w:p>
    <w:p w14:paraId="134A558D">
      <w:pPr>
        <w:bidi w:val="0"/>
        <w:rPr>
          <w:color w:val="auto"/>
          <w:highlight w:val="none"/>
        </w:rPr>
      </w:pPr>
    </w:p>
    <w:p w14:paraId="00766D9F">
      <w:pPr>
        <w:rPr>
          <w:color w:val="auto"/>
          <w:highlight w:val="none"/>
        </w:rPr>
      </w:pPr>
    </w:p>
    <w:p w14:paraId="4FBD918B">
      <w:pPr>
        <w:bidi w:val="0"/>
        <w:rPr>
          <w:color w:val="auto"/>
          <w:highlight w:val="none"/>
        </w:rPr>
      </w:pPr>
    </w:p>
    <w:p w14:paraId="40081D7A">
      <w:pPr>
        <w:bidi w:val="0"/>
        <w:rPr>
          <w:color w:val="auto"/>
          <w:highlight w:val="none"/>
        </w:rPr>
      </w:pPr>
    </w:p>
    <w:p w14:paraId="3251DA44">
      <w:pPr>
        <w:bidi w:val="0"/>
        <w:rPr>
          <w:color w:val="auto"/>
          <w:highlight w:val="none"/>
        </w:rPr>
      </w:pPr>
    </w:p>
    <w:p w14:paraId="4925A98E">
      <w:pPr>
        <w:rPr>
          <w:color w:val="auto"/>
          <w:highlight w:val="none"/>
        </w:rPr>
      </w:pPr>
    </w:p>
    <w:p w14:paraId="286D2256">
      <w:pPr>
        <w:bidi w:val="0"/>
        <w:rPr>
          <w:color w:val="auto"/>
          <w:highlight w:val="none"/>
        </w:rPr>
      </w:pPr>
    </w:p>
    <w:p w14:paraId="4ADC5A73">
      <w:pPr>
        <w:bidi w:val="0"/>
        <w:rPr>
          <w:color w:val="auto"/>
          <w:highlight w:val="none"/>
        </w:rPr>
      </w:pPr>
    </w:p>
    <w:p w14:paraId="51D4D26B">
      <w:pPr>
        <w:bidi w:val="0"/>
        <w:rPr>
          <w:color w:val="auto"/>
          <w:highlight w:val="none"/>
        </w:rPr>
      </w:pPr>
    </w:p>
    <w:p w14:paraId="292B4A5C">
      <w:pPr>
        <w:rPr>
          <w:color w:val="auto"/>
          <w:highlight w:val="none"/>
        </w:rPr>
      </w:pPr>
    </w:p>
    <w:p w14:paraId="0B4DB8A7">
      <w:pPr>
        <w:bidi w:val="0"/>
        <w:rPr>
          <w:color w:val="auto"/>
          <w:highlight w:val="none"/>
        </w:rPr>
      </w:pPr>
    </w:p>
    <w:p w14:paraId="37279A2A">
      <w:pPr>
        <w:bidi w:val="0"/>
        <w:rPr>
          <w:color w:val="auto"/>
          <w:highlight w:val="none"/>
        </w:rPr>
      </w:pPr>
    </w:p>
    <w:p w14:paraId="097854B4">
      <w:pPr>
        <w:bidi w:val="0"/>
        <w:rPr>
          <w:color w:val="auto"/>
          <w:highlight w:val="none"/>
        </w:rPr>
      </w:pPr>
    </w:p>
    <w:p w14:paraId="075F8DF3">
      <w:pPr>
        <w:bidi w:val="0"/>
        <w:rPr>
          <w:color w:val="auto"/>
          <w:highlight w:val="none"/>
        </w:rPr>
      </w:pPr>
    </w:p>
    <w:p w14:paraId="16EF9807">
      <w:pPr>
        <w:bidi w:val="0"/>
        <w:rPr>
          <w:color w:val="auto"/>
          <w:highlight w:val="none"/>
        </w:rPr>
      </w:pPr>
    </w:p>
    <w:p w14:paraId="0A4D6095">
      <w:pPr>
        <w:bidi w:val="0"/>
        <w:rPr>
          <w:color w:val="auto"/>
          <w:highlight w:val="none"/>
        </w:rPr>
      </w:pPr>
    </w:p>
    <w:p w14:paraId="5D2800A4">
      <w:pPr>
        <w:bidi w:val="0"/>
        <w:rPr>
          <w:color w:val="auto"/>
          <w:highlight w:val="none"/>
        </w:rPr>
      </w:pPr>
    </w:p>
    <w:p w14:paraId="6E344D47">
      <w:pPr>
        <w:bidi w:val="0"/>
        <w:rPr>
          <w:color w:val="auto"/>
          <w:highlight w:val="none"/>
        </w:rPr>
      </w:pPr>
    </w:p>
    <w:p w14:paraId="5455CD89">
      <w:pPr>
        <w:bidi w:val="0"/>
        <w:rPr>
          <w:color w:val="auto"/>
          <w:highlight w:val="none"/>
        </w:rPr>
      </w:pPr>
    </w:p>
    <w:p w14:paraId="57A3E84E">
      <w:pPr>
        <w:bidi w:val="0"/>
        <w:rPr>
          <w:color w:val="auto"/>
          <w:highlight w:val="none"/>
        </w:rPr>
      </w:pPr>
    </w:p>
    <w:p w14:paraId="41330863">
      <w:pPr>
        <w:bidi w:val="0"/>
        <w:rPr>
          <w:color w:val="auto"/>
          <w:highlight w:val="none"/>
        </w:rPr>
      </w:pPr>
    </w:p>
    <w:p w14:paraId="66B44516">
      <w:pPr>
        <w:rPr>
          <w:color w:val="auto"/>
          <w:highlight w:val="none"/>
        </w:rPr>
      </w:pPr>
    </w:p>
    <w:p w14:paraId="16C71DE4">
      <w:pPr>
        <w:bidi w:val="0"/>
        <w:jc w:val="center"/>
        <w:rPr>
          <w:b/>
          <w:bCs/>
          <w:color w:val="auto"/>
          <w:sz w:val="32"/>
          <w:szCs w:val="32"/>
          <w:highlight w:val="none"/>
        </w:rPr>
      </w:pPr>
      <w:r>
        <w:rPr>
          <w:rFonts w:hint="eastAsia"/>
          <w:b/>
          <w:bCs/>
          <w:color w:val="auto"/>
          <w:sz w:val="32"/>
          <w:szCs w:val="32"/>
          <w:highlight w:val="none"/>
          <w:lang w:val="en-US" w:eastAsia="zh-CN"/>
        </w:rPr>
        <w:t>三、供应商直接管理关系信息表</w:t>
      </w:r>
    </w:p>
    <w:p w14:paraId="19020944">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b/>
          <w:bCs/>
          <w:color w:val="auto"/>
          <w:sz w:val="30"/>
          <w:szCs w:val="30"/>
          <w:highlight w:val="none"/>
        </w:rPr>
      </w:pPr>
    </w:p>
    <w:p w14:paraId="0FF6E88A">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color w:val="auto"/>
          <w:highlight w:val="none"/>
        </w:rPr>
      </w:pPr>
      <w:r>
        <w:rPr>
          <w:rFonts w:hint="eastAsia" w:ascii="宋体" w:hAnsi="宋体" w:cs="宋体"/>
          <w:b/>
          <w:bCs/>
          <w:color w:val="auto"/>
          <w:sz w:val="30"/>
          <w:szCs w:val="30"/>
          <w:highlight w:val="none"/>
          <w:lang w:val="en-US" w:eastAsia="zh-CN"/>
        </w:rPr>
        <w:t>磋商供应商</w:t>
      </w:r>
      <w:r>
        <w:rPr>
          <w:rFonts w:hint="eastAsia" w:ascii="宋体" w:hAnsi="宋体" w:eastAsia="宋体" w:cs="宋体"/>
          <w:b/>
          <w:bCs/>
          <w:color w:val="auto"/>
          <w:sz w:val="30"/>
          <w:szCs w:val="30"/>
          <w:highlight w:val="none"/>
          <w:lang w:val="en-US" w:eastAsia="zh-CN"/>
        </w:rPr>
        <w:t>直接管理关系</w:t>
      </w:r>
      <w:r>
        <w:rPr>
          <w:rFonts w:hint="eastAsia" w:ascii="宋体" w:hAnsi="宋体" w:eastAsia="宋体" w:cs="宋体"/>
          <w:b/>
          <w:bCs/>
          <w:color w:val="auto"/>
          <w:sz w:val="30"/>
          <w:szCs w:val="30"/>
          <w:highlight w:val="none"/>
        </w:rPr>
        <w:t>信息表（格式）</w:t>
      </w:r>
    </w:p>
    <w:tbl>
      <w:tblPr>
        <w:tblStyle w:val="60"/>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7C02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1270805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3077" w:type="dxa"/>
            <w:vAlign w:val="top"/>
          </w:tcPr>
          <w:p w14:paraId="7A765B0B">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lang w:val="en-US" w:eastAsia="zh-CN"/>
              </w:rPr>
            </w:pPr>
            <w:r>
              <w:rPr>
                <w:rFonts w:hint="eastAsia" w:ascii="宋体" w:hAnsi="宋体" w:eastAsia="宋体" w:cs="宋体"/>
                <w:b/>
                <w:bCs/>
                <w:color w:val="auto"/>
                <w:spacing w:val="10"/>
                <w:kern w:val="0"/>
                <w:szCs w:val="21"/>
                <w:highlight w:val="none"/>
                <w:lang w:val="en-US" w:eastAsia="zh-CN"/>
              </w:rPr>
              <w:t>直接管理关系单位名称</w:t>
            </w:r>
          </w:p>
        </w:tc>
        <w:tc>
          <w:tcPr>
            <w:tcW w:w="2805" w:type="dxa"/>
            <w:vAlign w:val="top"/>
          </w:tcPr>
          <w:p w14:paraId="6826295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统一社会信用代码</w:t>
            </w:r>
          </w:p>
        </w:tc>
        <w:tc>
          <w:tcPr>
            <w:tcW w:w="1648" w:type="dxa"/>
            <w:vAlign w:val="top"/>
          </w:tcPr>
          <w:p w14:paraId="4168A88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2504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4908960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3077" w:type="dxa"/>
            <w:vAlign w:val="top"/>
          </w:tcPr>
          <w:p w14:paraId="7B712DB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vAlign w:val="top"/>
          </w:tcPr>
          <w:p w14:paraId="20F7D83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vAlign w:val="top"/>
          </w:tcPr>
          <w:p w14:paraId="32F96780">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27B8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087BF5C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3077" w:type="dxa"/>
            <w:vAlign w:val="top"/>
          </w:tcPr>
          <w:p w14:paraId="33D4BD3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vAlign w:val="top"/>
          </w:tcPr>
          <w:p w14:paraId="41C5221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vAlign w:val="top"/>
          </w:tcPr>
          <w:p w14:paraId="358565E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71B7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04469797">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3077" w:type="dxa"/>
            <w:vAlign w:val="top"/>
          </w:tcPr>
          <w:p w14:paraId="589F887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vAlign w:val="top"/>
          </w:tcPr>
          <w:p w14:paraId="0E0C4580">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vAlign w:val="top"/>
          </w:tcPr>
          <w:p w14:paraId="239191C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174B848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w:t>
      </w:r>
      <w:r>
        <w:rPr>
          <w:rFonts w:hint="eastAsia" w:ascii="宋体" w:hAnsi="宋体" w:cs="宋体"/>
          <w:color w:val="auto"/>
          <w:highlight w:val="none"/>
          <w:lang w:val="en-US" w:eastAsia="zh-CN"/>
        </w:rPr>
        <w:t>：</w:t>
      </w:r>
    </w:p>
    <w:p w14:paraId="643E436E">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val="en-US" w:eastAsia="zh-CN"/>
        </w:rPr>
        <w:t>管理关系</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是指不具有出资持股关系的其他单位之间的管理与被管理关系。</w:t>
      </w:r>
    </w:p>
    <w:p w14:paraId="0EE9C8B6">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本表所指的管理关系仅限于直接管理关系，不包含间接的管理关系。</w:t>
      </w:r>
    </w:p>
    <w:p w14:paraId="2DC4F980">
      <w:pPr>
        <w:pStyle w:val="56"/>
        <w:widowControl w:val="0"/>
        <w:adjustRightInd w:val="0"/>
        <w:snapToGrid w:val="0"/>
        <w:spacing w:before="0" w:beforeAutospacing="0" w:after="0" w:afterAutospacing="0"/>
        <w:jc w:val="right"/>
        <w:outlineLvl w:val="9"/>
        <w:rPr>
          <w:rFonts w:hint="eastAsia" w:ascii="宋体" w:hAnsi="宋体" w:eastAsia="宋体" w:cs="宋体"/>
          <w:b w:val="0"/>
          <w:bCs w:val="0"/>
          <w:color w:val="auto"/>
          <w:sz w:val="21"/>
          <w:szCs w:val="21"/>
          <w:highlight w:val="none"/>
        </w:rPr>
      </w:pPr>
    </w:p>
    <w:p w14:paraId="44EE5019">
      <w:pPr>
        <w:bidi w:val="0"/>
        <w:jc w:val="right"/>
        <w:outlineLvl w:val="9"/>
        <w:rPr>
          <w:b/>
          <w:bCs/>
          <w:color w:val="auto"/>
          <w:highlight w:val="none"/>
        </w:rPr>
      </w:pPr>
      <w:r>
        <w:rPr>
          <w:rFonts w:hint="eastAsia"/>
          <w:b/>
          <w:bCs/>
          <w:color w:val="auto"/>
          <w:highlight w:val="none"/>
          <w:lang w:val="en-US" w:eastAsia="zh-CN"/>
        </w:rPr>
        <w:t>磋商供应商名称</w:t>
      </w:r>
      <w:r>
        <w:rPr>
          <w:rFonts w:hint="eastAsia"/>
          <w:b/>
          <w:bCs/>
          <w:color w:val="auto"/>
          <w:highlight w:val="none"/>
        </w:rPr>
        <w:t>（</w:t>
      </w:r>
      <w:r>
        <w:rPr>
          <w:rFonts w:hint="eastAsia"/>
          <w:b/>
          <w:bCs/>
          <w:color w:val="auto"/>
          <w:highlight w:val="none"/>
          <w:lang w:val="en-US" w:eastAsia="zh-CN"/>
        </w:rPr>
        <w:t>电子公章</w:t>
      </w:r>
      <w:r>
        <w:rPr>
          <w:rFonts w:hint="eastAsia"/>
          <w:b/>
          <w:bCs/>
          <w:color w:val="auto"/>
          <w:highlight w:val="none"/>
        </w:rPr>
        <w:t>）</w:t>
      </w:r>
      <w:r>
        <w:rPr>
          <w:rFonts w:hint="eastAsia"/>
          <w:b/>
          <w:bCs/>
          <w:color w:val="auto"/>
          <w:highlight w:val="none"/>
          <w:lang w:eastAsia="zh-CN"/>
        </w:rPr>
        <w:t>：</w:t>
      </w:r>
    </w:p>
    <w:p w14:paraId="0612D71C">
      <w:pPr>
        <w:outlineLvl w:val="9"/>
        <w:rPr>
          <w:color w:val="auto"/>
          <w:highlight w:val="none"/>
        </w:rPr>
      </w:pPr>
    </w:p>
    <w:p w14:paraId="21CD90C4">
      <w:pPr>
        <w:widowControl/>
        <w:adjustRightInd/>
        <w:jc w:val="left"/>
        <w:outlineLvl w:val="9"/>
        <w:rPr>
          <w:rFonts w:cs="仿宋_GB2312" w:asciiTheme="minorEastAsia" w:hAnsiTheme="minorEastAsia" w:eastAsiaTheme="minorEastAsia"/>
          <w:b/>
          <w:color w:val="auto"/>
          <w:kern w:val="0"/>
          <w:sz w:val="32"/>
          <w:szCs w:val="32"/>
          <w:highlight w:val="none"/>
        </w:rPr>
      </w:pPr>
    </w:p>
    <w:p w14:paraId="66040CF9">
      <w:pPr>
        <w:outlineLvl w:val="9"/>
        <w:rPr>
          <w:rFonts w:cs="仿宋_GB2312" w:asciiTheme="minorEastAsia" w:hAnsiTheme="minorEastAsia" w:eastAsiaTheme="minorEastAsia"/>
          <w:b/>
          <w:color w:val="auto"/>
          <w:kern w:val="0"/>
          <w:sz w:val="32"/>
          <w:szCs w:val="32"/>
          <w:highlight w:val="none"/>
        </w:rPr>
      </w:pPr>
    </w:p>
    <w:p w14:paraId="48FA01DC">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0BA53EA3">
      <w:pPr>
        <w:outlineLvl w:val="9"/>
        <w:rPr>
          <w:rFonts w:cs="仿宋_GB2312" w:asciiTheme="minorEastAsia" w:hAnsiTheme="minorEastAsia" w:eastAsiaTheme="minorEastAsia"/>
          <w:b/>
          <w:color w:val="auto"/>
          <w:kern w:val="0"/>
          <w:sz w:val="32"/>
          <w:szCs w:val="32"/>
          <w:highlight w:val="none"/>
        </w:rPr>
      </w:pPr>
    </w:p>
    <w:p w14:paraId="26DDCA1B">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4A459B1E">
      <w:pPr>
        <w:outlineLvl w:val="9"/>
        <w:rPr>
          <w:rFonts w:cs="仿宋_GB2312" w:asciiTheme="minorEastAsia" w:hAnsiTheme="minorEastAsia" w:eastAsiaTheme="minorEastAsia"/>
          <w:b/>
          <w:color w:val="auto"/>
          <w:kern w:val="0"/>
          <w:sz w:val="32"/>
          <w:szCs w:val="32"/>
          <w:highlight w:val="none"/>
        </w:rPr>
      </w:pPr>
    </w:p>
    <w:p w14:paraId="7AF3A85D">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7AAC7C26">
      <w:pPr>
        <w:outlineLvl w:val="9"/>
        <w:rPr>
          <w:rFonts w:cs="仿宋_GB2312" w:asciiTheme="minorEastAsia" w:hAnsiTheme="minorEastAsia" w:eastAsiaTheme="minorEastAsia"/>
          <w:b/>
          <w:color w:val="auto"/>
          <w:kern w:val="0"/>
          <w:sz w:val="32"/>
          <w:szCs w:val="32"/>
          <w:highlight w:val="none"/>
        </w:rPr>
      </w:pPr>
    </w:p>
    <w:p w14:paraId="3C3B2719">
      <w:pPr>
        <w:pStyle w:val="15"/>
        <w:outlineLvl w:val="9"/>
        <w:rPr>
          <w:rFonts w:cs="仿宋_GB2312" w:asciiTheme="minorEastAsia" w:hAnsiTheme="minorEastAsia" w:eastAsiaTheme="minorEastAsia"/>
          <w:b/>
          <w:color w:val="auto"/>
          <w:kern w:val="0"/>
          <w:sz w:val="32"/>
          <w:szCs w:val="32"/>
          <w:highlight w:val="none"/>
        </w:rPr>
      </w:pPr>
    </w:p>
    <w:p w14:paraId="7ED0CC09">
      <w:pPr>
        <w:outlineLvl w:val="9"/>
        <w:rPr>
          <w:rFonts w:cs="仿宋_GB2312" w:asciiTheme="minorEastAsia" w:hAnsiTheme="minorEastAsia" w:eastAsiaTheme="minorEastAsia"/>
          <w:b/>
          <w:color w:val="auto"/>
          <w:kern w:val="0"/>
          <w:sz w:val="32"/>
          <w:szCs w:val="32"/>
          <w:highlight w:val="none"/>
        </w:rPr>
      </w:pPr>
    </w:p>
    <w:p w14:paraId="0558A9E8">
      <w:pPr>
        <w:pStyle w:val="15"/>
        <w:outlineLvl w:val="9"/>
        <w:rPr>
          <w:rFonts w:cs="仿宋_GB2312" w:asciiTheme="minorEastAsia" w:hAnsiTheme="minorEastAsia" w:eastAsiaTheme="minorEastAsia"/>
          <w:b/>
          <w:color w:val="auto"/>
          <w:kern w:val="0"/>
          <w:sz w:val="32"/>
          <w:szCs w:val="32"/>
          <w:highlight w:val="none"/>
        </w:rPr>
      </w:pPr>
    </w:p>
    <w:p w14:paraId="7BD1AF2D">
      <w:pPr>
        <w:outlineLvl w:val="9"/>
        <w:rPr>
          <w:rFonts w:cs="仿宋_GB2312" w:asciiTheme="minorEastAsia" w:hAnsiTheme="minorEastAsia" w:eastAsiaTheme="minorEastAsia"/>
          <w:b/>
          <w:color w:val="auto"/>
          <w:kern w:val="0"/>
          <w:sz w:val="32"/>
          <w:szCs w:val="32"/>
          <w:highlight w:val="none"/>
        </w:rPr>
      </w:pPr>
    </w:p>
    <w:p w14:paraId="0347F86F">
      <w:pPr>
        <w:pStyle w:val="15"/>
        <w:outlineLvl w:val="9"/>
        <w:rPr>
          <w:rFonts w:cs="仿宋_GB2312" w:asciiTheme="minorEastAsia" w:hAnsiTheme="minorEastAsia" w:eastAsiaTheme="minorEastAsia"/>
          <w:b/>
          <w:color w:val="auto"/>
          <w:kern w:val="0"/>
          <w:sz w:val="32"/>
          <w:szCs w:val="32"/>
          <w:highlight w:val="none"/>
        </w:rPr>
      </w:pPr>
    </w:p>
    <w:p w14:paraId="017D87B5">
      <w:pPr>
        <w:outlineLvl w:val="9"/>
        <w:rPr>
          <w:rFonts w:cs="仿宋_GB2312" w:asciiTheme="minorEastAsia" w:hAnsiTheme="minorEastAsia" w:eastAsiaTheme="minorEastAsia"/>
          <w:b/>
          <w:color w:val="auto"/>
          <w:kern w:val="0"/>
          <w:sz w:val="32"/>
          <w:szCs w:val="32"/>
          <w:highlight w:val="none"/>
        </w:rPr>
      </w:pPr>
    </w:p>
    <w:p w14:paraId="4ABB565A">
      <w:pPr>
        <w:pStyle w:val="15"/>
        <w:outlineLvl w:val="9"/>
        <w:rPr>
          <w:rFonts w:cs="仿宋_GB2312" w:asciiTheme="minorEastAsia" w:hAnsiTheme="minorEastAsia" w:eastAsiaTheme="minorEastAsia"/>
          <w:b/>
          <w:color w:val="auto"/>
          <w:kern w:val="0"/>
          <w:sz w:val="32"/>
          <w:szCs w:val="32"/>
          <w:highlight w:val="none"/>
        </w:rPr>
      </w:pPr>
    </w:p>
    <w:p w14:paraId="1CE8C7BC">
      <w:pPr>
        <w:outlineLvl w:val="9"/>
        <w:rPr>
          <w:rFonts w:cs="仿宋_GB2312" w:asciiTheme="minorEastAsia" w:hAnsiTheme="minorEastAsia" w:eastAsiaTheme="minorEastAsia"/>
          <w:b/>
          <w:color w:val="auto"/>
          <w:kern w:val="0"/>
          <w:sz w:val="32"/>
          <w:szCs w:val="32"/>
          <w:highlight w:val="none"/>
        </w:rPr>
      </w:pPr>
    </w:p>
    <w:p w14:paraId="7F14DBE4">
      <w:pPr>
        <w:pStyle w:val="15"/>
        <w:outlineLvl w:val="9"/>
        <w:rPr>
          <w:rFonts w:cs="仿宋_GB2312" w:asciiTheme="minorEastAsia" w:hAnsiTheme="minorEastAsia" w:eastAsiaTheme="minorEastAsia"/>
          <w:b/>
          <w:color w:val="auto"/>
          <w:kern w:val="0"/>
          <w:sz w:val="32"/>
          <w:szCs w:val="32"/>
          <w:highlight w:val="none"/>
        </w:rPr>
      </w:pPr>
    </w:p>
    <w:p w14:paraId="2381038B">
      <w:pPr>
        <w:rPr>
          <w:rFonts w:cs="仿宋_GB2312" w:asciiTheme="minorEastAsia" w:hAnsiTheme="minorEastAsia" w:eastAsiaTheme="minorEastAsia"/>
          <w:b/>
          <w:color w:val="auto"/>
          <w:kern w:val="0"/>
          <w:sz w:val="32"/>
          <w:szCs w:val="32"/>
          <w:highlight w:val="none"/>
        </w:rPr>
      </w:pPr>
    </w:p>
    <w:p w14:paraId="604180C2">
      <w:pPr>
        <w:pStyle w:val="15"/>
        <w:rPr>
          <w:rFonts w:cs="仿宋_GB2312" w:asciiTheme="minorEastAsia" w:hAnsiTheme="minorEastAsia" w:eastAsiaTheme="minorEastAsia"/>
          <w:b/>
          <w:color w:val="auto"/>
          <w:kern w:val="0"/>
          <w:sz w:val="32"/>
          <w:szCs w:val="32"/>
          <w:highlight w:val="none"/>
        </w:rPr>
      </w:pPr>
    </w:p>
    <w:p w14:paraId="26D0A403">
      <w:pP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br w:type="page"/>
      </w:r>
    </w:p>
    <w:p w14:paraId="68985ECD">
      <w:pPr>
        <w:jc w:val="cente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t>四、中小企业声明函</w:t>
      </w:r>
    </w:p>
    <w:p w14:paraId="1B5B74E9">
      <w:pPr>
        <w:pStyle w:val="15"/>
        <w:jc w:val="center"/>
        <w:rPr>
          <w:rFonts w:hint="eastAsia"/>
          <w:color w:val="auto"/>
          <w:sz w:val="24"/>
          <w:szCs w:val="24"/>
          <w:highlight w:val="none"/>
          <w:lang w:val="en-US" w:eastAsia="zh-CN"/>
        </w:rPr>
      </w:pPr>
      <w:r>
        <w:rPr>
          <w:rFonts w:hint="eastAsia" w:cs="仿宋_GB2312" w:asciiTheme="minorEastAsia" w:hAnsiTheme="minorEastAsia" w:eastAsiaTheme="minorEastAsia"/>
          <w:b/>
          <w:color w:val="auto"/>
          <w:kern w:val="0"/>
          <w:sz w:val="24"/>
          <w:szCs w:val="24"/>
          <w:highlight w:val="none"/>
          <w:lang w:val="en-US" w:eastAsia="zh-CN"/>
        </w:rPr>
        <w:t>（必须提供，格式详见附件4）</w:t>
      </w:r>
    </w:p>
    <w:p w14:paraId="4DBCA5E9">
      <w:pPr>
        <w:rPr>
          <w:rFonts w:cs="仿宋_GB2312" w:asciiTheme="minorEastAsia" w:hAnsiTheme="minorEastAsia" w:eastAsiaTheme="minorEastAsia"/>
          <w:b/>
          <w:color w:val="auto"/>
          <w:kern w:val="0"/>
          <w:sz w:val="32"/>
          <w:szCs w:val="32"/>
          <w:highlight w:val="none"/>
        </w:rPr>
      </w:pPr>
    </w:p>
    <w:p w14:paraId="0EC014E4">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79EDFC6D">
      <w:pPr>
        <w:outlineLvl w:val="9"/>
        <w:rPr>
          <w:rFonts w:cs="仿宋_GB2312" w:asciiTheme="minorEastAsia" w:hAnsiTheme="minorEastAsia" w:eastAsiaTheme="minorEastAsia"/>
          <w:b/>
          <w:color w:val="auto"/>
          <w:kern w:val="0"/>
          <w:sz w:val="32"/>
          <w:szCs w:val="32"/>
          <w:highlight w:val="none"/>
        </w:rPr>
      </w:pPr>
    </w:p>
    <w:p w14:paraId="1C0FC8A7">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7689A767">
      <w:pPr>
        <w:outlineLvl w:val="9"/>
        <w:rPr>
          <w:rFonts w:cs="仿宋_GB2312" w:asciiTheme="minorEastAsia" w:hAnsiTheme="minorEastAsia" w:eastAsiaTheme="minorEastAsia"/>
          <w:b/>
          <w:color w:val="auto"/>
          <w:kern w:val="0"/>
          <w:sz w:val="32"/>
          <w:szCs w:val="32"/>
          <w:highlight w:val="none"/>
        </w:rPr>
      </w:pPr>
    </w:p>
    <w:p w14:paraId="26C9AA3A">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76F339AC">
      <w:pPr>
        <w:outlineLvl w:val="9"/>
        <w:rPr>
          <w:rFonts w:cs="仿宋_GB2312" w:asciiTheme="minorEastAsia" w:hAnsiTheme="minorEastAsia" w:eastAsiaTheme="minorEastAsia"/>
          <w:b/>
          <w:color w:val="auto"/>
          <w:kern w:val="0"/>
          <w:sz w:val="32"/>
          <w:szCs w:val="32"/>
          <w:highlight w:val="none"/>
        </w:rPr>
      </w:pPr>
    </w:p>
    <w:p w14:paraId="4ECD606E">
      <w:pPr>
        <w:pStyle w:val="15"/>
        <w:outlineLvl w:val="9"/>
        <w:rPr>
          <w:rFonts w:cs="仿宋_GB2312" w:asciiTheme="minorEastAsia" w:hAnsiTheme="minorEastAsia" w:eastAsiaTheme="minorEastAsia"/>
          <w:b/>
          <w:color w:val="auto"/>
          <w:kern w:val="0"/>
          <w:sz w:val="32"/>
          <w:szCs w:val="32"/>
          <w:highlight w:val="none"/>
        </w:rPr>
      </w:pPr>
    </w:p>
    <w:p w14:paraId="19C15132">
      <w:pPr>
        <w:outlineLvl w:val="9"/>
        <w:rPr>
          <w:rFonts w:cs="仿宋_GB2312" w:asciiTheme="minorEastAsia" w:hAnsiTheme="minorEastAsia" w:eastAsiaTheme="minorEastAsia"/>
          <w:b/>
          <w:color w:val="auto"/>
          <w:kern w:val="0"/>
          <w:sz w:val="32"/>
          <w:szCs w:val="32"/>
          <w:highlight w:val="none"/>
        </w:rPr>
      </w:pPr>
    </w:p>
    <w:p w14:paraId="7F4C2474">
      <w:pPr>
        <w:pStyle w:val="15"/>
        <w:outlineLvl w:val="9"/>
        <w:rPr>
          <w:rFonts w:cs="仿宋_GB2312" w:asciiTheme="minorEastAsia" w:hAnsiTheme="minorEastAsia" w:eastAsiaTheme="minorEastAsia"/>
          <w:b/>
          <w:color w:val="auto"/>
          <w:kern w:val="0"/>
          <w:sz w:val="32"/>
          <w:szCs w:val="32"/>
          <w:highlight w:val="none"/>
        </w:rPr>
      </w:pPr>
    </w:p>
    <w:p w14:paraId="17123271">
      <w:pPr>
        <w:outlineLvl w:val="9"/>
        <w:rPr>
          <w:rFonts w:cs="仿宋_GB2312" w:asciiTheme="minorEastAsia" w:hAnsiTheme="minorEastAsia" w:eastAsiaTheme="minorEastAsia"/>
          <w:b/>
          <w:color w:val="auto"/>
          <w:kern w:val="0"/>
          <w:sz w:val="32"/>
          <w:szCs w:val="32"/>
          <w:highlight w:val="none"/>
        </w:rPr>
      </w:pPr>
    </w:p>
    <w:p w14:paraId="7B42B1DE">
      <w:pPr>
        <w:pStyle w:val="15"/>
        <w:outlineLvl w:val="9"/>
        <w:rPr>
          <w:rFonts w:cs="仿宋_GB2312" w:asciiTheme="minorEastAsia" w:hAnsiTheme="minorEastAsia" w:eastAsiaTheme="minorEastAsia"/>
          <w:b/>
          <w:color w:val="auto"/>
          <w:kern w:val="0"/>
          <w:sz w:val="32"/>
          <w:szCs w:val="32"/>
          <w:highlight w:val="none"/>
        </w:rPr>
      </w:pPr>
    </w:p>
    <w:p w14:paraId="72597853">
      <w:pPr>
        <w:outlineLvl w:val="9"/>
        <w:rPr>
          <w:rFonts w:cs="仿宋_GB2312" w:asciiTheme="minorEastAsia" w:hAnsiTheme="minorEastAsia" w:eastAsiaTheme="minorEastAsia"/>
          <w:b/>
          <w:color w:val="auto"/>
          <w:kern w:val="0"/>
          <w:sz w:val="32"/>
          <w:szCs w:val="32"/>
          <w:highlight w:val="none"/>
        </w:rPr>
      </w:pPr>
    </w:p>
    <w:p w14:paraId="06840682">
      <w:pPr>
        <w:pStyle w:val="15"/>
        <w:outlineLvl w:val="9"/>
        <w:rPr>
          <w:rFonts w:cs="仿宋_GB2312" w:asciiTheme="minorEastAsia" w:hAnsiTheme="minorEastAsia" w:eastAsiaTheme="minorEastAsia"/>
          <w:b/>
          <w:color w:val="auto"/>
          <w:kern w:val="0"/>
          <w:sz w:val="32"/>
          <w:szCs w:val="32"/>
          <w:highlight w:val="none"/>
        </w:rPr>
      </w:pPr>
    </w:p>
    <w:p w14:paraId="354097D6">
      <w:pPr>
        <w:outlineLvl w:val="9"/>
        <w:rPr>
          <w:rFonts w:cs="仿宋_GB2312" w:asciiTheme="minorEastAsia" w:hAnsiTheme="minorEastAsia" w:eastAsiaTheme="minorEastAsia"/>
          <w:b/>
          <w:color w:val="auto"/>
          <w:kern w:val="0"/>
          <w:sz w:val="32"/>
          <w:szCs w:val="32"/>
          <w:highlight w:val="none"/>
        </w:rPr>
      </w:pPr>
    </w:p>
    <w:p w14:paraId="10FA068D">
      <w:pPr>
        <w:pStyle w:val="15"/>
        <w:outlineLvl w:val="9"/>
        <w:rPr>
          <w:rFonts w:cs="仿宋_GB2312" w:asciiTheme="minorEastAsia" w:hAnsiTheme="minorEastAsia" w:eastAsiaTheme="minorEastAsia"/>
          <w:b/>
          <w:color w:val="auto"/>
          <w:kern w:val="0"/>
          <w:sz w:val="32"/>
          <w:szCs w:val="32"/>
          <w:highlight w:val="none"/>
        </w:rPr>
      </w:pPr>
    </w:p>
    <w:p w14:paraId="30835BF8">
      <w:pPr>
        <w:outlineLvl w:val="9"/>
        <w:rPr>
          <w:rFonts w:cs="仿宋_GB2312" w:asciiTheme="minorEastAsia" w:hAnsiTheme="minorEastAsia" w:eastAsiaTheme="minorEastAsia"/>
          <w:b/>
          <w:color w:val="auto"/>
          <w:kern w:val="0"/>
          <w:sz w:val="32"/>
          <w:szCs w:val="32"/>
          <w:highlight w:val="none"/>
        </w:rPr>
      </w:pPr>
    </w:p>
    <w:p w14:paraId="088F3836">
      <w:pPr>
        <w:pStyle w:val="15"/>
        <w:outlineLvl w:val="9"/>
        <w:rPr>
          <w:rFonts w:cs="仿宋_GB2312" w:asciiTheme="minorEastAsia" w:hAnsiTheme="minorEastAsia" w:eastAsiaTheme="minorEastAsia"/>
          <w:b/>
          <w:color w:val="auto"/>
          <w:kern w:val="0"/>
          <w:sz w:val="32"/>
          <w:szCs w:val="32"/>
          <w:highlight w:val="none"/>
        </w:rPr>
      </w:pPr>
    </w:p>
    <w:p w14:paraId="66F8EE32">
      <w:pPr>
        <w:outlineLvl w:val="9"/>
        <w:rPr>
          <w:rFonts w:cs="仿宋_GB2312" w:asciiTheme="minorEastAsia" w:hAnsiTheme="minorEastAsia" w:eastAsiaTheme="minorEastAsia"/>
          <w:b/>
          <w:color w:val="auto"/>
          <w:kern w:val="0"/>
          <w:sz w:val="32"/>
          <w:szCs w:val="32"/>
          <w:highlight w:val="none"/>
        </w:rPr>
      </w:pPr>
    </w:p>
    <w:p w14:paraId="75474B25">
      <w:pPr>
        <w:pStyle w:val="15"/>
        <w:outlineLvl w:val="9"/>
        <w:rPr>
          <w:rFonts w:cs="仿宋_GB2312" w:asciiTheme="minorEastAsia" w:hAnsiTheme="minorEastAsia" w:eastAsiaTheme="minorEastAsia"/>
          <w:b/>
          <w:color w:val="auto"/>
          <w:kern w:val="0"/>
          <w:sz w:val="32"/>
          <w:szCs w:val="32"/>
          <w:highlight w:val="none"/>
        </w:rPr>
      </w:pPr>
    </w:p>
    <w:p w14:paraId="45C95A1D">
      <w:pPr>
        <w:outlineLvl w:val="9"/>
        <w:rPr>
          <w:rFonts w:cs="仿宋_GB2312" w:asciiTheme="minorEastAsia" w:hAnsiTheme="minorEastAsia" w:eastAsiaTheme="minorEastAsia"/>
          <w:b/>
          <w:color w:val="auto"/>
          <w:kern w:val="0"/>
          <w:sz w:val="32"/>
          <w:szCs w:val="32"/>
          <w:highlight w:val="none"/>
        </w:rPr>
      </w:pPr>
    </w:p>
    <w:p w14:paraId="6E97073E">
      <w:pPr>
        <w:pStyle w:val="15"/>
        <w:outlineLvl w:val="9"/>
        <w:rPr>
          <w:rFonts w:cs="仿宋_GB2312" w:asciiTheme="minorEastAsia" w:hAnsiTheme="minorEastAsia" w:eastAsiaTheme="minorEastAsia"/>
          <w:b/>
          <w:color w:val="auto"/>
          <w:kern w:val="0"/>
          <w:sz w:val="32"/>
          <w:szCs w:val="32"/>
          <w:highlight w:val="none"/>
        </w:rPr>
      </w:pPr>
    </w:p>
    <w:p w14:paraId="36536D25">
      <w:pPr>
        <w:outlineLvl w:val="9"/>
        <w:rPr>
          <w:rFonts w:cs="仿宋_GB2312" w:asciiTheme="minorEastAsia" w:hAnsiTheme="minorEastAsia" w:eastAsiaTheme="minorEastAsia"/>
          <w:b/>
          <w:color w:val="auto"/>
          <w:kern w:val="0"/>
          <w:sz w:val="32"/>
          <w:szCs w:val="32"/>
          <w:highlight w:val="none"/>
        </w:rPr>
      </w:pPr>
    </w:p>
    <w:p w14:paraId="16242AE9">
      <w:pPr>
        <w:pStyle w:val="15"/>
        <w:outlineLvl w:val="9"/>
        <w:rPr>
          <w:rFonts w:cs="仿宋_GB2312" w:asciiTheme="minorEastAsia" w:hAnsiTheme="minorEastAsia" w:eastAsiaTheme="minorEastAsia"/>
          <w:b/>
          <w:color w:val="auto"/>
          <w:kern w:val="0"/>
          <w:sz w:val="32"/>
          <w:szCs w:val="32"/>
          <w:highlight w:val="none"/>
        </w:rPr>
      </w:pPr>
    </w:p>
    <w:p w14:paraId="41FA28A2">
      <w:pPr>
        <w:outlineLvl w:val="9"/>
        <w:rPr>
          <w:color w:val="auto"/>
          <w:highlight w:val="none"/>
        </w:rPr>
      </w:pPr>
    </w:p>
    <w:p w14:paraId="5208E35F">
      <w:pPr>
        <w:outlineLvl w:val="9"/>
        <w:rPr>
          <w:color w:val="auto"/>
          <w:highlight w:val="none"/>
        </w:rPr>
      </w:pPr>
    </w:p>
    <w:p w14:paraId="27228D06">
      <w:pPr>
        <w:numPr>
          <w:ilvl w:val="0"/>
          <w:numId w:val="0"/>
        </w:numPr>
        <w:ind w:leftChars="0"/>
        <w:outlineLvl w:val="9"/>
        <w:rPr>
          <w:color w:val="auto"/>
          <w:highlight w:val="none"/>
        </w:rPr>
      </w:pPr>
    </w:p>
    <w:p w14:paraId="027E1D26">
      <w:pPr>
        <w:outlineLvl w:val="9"/>
        <w:rPr>
          <w:color w:val="auto"/>
          <w:highlight w:val="none"/>
        </w:rPr>
      </w:pPr>
    </w:p>
    <w:p w14:paraId="16B3396E">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56328349">
      <w:pPr>
        <w:rPr>
          <w:rFonts w:hint="eastAsia" w:cs="宋体"/>
          <w:b/>
          <w:color w:val="auto"/>
          <w:kern w:val="0"/>
          <w:sz w:val="36"/>
          <w:szCs w:val="36"/>
          <w:highlight w:val="none"/>
          <w:lang w:val="en-US" w:eastAsia="zh-CN"/>
        </w:rPr>
      </w:pPr>
      <w:r>
        <w:rPr>
          <w:rFonts w:hint="eastAsia" w:cs="宋体"/>
          <w:b/>
          <w:color w:val="auto"/>
          <w:kern w:val="0"/>
          <w:sz w:val="36"/>
          <w:szCs w:val="36"/>
          <w:highlight w:val="none"/>
          <w:lang w:val="en-US" w:eastAsia="zh-CN"/>
        </w:rPr>
        <w:br w:type="page"/>
      </w:r>
    </w:p>
    <w:p w14:paraId="4635548B">
      <w:pPr>
        <w:pStyle w:val="3"/>
        <w:numPr>
          <w:ilvl w:val="0"/>
          <w:numId w:val="0"/>
        </w:numPr>
        <w:ind w:left="432" w:leftChars="0" w:hanging="432" w:firstLineChars="0"/>
        <w:jc w:val="center"/>
        <w:rPr>
          <w:rFonts w:hint="default" w:eastAsia="宋体"/>
          <w:color w:val="auto"/>
          <w:highlight w:val="none"/>
          <w:lang w:val="en-US" w:eastAsia="zh-CN"/>
        </w:rPr>
      </w:pPr>
      <w:r>
        <w:rPr>
          <w:rFonts w:hint="eastAsia" w:cs="宋体"/>
          <w:b/>
          <w:color w:val="auto"/>
          <w:kern w:val="0"/>
          <w:sz w:val="36"/>
          <w:szCs w:val="36"/>
          <w:highlight w:val="none"/>
          <w:lang w:val="en-US" w:eastAsia="zh-CN"/>
        </w:rPr>
        <w:t>资信、商务及技术文件部分</w:t>
      </w:r>
    </w:p>
    <w:p w14:paraId="09C1D4CF">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3ACA6362">
      <w:pPr>
        <w:snapToGrid w:val="0"/>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响应函</w:t>
      </w:r>
      <w:r>
        <w:rPr>
          <w:rFonts w:hint="eastAsia" w:ascii="宋体" w:hAnsi="宋体" w:cs="宋体"/>
          <w:color w:val="auto"/>
          <w:sz w:val="24"/>
          <w:szCs w:val="24"/>
          <w:highlight w:val="none"/>
        </w:rPr>
        <w:t>……………………………………………………………………（页码）（2）</w:t>
      </w:r>
      <w:r>
        <w:rPr>
          <w:rFonts w:hint="eastAsia" w:ascii="宋体" w:hAnsi="宋体" w:cs="宋体"/>
          <w:color w:val="auto"/>
          <w:sz w:val="24"/>
          <w:szCs w:val="24"/>
          <w:highlight w:val="none"/>
          <w:lang w:val="zh-CN"/>
        </w:rPr>
        <w:t>政府采购供应商廉洁自律承诺书</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（页码）</w:t>
      </w:r>
    </w:p>
    <w:p w14:paraId="64EC0381">
      <w:pPr>
        <w:snapToGrid w:val="0"/>
        <w:spacing w:line="360" w:lineRule="auto"/>
        <w:ind w:left="479" w:leftChars="228"/>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承诺函</w:t>
      </w:r>
      <w:r>
        <w:rPr>
          <w:rFonts w:hint="eastAsia" w:ascii="宋体" w:hAnsi="宋体" w:cs="宋体"/>
          <w:color w:val="auto"/>
          <w:sz w:val="24"/>
          <w:szCs w:val="24"/>
          <w:highlight w:val="none"/>
        </w:rPr>
        <w:t>………………………………………………………………………（页码）</w:t>
      </w:r>
    </w:p>
    <w:p w14:paraId="69A062A0">
      <w:pPr>
        <w:snapToGrid w:val="0"/>
        <w:spacing w:line="360" w:lineRule="auto"/>
        <w:ind w:left="479" w:leftChars="228"/>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cs="仿宋_GB2312" w:asciiTheme="minorEastAsia" w:hAnsiTheme="minorEastAsia" w:eastAsiaTheme="minorEastAsia"/>
          <w:color w:val="auto"/>
          <w:kern w:val="0"/>
          <w:sz w:val="24"/>
          <w:szCs w:val="24"/>
          <w:highlight w:val="none"/>
          <w:lang w:val="zh-CN"/>
        </w:rPr>
        <w:t>技术服务、商务偏离情况说明表</w:t>
      </w:r>
      <w:r>
        <w:rPr>
          <w:rFonts w:hint="eastAsia" w:ascii="宋体" w:hAnsi="宋体" w:cs="宋体"/>
          <w:color w:val="auto"/>
          <w:sz w:val="24"/>
          <w:szCs w:val="24"/>
          <w:highlight w:val="none"/>
        </w:rPr>
        <w:t>…………………………………………（页码）</w:t>
      </w:r>
    </w:p>
    <w:p w14:paraId="2D3DC0FF">
      <w:pPr>
        <w:snapToGrid w:val="0"/>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）法定代表人（负责人）身份证明书………………………………………（页码）</w:t>
      </w:r>
    </w:p>
    <w:p w14:paraId="2F77CB4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法定代表人(负责人)授权委托书…</w:t>
      </w:r>
      <w:r>
        <w:rPr>
          <w:rFonts w:hint="eastAsia" w:ascii="宋体" w:hAnsi="宋体" w:cs="宋体"/>
          <w:color w:val="auto"/>
          <w:sz w:val="24"/>
          <w:szCs w:val="24"/>
          <w:highlight w:val="none"/>
        </w:rPr>
        <w:t>………………………………………（页码）</w:t>
      </w:r>
    </w:p>
    <w:p w14:paraId="1BA61BAB">
      <w:pPr>
        <w:snapToGrid w:val="0"/>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zh-CN" w:eastAsia="zh-CN"/>
        </w:rPr>
        <w:t>服务承诺</w:t>
      </w:r>
      <w:r>
        <w:rPr>
          <w:rFonts w:hint="eastAsia" w:ascii="宋体" w:hAnsi="宋体" w:cs="宋体"/>
          <w:color w:val="auto"/>
          <w:sz w:val="24"/>
          <w:szCs w:val="24"/>
          <w:highlight w:val="none"/>
        </w:rPr>
        <w:t>……………………………………………………………………（页码）</w:t>
      </w:r>
    </w:p>
    <w:p w14:paraId="6E24312C">
      <w:pPr>
        <w:snapToGrid w:val="0"/>
        <w:spacing w:line="360" w:lineRule="auto"/>
        <w:ind w:left="479" w:leftChars="228"/>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）具备法律、行政法规规定的其他条件的证明材料</w:t>
      </w:r>
      <w:r>
        <w:rPr>
          <w:rFonts w:hint="eastAsia" w:ascii="宋体" w:hAnsi="宋体" w:eastAsia="宋体" w:cs="宋体"/>
          <w:color w:val="auto"/>
          <w:sz w:val="24"/>
          <w:szCs w:val="24"/>
          <w:highlight w:val="none"/>
          <w:lang w:val="en-US" w:eastAsia="zh-CN"/>
        </w:rPr>
        <w:t>………………………（页码）</w:t>
      </w:r>
    </w:p>
    <w:p w14:paraId="19031FDF">
      <w:pPr>
        <w:snapToGrid w:val="0"/>
        <w:spacing w:line="360" w:lineRule="auto"/>
        <w:ind w:left="479" w:leftChars="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（9）项目实施人员一览表………………………………………………………（页码）</w:t>
      </w:r>
    </w:p>
    <w:p w14:paraId="240AD12F">
      <w:pPr>
        <w:snapToGrid w:val="0"/>
        <w:spacing w:line="360" w:lineRule="auto"/>
        <w:ind w:left="479" w:leftChars="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（10）采购项目需求中要求必须提供的材料等…………………………………（页码）</w:t>
      </w:r>
    </w:p>
    <w:p w14:paraId="289CD6C8">
      <w:pPr>
        <w:keepNext w:val="0"/>
        <w:keepLines w:val="0"/>
        <w:pageBreakBefore w:val="0"/>
        <w:widowControl w:val="0"/>
        <w:kinsoku/>
        <w:wordWrap/>
        <w:overflowPunct/>
        <w:topLinePunct w:val="0"/>
        <w:autoSpaceDE/>
        <w:autoSpaceDN/>
        <w:bidi w:val="0"/>
        <w:adjustRightInd/>
        <w:snapToGrid w:val="0"/>
        <w:spacing w:line="360" w:lineRule="auto"/>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（11）磋商供应商认为需要提供的有关资料…………………………………（页码）</w:t>
      </w:r>
    </w:p>
    <w:p w14:paraId="248A51E4">
      <w:pPr>
        <w:numPr>
          <w:ilvl w:val="0"/>
          <w:numId w:val="0"/>
        </w:numPr>
        <w:tabs>
          <w:tab w:val="left" w:pos="432"/>
        </w:tabs>
        <w:ind w:leftChars="0"/>
        <w:outlineLvl w:val="9"/>
        <w:rPr>
          <w:color w:val="auto"/>
          <w:highlight w:val="none"/>
        </w:rPr>
      </w:pPr>
      <w:r>
        <w:rPr>
          <w:rFonts w:hint="eastAsia" w:cs="仿宋_GB2312" w:asciiTheme="minorEastAsia" w:hAnsiTheme="minorEastAsia" w:eastAsiaTheme="minorEastAsia"/>
          <w:b/>
          <w:bCs/>
          <w:color w:val="auto"/>
          <w:sz w:val="24"/>
          <w:highlight w:val="none"/>
        </w:rPr>
        <w:t>注</w:t>
      </w:r>
      <w:r>
        <w:rPr>
          <w:rFonts w:hint="eastAsia" w:cs="仿宋_GB2312" w:asciiTheme="minorEastAsia" w:hAnsiTheme="minorEastAsia" w:eastAsiaTheme="minorEastAsia"/>
          <w:b/>
          <w:bCs/>
          <w:color w:val="auto"/>
          <w:sz w:val="24"/>
          <w:highlight w:val="none"/>
          <w:lang w:eastAsia="zh-CN"/>
        </w:rPr>
        <w:t>：</w:t>
      </w:r>
      <w:r>
        <w:rPr>
          <w:rFonts w:hint="eastAsia" w:cs="仿宋_GB2312" w:asciiTheme="minorEastAsia" w:hAnsiTheme="minorEastAsia" w:eastAsiaTheme="minorEastAsia"/>
          <w:b/>
          <w:bCs/>
          <w:color w:val="auto"/>
          <w:sz w:val="24"/>
          <w:highlight w:val="none"/>
        </w:rPr>
        <w:t>以上目录是编制供应商响应文件的基本格式要求，各供应商可根据自身情况进一步细化。</w:t>
      </w:r>
    </w:p>
    <w:p w14:paraId="77064F9E">
      <w:pPr>
        <w:snapToGrid w:val="0"/>
        <w:spacing w:line="360" w:lineRule="auto"/>
        <w:rPr>
          <w:rFonts w:cs="仿宋_GB2312" w:asciiTheme="minorEastAsia" w:hAnsiTheme="minorEastAsia" w:eastAsiaTheme="minorEastAsia"/>
          <w:color w:val="auto"/>
          <w:kern w:val="0"/>
          <w:sz w:val="24"/>
          <w:highlight w:val="none"/>
          <w:lang w:val="zh-CN"/>
        </w:rPr>
      </w:pPr>
    </w:p>
    <w:p w14:paraId="7E8855E3">
      <w:pPr>
        <w:snapToGrid w:val="0"/>
        <w:spacing w:line="360" w:lineRule="auto"/>
        <w:rPr>
          <w:rFonts w:cs="仿宋_GB2312" w:asciiTheme="minorEastAsia" w:hAnsiTheme="minorEastAsia" w:eastAsiaTheme="minorEastAsia"/>
          <w:color w:val="auto"/>
          <w:kern w:val="0"/>
          <w:sz w:val="24"/>
          <w:highlight w:val="none"/>
          <w:lang w:val="zh-CN"/>
        </w:rPr>
      </w:pPr>
    </w:p>
    <w:p w14:paraId="7A6539C3">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headerReference r:id="rId6" w:type="first"/>
          <w:footerReference r:id="rId9" w:type="first"/>
          <w:headerReference r:id="rId5" w:type="default"/>
          <w:footerReference r:id="rId7" w:type="default"/>
          <w:footerReference r:id="rId8" w:type="even"/>
          <w:pgSz w:w="11906" w:h="16838"/>
          <w:pgMar w:top="1247" w:right="1418" w:bottom="1276" w:left="1418" w:header="851" w:footer="992" w:gutter="0"/>
          <w:pgNumType w:fmt="decimal" w:start="1"/>
          <w:cols w:space="720" w:num="1"/>
          <w:titlePg/>
          <w:docGrid w:linePitch="312" w:charSpace="0"/>
        </w:sectPr>
      </w:pPr>
    </w:p>
    <w:p w14:paraId="3E1B5F9C">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3896E003">
      <w:pPr>
        <w:spacing w:line="360" w:lineRule="auto"/>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sz w:val="24"/>
          <w:highlight w:val="none"/>
          <w:lang w:eastAsia="zh-CN"/>
        </w:rPr>
        <w:t>：</w:t>
      </w:r>
    </w:p>
    <w:p w14:paraId="2DCF96E0">
      <w:pPr>
        <w:spacing w:line="360" w:lineRule="auto"/>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（采购编号）】的有关活动，并对此项目进行响应。为此</w:t>
      </w:r>
      <w:r>
        <w:rPr>
          <w:rFonts w:hint="eastAsia" w:cs="仿宋_GB2312" w:asciiTheme="minorEastAsia" w:hAnsiTheme="minorEastAsia" w:eastAsiaTheme="minorEastAsia"/>
          <w:color w:val="auto"/>
          <w:sz w:val="24"/>
          <w:highlight w:val="none"/>
          <w:lang w:eastAsia="zh-CN"/>
        </w:rPr>
        <w:t>：</w:t>
      </w:r>
    </w:p>
    <w:p w14:paraId="32A4E9AD">
      <w:pPr>
        <w:pStyle w:val="104"/>
        <w:numPr>
          <w:ilvl w:val="0"/>
          <w:numId w:val="0"/>
        </w:numPr>
        <w:snapToGrid w:val="0"/>
        <w:ind w:left="840" w:leftChars="0" w:hanging="360"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kern w:val="2"/>
          <w:sz w:val="24"/>
          <w:szCs w:val="24"/>
          <w:highlight w:val="none"/>
          <w:lang w:val="en-US" w:eastAsia="zh-CN" w:bidi="ar-SA"/>
        </w:rPr>
        <w:t>1</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14:paraId="24A5A926">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2</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14:paraId="34621C05">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3</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宋体" w:asciiTheme="minorEastAsia" w:hAnsiTheme="minorEastAsia" w:eastAsiaTheme="minorEastAsia"/>
          <w:color w:val="auto"/>
          <w:sz w:val="24"/>
          <w:highlight w:val="none"/>
        </w:rPr>
        <w:t>我方承诺除响应文件列出的偏离外，我方响应磋商文件的全部要求。</w:t>
      </w:r>
    </w:p>
    <w:p w14:paraId="45AE9D09">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4</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sz w:val="24"/>
          <w:highlight w:val="none"/>
        </w:rPr>
        <w:t>保证遵守磋商文件中的其他有关规定。</w:t>
      </w:r>
    </w:p>
    <w:p w14:paraId="50A63321">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5</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165F9C82">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6</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14:paraId="419C17B6">
      <w:pPr>
        <w:numPr>
          <w:ilvl w:val="0"/>
          <w:numId w:val="0"/>
        </w:numPr>
        <w:adjustRightInd/>
        <w:spacing w:line="360" w:lineRule="auto"/>
        <w:ind w:left="840" w:leftChars="0" w:hanging="360" w:firstLineChars="0"/>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kern w:val="2"/>
          <w:sz w:val="24"/>
          <w:szCs w:val="24"/>
          <w:highlight w:val="none"/>
          <w:lang w:val="en-US" w:eastAsia="zh-CN" w:bidi="ar-SA"/>
        </w:rPr>
        <w:t>7</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宋体" w:asciiTheme="minorEastAsia" w:hAnsiTheme="minorEastAsia" w:eastAsiaTheme="minorEastAsia"/>
          <w:color w:val="auto"/>
          <w:sz w:val="24"/>
          <w:highlight w:val="none"/>
        </w:rPr>
        <w:t>如我方成交，我方承诺</w:t>
      </w:r>
      <w:r>
        <w:rPr>
          <w:rFonts w:hint="eastAsia" w:cs="宋体" w:asciiTheme="minorEastAsia" w:hAnsiTheme="minorEastAsia" w:eastAsiaTheme="minorEastAsia"/>
          <w:color w:val="auto"/>
          <w:sz w:val="24"/>
          <w:highlight w:val="none"/>
          <w:lang w:eastAsia="zh-CN"/>
        </w:rPr>
        <w:t>：</w:t>
      </w:r>
    </w:p>
    <w:p w14:paraId="49FF9F58">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10C738E3">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797FDD56">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7.3按照磋商文件要求提交履约保证金； </w:t>
      </w:r>
    </w:p>
    <w:p w14:paraId="0760DB3D">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5B7E6770">
      <w:pPr>
        <w:numPr>
          <w:ilvl w:val="0"/>
          <w:numId w:val="0"/>
        </w:numPr>
        <w:adjustRightInd/>
        <w:spacing w:line="360" w:lineRule="auto"/>
        <w:ind w:left="840" w:leftChars="0" w:hanging="360" w:firstLineChars="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2"/>
          <w:sz w:val="24"/>
          <w:szCs w:val="24"/>
          <w:highlight w:val="none"/>
          <w:lang w:val="en-US" w:eastAsia="zh-CN" w:bidi="ar-SA"/>
        </w:rPr>
        <w:t>8</w:t>
      </w:r>
      <w:r>
        <w:rPr>
          <w:rFonts w:hint="default" w:cs="宋体" w:asciiTheme="minorEastAsia" w:hAnsiTheme="minorEastAsia" w:eastAsiaTheme="minorEastAsia"/>
          <w:color w:val="auto"/>
          <w:kern w:val="2"/>
          <w:sz w:val="24"/>
          <w:szCs w:val="24"/>
          <w:highlight w:val="none"/>
          <w:lang w:val="en-US" w:eastAsia="zh-CN" w:bidi="ar-SA"/>
        </w:rPr>
        <w:t>、</w:t>
      </w:r>
      <w:r>
        <w:rPr>
          <w:rFonts w:hint="eastAsia" w:cs="宋体" w:asciiTheme="minorEastAsia" w:hAnsiTheme="minorEastAsia" w:eastAsiaTheme="minorEastAsia"/>
          <w:color w:val="auto"/>
          <w:sz w:val="24"/>
          <w:highlight w:val="none"/>
        </w:rPr>
        <w:t>其他补充说明</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 xml:space="preserve">                                        。</w:t>
      </w:r>
    </w:p>
    <w:p w14:paraId="08E0BAE8">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4956227F">
      <w:pPr>
        <w:spacing w:line="360" w:lineRule="auto"/>
        <w:ind w:firstLine="3600" w:firstLineChars="15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磋商供应商名称（</w:t>
      </w:r>
      <w:r>
        <w:rPr>
          <w:rFonts w:hint="eastAsia" w:ascii="宋体" w:hAnsi="宋体" w:cs="宋体"/>
          <w:color w:val="auto"/>
          <w:sz w:val="24"/>
          <w:highlight w:val="none"/>
          <w:lang w:val="en-US" w:eastAsia="zh-CN"/>
        </w:rPr>
        <w:t>电子</w:t>
      </w:r>
      <w:r>
        <w:rPr>
          <w:rFonts w:hint="eastAsia" w:ascii="宋体" w:hAnsi="宋体" w:cs="宋体"/>
          <w:color w:val="auto"/>
          <w:sz w:val="24"/>
          <w:highlight w:val="none"/>
        </w:rPr>
        <w:t>公章）</w:t>
      </w:r>
      <w:r>
        <w:rPr>
          <w:rFonts w:hint="eastAsia" w:ascii="宋体" w:hAnsi="宋体" w:cs="宋体"/>
          <w:color w:val="auto"/>
          <w:sz w:val="24"/>
          <w:highlight w:val="none"/>
          <w:lang w:eastAsia="zh-CN"/>
        </w:rPr>
        <w:t>：</w:t>
      </w:r>
    </w:p>
    <w:p w14:paraId="7F49CB4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法定代表人（负责人）或委托代理人(签名)</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10A9F86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年   月   日</w:t>
      </w:r>
    </w:p>
    <w:p w14:paraId="5BD131AA">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按本格式和要求提供。</w:t>
      </w:r>
    </w:p>
    <w:p w14:paraId="6730046D">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4890C07F">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49A5BC2B">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6C376BA1">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357A8483">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lang w:val="en-US" w:eastAsia="zh-CN"/>
        </w:rPr>
        <w:t>二</w:t>
      </w:r>
      <w:r>
        <w:rPr>
          <w:rFonts w:hint="eastAsia" w:cs="仿宋_GB2312" w:asciiTheme="minorEastAsia" w:hAnsiTheme="minorEastAsia" w:eastAsiaTheme="minorEastAsia"/>
          <w:b/>
          <w:bCs/>
          <w:color w:val="auto"/>
          <w:sz w:val="30"/>
          <w:szCs w:val="30"/>
          <w:highlight w:val="none"/>
        </w:rPr>
        <w:t>、</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4A0E6963">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14:paraId="6981A154">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1B3885BA">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321412B6">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412FB9BF">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42E19DE3">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4F61A422">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483610D1">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53ACF525">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24DFA1B5">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33EB0BE7">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33BE3364">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2E60FD71">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5636A8A3">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 xml:space="preserve">公章)： </w:t>
      </w:r>
    </w:p>
    <w:p w14:paraId="1763C72A">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1B1515EC">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lang w:eastAsia="zh-CN"/>
        </w:rPr>
        <w:t>：</w:t>
      </w:r>
      <w:r>
        <w:rPr>
          <w:rFonts w:hint="eastAsia" w:cs="仿宋_GB2312" w:asciiTheme="minorEastAsia" w:hAnsiTheme="minorEastAsia" w:eastAsiaTheme="minorEastAsia"/>
          <w:color w:val="auto"/>
          <w:kern w:val="0"/>
          <w:sz w:val="24"/>
          <w:highlight w:val="none"/>
          <w:lang w:val="zh-CN"/>
        </w:rPr>
        <w:t xml:space="preserve">   年   月   日</w:t>
      </w:r>
    </w:p>
    <w:p w14:paraId="41506DF7">
      <w:pPr>
        <w:spacing w:line="360" w:lineRule="auto"/>
        <w:jc w:val="center"/>
        <w:rPr>
          <w:rFonts w:cs="仿宋_GB2312" w:asciiTheme="minorEastAsia" w:hAnsiTheme="minorEastAsia" w:eastAsiaTheme="minorEastAsia"/>
          <w:b/>
          <w:color w:val="auto"/>
          <w:sz w:val="36"/>
          <w:szCs w:val="36"/>
          <w:highlight w:val="none"/>
        </w:rPr>
      </w:pPr>
    </w:p>
    <w:p w14:paraId="201AB1BA">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4DC2D516">
      <w:pPr>
        <w:jc w:val="center"/>
        <w:rPr>
          <w:rFonts w:ascii="宋体" w:hAnsi="宋体" w:cs="宋体"/>
          <w:b/>
          <w:color w:val="auto"/>
          <w:kern w:val="0"/>
          <w:sz w:val="32"/>
          <w:szCs w:val="21"/>
          <w:highlight w:val="none"/>
        </w:rPr>
      </w:pPr>
      <w:r>
        <w:rPr>
          <w:rFonts w:hint="eastAsia" w:cs="仿宋_GB2312" w:asciiTheme="minorEastAsia" w:hAnsiTheme="minorEastAsia" w:eastAsiaTheme="minorEastAsia"/>
          <w:b/>
          <w:bCs/>
          <w:color w:val="auto"/>
          <w:sz w:val="30"/>
          <w:szCs w:val="30"/>
          <w:highlight w:val="none"/>
          <w:lang w:val="en-US" w:eastAsia="zh-CN"/>
        </w:rPr>
        <w:t>三</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1BA3E917">
      <w:pPr>
        <w:widowControl/>
        <w:adjustRightInd/>
        <w:ind w:firstLine="640" w:firstLineChars="200"/>
        <w:jc w:val="left"/>
        <w:rPr>
          <w:rFonts w:ascii="宋体" w:hAnsi="宋体" w:cs="宋体"/>
          <w:color w:val="auto"/>
          <w:kern w:val="0"/>
          <w:sz w:val="32"/>
          <w:szCs w:val="21"/>
          <w:highlight w:val="none"/>
        </w:rPr>
      </w:pPr>
    </w:p>
    <w:p w14:paraId="488EA83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533DD70">
      <w:pPr>
        <w:widowControl/>
        <w:adjustRightInd/>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我方作为本次采购项目的磋商供应商，根据磋商文件要求，现郑重承诺如下</w:t>
      </w:r>
      <w:r>
        <w:rPr>
          <w:rFonts w:hint="eastAsia" w:ascii="宋体" w:hAnsi="宋体" w:cs="宋体"/>
          <w:color w:val="auto"/>
          <w:kern w:val="0"/>
          <w:sz w:val="24"/>
          <w:highlight w:val="none"/>
          <w:lang w:eastAsia="zh-CN"/>
        </w:rPr>
        <w:t>：</w:t>
      </w:r>
    </w:p>
    <w:p w14:paraId="4F2D8C1C">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052C37D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二、参加本次磋商采购活动，不存在与单位负责人为同一人或者存在直接控股、管理关系的其他供应商参与同一合同项下的政府采购活动的行为。</w:t>
      </w:r>
    </w:p>
    <w:p w14:paraId="76CC98F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655E06E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四、参加本次磋商采购活动，不存在和其他供应商在同一合同项下的采购项目中，同时委托同一个自然人、同一家庭的人员、同一单位的人员作为代理人的行为。</w:t>
      </w:r>
    </w:p>
    <w:p w14:paraId="422AF44D">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14:paraId="4D50FF2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20376DE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6BCBBF6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八、参加本次磋商采购活动，我方完全同意磋商文件第三部分关于“磋商费用”、“合同分包”、“合同转包”、“履约保证金”的实质性要求，并承诺严格按照磋商文件要求履行。</w:t>
      </w:r>
    </w:p>
    <w:p w14:paraId="7CBB328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708DF56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w:t>
      </w:r>
      <w:r>
        <w:rPr>
          <w:rFonts w:hint="eastAsia" w:ascii="宋体" w:hAnsi="宋体" w:cs="宋体"/>
          <w:color w:val="auto"/>
          <w:kern w:val="0"/>
          <w:sz w:val="24"/>
          <w:highlight w:val="none"/>
          <w:lang w:val="en-US" w:eastAsia="zh-CN"/>
        </w:rPr>
        <w:t>和</w:t>
      </w:r>
      <w:r>
        <w:rPr>
          <w:rFonts w:hint="eastAsia" w:ascii="宋体" w:hAnsi="宋体" w:cs="宋体"/>
          <w:color w:val="auto"/>
          <w:kern w:val="0"/>
          <w:sz w:val="24"/>
          <w:highlight w:val="none"/>
        </w:rPr>
        <w:t>事项真实性负责。如经查实上述承诺的内容事项存在虚假，我方愿意接受以提供虚假材料谋取成交追究法律责任。</w:t>
      </w:r>
    </w:p>
    <w:p w14:paraId="4913058D">
      <w:pPr>
        <w:widowControl/>
        <w:adjustRightInd/>
        <w:spacing w:line="360" w:lineRule="auto"/>
        <w:ind w:firstLine="480" w:firstLineChars="200"/>
        <w:jc w:val="left"/>
        <w:rPr>
          <w:rFonts w:ascii="宋体" w:hAnsi="宋体" w:cs="宋体"/>
          <w:color w:val="auto"/>
          <w:kern w:val="0"/>
          <w:sz w:val="24"/>
          <w:highlight w:val="none"/>
        </w:rPr>
      </w:pPr>
    </w:p>
    <w:p w14:paraId="559B806B">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 xml:space="preserve">公章)： </w:t>
      </w:r>
    </w:p>
    <w:p w14:paraId="532F561C">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1C2DF085">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lang w:eastAsia="zh-CN"/>
        </w:rPr>
        <w:t>：</w:t>
      </w:r>
      <w:r>
        <w:rPr>
          <w:rFonts w:hint="eastAsia" w:cs="仿宋_GB2312" w:asciiTheme="minorEastAsia" w:hAnsiTheme="minorEastAsia" w:eastAsiaTheme="minorEastAsia"/>
          <w:color w:val="auto"/>
          <w:kern w:val="0"/>
          <w:sz w:val="24"/>
          <w:highlight w:val="none"/>
          <w:lang w:val="zh-CN"/>
        </w:rPr>
        <w:t xml:space="preserve">   年   月   日</w:t>
      </w:r>
    </w:p>
    <w:p w14:paraId="2ED79049">
      <w:pPr>
        <w:spacing w:line="360" w:lineRule="auto"/>
        <w:jc w:val="center"/>
        <w:rPr>
          <w:rFonts w:ascii="宋体" w:hAnsi="宋体" w:cs="宋体"/>
          <w:b/>
          <w:bCs/>
          <w:color w:val="auto"/>
          <w:sz w:val="24"/>
          <w:highlight w:val="none"/>
        </w:rPr>
      </w:pPr>
    </w:p>
    <w:p w14:paraId="159A443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按本格式和要求提供。</w:t>
      </w:r>
    </w:p>
    <w:p w14:paraId="6598299E">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1" w:type="first"/>
          <w:footerReference r:id="rId14" w:type="first"/>
          <w:headerReference r:id="rId10" w:type="default"/>
          <w:footerReference r:id="rId12" w:type="default"/>
          <w:footerReference r:id="rId13" w:type="even"/>
          <w:pgSz w:w="11906" w:h="16838"/>
          <w:pgMar w:top="779" w:right="1418" w:bottom="468" w:left="1418" w:header="851" w:footer="992" w:gutter="0"/>
          <w:pgNumType w:fmt="decimal"/>
          <w:cols w:space="720" w:num="1"/>
          <w:titlePg/>
          <w:docGrid w:linePitch="312" w:charSpace="0"/>
        </w:sectPr>
      </w:pPr>
    </w:p>
    <w:p w14:paraId="26B4695C">
      <w:pPr>
        <w:widowControl/>
        <w:spacing w:line="360" w:lineRule="auto"/>
        <w:jc w:val="cente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t>四、技术服务、商务偏离情况说明表</w:t>
      </w:r>
    </w:p>
    <w:p w14:paraId="55AC88AB">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195AD8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E952AEE">
      <w:pPr>
        <w:spacing w:line="360" w:lineRule="auto"/>
        <w:rPr>
          <w:rFonts w:hint="eastAsia" w:ascii="宋体" w:hAnsi="宋体" w:eastAsia="宋体" w:cs="宋体"/>
          <w:color w:val="auto"/>
          <w:szCs w:val="21"/>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4"/>
        <w:gridCol w:w="2809"/>
        <w:gridCol w:w="3146"/>
        <w:gridCol w:w="1263"/>
        <w:gridCol w:w="1361"/>
      </w:tblGrid>
      <w:tr w14:paraId="2ECAC9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4" w:space="0"/>
              <w:left w:val="single" w:color="auto" w:sz="4" w:space="0"/>
              <w:bottom w:val="single" w:color="auto" w:sz="6" w:space="0"/>
              <w:right w:val="single" w:color="auto" w:sz="6" w:space="0"/>
            </w:tcBorders>
            <w:vAlign w:val="center"/>
          </w:tcPr>
          <w:p w14:paraId="19119B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09" w:type="dxa"/>
            <w:tcBorders>
              <w:top w:val="single" w:color="auto" w:sz="4" w:space="0"/>
              <w:left w:val="single" w:color="auto" w:sz="6" w:space="0"/>
              <w:bottom w:val="single" w:color="auto" w:sz="6" w:space="0"/>
              <w:right w:val="single" w:color="auto" w:sz="6" w:space="0"/>
            </w:tcBorders>
            <w:vAlign w:val="center"/>
          </w:tcPr>
          <w:p w14:paraId="292ADE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磋商采购</w:t>
            </w:r>
            <w:r>
              <w:rPr>
                <w:rFonts w:hint="eastAsia" w:ascii="宋体" w:hAnsi="宋体" w:eastAsia="宋体" w:cs="宋体"/>
                <w:color w:val="auto"/>
                <w:szCs w:val="21"/>
                <w:highlight w:val="none"/>
              </w:rPr>
              <w:t>文件要求</w:t>
            </w:r>
          </w:p>
        </w:tc>
        <w:tc>
          <w:tcPr>
            <w:tcW w:w="3146" w:type="dxa"/>
            <w:tcBorders>
              <w:top w:val="single" w:color="auto" w:sz="4" w:space="0"/>
              <w:left w:val="single" w:color="auto" w:sz="6" w:space="0"/>
              <w:bottom w:val="single" w:color="auto" w:sz="6" w:space="0"/>
              <w:right w:val="single" w:color="auto" w:sz="6" w:space="0"/>
            </w:tcBorders>
            <w:vAlign w:val="center"/>
          </w:tcPr>
          <w:p w14:paraId="78EBB0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竞争性磋商响应文件具体响应</w:t>
            </w:r>
          </w:p>
        </w:tc>
        <w:tc>
          <w:tcPr>
            <w:tcW w:w="1263" w:type="dxa"/>
            <w:tcBorders>
              <w:top w:val="single" w:color="auto" w:sz="4" w:space="0"/>
              <w:left w:val="single" w:color="auto" w:sz="6" w:space="0"/>
              <w:bottom w:val="single" w:color="auto" w:sz="6" w:space="0"/>
              <w:right w:val="single" w:color="auto" w:sz="6" w:space="0"/>
            </w:tcBorders>
            <w:vAlign w:val="center"/>
          </w:tcPr>
          <w:p w14:paraId="70A2E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3C6A4B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52D88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363" w:type="dxa"/>
            <w:gridSpan w:val="5"/>
            <w:tcBorders>
              <w:top w:val="single" w:color="auto" w:sz="4" w:space="0"/>
              <w:left w:val="single" w:color="auto" w:sz="4" w:space="0"/>
              <w:bottom w:val="single" w:color="auto" w:sz="6" w:space="0"/>
              <w:right w:val="single" w:color="auto" w:sz="4" w:space="0"/>
            </w:tcBorders>
            <w:vAlign w:val="center"/>
          </w:tcPr>
          <w:p w14:paraId="79FC01AD">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商务部分</w:t>
            </w:r>
          </w:p>
        </w:tc>
      </w:tr>
      <w:tr w14:paraId="4338E0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5D48F2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6C4720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27F516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77205A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E5307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r>
      <w:tr w14:paraId="0EF07A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7AA1A4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32EB4A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5C5179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56F692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D8F3F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r>
      <w:tr w14:paraId="1ACC06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092E7F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01E74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795F9A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6B5FC0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A2EF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r>
      <w:tr w14:paraId="2B78C5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3046EE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58253A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c>
          <w:tcPr>
            <w:tcW w:w="3146" w:type="dxa"/>
            <w:tcBorders>
              <w:top w:val="single" w:color="auto" w:sz="6" w:space="0"/>
              <w:left w:val="single" w:color="auto" w:sz="6" w:space="0"/>
              <w:bottom w:val="single" w:color="auto" w:sz="6" w:space="0"/>
              <w:right w:val="single" w:color="auto" w:sz="6" w:space="0"/>
            </w:tcBorders>
            <w:vAlign w:val="center"/>
          </w:tcPr>
          <w:p w14:paraId="204391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c>
          <w:tcPr>
            <w:tcW w:w="1263" w:type="dxa"/>
            <w:tcBorders>
              <w:top w:val="single" w:color="auto" w:sz="6" w:space="0"/>
              <w:left w:val="single" w:color="auto" w:sz="6" w:space="0"/>
              <w:bottom w:val="single" w:color="auto" w:sz="6" w:space="0"/>
              <w:right w:val="single" w:color="auto" w:sz="6" w:space="0"/>
            </w:tcBorders>
            <w:vAlign w:val="center"/>
          </w:tcPr>
          <w:p w14:paraId="7BCFEC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c>
          <w:tcPr>
            <w:tcW w:w="1361" w:type="dxa"/>
            <w:tcBorders>
              <w:top w:val="single" w:color="auto" w:sz="6" w:space="0"/>
              <w:left w:val="single" w:color="auto" w:sz="6" w:space="0"/>
              <w:bottom w:val="single" w:color="auto" w:sz="6" w:space="0"/>
              <w:right w:val="single" w:color="auto" w:sz="4" w:space="0"/>
            </w:tcBorders>
            <w:vAlign w:val="center"/>
          </w:tcPr>
          <w:p w14:paraId="3B46DF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r>
      <w:tr w14:paraId="3A511B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363" w:type="dxa"/>
            <w:gridSpan w:val="5"/>
            <w:tcBorders>
              <w:top w:val="single" w:color="auto" w:sz="6" w:space="0"/>
              <w:left w:val="single" w:color="auto" w:sz="4" w:space="0"/>
              <w:bottom w:val="single" w:color="auto" w:sz="6" w:space="0"/>
              <w:right w:val="single" w:color="auto" w:sz="4" w:space="0"/>
            </w:tcBorders>
            <w:vAlign w:val="center"/>
          </w:tcPr>
          <w:p w14:paraId="47B1BACB">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技术部分</w:t>
            </w:r>
          </w:p>
        </w:tc>
      </w:tr>
      <w:tr w14:paraId="6F8A09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0CEE13DB">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57AD481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77EC4D0B">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0BFF96A0">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31845F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r w14:paraId="21BCF4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54140E6B">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56442BF3">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3C2B2EEC">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412FB85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5D0AFA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r w14:paraId="4D691D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6AE7F255">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74A7F3E8">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6E8C4136">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6E4210BA">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249AFCC">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r w14:paraId="2A9284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1D971D74">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33FD247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11A34088">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054E0AFC">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49156AB">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bl>
    <w:p w14:paraId="4AD607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55939C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cs="宋体"/>
          <w:color w:val="auto"/>
          <w:szCs w:val="21"/>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应写明竞争性磋商</w:t>
      </w:r>
      <w:r>
        <w:rPr>
          <w:rFonts w:hint="eastAsia" w:ascii="宋体" w:hAnsi="宋体" w:eastAsia="宋体" w:cs="宋体"/>
          <w:color w:val="auto"/>
          <w:szCs w:val="21"/>
          <w:highlight w:val="none"/>
        </w:rPr>
        <w:t>响应文件对</w:t>
      </w:r>
      <w:r>
        <w:rPr>
          <w:rFonts w:hint="eastAsia" w:ascii="宋体" w:hAnsi="宋体" w:eastAsia="宋体" w:cs="宋体"/>
          <w:color w:val="auto"/>
          <w:highlight w:val="none"/>
        </w:rPr>
        <w:t>商务与服务技术要求的</w:t>
      </w:r>
      <w:r>
        <w:rPr>
          <w:rFonts w:hint="eastAsia" w:ascii="宋体" w:hAnsi="宋体" w:eastAsia="宋体" w:cs="宋体"/>
          <w:color w:val="auto"/>
          <w:szCs w:val="21"/>
          <w:highlight w:val="none"/>
        </w:rPr>
        <w:t>响应和偏离情况</w:t>
      </w:r>
      <w:r>
        <w:rPr>
          <w:rFonts w:hint="eastAsia" w:ascii="宋体" w:hAnsi="宋体" w:eastAsia="宋体" w:cs="宋体"/>
          <w:bCs/>
          <w:color w:val="auto"/>
          <w:szCs w:val="21"/>
          <w:highlight w:val="none"/>
        </w:rPr>
        <w:t>；</w:t>
      </w:r>
    </w:p>
    <w:p w14:paraId="737D807C">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应对照竞争性</w:t>
      </w:r>
      <w:r>
        <w:rPr>
          <w:rFonts w:hint="eastAsia" w:ascii="宋体" w:hAnsi="宋体" w:eastAsia="宋体" w:cs="宋体"/>
          <w:color w:val="auto"/>
          <w:highlight w:val="none"/>
          <w:lang w:eastAsia="zh-CN"/>
        </w:rPr>
        <w:t>磋商采购</w:t>
      </w:r>
      <w:r>
        <w:rPr>
          <w:rFonts w:hint="eastAsia" w:ascii="宋体" w:hAnsi="宋体" w:eastAsia="宋体" w:cs="宋体"/>
          <w:color w:val="auto"/>
          <w:highlight w:val="none"/>
        </w:rPr>
        <w:t>文件“第</w:t>
      </w:r>
      <w:r>
        <w:rPr>
          <w:rFonts w:hint="eastAsia" w:ascii="宋体" w:hAnsi="宋体" w:eastAsia="宋体" w:cs="宋体"/>
          <w:color w:val="auto"/>
          <w:highlight w:val="none"/>
          <w:lang w:val="en-US" w:eastAsia="zh-CN"/>
        </w:rPr>
        <w:t>四部分</w:t>
      </w:r>
      <w:r>
        <w:rPr>
          <w:rFonts w:hint="eastAsia" w:ascii="宋体" w:hAnsi="宋体" w:eastAsia="宋体" w:cs="宋体"/>
          <w:color w:val="auto"/>
          <w:highlight w:val="none"/>
        </w:rPr>
        <w:t xml:space="preserve">  采购需求”</w:t>
      </w:r>
      <w:r>
        <w:rPr>
          <w:rFonts w:hint="eastAsia" w:ascii="宋体" w:hAnsi="宋体" w:cs="宋体"/>
          <w:color w:val="auto"/>
          <w:highlight w:val="none"/>
          <w:lang w:eastAsia="zh-CN"/>
        </w:rPr>
        <w:t>的技术服务需求</w:t>
      </w:r>
      <w:r>
        <w:rPr>
          <w:rFonts w:hint="eastAsia" w:ascii="宋体" w:hAnsi="宋体" w:cs="宋体"/>
          <w:color w:val="auto"/>
          <w:highlight w:val="none"/>
          <w:lang w:val="en-US" w:eastAsia="zh-CN"/>
        </w:rPr>
        <w:t>及商务要求</w:t>
      </w:r>
      <w:r>
        <w:rPr>
          <w:rFonts w:hint="eastAsia" w:ascii="宋体" w:hAnsi="宋体" w:eastAsia="宋体" w:cs="宋体"/>
          <w:color w:val="auto"/>
          <w:highlight w:val="none"/>
        </w:rPr>
        <w:t>，逐条说明所提供技术服务做出实质性的响应，并申明与采购项目要求的响应和偏离。特别对有具体服务、技术要求的，磋商供应商必须提供对应的详细应答，如果仅注明“符合”、“满足”或简单复制竞争性磋商采购文件要求，将导致磋商被拒绝。漏项或者空白，视为不实质性响应</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采购文件。</w:t>
      </w:r>
    </w:p>
    <w:p w14:paraId="255FEF37">
      <w:pPr>
        <w:spacing w:line="360" w:lineRule="auto"/>
        <w:ind w:firstLine="420" w:firstLineChars="200"/>
        <w:rPr>
          <w:rFonts w:hint="eastAsia" w:ascii="宋体" w:hAnsi="宋体" w:eastAsia="宋体" w:cs="宋体"/>
          <w:color w:val="auto"/>
          <w:szCs w:val="21"/>
          <w:highlight w:val="none"/>
        </w:rPr>
      </w:pPr>
    </w:p>
    <w:p w14:paraId="275A86F2">
      <w:pPr>
        <w:spacing w:line="360" w:lineRule="auto"/>
        <w:ind w:firstLine="420" w:firstLineChars="200"/>
        <w:rPr>
          <w:rFonts w:hint="eastAsia" w:ascii="宋体" w:hAnsi="宋体" w:eastAsia="宋体" w:cs="宋体"/>
          <w:color w:val="auto"/>
          <w:szCs w:val="21"/>
          <w:highlight w:val="none"/>
        </w:rPr>
      </w:pPr>
    </w:p>
    <w:p w14:paraId="57B1AF5E">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lang w:val="en-US" w:eastAsia="zh-CN"/>
        </w:rPr>
        <w:t>签</w:t>
      </w:r>
      <w:r>
        <w:rPr>
          <w:rFonts w:hint="eastAsia" w:ascii="宋体" w:hAnsi="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14487F09">
      <w:pPr>
        <w:spacing w:line="360" w:lineRule="auto"/>
        <w:ind w:firstLine="420" w:firstLineChars="20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05071D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7039A7D">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27581B80">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07A067A9">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46FC2585">
      <w:pPr>
        <w:widowControl/>
        <w:spacing w:line="360" w:lineRule="auto"/>
        <w:jc w:val="both"/>
        <w:rPr>
          <w:rFonts w:hint="eastAsia" w:cs="仿宋_GB2312" w:asciiTheme="minorEastAsia" w:hAnsiTheme="minorEastAsia" w:eastAsiaTheme="minorEastAsia"/>
          <w:b/>
          <w:color w:val="auto"/>
          <w:kern w:val="0"/>
          <w:sz w:val="32"/>
          <w:szCs w:val="32"/>
          <w:highlight w:val="none"/>
          <w:lang w:val="zh-CN"/>
        </w:rPr>
      </w:pPr>
    </w:p>
    <w:p w14:paraId="6FB76A5A">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身份证明书</w:t>
      </w:r>
    </w:p>
    <w:p w14:paraId="5D3E3F6C">
      <w:pPr>
        <w:adjustRightInd w:val="0"/>
        <w:snapToGrid w:val="0"/>
        <w:spacing w:line="360" w:lineRule="auto"/>
        <w:ind w:firstLine="960" w:firstLineChars="400"/>
        <w:rPr>
          <w:rFonts w:hint="eastAsia" w:ascii="宋体" w:hAnsi="宋体" w:eastAsia="宋体" w:cs="宋体"/>
          <w:color w:val="auto"/>
          <w:sz w:val="24"/>
          <w:highlight w:val="none"/>
          <w:u w:val="single"/>
        </w:rPr>
      </w:pPr>
    </w:p>
    <w:p w14:paraId="66E8A4E8">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职务，是我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B76F316">
      <w:pPr>
        <w:adjustRightInd w:val="0"/>
        <w:snapToGrid w:val="0"/>
        <w:spacing w:line="360" w:lineRule="auto"/>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F5F4028">
      <w:pPr>
        <w:adjustRightInd w:val="0"/>
        <w:snapToGrid w:val="0"/>
        <w:spacing w:line="360" w:lineRule="auto"/>
        <w:rPr>
          <w:rFonts w:hint="eastAsia" w:ascii="宋体" w:hAnsi="宋体" w:eastAsia="宋体" w:cs="宋体"/>
          <w:color w:val="auto"/>
          <w:sz w:val="24"/>
          <w:szCs w:val="24"/>
          <w:highlight w:val="none"/>
        </w:rPr>
      </w:pPr>
    </w:p>
    <w:p w14:paraId="6EF2F19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E89833B">
      <w:pPr>
        <w:adjustRightInd w:val="0"/>
        <w:snapToGrid w:val="0"/>
        <w:spacing w:line="360" w:lineRule="auto"/>
        <w:rPr>
          <w:rFonts w:hint="eastAsia" w:ascii="宋体" w:hAnsi="宋体" w:eastAsia="宋体" w:cs="宋体"/>
          <w:color w:val="auto"/>
          <w:sz w:val="24"/>
          <w:szCs w:val="24"/>
          <w:highlight w:val="none"/>
        </w:rPr>
      </w:pPr>
    </w:p>
    <w:p w14:paraId="40132C6A">
      <w:pPr>
        <w:adjustRightInd w:val="0"/>
        <w:snapToGrid w:val="0"/>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755936E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lang w:val="en-US" w:eastAsia="zh-CN"/>
        </w:rPr>
        <w:t>公章</w:t>
      </w:r>
      <w:r>
        <w:rPr>
          <w:rFonts w:hint="eastAsia" w:ascii="宋体" w:hAnsi="宋体" w:eastAsia="宋体" w:cs="宋体"/>
          <w:color w:val="auto"/>
          <w:sz w:val="24"/>
          <w:szCs w:val="24"/>
          <w:highlight w:val="none"/>
        </w:rPr>
        <w:t>）</w:t>
      </w:r>
    </w:p>
    <w:p w14:paraId="7CA95ECA">
      <w:pPr>
        <w:adjustRightInd w:val="0"/>
        <w:snapToGrid w:val="0"/>
        <w:spacing w:line="360" w:lineRule="auto"/>
        <w:rPr>
          <w:rFonts w:hint="eastAsia" w:ascii="宋体" w:hAnsi="宋体" w:eastAsia="宋体" w:cs="宋体"/>
          <w:color w:val="auto"/>
          <w:sz w:val="24"/>
          <w:szCs w:val="24"/>
          <w:highlight w:val="none"/>
        </w:rPr>
      </w:pPr>
    </w:p>
    <w:p w14:paraId="2135567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7938A4E7">
      <w:pPr>
        <w:adjustRightInd w:val="0"/>
        <w:snapToGrid w:val="0"/>
        <w:spacing w:line="360" w:lineRule="auto"/>
        <w:ind w:firstLine="360" w:firstLineChars="150"/>
        <w:rPr>
          <w:rFonts w:hint="eastAsia" w:ascii="宋体" w:hAnsi="宋体" w:eastAsia="宋体" w:cs="宋体"/>
          <w:color w:val="auto"/>
          <w:sz w:val="24"/>
          <w:szCs w:val="24"/>
          <w:highlight w:val="none"/>
        </w:rPr>
      </w:pPr>
    </w:p>
    <w:p w14:paraId="3E953C79">
      <w:pPr>
        <w:adjustRightInd w:val="0"/>
        <w:snapToGrid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    址</w:t>
      </w:r>
      <w:r>
        <w:rPr>
          <w:rFonts w:hint="eastAsia" w:ascii="宋体" w:hAnsi="宋体" w:cs="宋体"/>
          <w:color w:val="auto"/>
          <w:sz w:val="24"/>
          <w:szCs w:val="24"/>
          <w:highlight w:val="none"/>
          <w:lang w:eastAsia="zh-CN"/>
        </w:rPr>
        <w:t>：</w:t>
      </w:r>
    </w:p>
    <w:p w14:paraId="5911DE99">
      <w:pPr>
        <w:adjustRightInd w:val="0"/>
        <w:snapToGrid w:val="0"/>
        <w:spacing w:line="360" w:lineRule="auto"/>
        <w:ind w:firstLine="360" w:firstLineChars="150"/>
        <w:rPr>
          <w:rFonts w:hint="eastAsia" w:ascii="宋体" w:hAnsi="宋体" w:eastAsia="宋体" w:cs="宋体"/>
          <w:color w:val="auto"/>
          <w:sz w:val="24"/>
          <w:szCs w:val="24"/>
          <w:highlight w:val="none"/>
        </w:rPr>
      </w:pPr>
    </w:p>
    <w:p w14:paraId="27B203B8">
      <w:pPr>
        <w:pStyle w:val="32"/>
        <w:adjustRightInd w:val="0"/>
        <w:snapToGrid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hAnsi="宋体" w:cs="宋体"/>
          <w:color w:val="auto"/>
          <w:sz w:val="24"/>
          <w:szCs w:val="24"/>
          <w:highlight w:val="none"/>
          <w:lang w:eastAsia="zh-CN"/>
        </w:rPr>
        <w:t>：</w:t>
      </w:r>
    </w:p>
    <w:p w14:paraId="74342179">
      <w:pPr>
        <w:pStyle w:val="32"/>
        <w:adjustRightInd w:val="0"/>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营业执照或者事业单位法人证书或者执业许可证</w:t>
      </w:r>
      <w:r>
        <w:rPr>
          <w:rFonts w:hint="eastAsia" w:ascii="宋体" w:hAnsi="宋体" w:eastAsia="宋体" w:cs="宋体"/>
          <w:color w:val="auto"/>
          <w:sz w:val="24"/>
          <w:szCs w:val="24"/>
          <w:highlight w:val="none"/>
          <w:lang w:val="en-US" w:eastAsia="zh-CN"/>
        </w:rPr>
        <w:t>复印件</w:t>
      </w:r>
    </w:p>
    <w:p w14:paraId="1AD2D681">
      <w:pPr>
        <w:pStyle w:val="32"/>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身份证复印件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EAD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jc w:val="center"/>
        </w:trPr>
        <w:tc>
          <w:tcPr>
            <w:tcW w:w="9124" w:type="dxa"/>
            <w:vAlign w:val="top"/>
          </w:tcPr>
          <w:p w14:paraId="0D49DA3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身份证的正面及反面身份证复印件</w:t>
            </w:r>
          </w:p>
        </w:tc>
      </w:tr>
    </w:tbl>
    <w:p w14:paraId="5DA8E8C6">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35D3ACD0">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356100E3">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304E8845">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5DE3D7F1">
      <w:pPr>
        <w:adjustRightInd w:val="0"/>
        <w:snapToGrid w:val="0"/>
        <w:spacing w:line="360" w:lineRule="auto"/>
        <w:rPr>
          <w:rFonts w:hint="eastAsia" w:ascii="宋体" w:hAnsi="宋体" w:eastAsia="宋体" w:cs="宋体"/>
          <w:color w:val="auto"/>
          <w:szCs w:val="21"/>
          <w:highlight w:val="none"/>
        </w:rPr>
      </w:pPr>
    </w:p>
    <w:p w14:paraId="44DD3790">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eastAsia="zh-CN"/>
        </w:rPr>
        <w:t>广西科联招标中心有限公司</w:t>
      </w:r>
      <w:r>
        <w:rPr>
          <w:rFonts w:hint="eastAsia" w:ascii="宋体" w:hAnsi="宋体" w:cs="宋体"/>
          <w:color w:val="auto"/>
          <w:szCs w:val="21"/>
          <w:highlight w:val="none"/>
          <w:lang w:eastAsia="zh-CN"/>
        </w:rPr>
        <w:t>：</w:t>
      </w:r>
    </w:p>
    <w:p w14:paraId="057EEC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同志为我公司参加贵单位组织的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项目名称/项目编号</w:t>
      </w:r>
      <w:r>
        <w:rPr>
          <w:rFonts w:hint="eastAsia" w:ascii="宋体" w:hAnsi="宋体" w:eastAsia="宋体" w:cs="宋体"/>
          <w:color w:val="auto"/>
          <w:szCs w:val="21"/>
          <w:highlight w:val="none"/>
        </w:rPr>
        <w:t>竞争性磋商采购活动的委托代理人，全权代表我公司处理在该项目活动中的一切事宜。代理期限从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日止。 </w:t>
      </w:r>
    </w:p>
    <w:p w14:paraId="38BB9F4E">
      <w:pPr>
        <w:spacing w:line="360" w:lineRule="auto"/>
        <w:rPr>
          <w:rFonts w:hint="eastAsia" w:ascii="宋体" w:hAnsi="宋体" w:eastAsia="宋体" w:cs="宋体"/>
          <w:color w:val="auto"/>
          <w:szCs w:val="21"/>
          <w:highlight w:val="none"/>
        </w:rPr>
      </w:pPr>
    </w:p>
    <w:p w14:paraId="3352D2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14079DF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w:t>
      </w:r>
      <w:r>
        <w:rPr>
          <w:rFonts w:hint="eastAsia" w:ascii="宋体" w:hAnsi="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7CE38CC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5418F86">
      <w:pPr>
        <w:spacing w:line="360" w:lineRule="auto"/>
        <w:rPr>
          <w:rFonts w:hint="eastAsia" w:ascii="宋体" w:hAnsi="宋体" w:eastAsia="宋体" w:cs="宋体"/>
          <w:color w:val="auto"/>
          <w:szCs w:val="21"/>
          <w:highlight w:val="none"/>
        </w:rPr>
      </w:pPr>
    </w:p>
    <w:p w14:paraId="35B162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委托代理人工作单位</w:t>
      </w:r>
      <w:r>
        <w:rPr>
          <w:rFonts w:hint="eastAsia" w:ascii="宋体" w:hAnsi="宋体" w:eastAsia="宋体" w:cs="宋体"/>
          <w:color w:val="auto"/>
          <w:szCs w:val="21"/>
          <w:highlight w:val="none"/>
          <w:u w:val="single"/>
        </w:rPr>
        <w:t xml:space="preserve">               </w:t>
      </w:r>
    </w:p>
    <w:p w14:paraId="1C62EB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3C0920FA">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tbl>
      <w:tblPr>
        <w:tblStyle w:val="6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6C47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vAlign w:val="top"/>
          </w:tcPr>
          <w:p w14:paraId="77D55A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粘贴委托代理人的正面及反面身份证复印件</w:t>
            </w:r>
          </w:p>
          <w:p w14:paraId="53FA71F9">
            <w:pPr>
              <w:spacing w:line="360" w:lineRule="auto"/>
              <w:rPr>
                <w:rFonts w:hint="eastAsia" w:ascii="宋体" w:hAnsi="宋体" w:eastAsia="宋体" w:cs="宋体"/>
                <w:color w:val="auto"/>
                <w:szCs w:val="21"/>
                <w:highlight w:val="none"/>
              </w:rPr>
            </w:pPr>
          </w:p>
          <w:p w14:paraId="3249886B">
            <w:pPr>
              <w:spacing w:line="360" w:lineRule="auto"/>
              <w:rPr>
                <w:rFonts w:hint="eastAsia" w:ascii="宋体" w:hAnsi="宋体" w:eastAsia="宋体" w:cs="宋体"/>
                <w:color w:val="auto"/>
                <w:szCs w:val="21"/>
                <w:highlight w:val="none"/>
              </w:rPr>
            </w:pPr>
          </w:p>
          <w:p w14:paraId="7247A724">
            <w:pPr>
              <w:spacing w:line="360" w:lineRule="auto"/>
              <w:rPr>
                <w:rFonts w:hint="eastAsia" w:ascii="宋体" w:hAnsi="宋体" w:eastAsia="宋体" w:cs="宋体"/>
                <w:color w:val="auto"/>
                <w:szCs w:val="21"/>
                <w:highlight w:val="none"/>
              </w:rPr>
            </w:pPr>
          </w:p>
          <w:p w14:paraId="29539CE0">
            <w:pPr>
              <w:spacing w:line="360" w:lineRule="auto"/>
              <w:rPr>
                <w:rFonts w:hint="eastAsia" w:ascii="宋体" w:hAnsi="宋体" w:eastAsia="宋体" w:cs="宋体"/>
                <w:color w:val="auto"/>
                <w:szCs w:val="21"/>
                <w:highlight w:val="none"/>
              </w:rPr>
            </w:pPr>
          </w:p>
          <w:p w14:paraId="616269A4">
            <w:pPr>
              <w:spacing w:line="360" w:lineRule="auto"/>
              <w:rPr>
                <w:rFonts w:hint="eastAsia" w:ascii="宋体" w:hAnsi="宋体" w:eastAsia="宋体" w:cs="宋体"/>
                <w:color w:val="auto"/>
                <w:szCs w:val="21"/>
                <w:highlight w:val="none"/>
              </w:rPr>
            </w:pPr>
          </w:p>
          <w:p w14:paraId="33FC14E9">
            <w:pPr>
              <w:spacing w:line="360" w:lineRule="auto"/>
              <w:rPr>
                <w:rFonts w:hint="eastAsia" w:ascii="宋体" w:hAnsi="宋体" w:eastAsia="宋体" w:cs="宋体"/>
                <w:color w:val="auto"/>
                <w:szCs w:val="21"/>
                <w:highlight w:val="none"/>
              </w:rPr>
            </w:pPr>
          </w:p>
        </w:tc>
      </w:tr>
    </w:tbl>
    <w:p w14:paraId="2E10D3E1">
      <w:pPr>
        <w:autoSpaceDE w:val="0"/>
        <w:autoSpaceDN w:val="0"/>
        <w:spacing w:line="360" w:lineRule="auto"/>
        <w:ind w:left="480" w:hanging="480"/>
        <w:rPr>
          <w:rFonts w:hint="eastAsia" w:ascii="宋体" w:hAnsi="宋体" w:eastAsia="宋体" w:cs="宋体"/>
          <w:color w:val="auto"/>
          <w:szCs w:val="21"/>
          <w:highlight w:val="none"/>
        </w:rPr>
      </w:pPr>
    </w:p>
    <w:p w14:paraId="2874441A">
      <w:pPr>
        <w:snapToGrid w:val="0"/>
        <w:spacing w:beforeLines="50" w:after="50" w:line="360" w:lineRule="auto"/>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注</w:t>
      </w:r>
      <w:r>
        <w:rPr>
          <w:rFonts w:hint="eastAsia" w:ascii="宋体" w:hAnsi="宋体" w:cs="宋体"/>
          <w:color w:val="auto"/>
          <w:szCs w:val="21"/>
          <w:highlight w:val="none"/>
          <w:lang w:eastAsia="zh-CN"/>
        </w:rPr>
        <w:t>：</w:t>
      </w:r>
    </w:p>
    <w:p w14:paraId="7BC629B5">
      <w:pPr>
        <w:snapToGrid w:val="0"/>
        <w:spacing w:beforeLines="50" w:after="50" w:line="360" w:lineRule="auto"/>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1.法定代表人必须在授权委托书上签名，并加盖</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cs="宋体"/>
          <w:color w:val="auto"/>
          <w:szCs w:val="21"/>
          <w:highlight w:val="none"/>
        </w:rPr>
        <w:t>，否则作无效磋商处理</w:t>
      </w:r>
      <w:r>
        <w:rPr>
          <w:rFonts w:hint="eastAsia" w:ascii="宋体" w:hAnsi="宋体" w:cs="宋体"/>
          <w:b w:val="0"/>
          <w:bCs w:val="0"/>
          <w:color w:val="auto"/>
          <w:szCs w:val="21"/>
          <w:highlight w:val="none"/>
          <w:lang w:eastAsia="zh-CN"/>
        </w:rPr>
        <w:t>；</w:t>
      </w:r>
    </w:p>
    <w:p w14:paraId="173AF2B9">
      <w:pPr>
        <w:widowControl/>
        <w:spacing w:line="360" w:lineRule="auto"/>
        <w:jc w:val="center"/>
        <w:rPr>
          <w:rFonts w:hint="eastAsia" w:eastAsia="宋体" w:cs="仿宋_GB2312" w:asciiTheme="minorEastAsia" w:hAnsiTheme="minorEastAsia"/>
          <w:b/>
          <w:color w:val="auto"/>
          <w:kern w:val="0"/>
          <w:sz w:val="32"/>
          <w:szCs w:val="32"/>
          <w:highlight w:val="none"/>
          <w:lang w:val="zh-CN" w:eastAsia="zh-CN"/>
        </w:rPr>
      </w:pPr>
      <w:r>
        <w:rPr>
          <w:rFonts w:hint="eastAsia" w:ascii="宋体" w:hAnsi="宋体" w:eastAsia="宋体" w:cs="宋体"/>
          <w:color w:val="auto"/>
          <w:szCs w:val="21"/>
          <w:highlight w:val="none"/>
        </w:rPr>
        <w:t>2.供应商为其他组织或者自然人时，本文件规定的法定代表人指负责人或者自然人。本文件所称负责人是指参加</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的其他组织营业执照上的负责人，本文件所称自然人指参与</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的自然人本人</w:t>
      </w:r>
      <w:r>
        <w:rPr>
          <w:rFonts w:hint="eastAsia" w:ascii="宋体" w:hAnsi="宋体" w:cs="宋体"/>
          <w:color w:val="auto"/>
          <w:szCs w:val="21"/>
          <w:highlight w:val="none"/>
          <w:lang w:eastAsia="zh-CN"/>
        </w:rPr>
        <w:t>。</w:t>
      </w:r>
    </w:p>
    <w:p w14:paraId="1011BF60">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12191EF6">
      <w:pPr>
        <w:snapToGrid w:val="0"/>
        <w:spacing w:line="360" w:lineRule="auto"/>
        <w:rPr>
          <w:rFonts w:cs="仿宋_GB2312" w:asciiTheme="minorEastAsia" w:hAnsiTheme="minorEastAsia" w:eastAsiaTheme="minorEastAsia"/>
          <w:color w:val="auto"/>
          <w:kern w:val="0"/>
          <w:sz w:val="24"/>
          <w:highlight w:val="none"/>
          <w:lang w:val="zh-CN"/>
        </w:rPr>
      </w:pPr>
    </w:p>
    <w:p w14:paraId="508C68E6">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16443860">
      <w:pPr>
        <w:snapToGrid w:val="0"/>
        <w:spacing w:line="360" w:lineRule="auto"/>
        <w:ind w:firstLine="576"/>
        <w:jc w:val="center"/>
        <w:rPr>
          <w:rFonts w:hint="eastAsia" w:cs="仿宋_GB2312" w:asciiTheme="minorEastAsia" w:hAnsiTheme="minorEastAsia" w:eastAsiaTheme="minorEastAsia"/>
          <w:b/>
          <w:bCs/>
          <w:color w:val="auto"/>
          <w:sz w:val="32"/>
          <w:szCs w:val="32"/>
          <w:highlight w:val="none"/>
          <w:lang w:val="en-US" w:eastAsia="zh-CN"/>
        </w:rPr>
      </w:pPr>
      <w:r>
        <w:rPr>
          <w:rFonts w:hint="eastAsia" w:cs="仿宋_GB2312" w:asciiTheme="minorEastAsia" w:hAnsiTheme="minorEastAsia" w:eastAsiaTheme="minorEastAsia"/>
          <w:b/>
          <w:bCs/>
          <w:color w:val="auto"/>
          <w:sz w:val="32"/>
          <w:szCs w:val="32"/>
          <w:highlight w:val="none"/>
          <w:lang w:val="en-US" w:eastAsia="zh-CN"/>
        </w:rPr>
        <w:t>七、</w:t>
      </w:r>
      <w:r>
        <w:rPr>
          <w:rFonts w:hint="eastAsia" w:ascii="宋体" w:hAnsi="宋体" w:eastAsia="宋体" w:cs="宋体"/>
          <w:b/>
          <w:bCs/>
          <w:color w:val="auto"/>
          <w:sz w:val="32"/>
          <w:szCs w:val="32"/>
          <w:highlight w:val="none"/>
        </w:rPr>
        <w:t>服务承诺</w:t>
      </w:r>
    </w:p>
    <w:p w14:paraId="20AD5B23">
      <w:pPr>
        <w:spacing w:line="360" w:lineRule="auto"/>
        <w:jc w:val="cente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t>格式自拟</w:t>
      </w:r>
    </w:p>
    <w:p w14:paraId="2E87064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lang w:val="en-US" w:eastAsia="zh-CN"/>
        </w:rPr>
        <w:t>可根据</w:t>
      </w:r>
      <w:r>
        <w:rPr>
          <w:rFonts w:hint="eastAsia" w:ascii="宋体" w:hAnsi="宋体" w:eastAsia="宋体" w:cs="宋体"/>
          <w:color w:val="auto"/>
          <w:highlight w:val="none"/>
        </w:rPr>
        <w:t>《</w:t>
      </w: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需求</w:t>
      </w:r>
      <w:r>
        <w:rPr>
          <w:rFonts w:hint="eastAsia" w:ascii="宋体" w:hAnsi="宋体" w:eastAsia="宋体" w:cs="宋体"/>
          <w:color w:val="auto"/>
          <w:highlight w:val="none"/>
        </w:rPr>
        <w:t>》中的要求自行填写】</w:t>
      </w:r>
    </w:p>
    <w:p w14:paraId="56B5C8FC">
      <w:pPr>
        <w:widowControl/>
        <w:adjustRightInd/>
        <w:ind w:firstLine="4176" w:firstLineChars="1300"/>
        <w:jc w:val="left"/>
        <w:rPr>
          <w:rFonts w:hint="default" w:cs="仿宋_GB2312" w:asciiTheme="minorEastAsia" w:hAnsiTheme="minorEastAsia" w:eastAsiaTheme="minorEastAsia"/>
          <w:b/>
          <w:color w:val="auto"/>
          <w:kern w:val="0"/>
          <w:sz w:val="32"/>
          <w:szCs w:val="32"/>
          <w:highlight w:val="none"/>
          <w:lang w:val="en-US" w:eastAsia="zh-CN"/>
        </w:rPr>
      </w:pPr>
    </w:p>
    <w:p w14:paraId="071A81F5">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51899802">
      <w:pPr>
        <w:snapToGrid w:val="0"/>
        <w:spacing w:before="156" w:beforeLines="50" w:after="50"/>
        <w:jc w:val="center"/>
        <w:rPr>
          <w:rFonts w:hint="default"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八、具备法律、行政法规规定的其他条件的证明材料</w:t>
      </w:r>
    </w:p>
    <w:p w14:paraId="6067E420">
      <w:pPr>
        <w:snapToGrid w:val="0"/>
        <w:spacing w:before="156" w:beforeLines="50" w:after="50"/>
        <w:ind w:left="142"/>
        <w:jc w:val="center"/>
        <w:rPr>
          <w:rFonts w:hint="eastAsia" w:ascii="宋体" w:hAnsi="宋体"/>
          <w:b/>
          <w:color w:val="auto"/>
          <w:sz w:val="32"/>
          <w:szCs w:val="32"/>
          <w:highlight w:val="none"/>
          <w:lang w:val="en-US" w:eastAsia="zh-CN"/>
        </w:rPr>
      </w:pPr>
    </w:p>
    <w:p w14:paraId="0C35F5AD">
      <w:pPr>
        <w:snapToGrid w:val="0"/>
        <w:spacing w:before="156" w:beforeLines="50" w:after="50"/>
        <w:ind w:left="142"/>
        <w:jc w:val="center"/>
        <w:rPr>
          <w:rFonts w:hint="eastAsia" w:ascii="宋体" w:hAnsi="宋体"/>
          <w:b/>
          <w:color w:val="auto"/>
          <w:sz w:val="32"/>
          <w:szCs w:val="32"/>
          <w:highlight w:val="none"/>
          <w:lang w:val="en-US" w:eastAsia="zh-CN"/>
        </w:rPr>
      </w:pPr>
    </w:p>
    <w:p w14:paraId="38DBD14A">
      <w:pPr>
        <w:snapToGrid w:val="0"/>
        <w:spacing w:before="156" w:beforeLines="50" w:after="50"/>
        <w:ind w:left="142"/>
        <w:jc w:val="center"/>
        <w:rPr>
          <w:rFonts w:hint="eastAsia" w:ascii="宋体" w:hAnsi="宋体"/>
          <w:b/>
          <w:color w:val="auto"/>
          <w:sz w:val="32"/>
          <w:szCs w:val="32"/>
          <w:highlight w:val="none"/>
          <w:lang w:val="en-US" w:eastAsia="zh-CN"/>
        </w:rPr>
      </w:pPr>
    </w:p>
    <w:p w14:paraId="2E5F6B32">
      <w:pPr>
        <w:snapToGrid w:val="0"/>
        <w:spacing w:before="156" w:beforeLines="50" w:after="50"/>
        <w:ind w:left="142"/>
        <w:jc w:val="center"/>
        <w:rPr>
          <w:rFonts w:hint="eastAsia" w:ascii="宋体" w:hAnsi="宋体"/>
          <w:b/>
          <w:color w:val="auto"/>
          <w:sz w:val="32"/>
          <w:szCs w:val="32"/>
          <w:highlight w:val="none"/>
          <w:lang w:val="en-US" w:eastAsia="zh-CN"/>
        </w:rPr>
      </w:pPr>
    </w:p>
    <w:p w14:paraId="623E7BB3">
      <w:pPr>
        <w:snapToGrid w:val="0"/>
        <w:spacing w:before="156" w:beforeLines="50" w:after="50"/>
        <w:ind w:left="142"/>
        <w:jc w:val="center"/>
        <w:rPr>
          <w:rFonts w:hint="eastAsia" w:ascii="宋体" w:hAnsi="宋体"/>
          <w:b/>
          <w:color w:val="auto"/>
          <w:sz w:val="32"/>
          <w:szCs w:val="32"/>
          <w:highlight w:val="none"/>
          <w:lang w:val="en-US" w:eastAsia="zh-CN"/>
        </w:rPr>
      </w:pPr>
    </w:p>
    <w:p w14:paraId="520673D3">
      <w:pPr>
        <w:snapToGrid w:val="0"/>
        <w:spacing w:before="156" w:beforeLines="50" w:after="50"/>
        <w:ind w:left="142"/>
        <w:jc w:val="center"/>
        <w:rPr>
          <w:rFonts w:hint="eastAsia" w:ascii="宋体" w:hAnsi="宋体"/>
          <w:b/>
          <w:color w:val="auto"/>
          <w:sz w:val="32"/>
          <w:szCs w:val="32"/>
          <w:highlight w:val="none"/>
          <w:lang w:val="en-US" w:eastAsia="zh-CN"/>
        </w:rPr>
      </w:pPr>
    </w:p>
    <w:p w14:paraId="5D6D8E4C">
      <w:pPr>
        <w:snapToGrid w:val="0"/>
        <w:spacing w:before="156" w:beforeLines="50" w:after="50"/>
        <w:ind w:left="142"/>
        <w:jc w:val="center"/>
        <w:rPr>
          <w:rFonts w:hint="eastAsia" w:ascii="宋体" w:hAnsi="宋体"/>
          <w:b/>
          <w:color w:val="auto"/>
          <w:sz w:val="32"/>
          <w:szCs w:val="32"/>
          <w:highlight w:val="none"/>
          <w:lang w:val="en-US" w:eastAsia="zh-CN"/>
        </w:rPr>
      </w:pPr>
    </w:p>
    <w:p w14:paraId="16CE3331">
      <w:pPr>
        <w:snapToGrid w:val="0"/>
        <w:spacing w:before="156" w:beforeLines="50" w:after="50"/>
        <w:ind w:left="142"/>
        <w:jc w:val="center"/>
        <w:rPr>
          <w:rFonts w:hint="eastAsia" w:ascii="宋体" w:hAnsi="宋体"/>
          <w:b/>
          <w:color w:val="auto"/>
          <w:sz w:val="32"/>
          <w:szCs w:val="32"/>
          <w:highlight w:val="none"/>
          <w:lang w:val="en-US" w:eastAsia="zh-CN"/>
        </w:rPr>
      </w:pPr>
    </w:p>
    <w:p w14:paraId="4E0D9A56">
      <w:pPr>
        <w:snapToGrid w:val="0"/>
        <w:spacing w:before="156" w:beforeLines="50" w:after="50"/>
        <w:ind w:left="142"/>
        <w:jc w:val="center"/>
        <w:rPr>
          <w:rFonts w:hint="eastAsia" w:ascii="宋体" w:hAnsi="宋体"/>
          <w:b/>
          <w:color w:val="auto"/>
          <w:sz w:val="32"/>
          <w:szCs w:val="32"/>
          <w:highlight w:val="none"/>
          <w:lang w:val="en-US" w:eastAsia="zh-CN"/>
        </w:rPr>
      </w:pPr>
    </w:p>
    <w:p w14:paraId="7FF9282F">
      <w:pPr>
        <w:snapToGrid w:val="0"/>
        <w:spacing w:before="156" w:beforeLines="50" w:after="50"/>
        <w:ind w:left="142"/>
        <w:jc w:val="center"/>
        <w:rPr>
          <w:rFonts w:hint="eastAsia" w:ascii="宋体" w:hAnsi="宋体"/>
          <w:b/>
          <w:color w:val="auto"/>
          <w:sz w:val="32"/>
          <w:szCs w:val="32"/>
          <w:highlight w:val="none"/>
          <w:lang w:val="en-US" w:eastAsia="zh-CN"/>
        </w:rPr>
      </w:pPr>
    </w:p>
    <w:p w14:paraId="0FEFB3E3">
      <w:pPr>
        <w:snapToGrid w:val="0"/>
        <w:spacing w:before="156" w:beforeLines="50" w:after="50"/>
        <w:ind w:left="142"/>
        <w:jc w:val="center"/>
        <w:rPr>
          <w:rFonts w:hint="eastAsia" w:ascii="宋体" w:hAnsi="宋体"/>
          <w:b/>
          <w:color w:val="auto"/>
          <w:sz w:val="32"/>
          <w:szCs w:val="32"/>
          <w:highlight w:val="none"/>
          <w:lang w:val="en-US" w:eastAsia="zh-CN"/>
        </w:rPr>
      </w:pPr>
    </w:p>
    <w:p w14:paraId="68AE69D9">
      <w:pPr>
        <w:snapToGrid w:val="0"/>
        <w:spacing w:before="156" w:beforeLines="50" w:after="50"/>
        <w:ind w:left="142"/>
        <w:jc w:val="center"/>
        <w:rPr>
          <w:rFonts w:hint="eastAsia" w:ascii="宋体" w:hAnsi="宋体"/>
          <w:b/>
          <w:color w:val="auto"/>
          <w:sz w:val="32"/>
          <w:szCs w:val="32"/>
          <w:highlight w:val="none"/>
          <w:lang w:val="en-US" w:eastAsia="zh-CN"/>
        </w:rPr>
      </w:pPr>
    </w:p>
    <w:p w14:paraId="0C665237">
      <w:pPr>
        <w:snapToGrid w:val="0"/>
        <w:spacing w:before="156" w:beforeLines="50" w:after="50"/>
        <w:ind w:left="142"/>
        <w:jc w:val="center"/>
        <w:rPr>
          <w:rFonts w:hint="eastAsia" w:ascii="宋体" w:hAnsi="宋体"/>
          <w:b/>
          <w:color w:val="auto"/>
          <w:sz w:val="32"/>
          <w:szCs w:val="32"/>
          <w:highlight w:val="none"/>
          <w:lang w:val="en-US" w:eastAsia="zh-CN"/>
        </w:rPr>
      </w:pPr>
    </w:p>
    <w:p w14:paraId="165F0456">
      <w:pPr>
        <w:snapToGrid w:val="0"/>
        <w:spacing w:before="156" w:beforeLines="50" w:after="50"/>
        <w:ind w:left="142"/>
        <w:jc w:val="center"/>
        <w:rPr>
          <w:rFonts w:hint="eastAsia" w:ascii="宋体" w:hAnsi="宋体"/>
          <w:b/>
          <w:color w:val="auto"/>
          <w:sz w:val="32"/>
          <w:szCs w:val="32"/>
          <w:highlight w:val="none"/>
          <w:lang w:val="en-US" w:eastAsia="zh-CN"/>
        </w:rPr>
      </w:pPr>
    </w:p>
    <w:p w14:paraId="48EDD01E">
      <w:pPr>
        <w:snapToGrid w:val="0"/>
        <w:spacing w:before="156" w:beforeLines="50" w:after="50"/>
        <w:ind w:left="142"/>
        <w:jc w:val="center"/>
        <w:rPr>
          <w:rFonts w:hint="eastAsia" w:ascii="宋体" w:hAnsi="宋体"/>
          <w:b/>
          <w:color w:val="auto"/>
          <w:sz w:val="32"/>
          <w:szCs w:val="32"/>
          <w:highlight w:val="none"/>
          <w:lang w:val="en-US" w:eastAsia="zh-CN"/>
        </w:rPr>
      </w:pPr>
    </w:p>
    <w:p w14:paraId="02AE2B25">
      <w:pPr>
        <w:snapToGrid w:val="0"/>
        <w:spacing w:before="156" w:beforeLines="50" w:after="50"/>
        <w:ind w:left="142"/>
        <w:jc w:val="center"/>
        <w:rPr>
          <w:rFonts w:hint="eastAsia" w:ascii="宋体" w:hAnsi="宋体"/>
          <w:b/>
          <w:color w:val="auto"/>
          <w:sz w:val="32"/>
          <w:szCs w:val="32"/>
          <w:highlight w:val="none"/>
          <w:lang w:val="en-US" w:eastAsia="zh-CN"/>
        </w:rPr>
      </w:pPr>
    </w:p>
    <w:p w14:paraId="4F4E7B9E">
      <w:pPr>
        <w:snapToGrid w:val="0"/>
        <w:spacing w:before="156" w:beforeLines="50" w:after="50"/>
        <w:ind w:left="142"/>
        <w:jc w:val="center"/>
        <w:rPr>
          <w:rFonts w:hint="eastAsia" w:ascii="宋体" w:hAnsi="宋体"/>
          <w:b/>
          <w:color w:val="auto"/>
          <w:sz w:val="32"/>
          <w:szCs w:val="32"/>
          <w:highlight w:val="none"/>
          <w:lang w:val="en-US" w:eastAsia="zh-CN"/>
        </w:rPr>
      </w:pPr>
    </w:p>
    <w:p w14:paraId="6802B0BA">
      <w:pPr>
        <w:snapToGrid w:val="0"/>
        <w:spacing w:before="156" w:beforeLines="50" w:after="50"/>
        <w:ind w:left="142"/>
        <w:jc w:val="center"/>
        <w:rPr>
          <w:rFonts w:hint="eastAsia" w:ascii="宋体" w:hAnsi="宋体"/>
          <w:b/>
          <w:color w:val="auto"/>
          <w:sz w:val="32"/>
          <w:szCs w:val="32"/>
          <w:highlight w:val="none"/>
          <w:lang w:val="en-US" w:eastAsia="zh-CN"/>
        </w:rPr>
      </w:pPr>
    </w:p>
    <w:p w14:paraId="3ED75135">
      <w:pPr>
        <w:snapToGrid w:val="0"/>
        <w:spacing w:before="156" w:beforeLines="50" w:after="50"/>
        <w:ind w:left="142"/>
        <w:jc w:val="center"/>
        <w:rPr>
          <w:rFonts w:hint="eastAsia" w:ascii="宋体" w:hAnsi="宋体"/>
          <w:b/>
          <w:color w:val="auto"/>
          <w:sz w:val="32"/>
          <w:szCs w:val="32"/>
          <w:highlight w:val="none"/>
          <w:lang w:val="en-US" w:eastAsia="zh-CN"/>
        </w:rPr>
      </w:pPr>
    </w:p>
    <w:p w14:paraId="22EFC81B">
      <w:pPr>
        <w:snapToGrid w:val="0"/>
        <w:spacing w:before="156" w:beforeLines="50" w:after="50"/>
        <w:ind w:left="142"/>
        <w:jc w:val="center"/>
        <w:rPr>
          <w:rFonts w:hint="eastAsia" w:ascii="宋体" w:hAnsi="宋体"/>
          <w:b/>
          <w:color w:val="auto"/>
          <w:sz w:val="32"/>
          <w:szCs w:val="32"/>
          <w:highlight w:val="none"/>
          <w:lang w:val="en-US" w:eastAsia="zh-CN"/>
        </w:rPr>
      </w:pPr>
    </w:p>
    <w:p w14:paraId="1AC241EF">
      <w:pPr>
        <w:snapToGrid w:val="0"/>
        <w:spacing w:before="156" w:beforeLines="50" w:after="50"/>
        <w:ind w:left="142"/>
        <w:jc w:val="center"/>
        <w:rPr>
          <w:rFonts w:hint="eastAsia" w:ascii="宋体" w:hAnsi="宋体"/>
          <w:b/>
          <w:color w:val="auto"/>
          <w:sz w:val="32"/>
          <w:szCs w:val="32"/>
          <w:highlight w:val="none"/>
          <w:lang w:val="en-US" w:eastAsia="zh-CN"/>
        </w:rPr>
      </w:pPr>
    </w:p>
    <w:p w14:paraId="3A58DE08">
      <w:pPr>
        <w:snapToGrid w:val="0"/>
        <w:spacing w:before="156" w:beforeLines="50" w:after="50"/>
        <w:ind w:left="142"/>
        <w:jc w:val="center"/>
        <w:rPr>
          <w:rFonts w:hint="eastAsia" w:ascii="宋体" w:hAnsi="宋体"/>
          <w:b/>
          <w:color w:val="auto"/>
          <w:sz w:val="32"/>
          <w:szCs w:val="32"/>
          <w:highlight w:val="none"/>
          <w:lang w:val="en-US" w:eastAsia="zh-CN"/>
        </w:rPr>
      </w:pPr>
    </w:p>
    <w:p w14:paraId="12DBC00B">
      <w:pPr>
        <w:snapToGrid w:val="0"/>
        <w:spacing w:before="156" w:beforeLines="50" w:after="50"/>
        <w:ind w:left="142"/>
        <w:jc w:val="center"/>
        <w:rPr>
          <w:rFonts w:hint="eastAsia" w:ascii="宋体" w:hAnsi="宋体"/>
          <w:b/>
          <w:color w:val="auto"/>
          <w:sz w:val="32"/>
          <w:szCs w:val="32"/>
          <w:highlight w:val="none"/>
          <w:lang w:val="en-US" w:eastAsia="zh-CN"/>
        </w:rPr>
      </w:pPr>
    </w:p>
    <w:p w14:paraId="7D675181">
      <w:pPr>
        <w:pStyle w:val="23"/>
        <w:rPr>
          <w:rFonts w:hint="eastAsia"/>
          <w:color w:val="auto"/>
          <w:highlight w:val="none"/>
          <w:lang w:val="en-US" w:eastAsia="zh-CN"/>
        </w:rPr>
      </w:pPr>
    </w:p>
    <w:p w14:paraId="48275415">
      <w:pPr>
        <w:snapToGrid w:val="0"/>
        <w:spacing w:before="156" w:beforeLines="50" w:after="50"/>
        <w:ind w:left="142"/>
        <w:jc w:val="center"/>
        <w:rPr>
          <w:rFonts w:hint="eastAsia" w:ascii="宋体" w:hAnsi="宋体"/>
          <w:b/>
          <w:color w:val="auto"/>
          <w:sz w:val="32"/>
          <w:szCs w:val="32"/>
          <w:highlight w:val="none"/>
          <w:lang w:val="en-US" w:eastAsia="zh-CN"/>
        </w:rPr>
      </w:pPr>
    </w:p>
    <w:p w14:paraId="0F2345C1">
      <w:pPr>
        <w:snapToGrid w:val="0"/>
        <w:spacing w:before="156" w:beforeLines="50" w:after="50"/>
        <w:ind w:left="142"/>
        <w:jc w:val="center"/>
        <w:rPr>
          <w:rFonts w:hint="eastAsia" w:ascii="宋体" w:hAnsi="宋体"/>
          <w:b/>
          <w:color w:val="auto"/>
          <w:sz w:val="32"/>
          <w:szCs w:val="32"/>
          <w:highlight w:val="none"/>
          <w:lang w:val="en-US" w:eastAsia="zh-CN"/>
        </w:rPr>
      </w:pPr>
    </w:p>
    <w:p w14:paraId="360CF802">
      <w:pPr>
        <w:snapToGrid w:val="0"/>
        <w:spacing w:before="156" w:beforeLines="50" w:after="50"/>
        <w:jc w:val="center"/>
        <w:rPr>
          <w:rFonts w:hint="eastAsia" w:ascii="宋体" w:hAnsi="宋体"/>
          <w:b/>
          <w:color w:val="auto"/>
          <w:sz w:val="21"/>
          <w:szCs w:val="21"/>
          <w:highlight w:val="none"/>
        </w:rPr>
      </w:pPr>
      <w:r>
        <w:rPr>
          <w:rFonts w:hint="eastAsia" w:ascii="宋体" w:hAnsi="宋体"/>
          <w:b/>
          <w:color w:val="auto"/>
          <w:sz w:val="32"/>
          <w:szCs w:val="32"/>
          <w:highlight w:val="none"/>
          <w:lang w:val="en-US" w:eastAsia="zh-CN"/>
        </w:rPr>
        <w:t>九、</w:t>
      </w:r>
      <w:r>
        <w:rPr>
          <w:rFonts w:hint="eastAsia" w:ascii="宋体" w:hAnsi="宋体"/>
          <w:b/>
          <w:color w:val="auto"/>
          <w:sz w:val="32"/>
          <w:szCs w:val="32"/>
          <w:highlight w:val="none"/>
        </w:rPr>
        <w:t>项目实施人员一览表</w:t>
      </w:r>
    </w:p>
    <w:p w14:paraId="15466463">
      <w:pPr>
        <w:pStyle w:val="32"/>
        <w:rPr>
          <w:rFonts w:hint="eastAsia"/>
          <w:color w:val="auto"/>
          <w:sz w:val="24"/>
          <w:szCs w:val="24"/>
          <w:highlight w:val="none"/>
        </w:rPr>
      </w:pPr>
      <w:r>
        <w:rPr>
          <w:rFonts w:hint="eastAsia"/>
          <w:color w:val="auto"/>
          <w:sz w:val="24"/>
          <w:szCs w:val="24"/>
          <w:highlight w:val="none"/>
          <w:lang w:val="en-US" w:eastAsia="zh-CN"/>
        </w:rPr>
        <w:t>项目名称</w:t>
      </w:r>
      <w:r>
        <w:rPr>
          <w:rFonts w:hint="eastAsia"/>
          <w:color w:val="auto"/>
          <w:sz w:val="24"/>
          <w:szCs w:val="24"/>
          <w:highlight w:val="none"/>
          <w:lang w:eastAsia="zh-CN"/>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p w14:paraId="5DCC7C81">
      <w:pPr>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textAlignment w:val="auto"/>
        <w:outlineLvl w:val="9"/>
        <w:rPr>
          <w:rFonts w:hint="default" w:eastAsia="宋体"/>
          <w:color w:val="auto"/>
          <w:sz w:val="24"/>
          <w:szCs w:val="24"/>
          <w:highlight w:val="none"/>
          <w:lang w:val="en-US" w:eastAsia="zh-CN"/>
        </w:rPr>
      </w:pPr>
      <w:r>
        <w:rPr>
          <w:rFonts w:hint="eastAsia" w:ascii="宋体" w:hAnsi="Courier New" w:eastAsia="宋体" w:cs="Courier New"/>
          <w:b w:val="0"/>
          <w:bCs w:val="0"/>
          <w:color w:val="auto"/>
          <w:kern w:val="2"/>
          <w:sz w:val="24"/>
          <w:szCs w:val="24"/>
          <w:highlight w:val="none"/>
          <w:lang w:val="en-US" w:eastAsia="zh-CN" w:bidi="ar-SA"/>
        </w:rPr>
        <w:t>项目编号</w:t>
      </w:r>
      <w:r>
        <w:rPr>
          <w:rFonts w:hint="eastAsia" w:ascii="宋体" w:hAnsi="Courier New" w:cs="Courier New"/>
          <w:b w:val="0"/>
          <w:bCs w:val="0"/>
          <w:color w:val="auto"/>
          <w:kern w:val="2"/>
          <w:sz w:val="24"/>
          <w:szCs w:val="24"/>
          <w:highlight w:val="none"/>
          <w:lang w:val="en-US" w:eastAsia="zh-CN" w:bidi="ar-SA"/>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ascii="宋体" w:hAnsi="Courier New" w:eastAsia="宋体" w:cs="Courier New"/>
          <w:b w:val="0"/>
          <w:bCs w:val="0"/>
          <w:color w:val="auto"/>
          <w:kern w:val="2"/>
          <w:sz w:val="24"/>
          <w:szCs w:val="24"/>
          <w:highlight w:val="none"/>
          <w:lang w:val="en-US" w:eastAsia="zh-CN" w:bidi="ar-SA"/>
        </w:rPr>
        <w:t xml:space="preserve">          </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87"/>
        <w:gridCol w:w="1889"/>
        <w:gridCol w:w="1578"/>
        <w:gridCol w:w="1886"/>
        <w:gridCol w:w="2047"/>
      </w:tblGrid>
      <w:tr w14:paraId="0C86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908" w:type="dxa"/>
            <w:vAlign w:val="center"/>
          </w:tcPr>
          <w:p w14:paraId="4588EFC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姓名</w:t>
            </w:r>
          </w:p>
        </w:tc>
        <w:tc>
          <w:tcPr>
            <w:tcW w:w="787" w:type="dxa"/>
            <w:vAlign w:val="center"/>
          </w:tcPr>
          <w:p w14:paraId="2FF1C5C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职务</w:t>
            </w:r>
          </w:p>
        </w:tc>
        <w:tc>
          <w:tcPr>
            <w:tcW w:w="1889" w:type="dxa"/>
            <w:vAlign w:val="center"/>
          </w:tcPr>
          <w:p w14:paraId="34B1C11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专业技术资格（职称）或者职业资格或者执业资格证或者</w:t>
            </w:r>
            <w:r>
              <w:rPr>
                <w:rFonts w:hint="eastAsia" w:ascii="宋体" w:hAnsi="宋体"/>
                <w:color w:val="auto"/>
                <w:sz w:val="24"/>
                <w:szCs w:val="24"/>
                <w:highlight w:val="none"/>
                <w:lang w:eastAsia="zh-CN"/>
              </w:rPr>
              <w:t>其他</w:t>
            </w:r>
            <w:r>
              <w:rPr>
                <w:rFonts w:hint="eastAsia" w:ascii="宋体" w:hAnsi="宋体"/>
                <w:color w:val="auto"/>
                <w:sz w:val="24"/>
                <w:szCs w:val="24"/>
                <w:highlight w:val="none"/>
              </w:rPr>
              <w:t>证书</w:t>
            </w:r>
          </w:p>
        </w:tc>
        <w:tc>
          <w:tcPr>
            <w:tcW w:w="1578" w:type="dxa"/>
            <w:vAlign w:val="center"/>
          </w:tcPr>
          <w:p w14:paraId="2A3E021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证书编号</w:t>
            </w:r>
          </w:p>
        </w:tc>
        <w:tc>
          <w:tcPr>
            <w:tcW w:w="1886" w:type="dxa"/>
            <w:vAlign w:val="center"/>
          </w:tcPr>
          <w:p w14:paraId="13E2F57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参加本单位</w:t>
            </w:r>
          </w:p>
          <w:p w14:paraId="23CDF5F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工作时间</w:t>
            </w:r>
          </w:p>
        </w:tc>
        <w:tc>
          <w:tcPr>
            <w:tcW w:w="2047" w:type="dxa"/>
            <w:vAlign w:val="center"/>
          </w:tcPr>
          <w:p w14:paraId="561688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劳动合同编号</w:t>
            </w:r>
          </w:p>
        </w:tc>
      </w:tr>
      <w:tr w14:paraId="5C6B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432A70FF">
            <w:pPr>
              <w:snapToGrid w:val="0"/>
              <w:spacing w:before="50" w:after="156" w:afterLines="50"/>
              <w:jc w:val="center"/>
              <w:rPr>
                <w:rFonts w:hint="eastAsia" w:ascii="宋体" w:hAnsi="宋体"/>
                <w:color w:val="auto"/>
                <w:sz w:val="24"/>
                <w:szCs w:val="24"/>
                <w:highlight w:val="none"/>
              </w:rPr>
            </w:pPr>
          </w:p>
        </w:tc>
        <w:tc>
          <w:tcPr>
            <w:tcW w:w="787" w:type="dxa"/>
            <w:vAlign w:val="center"/>
          </w:tcPr>
          <w:p w14:paraId="1E53A7F2">
            <w:pPr>
              <w:snapToGrid w:val="0"/>
              <w:spacing w:before="50" w:after="156" w:afterLines="50"/>
              <w:jc w:val="center"/>
              <w:rPr>
                <w:rFonts w:hint="eastAsia" w:ascii="宋体" w:hAnsi="宋体"/>
                <w:color w:val="auto"/>
                <w:sz w:val="24"/>
                <w:szCs w:val="24"/>
                <w:highlight w:val="none"/>
              </w:rPr>
            </w:pPr>
          </w:p>
        </w:tc>
        <w:tc>
          <w:tcPr>
            <w:tcW w:w="1889" w:type="dxa"/>
            <w:vAlign w:val="center"/>
          </w:tcPr>
          <w:p w14:paraId="307A52D7">
            <w:pPr>
              <w:snapToGrid w:val="0"/>
              <w:spacing w:before="50" w:after="156" w:afterLines="50"/>
              <w:jc w:val="center"/>
              <w:rPr>
                <w:rFonts w:hint="eastAsia" w:ascii="宋体" w:hAnsi="宋体"/>
                <w:color w:val="auto"/>
                <w:sz w:val="24"/>
                <w:szCs w:val="24"/>
                <w:highlight w:val="none"/>
              </w:rPr>
            </w:pPr>
          </w:p>
        </w:tc>
        <w:tc>
          <w:tcPr>
            <w:tcW w:w="1578" w:type="dxa"/>
            <w:vAlign w:val="center"/>
          </w:tcPr>
          <w:p w14:paraId="440086ED">
            <w:pPr>
              <w:snapToGrid w:val="0"/>
              <w:spacing w:before="50" w:after="156" w:afterLines="50"/>
              <w:jc w:val="center"/>
              <w:rPr>
                <w:rFonts w:hint="eastAsia" w:ascii="宋体" w:hAnsi="宋体"/>
                <w:color w:val="auto"/>
                <w:sz w:val="24"/>
                <w:szCs w:val="24"/>
                <w:highlight w:val="none"/>
              </w:rPr>
            </w:pPr>
          </w:p>
        </w:tc>
        <w:tc>
          <w:tcPr>
            <w:tcW w:w="1886" w:type="dxa"/>
            <w:vAlign w:val="center"/>
          </w:tcPr>
          <w:p w14:paraId="56487708">
            <w:pPr>
              <w:snapToGrid w:val="0"/>
              <w:spacing w:before="50" w:after="156" w:afterLines="50"/>
              <w:jc w:val="center"/>
              <w:rPr>
                <w:rFonts w:hint="eastAsia" w:ascii="宋体" w:hAnsi="宋体"/>
                <w:color w:val="auto"/>
                <w:sz w:val="24"/>
                <w:szCs w:val="24"/>
                <w:highlight w:val="none"/>
              </w:rPr>
            </w:pPr>
          </w:p>
        </w:tc>
        <w:tc>
          <w:tcPr>
            <w:tcW w:w="2047" w:type="dxa"/>
            <w:vAlign w:val="center"/>
          </w:tcPr>
          <w:p w14:paraId="554179E5">
            <w:pPr>
              <w:snapToGrid w:val="0"/>
              <w:spacing w:before="50" w:after="156" w:afterLines="50"/>
              <w:jc w:val="center"/>
              <w:rPr>
                <w:rFonts w:hint="eastAsia" w:ascii="宋体" w:hAnsi="宋体"/>
                <w:color w:val="auto"/>
                <w:sz w:val="24"/>
                <w:szCs w:val="24"/>
                <w:highlight w:val="none"/>
              </w:rPr>
            </w:pPr>
          </w:p>
        </w:tc>
      </w:tr>
      <w:tr w14:paraId="0B06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323D2663">
            <w:pPr>
              <w:snapToGrid w:val="0"/>
              <w:spacing w:before="50" w:after="156" w:afterLines="50"/>
              <w:jc w:val="center"/>
              <w:rPr>
                <w:rFonts w:hint="eastAsia" w:ascii="宋体" w:hAnsi="宋体"/>
                <w:color w:val="auto"/>
                <w:sz w:val="24"/>
                <w:szCs w:val="24"/>
                <w:highlight w:val="none"/>
              </w:rPr>
            </w:pPr>
          </w:p>
        </w:tc>
        <w:tc>
          <w:tcPr>
            <w:tcW w:w="787" w:type="dxa"/>
            <w:vAlign w:val="center"/>
          </w:tcPr>
          <w:p w14:paraId="7A09B67B">
            <w:pPr>
              <w:snapToGrid w:val="0"/>
              <w:spacing w:before="50" w:after="156" w:afterLines="50"/>
              <w:jc w:val="center"/>
              <w:rPr>
                <w:rFonts w:hint="eastAsia" w:ascii="宋体" w:hAnsi="宋体"/>
                <w:color w:val="auto"/>
                <w:sz w:val="24"/>
                <w:szCs w:val="24"/>
                <w:highlight w:val="none"/>
              </w:rPr>
            </w:pPr>
          </w:p>
        </w:tc>
        <w:tc>
          <w:tcPr>
            <w:tcW w:w="1889" w:type="dxa"/>
            <w:vAlign w:val="center"/>
          </w:tcPr>
          <w:p w14:paraId="19208D66">
            <w:pPr>
              <w:snapToGrid w:val="0"/>
              <w:spacing w:before="50" w:after="156" w:afterLines="50"/>
              <w:jc w:val="center"/>
              <w:rPr>
                <w:rFonts w:hint="eastAsia" w:ascii="宋体" w:hAnsi="宋体"/>
                <w:color w:val="auto"/>
                <w:sz w:val="24"/>
                <w:szCs w:val="24"/>
                <w:highlight w:val="none"/>
              </w:rPr>
            </w:pPr>
          </w:p>
        </w:tc>
        <w:tc>
          <w:tcPr>
            <w:tcW w:w="1578" w:type="dxa"/>
            <w:vAlign w:val="center"/>
          </w:tcPr>
          <w:p w14:paraId="1E831064">
            <w:pPr>
              <w:snapToGrid w:val="0"/>
              <w:spacing w:before="50" w:after="156" w:afterLines="50"/>
              <w:jc w:val="center"/>
              <w:rPr>
                <w:rFonts w:hint="eastAsia" w:ascii="宋体" w:hAnsi="宋体"/>
                <w:color w:val="auto"/>
                <w:sz w:val="24"/>
                <w:szCs w:val="24"/>
                <w:highlight w:val="none"/>
              </w:rPr>
            </w:pPr>
          </w:p>
        </w:tc>
        <w:tc>
          <w:tcPr>
            <w:tcW w:w="1886" w:type="dxa"/>
            <w:vAlign w:val="center"/>
          </w:tcPr>
          <w:p w14:paraId="0E949FA9">
            <w:pPr>
              <w:snapToGrid w:val="0"/>
              <w:spacing w:before="50" w:after="156" w:afterLines="50"/>
              <w:jc w:val="center"/>
              <w:rPr>
                <w:rFonts w:hint="eastAsia" w:ascii="宋体" w:hAnsi="宋体"/>
                <w:color w:val="auto"/>
                <w:sz w:val="24"/>
                <w:szCs w:val="24"/>
                <w:highlight w:val="none"/>
              </w:rPr>
            </w:pPr>
          </w:p>
        </w:tc>
        <w:tc>
          <w:tcPr>
            <w:tcW w:w="2047" w:type="dxa"/>
            <w:vAlign w:val="center"/>
          </w:tcPr>
          <w:p w14:paraId="0E8BE8A1">
            <w:pPr>
              <w:snapToGrid w:val="0"/>
              <w:spacing w:before="50" w:after="156" w:afterLines="50"/>
              <w:jc w:val="center"/>
              <w:rPr>
                <w:rFonts w:hint="eastAsia" w:ascii="宋体" w:hAnsi="宋体"/>
                <w:color w:val="auto"/>
                <w:sz w:val="24"/>
                <w:szCs w:val="24"/>
                <w:highlight w:val="none"/>
              </w:rPr>
            </w:pPr>
          </w:p>
        </w:tc>
      </w:tr>
      <w:tr w14:paraId="48E9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3EB058B7">
            <w:pPr>
              <w:snapToGrid w:val="0"/>
              <w:spacing w:before="50" w:after="156" w:afterLines="50"/>
              <w:jc w:val="center"/>
              <w:rPr>
                <w:rFonts w:hint="eastAsia" w:ascii="宋体" w:hAnsi="宋体"/>
                <w:color w:val="auto"/>
                <w:sz w:val="24"/>
                <w:szCs w:val="24"/>
                <w:highlight w:val="none"/>
              </w:rPr>
            </w:pPr>
          </w:p>
        </w:tc>
        <w:tc>
          <w:tcPr>
            <w:tcW w:w="787" w:type="dxa"/>
            <w:vAlign w:val="center"/>
          </w:tcPr>
          <w:p w14:paraId="5D37B834">
            <w:pPr>
              <w:snapToGrid w:val="0"/>
              <w:spacing w:before="50" w:after="156" w:afterLines="50"/>
              <w:jc w:val="center"/>
              <w:rPr>
                <w:rFonts w:hint="eastAsia" w:ascii="宋体" w:hAnsi="宋体"/>
                <w:color w:val="auto"/>
                <w:sz w:val="24"/>
                <w:szCs w:val="24"/>
                <w:highlight w:val="none"/>
              </w:rPr>
            </w:pPr>
          </w:p>
        </w:tc>
        <w:tc>
          <w:tcPr>
            <w:tcW w:w="1889" w:type="dxa"/>
            <w:vAlign w:val="center"/>
          </w:tcPr>
          <w:p w14:paraId="5B203612">
            <w:pPr>
              <w:snapToGrid w:val="0"/>
              <w:spacing w:before="50" w:after="156" w:afterLines="50"/>
              <w:jc w:val="center"/>
              <w:rPr>
                <w:rFonts w:hint="eastAsia" w:ascii="宋体" w:hAnsi="宋体"/>
                <w:color w:val="auto"/>
                <w:sz w:val="24"/>
                <w:szCs w:val="24"/>
                <w:highlight w:val="none"/>
              </w:rPr>
            </w:pPr>
          </w:p>
        </w:tc>
        <w:tc>
          <w:tcPr>
            <w:tcW w:w="1578" w:type="dxa"/>
            <w:vAlign w:val="center"/>
          </w:tcPr>
          <w:p w14:paraId="0EEE5803">
            <w:pPr>
              <w:snapToGrid w:val="0"/>
              <w:spacing w:before="50" w:after="156" w:afterLines="50"/>
              <w:jc w:val="center"/>
              <w:rPr>
                <w:rFonts w:hint="eastAsia" w:ascii="宋体" w:hAnsi="宋体"/>
                <w:color w:val="auto"/>
                <w:sz w:val="24"/>
                <w:szCs w:val="24"/>
                <w:highlight w:val="none"/>
              </w:rPr>
            </w:pPr>
          </w:p>
        </w:tc>
        <w:tc>
          <w:tcPr>
            <w:tcW w:w="1886" w:type="dxa"/>
            <w:vAlign w:val="center"/>
          </w:tcPr>
          <w:p w14:paraId="22CA7119">
            <w:pPr>
              <w:snapToGrid w:val="0"/>
              <w:spacing w:before="50" w:after="156" w:afterLines="50"/>
              <w:jc w:val="center"/>
              <w:rPr>
                <w:rFonts w:hint="eastAsia" w:ascii="宋体" w:hAnsi="宋体"/>
                <w:color w:val="auto"/>
                <w:sz w:val="24"/>
                <w:szCs w:val="24"/>
                <w:highlight w:val="none"/>
              </w:rPr>
            </w:pPr>
          </w:p>
        </w:tc>
        <w:tc>
          <w:tcPr>
            <w:tcW w:w="2047" w:type="dxa"/>
            <w:vAlign w:val="center"/>
          </w:tcPr>
          <w:p w14:paraId="1D79C56A">
            <w:pPr>
              <w:snapToGrid w:val="0"/>
              <w:spacing w:before="50" w:after="156" w:afterLines="50"/>
              <w:jc w:val="center"/>
              <w:rPr>
                <w:rFonts w:hint="eastAsia" w:ascii="宋体" w:hAnsi="宋体"/>
                <w:color w:val="auto"/>
                <w:sz w:val="24"/>
                <w:szCs w:val="24"/>
                <w:highlight w:val="none"/>
              </w:rPr>
            </w:pPr>
          </w:p>
        </w:tc>
      </w:tr>
    </w:tbl>
    <w:p w14:paraId="29BCDDB1">
      <w:pPr>
        <w:snapToGrid w:val="0"/>
        <w:spacing w:before="50" w:after="156" w:afterLines="50"/>
        <w:jc w:val="left"/>
        <w:rPr>
          <w:rFonts w:hint="eastAsia" w:ascii="宋体" w:hAnsi="宋体"/>
          <w:color w:val="auto"/>
          <w:sz w:val="24"/>
          <w:szCs w:val="24"/>
          <w:highlight w:val="none"/>
        </w:rPr>
      </w:pPr>
      <w:r>
        <w:rPr>
          <w:rFonts w:hint="eastAsia" w:ascii="宋体" w:hAnsi="宋体"/>
          <w:color w:val="auto"/>
          <w:sz w:val="24"/>
          <w:szCs w:val="24"/>
          <w:highlight w:val="none"/>
        </w:rPr>
        <w:t>注</w:t>
      </w:r>
      <w:r>
        <w:rPr>
          <w:rFonts w:hint="eastAsia" w:ascii="宋体" w:hAnsi="宋体"/>
          <w:color w:val="auto"/>
          <w:sz w:val="24"/>
          <w:szCs w:val="24"/>
          <w:highlight w:val="none"/>
          <w:lang w:eastAsia="zh-CN"/>
        </w:rPr>
        <w:t>：</w:t>
      </w:r>
      <w:r>
        <w:rPr>
          <w:rFonts w:hint="eastAsia" w:ascii="宋体" w:hAnsi="宋体"/>
          <w:color w:val="auto"/>
          <w:sz w:val="24"/>
          <w:szCs w:val="24"/>
          <w:highlight w:val="none"/>
        </w:rPr>
        <w:t>在填写时，如本表格不适合供应商的实际情况，可</w:t>
      </w:r>
      <w:r>
        <w:rPr>
          <w:rFonts w:hint="eastAsia" w:ascii="宋体" w:hAnsi="宋体"/>
          <w:color w:val="auto"/>
          <w:sz w:val="24"/>
          <w:szCs w:val="24"/>
          <w:highlight w:val="none"/>
          <w:lang w:eastAsia="zh-CN"/>
        </w:rPr>
        <w:t>参照</w:t>
      </w:r>
      <w:r>
        <w:rPr>
          <w:rFonts w:hint="eastAsia" w:ascii="宋体" w:hAnsi="宋体"/>
          <w:color w:val="auto"/>
          <w:sz w:val="24"/>
          <w:szCs w:val="24"/>
          <w:highlight w:val="none"/>
        </w:rPr>
        <w:t>本表格式自行制表填写。</w:t>
      </w:r>
    </w:p>
    <w:p w14:paraId="33F68F81">
      <w:pPr>
        <w:snapToGrid w:val="0"/>
        <w:spacing w:before="50" w:after="50"/>
        <w:rPr>
          <w:rFonts w:hint="eastAsia" w:ascii="宋体" w:hAnsi="宋体"/>
          <w:color w:val="auto"/>
          <w:sz w:val="24"/>
          <w:szCs w:val="24"/>
          <w:highlight w:val="none"/>
        </w:rPr>
      </w:pPr>
    </w:p>
    <w:p w14:paraId="56605BB4">
      <w:pPr>
        <w:snapToGrid w:val="0"/>
        <w:spacing w:before="50" w:after="50"/>
        <w:rPr>
          <w:rFonts w:hint="eastAsia" w:ascii="宋体" w:hAnsi="宋体"/>
          <w:color w:val="auto"/>
          <w:sz w:val="24"/>
          <w:szCs w:val="24"/>
          <w:highlight w:val="none"/>
        </w:rPr>
      </w:pPr>
    </w:p>
    <w:p w14:paraId="692BC340">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或委托代理人（</w:t>
      </w:r>
      <w:r>
        <w:rPr>
          <w:rFonts w:hint="eastAsia" w:ascii="宋体" w:hAnsi="宋体" w:eastAsia="宋体" w:cs="宋体"/>
          <w:color w:val="auto"/>
          <w:sz w:val="24"/>
          <w:szCs w:val="24"/>
          <w:highlight w:val="none"/>
          <w:lang w:val="en-US" w:eastAsia="zh-CN"/>
        </w:rPr>
        <w:t>签</w:t>
      </w:r>
      <w:r>
        <w:rPr>
          <w:rFonts w:hint="eastAsia" w:ascii="宋体" w:hAnsi="宋体" w:cs="宋体"/>
          <w:color w:val="auto"/>
          <w:sz w:val="24"/>
          <w:szCs w:val="24"/>
          <w:highlight w:val="none"/>
          <w:lang w:val="en-US" w:eastAsia="zh-CN"/>
        </w:rPr>
        <w:t>名</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7B8CDC4B">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磋商供应商名称（</w:t>
      </w:r>
      <w:r>
        <w:rPr>
          <w:rFonts w:hint="eastAsia" w:ascii="宋体" w:hAnsi="宋体" w:eastAsia="宋体" w:cs="宋体"/>
          <w:color w:val="auto"/>
          <w:sz w:val="24"/>
          <w:szCs w:val="24"/>
          <w:highlight w:val="none"/>
          <w:lang w:eastAsia="zh-CN"/>
        </w:rPr>
        <w:t>电子</w:t>
      </w:r>
      <w:r>
        <w:rPr>
          <w:rFonts w:hint="eastAsia" w:ascii="宋体" w:hAnsi="宋体" w:cs="宋体"/>
          <w:b w:val="0"/>
          <w:bCs/>
          <w:color w:val="auto"/>
          <w:sz w:val="24"/>
          <w:szCs w:val="24"/>
          <w:highlight w:val="none"/>
          <w:lang w:val="en-US" w:eastAsia="zh-CN"/>
        </w:rPr>
        <w:t>公章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75D8ED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5B9D44B2">
      <w:pPr>
        <w:spacing w:line="360" w:lineRule="auto"/>
        <w:jc w:val="center"/>
        <w:rPr>
          <w:rFonts w:cs="仿宋_GB2312" w:asciiTheme="minorEastAsia" w:hAnsiTheme="minorEastAsia" w:eastAsiaTheme="minorEastAsia"/>
          <w:b/>
          <w:bCs/>
          <w:color w:val="auto"/>
          <w:sz w:val="32"/>
          <w:szCs w:val="32"/>
          <w:highlight w:val="none"/>
        </w:rPr>
      </w:pPr>
    </w:p>
    <w:p w14:paraId="44A362AE">
      <w:pPr>
        <w:spacing w:line="360" w:lineRule="auto"/>
        <w:jc w:val="center"/>
        <w:rPr>
          <w:rFonts w:cs="仿宋_GB2312" w:asciiTheme="minorEastAsia" w:hAnsiTheme="minorEastAsia" w:eastAsiaTheme="minorEastAsia"/>
          <w:color w:val="auto"/>
          <w:kern w:val="0"/>
          <w:sz w:val="24"/>
          <w:highlight w:val="none"/>
        </w:rPr>
      </w:pPr>
    </w:p>
    <w:p w14:paraId="722CDA8C">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p>
    <w:p w14:paraId="2E325665">
      <w:pPr>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p>
    <w:p w14:paraId="628F367A">
      <w:pPr>
        <w:spacing w:line="360" w:lineRule="auto"/>
        <w:rPr>
          <w:rFonts w:hint="eastAsia" w:cs="仿宋_GB2312" w:asciiTheme="minorEastAsia" w:hAnsiTheme="minorEastAsia" w:eastAsiaTheme="minorEastAsia"/>
          <w:color w:val="auto"/>
          <w:kern w:val="0"/>
          <w:sz w:val="24"/>
          <w:highlight w:val="none"/>
        </w:rPr>
      </w:pPr>
    </w:p>
    <w:p w14:paraId="6A4B6437">
      <w:pPr>
        <w:spacing w:line="360" w:lineRule="auto"/>
        <w:rPr>
          <w:rFonts w:hint="eastAsia" w:cs="仿宋_GB2312" w:asciiTheme="minorEastAsia" w:hAnsiTheme="minorEastAsia" w:eastAsiaTheme="minorEastAsia"/>
          <w:color w:val="auto"/>
          <w:kern w:val="0"/>
          <w:sz w:val="24"/>
          <w:highlight w:val="none"/>
        </w:rPr>
      </w:pPr>
    </w:p>
    <w:p w14:paraId="01DB41CF">
      <w:pPr>
        <w:spacing w:line="360" w:lineRule="auto"/>
        <w:rPr>
          <w:rFonts w:hint="eastAsia" w:cs="仿宋_GB2312" w:asciiTheme="minorEastAsia" w:hAnsiTheme="minorEastAsia" w:eastAsiaTheme="minorEastAsia"/>
          <w:color w:val="auto"/>
          <w:kern w:val="0"/>
          <w:sz w:val="24"/>
          <w:highlight w:val="none"/>
        </w:rPr>
      </w:pPr>
    </w:p>
    <w:p w14:paraId="765A350F">
      <w:pPr>
        <w:spacing w:line="360" w:lineRule="auto"/>
        <w:rPr>
          <w:rFonts w:hint="eastAsia" w:cs="仿宋_GB2312" w:asciiTheme="minorEastAsia" w:hAnsiTheme="minorEastAsia" w:eastAsiaTheme="minorEastAsia"/>
          <w:color w:val="auto"/>
          <w:kern w:val="0"/>
          <w:sz w:val="24"/>
          <w:highlight w:val="none"/>
        </w:rPr>
      </w:pPr>
    </w:p>
    <w:p w14:paraId="59CDF20D">
      <w:pPr>
        <w:spacing w:line="360" w:lineRule="auto"/>
        <w:rPr>
          <w:rFonts w:hint="eastAsia" w:cs="仿宋_GB2312" w:asciiTheme="minorEastAsia" w:hAnsiTheme="minorEastAsia" w:eastAsiaTheme="minorEastAsia"/>
          <w:color w:val="auto"/>
          <w:kern w:val="0"/>
          <w:sz w:val="24"/>
          <w:highlight w:val="none"/>
        </w:rPr>
      </w:pPr>
    </w:p>
    <w:p w14:paraId="50DC3832">
      <w:pPr>
        <w:spacing w:line="360" w:lineRule="auto"/>
        <w:rPr>
          <w:rFonts w:hint="eastAsia" w:cs="仿宋_GB2312" w:asciiTheme="minorEastAsia" w:hAnsiTheme="minorEastAsia" w:eastAsiaTheme="minorEastAsia"/>
          <w:color w:val="auto"/>
          <w:kern w:val="0"/>
          <w:sz w:val="24"/>
          <w:highlight w:val="none"/>
        </w:rPr>
      </w:pPr>
    </w:p>
    <w:p w14:paraId="03064DA1">
      <w:pPr>
        <w:spacing w:line="360" w:lineRule="auto"/>
        <w:rPr>
          <w:rFonts w:hint="eastAsia" w:cs="仿宋_GB2312" w:asciiTheme="minorEastAsia" w:hAnsiTheme="minorEastAsia" w:eastAsiaTheme="minorEastAsia"/>
          <w:color w:val="auto"/>
          <w:kern w:val="0"/>
          <w:sz w:val="24"/>
          <w:highlight w:val="none"/>
        </w:rPr>
      </w:pPr>
    </w:p>
    <w:p w14:paraId="1F338EF8">
      <w:pPr>
        <w:spacing w:line="360" w:lineRule="auto"/>
        <w:rPr>
          <w:rFonts w:hint="eastAsia" w:cs="仿宋_GB2312" w:asciiTheme="minorEastAsia" w:hAnsiTheme="minorEastAsia" w:eastAsiaTheme="minorEastAsia"/>
          <w:color w:val="auto"/>
          <w:kern w:val="0"/>
          <w:sz w:val="24"/>
          <w:highlight w:val="none"/>
        </w:rPr>
      </w:pPr>
    </w:p>
    <w:p w14:paraId="72DAA15E">
      <w:pPr>
        <w:spacing w:line="360" w:lineRule="auto"/>
        <w:rPr>
          <w:rFonts w:hint="eastAsia" w:cs="仿宋_GB2312" w:asciiTheme="minorEastAsia" w:hAnsiTheme="minorEastAsia" w:eastAsiaTheme="minorEastAsia"/>
          <w:color w:val="auto"/>
          <w:kern w:val="0"/>
          <w:sz w:val="24"/>
          <w:highlight w:val="none"/>
        </w:rPr>
      </w:pPr>
    </w:p>
    <w:p w14:paraId="41A2E425">
      <w:pPr>
        <w:spacing w:line="360" w:lineRule="auto"/>
        <w:rPr>
          <w:rFonts w:hint="eastAsia" w:cs="仿宋_GB2312" w:asciiTheme="minorEastAsia" w:hAnsiTheme="minorEastAsia" w:eastAsiaTheme="minorEastAsia"/>
          <w:color w:val="auto"/>
          <w:kern w:val="0"/>
          <w:sz w:val="24"/>
          <w:highlight w:val="none"/>
        </w:rPr>
      </w:pPr>
    </w:p>
    <w:p w14:paraId="750B16AB">
      <w:pPr>
        <w:spacing w:line="360" w:lineRule="auto"/>
        <w:rPr>
          <w:rFonts w:hint="eastAsia" w:cs="仿宋_GB2312" w:asciiTheme="minorEastAsia" w:hAnsiTheme="minorEastAsia" w:eastAsiaTheme="minorEastAsia"/>
          <w:color w:val="auto"/>
          <w:kern w:val="0"/>
          <w:sz w:val="24"/>
          <w:highlight w:val="none"/>
        </w:rPr>
      </w:pPr>
    </w:p>
    <w:p w14:paraId="7FD142F0">
      <w:pPr>
        <w:spacing w:line="360" w:lineRule="auto"/>
        <w:rPr>
          <w:rFonts w:hint="eastAsia" w:cs="仿宋_GB2312" w:asciiTheme="minorEastAsia" w:hAnsiTheme="minorEastAsia" w:eastAsiaTheme="minorEastAsia"/>
          <w:color w:val="auto"/>
          <w:kern w:val="0"/>
          <w:sz w:val="24"/>
          <w:highlight w:val="none"/>
        </w:rPr>
      </w:pPr>
    </w:p>
    <w:p w14:paraId="28E5B312">
      <w:pPr>
        <w:widowControl/>
        <w:adjustRightInd/>
        <w:jc w:val="center"/>
        <w:rPr>
          <w:rFonts w:hint="default"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十、采购项目需求中要求必须提供的材料等</w:t>
      </w:r>
    </w:p>
    <w:p w14:paraId="4CE04B06">
      <w:pPr>
        <w:widowControl/>
        <w:adjustRightInd/>
        <w:jc w:val="center"/>
        <w:rPr>
          <w:rFonts w:hint="eastAsia" w:asciiTheme="minorEastAsia" w:hAnsiTheme="minorEastAsia" w:eastAsiaTheme="minorEastAsia"/>
          <w:b/>
          <w:color w:val="auto"/>
          <w:sz w:val="32"/>
          <w:szCs w:val="32"/>
          <w:highlight w:val="none"/>
          <w:lang w:val="en-US" w:eastAsia="zh-CN"/>
        </w:rPr>
      </w:pPr>
    </w:p>
    <w:p w14:paraId="05AFEFAA">
      <w:pPr>
        <w:widowControl/>
        <w:adjustRightInd/>
        <w:jc w:val="center"/>
        <w:rPr>
          <w:rFonts w:hint="eastAsia" w:asciiTheme="minorEastAsia" w:hAnsiTheme="minorEastAsia" w:eastAsiaTheme="minorEastAsia"/>
          <w:b/>
          <w:color w:val="auto"/>
          <w:sz w:val="32"/>
          <w:szCs w:val="32"/>
          <w:highlight w:val="none"/>
          <w:lang w:val="en-US" w:eastAsia="zh-CN"/>
        </w:rPr>
      </w:pPr>
    </w:p>
    <w:p w14:paraId="5D336416">
      <w:pPr>
        <w:widowControl/>
        <w:adjustRightInd/>
        <w:jc w:val="center"/>
        <w:rPr>
          <w:rFonts w:hint="eastAsia" w:asciiTheme="minorEastAsia" w:hAnsiTheme="minorEastAsia" w:eastAsiaTheme="minorEastAsia"/>
          <w:b/>
          <w:color w:val="auto"/>
          <w:sz w:val="32"/>
          <w:szCs w:val="32"/>
          <w:highlight w:val="none"/>
          <w:lang w:val="en-US" w:eastAsia="zh-CN"/>
        </w:rPr>
      </w:pPr>
    </w:p>
    <w:p w14:paraId="35204C3E">
      <w:pPr>
        <w:widowControl/>
        <w:adjustRightInd/>
        <w:jc w:val="center"/>
        <w:rPr>
          <w:rFonts w:hint="eastAsia" w:asciiTheme="minorEastAsia" w:hAnsiTheme="minorEastAsia" w:eastAsiaTheme="minorEastAsia"/>
          <w:b/>
          <w:color w:val="auto"/>
          <w:sz w:val="32"/>
          <w:szCs w:val="32"/>
          <w:highlight w:val="none"/>
          <w:lang w:val="en-US" w:eastAsia="zh-CN"/>
        </w:rPr>
      </w:pPr>
    </w:p>
    <w:p w14:paraId="03E33FB7">
      <w:pPr>
        <w:widowControl/>
        <w:adjustRightInd/>
        <w:jc w:val="center"/>
        <w:rPr>
          <w:rFonts w:hint="eastAsia" w:asciiTheme="minorEastAsia" w:hAnsiTheme="minorEastAsia" w:eastAsiaTheme="minorEastAsia"/>
          <w:b/>
          <w:color w:val="auto"/>
          <w:sz w:val="32"/>
          <w:szCs w:val="32"/>
          <w:highlight w:val="none"/>
          <w:lang w:val="en-US" w:eastAsia="zh-CN"/>
        </w:rPr>
      </w:pPr>
    </w:p>
    <w:p w14:paraId="1750B5BF">
      <w:pPr>
        <w:widowControl/>
        <w:adjustRightInd/>
        <w:jc w:val="center"/>
        <w:rPr>
          <w:rFonts w:hint="eastAsia" w:asciiTheme="minorEastAsia" w:hAnsiTheme="minorEastAsia" w:eastAsiaTheme="minorEastAsia"/>
          <w:b/>
          <w:color w:val="auto"/>
          <w:sz w:val="32"/>
          <w:szCs w:val="32"/>
          <w:highlight w:val="none"/>
          <w:lang w:val="en-US" w:eastAsia="zh-CN"/>
        </w:rPr>
      </w:pPr>
    </w:p>
    <w:p w14:paraId="7588D823">
      <w:pPr>
        <w:widowControl/>
        <w:adjustRightInd/>
        <w:jc w:val="center"/>
        <w:rPr>
          <w:rFonts w:hint="eastAsia" w:asciiTheme="minorEastAsia" w:hAnsiTheme="minorEastAsia" w:eastAsiaTheme="minorEastAsia"/>
          <w:b/>
          <w:color w:val="auto"/>
          <w:sz w:val="32"/>
          <w:szCs w:val="32"/>
          <w:highlight w:val="none"/>
          <w:lang w:val="en-US" w:eastAsia="zh-CN"/>
        </w:rPr>
      </w:pPr>
    </w:p>
    <w:p w14:paraId="60A550C6">
      <w:pPr>
        <w:widowControl/>
        <w:adjustRightInd/>
        <w:jc w:val="center"/>
        <w:rPr>
          <w:rFonts w:hint="eastAsia" w:asciiTheme="minorEastAsia" w:hAnsiTheme="minorEastAsia" w:eastAsiaTheme="minorEastAsia"/>
          <w:b/>
          <w:color w:val="auto"/>
          <w:sz w:val="32"/>
          <w:szCs w:val="32"/>
          <w:highlight w:val="none"/>
          <w:lang w:val="en-US" w:eastAsia="zh-CN"/>
        </w:rPr>
      </w:pPr>
    </w:p>
    <w:p w14:paraId="159A9D2D">
      <w:pPr>
        <w:widowControl/>
        <w:adjustRightInd/>
        <w:jc w:val="center"/>
        <w:rPr>
          <w:rFonts w:hint="eastAsia" w:asciiTheme="minorEastAsia" w:hAnsiTheme="minorEastAsia" w:eastAsiaTheme="minorEastAsia"/>
          <w:b/>
          <w:color w:val="auto"/>
          <w:sz w:val="32"/>
          <w:szCs w:val="32"/>
          <w:highlight w:val="none"/>
          <w:lang w:val="en-US" w:eastAsia="zh-CN"/>
        </w:rPr>
      </w:pPr>
    </w:p>
    <w:p w14:paraId="3FEEC2D9">
      <w:pPr>
        <w:widowControl/>
        <w:adjustRightInd/>
        <w:jc w:val="center"/>
        <w:rPr>
          <w:rFonts w:hint="eastAsia" w:asciiTheme="minorEastAsia" w:hAnsiTheme="minorEastAsia" w:eastAsiaTheme="minorEastAsia"/>
          <w:b/>
          <w:color w:val="auto"/>
          <w:sz w:val="32"/>
          <w:szCs w:val="32"/>
          <w:highlight w:val="none"/>
          <w:lang w:val="en-US" w:eastAsia="zh-CN"/>
        </w:rPr>
      </w:pPr>
    </w:p>
    <w:p w14:paraId="473C4565">
      <w:pPr>
        <w:widowControl/>
        <w:adjustRightInd/>
        <w:jc w:val="center"/>
        <w:rPr>
          <w:rFonts w:hint="eastAsia" w:asciiTheme="minorEastAsia" w:hAnsiTheme="minorEastAsia" w:eastAsiaTheme="minorEastAsia"/>
          <w:b/>
          <w:color w:val="auto"/>
          <w:sz w:val="32"/>
          <w:szCs w:val="32"/>
          <w:highlight w:val="none"/>
          <w:lang w:val="en-US" w:eastAsia="zh-CN"/>
        </w:rPr>
      </w:pPr>
    </w:p>
    <w:p w14:paraId="15F90849">
      <w:pPr>
        <w:widowControl/>
        <w:adjustRightInd/>
        <w:jc w:val="center"/>
        <w:rPr>
          <w:rFonts w:hint="eastAsia" w:asciiTheme="minorEastAsia" w:hAnsiTheme="minorEastAsia" w:eastAsiaTheme="minorEastAsia"/>
          <w:b/>
          <w:color w:val="auto"/>
          <w:sz w:val="32"/>
          <w:szCs w:val="32"/>
          <w:highlight w:val="none"/>
          <w:lang w:val="en-US" w:eastAsia="zh-CN"/>
        </w:rPr>
      </w:pPr>
    </w:p>
    <w:p w14:paraId="01094CF4">
      <w:pPr>
        <w:widowControl/>
        <w:adjustRightInd/>
        <w:jc w:val="center"/>
        <w:rPr>
          <w:rFonts w:hint="eastAsia" w:asciiTheme="minorEastAsia" w:hAnsiTheme="minorEastAsia" w:eastAsiaTheme="minorEastAsia"/>
          <w:b/>
          <w:color w:val="auto"/>
          <w:sz w:val="32"/>
          <w:szCs w:val="32"/>
          <w:highlight w:val="none"/>
          <w:lang w:val="en-US" w:eastAsia="zh-CN"/>
        </w:rPr>
      </w:pPr>
    </w:p>
    <w:p w14:paraId="0F929E4E">
      <w:pPr>
        <w:widowControl/>
        <w:adjustRightInd/>
        <w:jc w:val="center"/>
        <w:rPr>
          <w:rFonts w:hint="eastAsia" w:asciiTheme="minorEastAsia" w:hAnsiTheme="minorEastAsia" w:eastAsiaTheme="minorEastAsia"/>
          <w:b/>
          <w:color w:val="auto"/>
          <w:sz w:val="32"/>
          <w:szCs w:val="32"/>
          <w:highlight w:val="none"/>
          <w:lang w:val="en-US" w:eastAsia="zh-CN"/>
        </w:rPr>
      </w:pPr>
    </w:p>
    <w:p w14:paraId="43F6EE67">
      <w:pPr>
        <w:widowControl/>
        <w:adjustRightInd/>
        <w:jc w:val="center"/>
        <w:rPr>
          <w:rFonts w:hint="eastAsia" w:asciiTheme="minorEastAsia" w:hAnsiTheme="minorEastAsia" w:eastAsiaTheme="minorEastAsia"/>
          <w:b/>
          <w:color w:val="auto"/>
          <w:sz w:val="32"/>
          <w:szCs w:val="32"/>
          <w:highlight w:val="none"/>
          <w:lang w:val="en-US" w:eastAsia="zh-CN"/>
        </w:rPr>
      </w:pPr>
    </w:p>
    <w:p w14:paraId="7BF274F5">
      <w:pPr>
        <w:widowControl/>
        <w:adjustRightInd/>
        <w:jc w:val="center"/>
        <w:rPr>
          <w:rFonts w:hint="eastAsia" w:asciiTheme="minorEastAsia" w:hAnsiTheme="minorEastAsia" w:eastAsiaTheme="minorEastAsia"/>
          <w:b/>
          <w:color w:val="auto"/>
          <w:sz w:val="32"/>
          <w:szCs w:val="32"/>
          <w:highlight w:val="none"/>
          <w:lang w:val="en-US" w:eastAsia="zh-CN"/>
        </w:rPr>
      </w:pPr>
    </w:p>
    <w:p w14:paraId="5A975718">
      <w:pPr>
        <w:widowControl/>
        <w:adjustRightInd/>
        <w:jc w:val="center"/>
        <w:rPr>
          <w:rFonts w:hint="eastAsia" w:asciiTheme="minorEastAsia" w:hAnsiTheme="minorEastAsia" w:eastAsiaTheme="minorEastAsia"/>
          <w:b/>
          <w:color w:val="auto"/>
          <w:sz w:val="32"/>
          <w:szCs w:val="32"/>
          <w:highlight w:val="none"/>
          <w:lang w:val="en-US" w:eastAsia="zh-CN"/>
        </w:rPr>
      </w:pPr>
    </w:p>
    <w:p w14:paraId="680D48AE">
      <w:pPr>
        <w:widowControl/>
        <w:adjustRightInd/>
        <w:jc w:val="center"/>
        <w:rPr>
          <w:rFonts w:hint="eastAsia" w:asciiTheme="minorEastAsia" w:hAnsiTheme="minorEastAsia" w:eastAsiaTheme="minorEastAsia"/>
          <w:b/>
          <w:color w:val="auto"/>
          <w:sz w:val="32"/>
          <w:szCs w:val="32"/>
          <w:highlight w:val="none"/>
          <w:lang w:val="en-US" w:eastAsia="zh-CN"/>
        </w:rPr>
      </w:pPr>
    </w:p>
    <w:p w14:paraId="6557B357">
      <w:pPr>
        <w:widowControl/>
        <w:adjustRightInd/>
        <w:jc w:val="center"/>
        <w:rPr>
          <w:rFonts w:hint="eastAsia" w:asciiTheme="minorEastAsia" w:hAnsiTheme="minorEastAsia" w:eastAsiaTheme="minorEastAsia"/>
          <w:b/>
          <w:color w:val="auto"/>
          <w:sz w:val="32"/>
          <w:szCs w:val="32"/>
          <w:highlight w:val="none"/>
          <w:lang w:val="en-US" w:eastAsia="zh-CN"/>
        </w:rPr>
      </w:pPr>
    </w:p>
    <w:p w14:paraId="33B5739C">
      <w:pPr>
        <w:widowControl/>
        <w:adjustRightInd/>
        <w:jc w:val="center"/>
        <w:rPr>
          <w:rFonts w:hint="eastAsia" w:asciiTheme="minorEastAsia" w:hAnsiTheme="minorEastAsia" w:eastAsiaTheme="minorEastAsia"/>
          <w:b/>
          <w:color w:val="auto"/>
          <w:sz w:val="32"/>
          <w:szCs w:val="32"/>
          <w:highlight w:val="none"/>
          <w:lang w:val="en-US" w:eastAsia="zh-CN"/>
        </w:rPr>
      </w:pPr>
    </w:p>
    <w:p w14:paraId="15A1E40D">
      <w:pPr>
        <w:widowControl/>
        <w:adjustRightInd/>
        <w:jc w:val="center"/>
        <w:rPr>
          <w:rFonts w:hint="eastAsia" w:asciiTheme="minorEastAsia" w:hAnsiTheme="minorEastAsia" w:eastAsiaTheme="minorEastAsia"/>
          <w:b/>
          <w:color w:val="auto"/>
          <w:sz w:val="32"/>
          <w:szCs w:val="32"/>
          <w:highlight w:val="none"/>
          <w:lang w:val="en-US" w:eastAsia="zh-CN"/>
        </w:rPr>
      </w:pPr>
    </w:p>
    <w:p w14:paraId="4DED9908">
      <w:pPr>
        <w:widowControl/>
        <w:adjustRightInd/>
        <w:jc w:val="center"/>
        <w:rPr>
          <w:rFonts w:hint="eastAsia" w:asciiTheme="minorEastAsia" w:hAnsiTheme="minorEastAsia" w:eastAsiaTheme="minorEastAsia"/>
          <w:b/>
          <w:color w:val="auto"/>
          <w:sz w:val="32"/>
          <w:szCs w:val="32"/>
          <w:highlight w:val="none"/>
          <w:lang w:val="en-US" w:eastAsia="zh-CN"/>
        </w:rPr>
      </w:pPr>
    </w:p>
    <w:p w14:paraId="7D24D711">
      <w:pPr>
        <w:widowControl/>
        <w:adjustRightInd/>
        <w:jc w:val="center"/>
        <w:rPr>
          <w:rFonts w:hint="eastAsia" w:asciiTheme="minorEastAsia" w:hAnsiTheme="minorEastAsia" w:eastAsiaTheme="minorEastAsia"/>
          <w:b/>
          <w:color w:val="auto"/>
          <w:sz w:val="32"/>
          <w:szCs w:val="32"/>
          <w:highlight w:val="none"/>
          <w:lang w:val="en-US" w:eastAsia="zh-CN"/>
        </w:rPr>
      </w:pPr>
    </w:p>
    <w:p w14:paraId="0C85378D">
      <w:pPr>
        <w:widowControl/>
        <w:adjustRightInd/>
        <w:jc w:val="center"/>
        <w:rPr>
          <w:rFonts w:hint="eastAsia" w:asciiTheme="minorEastAsia" w:hAnsiTheme="minorEastAsia" w:eastAsiaTheme="minorEastAsia"/>
          <w:b/>
          <w:color w:val="auto"/>
          <w:sz w:val="32"/>
          <w:szCs w:val="32"/>
          <w:highlight w:val="none"/>
          <w:lang w:val="en-US" w:eastAsia="zh-CN"/>
        </w:rPr>
      </w:pPr>
    </w:p>
    <w:p w14:paraId="1F9A78A1">
      <w:pPr>
        <w:widowControl/>
        <w:adjustRightInd/>
        <w:jc w:val="center"/>
        <w:rPr>
          <w:rFonts w:hint="eastAsia" w:asciiTheme="minorEastAsia" w:hAnsiTheme="minorEastAsia" w:eastAsiaTheme="minorEastAsia"/>
          <w:b/>
          <w:color w:val="auto"/>
          <w:sz w:val="32"/>
          <w:szCs w:val="32"/>
          <w:highlight w:val="none"/>
          <w:lang w:val="en-US" w:eastAsia="zh-CN"/>
        </w:rPr>
      </w:pPr>
    </w:p>
    <w:p w14:paraId="30E565C9">
      <w:pPr>
        <w:widowControl/>
        <w:adjustRightInd/>
        <w:jc w:val="center"/>
        <w:rPr>
          <w:rFonts w:hint="eastAsia" w:asciiTheme="minorEastAsia" w:hAnsiTheme="minorEastAsia" w:eastAsiaTheme="minorEastAsia"/>
          <w:b/>
          <w:color w:val="auto"/>
          <w:sz w:val="32"/>
          <w:szCs w:val="32"/>
          <w:highlight w:val="none"/>
          <w:lang w:val="en-US" w:eastAsia="zh-CN"/>
        </w:rPr>
      </w:pPr>
    </w:p>
    <w:p w14:paraId="192B96C3">
      <w:pPr>
        <w:widowControl/>
        <w:adjustRightInd/>
        <w:jc w:val="center"/>
        <w:rPr>
          <w:rFonts w:hint="eastAsia" w:asciiTheme="minorEastAsia" w:hAnsiTheme="minorEastAsia" w:eastAsiaTheme="minorEastAsia"/>
          <w:b/>
          <w:color w:val="auto"/>
          <w:sz w:val="32"/>
          <w:szCs w:val="32"/>
          <w:highlight w:val="none"/>
          <w:lang w:val="en-US" w:eastAsia="zh-CN"/>
        </w:rPr>
      </w:pPr>
    </w:p>
    <w:p w14:paraId="4088AC95">
      <w:pPr>
        <w:widowControl/>
        <w:adjustRightInd/>
        <w:jc w:val="center"/>
        <w:rPr>
          <w:rFonts w:hint="eastAsia" w:asciiTheme="minorEastAsia" w:hAnsiTheme="minorEastAsia" w:eastAsiaTheme="minorEastAsia"/>
          <w:b/>
          <w:color w:val="auto"/>
          <w:sz w:val="32"/>
          <w:szCs w:val="32"/>
          <w:highlight w:val="none"/>
          <w:lang w:val="en-US" w:eastAsia="zh-CN"/>
        </w:rPr>
      </w:pPr>
    </w:p>
    <w:p w14:paraId="23AFEE5E">
      <w:pPr>
        <w:widowControl/>
        <w:adjustRightInd/>
        <w:jc w:val="center"/>
        <w:rPr>
          <w:rFonts w:hint="eastAsia" w:asciiTheme="minorEastAsia" w:hAnsiTheme="minorEastAsia" w:eastAsiaTheme="minorEastAsia"/>
          <w:b/>
          <w:color w:val="auto"/>
          <w:sz w:val="32"/>
          <w:szCs w:val="32"/>
          <w:highlight w:val="none"/>
          <w:lang w:val="en-US" w:eastAsia="zh-CN"/>
        </w:rPr>
      </w:pPr>
    </w:p>
    <w:p w14:paraId="2E3CC60B">
      <w:pPr>
        <w:pStyle w:val="23"/>
        <w:rPr>
          <w:rFonts w:hint="eastAsia" w:asciiTheme="minorEastAsia" w:hAnsiTheme="minorEastAsia" w:eastAsiaTheme="minorEastAsia"/>
          <w:b/>
          <w:color w:val="auto"/>
          <w:sz w:val="32"/>
          <w:szCs w:val="32"/>
          <w:highlight w:val="none"/>
          <w:lang w:val="en-US" w:eastAsia="zh-CN"/>
        </w:rPr>
      </w:pPr>
    </w:p>
    <w:p w14:paraId="48C39860">
      <w:pPr>
        <w:pStyle w:val="24"/>
        <w:rPr>
          <w:rFonts w:hint="eastAsia" w:asciiTheme="minorEastAsia" w:hAnsiTheme="minorEastAsia" w:eastAsiaTheme="minorEastAsia"/>
          <w:b/>
          <w:color w:val="auto"/>
          <w:sz w:val="32"/>
          <w:szCs w:val="32"/>
          <w:highlight w:val="none"/>
          <w:lang w:val="en-US" w:eastAsia="zh-CN"/>
        </w:rPr>
      </w:pPr>
    </w:p>
    <w:p w14:paraId="76352CD4">
      <w:pPr>
        <w:pStyle w:val="24"/>
        <w:jc w:val="center"/>
        <w:rPr>
          <w:rFonts w:hint="default"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十一、磋商供应商认为需要提供的有关资料</w:t>
      </w:r>
    </w:p>
    <w:p w14:paraId="6A76A5AF">
      <w:pPr>
        <w:widowControl/>
        <w:adjustRightInd/>
        <w:jc w:val="center"/>
        <w:rPr>
          <w:rFonts w:hint="eastAsia" w:asciiTheme="minorEastAsia" w:hAnsiTheme="minorEastAsia" w:eastAsiaTheme="minorEastAsia"/>
          <w:b/>
          <w:color w:val="auto"/>
          <w:sz w:val="32"/>
          <w:szCs w:val="32"/>
          <w:highlight w:val="none"/>
          <w:lang w:val="en-US" w:eastAsia="zh-CN"/>
        </w:rPr>
      </w:pPr>
    </w:p>
    <w:p w14:paraId="5ABFB139">
      <w:pPr>
        <w:widowControl/>
        <w:adjustRightInd/>
        <w:jc w:val="center"/>
        <w:rPr>
          <w:rFonts w:hint="eastAsia" w:asciiTheme="minorEastAsia" w:hAnsiTheme="minorEastAsia" w:eastAsiaTheme="minorEastAsia"/>
          <w:b/>
          <w:color w:val="auto"/>
          <w:sz w:val="32"/>
          <w:szCs w:val="32"/>
          <w:highlight w:val="none"/>
          <w:lang w:val="en-US" w:eastAsia="zh-CN"/>
        </w:rPr>
      </w:pPr>
    </w:p>
    <w:p w14:paraId="00602817">
      <w:pPr>
        <w:pStyle w:val="23"/>
        <w:rPr>
          <w:rFonts w:hint="eastAsia" w:asciiTheme="minorEastAsia" w:hAnsiTheme="minorEastAsia" w:eastAsiaTheme="minorEastAsia"/>
          <w:b/>
          <w:color w:val="auto"/>
          <w:sz w:val="32"/>
          <w:szCs w:val="32"/>
          <w:highlight w:val="none"/>
          <w:lang w:val="en-US" w:eastAsia="zh-CN"/>
        </w:rPr>
      </w:pPr>
    </w:p>
    <w:p w14:paraId="2C01C2E9">
      <w:pPr>
        <w:pStyle w:val="24"/>
        <w:rPr>
          <w:rFonts w:hint="eastAsia" w:asciiTheme="minorEastAsia" w:hAnsiTheme="minorEastAsia" w:eastAsiaTheme="minorEastAsia"/>
          <w:b/>
          <w:color w:val="auto"/>
          <w:sz w:val="32"/>
          <w:szCs w:val="32"/>
          <w:highlight w:val="none"/>
          <w:lang w:val="en-US" w:eastAsia="zh-CN"/>
        </w:rPr>
      </w:pPr>
    </w:p>
    <w:p w14:paraId="5CCF8DFA">
      <w:pPr>
        <w:pStyle w:val="24"/>
        <w:rPr>
          <w:rFonts w:hint="eastAsia" w:asciiTheme="minorEastAsia" w:hAnsiTheme="minorEastAsia" w:eastAsiaTheme="minorEastAsia"/>
          <w:b/>
          <w:color w:val="auto"/>
          <w:sz w:val="32"/>
          <w:szCs w:val="32"/>
          <w:highlight w:val="none"/>
          <w:lang w:val="en-US" w:eastAsia="zh-CN"/>
        </w:rPr>
      </w:pPr>
    </w:p>
    <w:p w14:paraId="61144442">
      <w:pPr>
        <w:pStyle w:val="24"/>
        <w:rPr>
          <w:rFonts w:hint="eastAsia" w:asciiTheme="minorEastAsia" w:hAnsiTheme="minorEastAsia" w:eastAsiaTheme="minorEastAsia"/>
          <w:b/>
          <w:color w:val="auto"/>
          <w:sz w:val="32"/>
          <w:szCs w:val="32"/>
          <w:highlight w:val="none"/>
          <w:lang w:val="en-US" w:eastAsia="zh-CN"/>
        </w:rPr>
      </w:pPr>
    </w:p>
    <w:p w14:paraId="33560BE1">
      <w:pPr>
        <w:pStyle w:val="24"/>
        <w:rPr>
          <w:rFonts w:hint="eastAsia" w:asciiTheme="minorEastAsia" w:hAnsiTheme="minorEastAsia" w:eastAsiaTheme="minorEastAsia"/>
          <w:b/>
          <w:color w:val="auto"/>
          <w:sz w:val="32"/>
          <w:szCs w:val="32"/>
          <w:highlight w:val="none"/>
          <w:lang w:val="en-US" w:eastAsia="zh-CN"/>
        </w:rPr>
      </w:pPr>
    </w:p>
    <w:p w14:paraId="7C91550F">
      <w:pPr>
        <w:pStyle w:val="24"/>
        <w:rPr>
          <w:rFonts w:hint="eastAsia" w:asciiTheme="minorEastAsia" w:hAnsiTheme="minorEastAsia" w:eastAsiaTheme="minorEastAsia"/>
          <w:b/>
          <w:color w:val="auto"/>
          <w:sz w:val="32"/>
          <w:szCs w:val="32"/>
          <w:highlight w:val="none"/>
          <w:lang w:val="en-US" w:eastAsia="zh-CN"/>
        </w:rPr>
      </w:pPr>
    </w:p>
    <w:p w14:paraId="62A0B07C">
      <w:pPr>
        <w:pStyle w:val="24"/>
        <w:rPr>
          <w:rFonts w:hint="eastAsia" w:asciiTheme="minorEastAsia" w:hAnsiTheme="minorEastAsia" w:eastAsiaTheme="minorEastAsia"/>
          <w:b/>
          <w:color w:val="auto"/>
          <w:sz w:val="32"/>
          <w:szCs w:val="32"/>
          <w:highlight w:val="none"/>
          <w:lang w:val="en-US" w:eastAsia="zh-CN"/>
        </w:rPr>
      </w:pPr>
    </w:p>
    <w:p w14:paraId="35D8EFFD">
      <w:pPr>
        <w:pStyle w:val="24"/>
        <w:rPr>
          <w:rFonts w:hint="eastAsia" w:asciiTheme="minorEastAsia" w:hAnsiTheme="minorEastAsia" w:eastAsiaTheme="minorEastAsia"/>
          <w:b/>
          <w:color w:val="auto"/>
          <w:sz w:val="32"/>
          <w:szCs w:val="32"/>
          <w:highlight w:val="none"/>
          <w:lang w:val="en-US" w:eastAsia="zh-CN"/>
        </w:rPr>
      </w:pPr>
    </w:p>
    <w:p w14:paraId="13D20485">
      <w:pPr>
        <w:pStyle w:val="24"/>
        <w:rPr>
          <w:rFonts w:hint="eastAsia" w:asciiTheme="minorEastAsia" w:hAnsiTheme="minorEastAsia" w:eastAsiaTheme="minorEastAsia"/>
          <w:b/>
          <w:color w:val="auto"/>
          <w:sz w:val="32"/>
          <w:szCs w:val="32"/>
          <w:highlight w:val="none"/>
          <w:lang w:val="en-US" w:eastAsia="zh-CN"/>
        </w:rPr>
      </w:pPr>
    </w:p>
    <w:p w14:paraId="2F7C9F4C">
      <w:pPr>
        <w:pStyle w:val="24"/>
        <w:rPr>
          <w:rFonts w:hint="eastAsia" w:asciiTheme="minorEastAsia" w:hAnsiTheme="minorEastAsia" w:eastAsiaTheme="minorEastAsia"/>
          <w:b/>
          <w:color w:val="auto"/>
          <w:sz w:val="32"/>
          <w:szCs w:val="32"/>
          <w:highlight w:val="none"/>
          <w:lang w:val="en-US" w:eastAsia="zh-CN"/>
        </w:rPr>
      </w:pPr>
    </w:p>
    <w:p w14:paraId="30F04EE6">
      <w:pPr>
        <w:pStyle w:val="24"/>
        <w:rPr>
          <w:rFonts w:hint="eastAsia" w:asciiTheme="minorEastAsia" w:hAnsiTheme="minorEastAsia" w:eastAsiaTheme="minorEastAsia"/>
          <w:b/>
          <w:color w:val="auto"/>
          <w:sz w:val="32"/>
          <w:szCs w:val="32"/>
          <w:highlight w:val="none"/>
          <w:lang w:val="en-US" w:eastAsia="zh-CN"/>
        </w:rPr>
      </w:pPr>
    </w:p>
    <w:p w14:paraId="72CBD963">
      <w:pPr>
        <w:pStyle w:val="24"/>
        <w:rPr>
          <w:rFonts w:hint="eastAsia" w:asciiTheme="minorEastAsia" w:hAnsiTheme="minorEastAsia" w:eastAsiaTheme="minorEastAsia"/>
          <w:b/>
          <w:color w:val="auto"/>
          <w:sz w:val="32"/>
          <w:szCs w:val="32"/>
          <w:highlight w:val="none"/>
          <w:lang w:val="en-US" w:eastAsia="zh-CN"/>
        </w:rPr>
      </w:pPr>
    </w:p>
    <w:p w14:paraId="4439B497">
      <w:pPr>
        <w:pStyle w:val="24"/>
        <w:rPr>
          <w:rFonts w:hint="eastAsia" w:asciiTheme="minorEastAsia" w:hAnsiTheme="minorEastAsia" w:eastAsiaTheme="minorEastAsia"/>
          <w:b/>
          <w:color w:val="auto"/>
          <w:sz w:val="32"/>
          <w:szCs w:val="32"/>
          <w:highlight w:val="none"/>
          <w:lang w:val="en-US" w:eastAsia="zh-CN"/>
        </w:rPr>
      </w:pPr>
    </w:p>
    <w:p w14:paraId="01895C33">
      <w:pPr>
        <w:pStyle w:val="24"/>
        <w:rPr>
          <w:rFonts w:hint="eastAsia" w:asciiTheme="minorEastAsia" w:hAnsiTheme="minorEastAsia" w:eastAsiaTheme="minorEastAsia"/>
          <w:b/>
          <w:color w:val="auto"/>
          <w:sz w:val="32"/>
          <w:szCs w:val="32"/>
          <w:highlight w:val="none"/>
          <w:lang w:val="en-US" w:eastAsia="zh-CN"/>
        </w:rPr>
      </w:pPr>
    </w:p>
    <w:p w14:paraId="51D06D41">
      <w:pPr>
        <w:pStyle w:val="24"/>
        <w:rPr>
          <w:rFonts w:hint="eastAsia" w:asciiTheme="minorEastAsia" w:hAnsiTheme="minorEastAsia" w:eastAsiaTheme="minorEastAsia"/>
          <w:b/>
          <w:color w:val="auto"/>
          <w:sz w:val="32"/>
          <w:szCs w:val="32"/>
          <w:highlight w:val="none"/>
          <w:lang w:val="en-US" w:eastAsia="zh-CN"/>
        </w:rPr>
      </w:pPr>
    </w:p>
    <w:p w14:paraId="36711CB7">
      <w:pPr>
        <w:pStyle w:val="24"/>
        <w:rPr>
          <w:rFonts w:hint="eastAsia" w:asciiTheme="minorEastAsia" w:hAnsiTheme="minorEastAsia" w:eastAsiaTheme="minorEastAsia"/>
          <w:b/>
          <w:color w:val="auto"/>
          <w:sz w:val="32"/>
          <w:szCs w:val="32"/>
          <w:highlight w:val="none"/>
          <w:lang w:val="en-US" w:eastAsia="zh-CN"/>
        </w:rPr>
      </w:pPr>
    </w:p>
    <w:p w14:paraId="613EB1B0">
      <w:pPr>
        <w:pStyle w:val="24"/>
        <w:rPr>
          <w:rFonts w:hint="eastAsia" w:asciiTheme="minorEastAsia" w:hAnsiTheme="minorEastAsia" w:eastAsiaTheme="minorEastAsia"/>
          <w:b/>
          <w:color w:val="auto"/>
          <w:sz w:val="32"/>
          <w:szCs w:val="32"/>
          <w:highlight w:val="none"/>
          <w:lang w:val="en-US" w:eastAsia="zh-CN"/>
        </w:rPr>
      </w:pPr>
    </w:p>
    <w:p w14:paraId="055E9E2F">
      <w:pPr>
        <w:pStyle w:val="24"/>
        <w:rPr>
          <w:rFonts w:hint="eastAsia" w:asciiTheme="minorEastAsia" w:hAnsiTheme="minorEastAsia" w:eastAsiaTheme="minorEastAsia"/>
          <w:b/>
          <w:color w:val="auto"/>
          <w:sz w:val="32"/>
          <w:szCs w:val="32"/>
          <w:highlight w:val="none"/>
          <w:lang w:val="en-US" w:eastAsia="zh-CN"/>
        </w:rPr>
      </w:pPr>
    </w:p>
    <w:p w14:paraId="4B66DA1C">
      <w:pPr>
        <w:pStyle w:val="24"/>
        <w:rPr>
          <w:rFonts w:hint="eastAsia" w:asciiTheme="minorEastAsia" w:hAnsiTheme="minorEastAsia" w:eastAsiaTheme="minorEastAsia"/>
          <w:b/>
          <w:color w:val="auto"/>
          <w:sz w:val="32"/>
          <w:szCs w:val="32"/>
          <w:highlight w:val="none"/>
          <w:lang w:val="en-US" w:eastAsia="zh-CN"/>
        </w:rPr>
      </w:pPr>
    </w:p>
    <w:p w14:paraId="412FDDA6">
      <w:pPr>
        <w:widowControl/>
        <w:adjustRightInd/>
        <w:jc w:val="center"/>
        <w:rPr>
          <w:rFonts w:hint="eastAsia" w:asciiTheme="minorEastAsia" w:hAnsiTheme="minorEastAsia" w:eastAsiaTheme="minorEastAsia"/>
          <w:b/>
          <w:color w:val="auto"/>
          <w:sz w:val="32"/>
          <w:szCs w:val="32"/>
          <w:highlight w:val="none"/>
          <w:lang w:val="en-US" w:eastAsia="zh-CN"/>
        </w:rPr>
      </w:pPr>
    </w:p>
    <w:p w14:paraId="259D7EFE">
      <w:pPr>
        <w:widowControl/>
        <w:adjustRightInd/>
        <w:jc w:val="center"/>
        <w:rPr>
          <w:rFonts w:hint="eastAsia" w:asciiTheme="minorEastAsia" w:hAnsiTheme="minorEastAsia" w:eastAsiaTheme="minorEastAsia"/>
          <w:b/>
          <w:color w:val="auto"/>
          <w:sz w:val="32"/>
          <w:szCs w:val="32"/>
          <w:highlight w:val="none"/>
          <w:lang w:val="en-US" w:eastAsia="zh-CN"/>
        </w:rPr>
      </w:pPr>
    </w:p>
    <w:p w14:paraId="1CE5542D">
      <w:pPr>
        <w:spacing w:line="360" w:lineRule="auto"/>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color w:val="auto"/>
          <w:kern w:val="0"/>
          <w:sz w:val="24"/>
          <w:highlight w:val="none"/>
        </w:rPr>
        <w:t xml:space="preserve">  </w:t>
      </w:r>
      <w:r>
        <w:rPr>
          <w:rFonts w:cs="仿宋_GB2312" w:asciiTheme="minorEastAsia" w:hAnsiTheme="minorEastAsia" w:eastAsiaTheme="minorEastAsia"/>
          <w:b/>
          <w:color w:val="auto"/>
          <w:sz w:val="36"/>
          <w:szCs w:val="36"/>
          <w:highlight w:val="none"/>
        </w:rPr>
        <w:br w:type="page"/>
      </w:r>
    </w:p>
    <w:p w14:paraId="39854DEC">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6" w:type="first"/>
          <w:footerReference r:id="rId19" w:type="first"/>
          <w:headerReference r:id="rId15" w:type="default"/>
          <w:footerReference r:id="rId17" w:type="default"/>
          <w:footerReference r:id="rId18" w:type="even"/>
          <w:pgSz w:w="11906" w:h="16838"/>
          <w:pgMar w:top="779" w:right="1418" w:bottom="468" w:left="1418" w:header="851" w:footer="992" w:gutter="0"/>
          <w:pgNumType w:fmt="decimal"/>
          <w:cols w:space="720" w:num="1"/>
          <w:titlePg/>
          <w:docGrid w:linePitch="312" w:charSpace="0"/>
        </w:sectPr>
      </w:pPr>
    </w:p>
    <w:p w14:paraId="5DB0AE69">
      <w:pPr>
        <w:pStyle w:val="392"/>
        <w:ind w:firstLine="0" w:firstLineChars="0"/>
        <w:jc w:val="center"/>
        <w:outlineLvl w:val="0"/>
        <w:rPr>
          <w:rFonts w:cs="仿宋_GB2312" w:asciiTheme="minorEastAsia" w:hAnsiTheme="minorEastAsia" w:eastAsiaTheme="minorEastAsia"/>
          <w:b/>
          <w:color w:val="auto"/>
          <w:sz w:val="36"/>
          <w:szCs w:val="36"/>
          <w:highlight w:val="none"/>
        </w:rPr>
      </w:pPr>
      <w:bookmarkStart w:id="177" w:name="_Toc11046"/>
      <w:r>
        <w:rPr>
          <w:rFonts w:hint="eastAsia" w:cs="仿宋_GB2312" w:asciiTheme="minorEastAsia" w:hAnsiTheme="minorEastAsia" w:eastAsiaTheme="minorEastAsia"/>
          <w:b/>
          <w:color w:val="auto"/>
          <w:sz w:val="36"/>
          <w:szCs w:val="36"/>
          <w:highlight w:val="none"/>
        </w:rPr>
        <w:t>第八部分  最后报价格式</w:t>
      </w:r>
      <w:bookmarkEnd w:id="177"/>
    </w:p>
    <w:p w14:paraId="65F8E9AF">
      <w:pPr>
        <w:spacing w:line="520" w:lineRule="exact"/>
        <w:jc w:val="center"/>
        <w:rPr>
          <w:rFonts w:hint="eastAsia" w:eastAsia="宋体"/>
          <w:b/>
          <w:bCs/>
          <w:color w:val="auto"/>
          <w:sz w:val="32"/>
          <w:szCs w:val="32"/>
          <w:highlight w:val="none"/>
          <w:lang w:val="en-US" w:eastAsia="zh-CN"/>
        </w:rPr>
      </w:pPr>
      <w:r>
        <w:rPr>
          <w:rFonts w:hint="eastAsia"/>
          <w:b/>
          <w:bCs/>
          <w:color w:val="auto"/>
          <w:sz w:val="32"/>
          <w:szCs w:val="32"/>
          <w:highlight w:val="none"/>
        </w:rPr>
        <w:t>最后报价表</w:t>
      </w:r>
      <w:r>
        <w:rPr>
          <w:rFonts w:hint="eastAsia"/>
          <w:b/>
          <w:bCs/>
          <w:color w:val="auto"/>
          <w:sz w:val="32"/>
          <w:szCs w:val="32"/>
          <w:highlight w:val="none"/>
          <w:lang w:val="en-US" w:eastAsia="zh-CN"/>
        </w:rPr>
        <w:t>一览表</w:t>
      </w:r>
    </w:p>
    <w:p w14:paraId="17F1D71B">
      <w:pPr>
        <w:snapToGrid w:val="0"/>
        <w:spacing w:before="50" w:after="50" w:line="360" w:lineRule="auto"/>
        <w:rPr>
          <w:color w:val="auto"/>
          <w:sz w:val="24"/>
          <w:highlight w:val="none"/>
        </w:rPr>
      </w:pPr>
    </w:p>
    <w:p w14:paraId="18E9777F">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89B52EF">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6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43"/>
        <w:gridCol w:w="1095"/>
        <w:gridCol w:w="1050"/>
        <w:gridCol w:w="1036"/>
        <w:gridCol w:w="1214"/>
        <w:gridCol w:w="1350"/>
      </w:tblGrid>
      <w:tr w14:paraId="27C0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3" w:type="dxa"/>
            <w:noWrap w:val="0"/>
            <w:vAlign w:val="center"/>
          </w:tcPr>
          <w:p w14:paraId="41CF5914">
            <w:pPr>
              <w:widowControl/>
              <w:kinsoku/>
              <w:wordWrap/>
              <w:topLinePunct w:val="0"/>
              <w:bidi w:val="0"/>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序号</w:t>
            </w:r>
          </w:p>
        </w:tc>
        <w:tc>
          <w:tcPr>
            <w:tcW w:w="1843" w:type="dxa"/>
            <w:noWrap w:val="0"/>
            <w:vAlign w:val="center"/>
          </w:tcPr>
          <w:p w14:paraId="498AF318">
            <w:pPr>
              <w:widowControl/>
              <w:kinsoku/>
              <w:wordWrap/>
              <w:topLinePunct w:val="0"/>
              <w:bidi w:val="0"/>
              <w:spacing w:line="400" w:lineRule="exact"/>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服务名称</w:t>
            </w:r>
          </w:p>
        </w:tc>
        <w:tc>
          <w:tcPr>
            <w:tcW w:w="1095" w:type="dxa"/>
            <w:noWrap w:val="0"/>
            <w:vAlign w:val="center"/>
          </w:tcPr>
          <w:p w14:paraId="7A8A5441">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数量</w:t>
            </w:r>
          </w:p>
        </w:tc>
        <w:tc>
          <w:tcPr>
            <w:tcW w:w="1050" w:type="dxa"/>
            <w:noWrap w:val="0"/>
            <w:vAlign w:val="center"/>
          </w:tcPr>
          <w:p w14:paraId="2473FA32">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036" w:type="dxa"/>
            <w:noWrap w:val="0"/>
            <w:vAlign w:val="center"/>
          </w:tcPr>
          <w:p w14:paraId="298B7B72">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单价（元）</w:t>
            </w:r>
          </w:p>
        </w:tc>
        <w:tc>
          <w:tcPr>
            <w:tcW w:w="1214" w:type="dxa"/>
            <w:noWrap w:val="0"/>
            <w:vAlign w:val="center"/>
          </w:tcPr>
          <w:p w14:paraId="06431515">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总价（元）</w:t>
            </w:r>
          </w:p>
        </w:tc>
        <w:tc>
          <w:tcPr>
            <w:tcW w:w="1350" w:type="dxa"/>
            <w:noWrap w:val="0"/>
            <w:vAlign w:val="center"/>
          </w:tcPr>
          <w:p w14:paraId="06590E99">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备注</w:t>
            </w:r>
          </w:p>
        </w:tc>
      </w:tr>
      <w:tr w14:paraId="5EC6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03" w:type="dxa"/>
            <w:noWrap w:val="0"/>
            <w:vAlign w:val="center"/>
          </w:tcPr>
          <w:p w14:paraId="66916841">
            <w:pPr>
              <w:kinsoku/>
              <w:wordWrap/>
              <w:topLinePunct w:val="0"/>
              <w:bidi w:val="0"/>
              <w:spacing w:line="400" w:lineRule="exact"/>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43" w:type="dxa"/>
            <w:noWrap w:val="0"/>
            <w:vAlign w:val="center"/>
          </w:tcPr>
          <w:p w14:paraId="64D3A7B0">
            <w:pPr>
              <w:rPr>
                <w:rFonts w:hint="eastAsia" w:ascii="宋体" w:hAnsi="宋体" w:eastAsia="宋体" w:cs="宋体"/>
                <w:color w:val="auto"/>
                <w:kern w:val="0"/>
                <w:sz w:val="21"/>
                <w:szCs w:val="21"/>
                <w:highlight w:val="none"/>
                <w:lang w:val="en-US" w:eastAsia="zh-CN"/>
              </w:rPr>
            </w:pPr>
          </w:p>
        </w:tc>
        <w:tc>
          <w:tcPr>
            <w:tcW w:w="1095" w:type="dxa"/>
            <w:noWrap w:val="0"/>
            <w:vAlign w:val="center"/>
          </w:tcPr>
          <w:p w14:paraId="0AE03056">
            <w:pPr>
              <w:jc w:val="center"/>
              <w:rPr>
                <w:rFonts w:hint="default" w:ascii="宋体" w:hAnsi="宋体" w:eastAsia="宋体" w:cs="宋体"/>
                <w:color w:val="auto"/>
                <w:kern w:val="0"/>
                <w:sz w:val="21"/>
                <w:szCs w:val="21"/>
                <w:highlight w:val="none"/>
                <w:lang w:val="en-US" w:eastAsia="zh-CN"/>
              </w:rPr>
            </w:pPr>
          </w:p>
        </w:tc>
        <w:tc>
          <w:tcPr>
            <w:tcW w:w="1050" w:type="dxa"/>
            <w:noWrap w:val="0"/>
            <w:vAlign w:val="center"/>
          </w:tcPr>
          <w:p w14:paraId="3157E8FE">
            <w:pPr>
              <w:jc w:val="center"/>
              <w:rPr>
                <w:rFonts w:hint="default" w:ascii="宋体" w:hAnsi="宋体" w:eastAsia="宋体" w:cs="宋体"/>
                <w:color w:val="auto"/>
                <w:kern w:val="0"/>
                <w:sz w:val="21"/>
                <w:szCs w:val="21"/>
                <w:highlight w:val="none"/>
                <w:lang w:val="en-US" w:eastAsia="zh-CN"/>
              </w:rPr>
            </w:pPr>
          </w:p>
        </w:tc>
        <w:tc>
          <w:tcPr>
            <w:tcW w:w="1036" w:type="dxa"/>
            <w:noWrap w:val="0"/>
            <w:vAlign w:val="center"/>
          </w:tcPr>
          <w:p w14:paraId="0555C9A7">
            <w:pPr>
              <w:kinsoku/>
              <w:wordWrap/>
              <w:topLinePunct w:val="0"/>
              <w:bidi w:val="0"/>
              <w:spacing w:line="400" w:lineRule="exact"/>
              <w:textAlignment w:val="auto"/>
              <w:outlineLvl w:val="9"/>
              <w:rPr>
                <w:rFonts w:hint="default" w:ascii="宋体" w:hAnsi="宋体" w:eastAsia="宋体" w:cs="宋体"/>
                <w:color w:val="auto"/>
                <w:kern w:val="0"/>
                <w:sz w:val="21"/>
                <w:szCs w:val="21"/>
                <w:highlight w:val="none"/>
                <w:lang w:val="en-US" w:eastAsia="zh-CN"/>
              </w:rPr>
            </w:pPr>
          </w:p>
        </w:tc>
        <w:tc>
          <w:tcPr>
            <w:tcW w:w="1214" w:type="dxa"/>
            <w:noWrap w:val="0"/>
            <w:vAlign w:val="center"/>
          </w:tcPr>
          <w:p w14:paraId="27E74045">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c>
          <w:tcPr>
            <w:tcW w:w="1350" w:type="dxa"/>
            <w:noWrap w:val="0"/>
            <w:vAlign w:val="center"/>
          </w:tcPr>
          <w:p w14:paraId="011FE5A3">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r>
      <w:tr w14:paraId="1D53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391" w:type="dxa"/>
            <w:gridSpan w:val="7"/>
            <w:noWrap w:val="0"/>
            <w:vAlign w:val="center"/>
          </w:tcPr>
          <w:p w14:paraId="53A02399">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竞标总报价：（大写）人民币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 xml:space="preserve">（小写）¥           </w:t>
            </w:r>
          </w:p>
        </w:tc>
      </w:tr>
    </w:tbl>
    <w:p w14:paraId="4295A8DD">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lang w:val="zh-CN"/>
        </w:rPr>
        <w:t>注：</w:t>
      </w:r>
      <w:r>
        <w:rPr>
          <w:rFonts w:hint="eastAsia" w:ascii="宋体" w:hAnsi="宋体" w:cs="宋体"/>
          <w:b/>
          <w:bCs/>
          <w:color w:val="auto"/>
          <w:kern w:val="0"/>
          <w:szCs w:val="21"/>
          <w:highlight w:val="none"/>
        </w:rPr>
        <w:t>1</w:t>
      </w:r>
      <w:r>
        <w:rPr>
          <w:rFonts w:hint="eastAsia" w:ascii="宋体" w:hAnsi="宋体" w:cs="宋体"/>
          <w:b/>
          <w:bCs/>
          <w:color w:val="auto"/>
          <w:kern w:val="0"/>
          <w:szCs w:val="21"/>
          <w:highlight w:val="none"/>
          <w:lang w:val="en-US" w:eastAsia="zh-CN"/>
        </w:rPr>
        <w:t>.</w:t>
      </w:r>
      <w:r>
        <w:rPr>
          <w:rFonts w:hint="eastAsia" w:ascii="宋体" w:hAnsi="宋体" w:cs="宋体"/>
          <w:b/>
          <w:bCs/>
          <w:color w:val="auto"/>
          <w:kern w:val="0"/>
          <w:szCs w:val="21"/>
          <w:highlight w:val="none"/>
        </w:rPr>
        <w:t>此表格是最终报价明细表，最终报价磋商时提供，无需上传到报价文件中。</w:t>
      </w:r>
    </w:p>
    <w:p w14:paraId="7C8D35CB">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w:t>
      </w:r>
      <w:r>
        <w:rPr>
          <w:rFonts w:hint="eastAsia" w:ascii="宋体" w:hAnsi="宋体" w:cs="宋体"/>
          <w:b/>
          <w:bCs/>
          <w:color w:val="auto"/>
          <w:kern w:val="0"/>
          <w:szCs w:val="21"/>
          <w:highlight w:val="none"/>
        </w:rPr>
        <w:t>最终报价时间有限，磋商供应商应当提前准备好最终报价表，因准备不充分导致未能在规定时间内递交最终报价的责任，由磋商供应商自行承担。</w:t>
      </w:r>
    </w:p>
    <w:p w14:paraId="7359CF41">
      <w:pPr>
        <w:pStyle w:val="38"/>
        <w:rPr>
          <w:rFonts w:ascii="宋体" w:hAnsi="宋体" w:cs="宋体"/>
          <w:color w:val="auto"/>
          <w:sz w:val="21"/>
          <w:szCs w:val="21"/>
          <w:highlight w:val="none"/>
          <w:lang w:val="zh-CN"/>
        </w:rPr>
      </w:pPr>
    </w:p>
    <w:p w14:paraId="6E46AAF3">
      <w:pPr>
        <w:pStyle w:val="38"/>
        <w:rPr>
          <w:rFonts w:ascii="宋体" w:hAnsi="宋体" w:cs="宋体"/>
          <w:color w:val="auto"/>
          <w:sz w:val="21"/>
          <w:szCs w:val="21"/>
          <w:highlight w:val="none"/>
          <w:lang w:val="zh-CN"/>
        </w:rPr>
      </w:pPr>
    </w:p>
    <w:p w14:paraId="49836440">
      <w:pPr>
        <w:spacing w:line="360" w:lineRule="auto"/>
        <w:ind w:right="-874" w:rightChars="-416"/>
        <w:rPr>
          <w:rFonts w:cs="仿宋_GB2312" w:asciiTheme="minorEastAsia" w:hAnsiTheme="minorEastAsia" w:eastAsiaTheme="minorEastAsia"/>
          <w:color w:val="auto"/>
          <w:sz w:val="24"/>
          <w:highlight w:val="none"/>
        </w:rPr>
      </w:pPr>
    </w:p>
    <w:p w14:paraId="12D12BA5">
      <w:pPr>
        <w:spacing w:line="360" w:lineRule="auto"/>
        <w:ind w:right="-874" w:rightChars="-416"/>
        <w:rPr>
          <w:rFonts w:cs="仿宋_GB2312" w:asciiTheme="minorEastAsia" w:hAnsiTheme="minorEastAsia" w:eastAsiaTheme="minorEastAsia"/>
          <w:color w:val="auto"/>
          <w:sz w:val="24"/>
          <w:highlight w:val="none"/>
        </w:rPr>
      </w:pPr>
    </w:p>
    <w:p w14:paraId="4F8B992C">
      <w:pPr>
        <w:spacing w:line="360" w:lineRule="auto"/>
        <w:ind w:right="-874" w:rightChars="-416"/>
        <w:rPr>
          <w:rFonts w:cs="仿宋_GB2312" w:asciiTheme="minorEastAsia" w:hAnsiTheme="minorEastAsia" w:eastAsiaTheme="minorEastAsia"/>
          <w:color w:val="auto"/>
          <w:sz w:val="24"/>
          <w:highlight w:val="none"/>
        </w:rPr>
      </w:pPr>
    </w:p>
    <w:p w14:paraId="4DFCF7B3">
      <w:pPr>
        <w:autoSpaceDE w:val="0"/>
        <w:autoSpaceDN w:val="0"/>
        <w:spacing w:line="360" w:lineRule="auto"/>
        <w:ind w:left="4592" w:leftChars="2166" w:hanging="43" w:hangingChars="18"/>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 xml:space="preserve">公章)： </w:t>
      </w:r>
    </w:p>
    <w:p w14:paraId="5DA01658">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66490D6F">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sectPr>
          <w:pgSz w:w="11906" w:h="16838"/>
          <w:pgMar w:top="471" w:right="1418" w:bottom="777" w:left="1418" w:header="851" w:footer="992" w:gutter="0"/>
          <w:pgNumType w:fmt="decimal"/>
          <w:cols w:space="720" w:num="1"/>
          <w:titlePg/>
          <w:docGrid w:linePitch="312" w:charSpace="0"/>
        </w:sect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lang w:eastAsia="zh-CN"/>
        </w:rPr>
        <w:t>：</w:t>
      </w:r>
      <w:r>
        <w:rPr>
          <w:rFonts w:hint="eastAsia" w:cs="仿宋_GB2312" w:asciiTheme="minorEastAsia" w:hAnsiTheme="minorEastAsia" w:eastAsiaTheme="minorEastAsia"/>
          <w:color w:val="auto"/>
          <w:kern w:val="0"/>
          <w:sz w:val="24"/>
          <w:highlight w:val="none"/>
          <w:lang w:val="zh-CN"/>
        </w:rPr>
        <w:t xml:space="preserve">   年   月   日</w:t>
      </w:r>
    </w:p>
    <w:p w14:paraId="3DE41A67">
      <w:pPr>
        <w:widowControl/>
        <w:adjustRightInd/>
        <w:jc w:val="both"/>
        <w:rPr>
          <w:rFonts w:cs="仿宋_GB2312" w:asciiTheme="minorEastAsia" w:hAnsiTheme="minorEastAsia" w:eastAsiaTheme="minorEastAsia"/>
          <w:color w:val="auto"/>
          <w:sz w:val="24"/>
          <w:highlight w:val="none"/>
        </w:rPr>
      </w:pPr>
      <w:bookmarkStart w:id="178" w:name="_Toc465665161"/>
    </w:p>
    <w:p w14:paraId="7BB4E376">
      <w:pPr>
        <w:widowControl/>
        <w:adjustRightInd/>
        <w:jc w:val="left"/>
        <w:rPr>
          <w:color w:val="auto"/>
          <w:sz w:val="24"/>
          <w:szCs w:val="24"/>
          <w:highlight w:val="none"/>
        </w:rPr>
      </w:pPr>
      <w:r>
        <w:rPr>
          <w:rFonts w:hint="eastAsia"/>
          <w:color w:val="auto"/>
          <w:sz w:val="24"/>
          <w:szCs w:val="24"/>
          <w:highlight w:val="none"/>
        </w:rPr>
        <w:t>附件</w:t>
      </w:r>
      <w:bookmarkEnd w:id="178"/>
    </w:p>
    <w:p w14:paraId="13479470">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w:t>
      </w:r>
      <w:r>
        <w:rPr>
          <w:rFonts w:hint="eastAsia" w:cs="仿宋_GB2312" w:asciiTheme="minorEastAsia" w:hAnsiTheme="minorEastAsia" w:eastAsiaTheme="minorEastAsia"/>
          <w:b/>
          <w:color w:val="auto"/>
          <w:spacing w:val="6"/>
          <w:sz w:val="32"/>
          <w:szCs w:val="32"/>
          <w:highlight w:val="none"/>
          <w:lang w:eastAsia="zh-CN"/>
        </w:rPr>
        <w:t>：</w:t>
      </w:r>
      <w:r>
        <w:rPr>
          <w:rFonts w:hint="eastAsia" w:cs="仿宋_GB2312" w:asciiTheme="minorEastAsia" w:hAnsiTheme="minorEastAsia" w:eastAsiaTheme="minorEastAsia"/>
          <w:b/>
          <w:color w:val="auto"/>
          <w:spacing w:val="6"/>
          <w:sz w:val="32"/>
          <w:szCs w:val="32"/>
          <w:highlight w:val="none"/>
        </w:rPr>
        <w:t>质疑函范本及制作说明</w:t>
      </w:r>
    </w:p>
    <w:p w14:paraId="702234CE">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600DCA6D">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27CCA99E">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6F23CD8">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2BDDF03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4F55FC08">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61A316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134B3482">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7CAE90D">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6F6C42E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21E12A0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EDFF3E4">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A71A8BB">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115E8A36">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01B8191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31BB9B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AD7B150">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6605FBB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7919A63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2B0EEBE7">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38F2CA68">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12E6F297">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2AE59244">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F244079">
      <w:pPr>
        <w:spacing w:line="360" w:lineRule="auto"/>
        <w:rPr>
          <w:rFonts w:cs="仿宋_GB2312" w:asciiTheme="minorEastAsia" w:hAnsiTheme="minorEastAsia" w:eastAsiaTheme="minorEastAsia"/>
          <w:color w:val="auto"/>
          <w:sz w:val="24"/>
          <w:highlight w:val="none"/>
        </w:rPr>
      </w:pPr>
    </w:p>
    <w:p w14:paraId="196E833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签字(签章)</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公章</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p>
    <w:p w14:paraId="26EBA7F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日期</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p>
    <w:p w14:paraId="03089F40">
      <w:pPr>
        <w:spacing w:line="360" w:lineRule="auto"/>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rPr>
        <w:t>质疑函制作说明</w:t>
      </w:r>
      <w:r>
        <w:rPr>
          <w:rFonts w:hint="eastAsia" w:cs="仿宋_GB2312" w:asciiTheme="minorEastAsia" w:hAnsiTheme="minorEastAsia" w:eastAsiaTheme="minorEastAsia"/>
          <w:b/>
          <w:color w:val="auto"/>
          <w:sz w:val="24"/>
          <w:highlight w:val="none"/>
          <w:lang w:eastAsia="zh-CN"/>
        </w:rPr>
        <w:t>：</w:t>
      </w:r>
    </w:p>
    <w:p w14:paraId="159056F9">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1538EE5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68C3E073">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765735D5">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19B2D7C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4E9BAB49">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1FACF37">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342F1ACB">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w:t>
      </w:r>
      <w:r>
        <w:rPr>
          <w:rFonts w:hint="eastAsia" w:cs="仿宋_GB2312" w:asciiTheme="minorEastAsia" w:hAnsiTheme="minorEastAsia" w:eastAsiaTheme="minorEastAsia"/>
          <w:b/>
          <w:color w:val="auto"/>
          <w:spacing w:val="6"/>
          <w:sz w:val="32"/>
          <w:szCs w:val="32"/>
          <w:highlight w:val="none"/>
          <w:lang w:eastAsia="zh-CN"/>
        </w:rPr>
        <w:t>：</w:t>
      </w:r>
      <w:r>
        <w:rPr>
          <w:rFonts w:hint="eastAsia" w:cs="仿宋_GB2312" w:asciiTheme="minorEastAsia" w:hAnsiTheme="minorEastAsia" w:eastAsiaTheme="minorEastAsia"/>
          <w:b/>
          <w:color w:val="auto"/>
          <w:spacing w:val="6"/>
          <w:sz w:val="32"/>
          <w:szCs w:val="32"/>
          <w:highlight w:val="none"/>
        </w:rPr>
        <w:t>投诉书范本及制作说明</w:t>
      </w:r>
    </w:p>
    <w:p w14:paraId="4D8F0982">
      <w:pPr>
        <w:spacing w:line="360" w:lineRule="auto"/>
        <w:jc w:val="center"/>
        <w:rPr>
          <w:rFonts w:cs="仿宋_GB2312" w:asciiTheme="minorEastAsia" w:hAnsiTheme="minorEastAsia" w:eastAsiaTheme="minorEastAsia"/>
          <w:b/>
          <w:color w:val="auto"/>
          <w:sz w:val="24"/>
          <w:highlight w:val="none"/>
        </w:rPr>
      </w:pPr>
    </w:p>
    <w:p w14:paraId="4659BA5B">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4C19274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26702AF7">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6BA59C9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FCBD2C6">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763DD987">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4D43B5A7">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lang w:eastAsia="zh-CN"/>
        </w:rPr>
        <w:t>：</w:t>
      </w:r>
      <w:r>
        <w:rPr>
          <w:rFonts w:hint="eastAsia" w:cs="仿宋_GB2312" w:asciiTheme="minorEastAsia" w:hAnsiTheme="minorEastAsia" w:eastAsiaTheme="minorEastAsia"/>
          <w:color w:val="auto"/>
          <w:sz w:val="24"/>
          <w:highlight w:val="none"/>
          <w:u w:val="dotted"/>
        </w:rPr>
        <w:t xml:space="preserve">                  </w:t>
      </w:r>
    </w:p>
    <w:p w14:paraId="1AF7CADB">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78CBB0DE">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1FFA66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DAA1CB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00B616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4D9EAA82">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5105649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3DA447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A083BE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36963A3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56A26B72">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46DF503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449FFA1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16FE47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00262B8">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6434AAEE">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8139E4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433ED3F0">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AD16B4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437E2223">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7A11E84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278CF2F4">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2045170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0DE784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1E7D0414">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6957D01">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48E1094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5854CED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77C03F4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5718BDB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0241005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574C50B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签字(签章)</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公章</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p>
    <w:p w14:paraId="07FB608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日期</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p>
    <w:p w14:paraId="214A44B7">
      <w:pPr>
        <w:spacing w:line="360" w:lineRule="auto"/>
        <w:rPr>
          <w:rFonts w:cs="仿宋_GB2312" w:asciiTheme="minorEastAsia" w:hAnsiTheme="minorEastAsia" w:eastAsiaTheme="minorEastAsia"/>
          <w:b/>
          <w:color w:val="auto"/>
          <w:sz w:val="24"/>
          <w:highlight w:val="none"/>
        </w:rPr>
      </w:pPr>
    </w:p>
    <w:p w14:paraId="2FBF3132">
      <w:pPr>
        <w:spacing w:line="360" w:lineRule="auto"/>
        <w:rPr>
          <w:rFonts w:cs="仿宋_GB2312" w:asciiTheme="minorEastAsia" w:hAnsiTheme="minorEastAsia" w:eastAsiaTheme="minorEastAsia"/>
          <w:b/>
          <w:color w:val="auto"/>
          <w:sz w:val="24"/>
          <w:highlight w:val="none"/>
        </w:rPr>
      </w:pPr>
    </w:p>
    <w:p w14:paraId="72570036">
      <w:pPr>
        <w:spacing w:line="360" w:lineRule="auto"/>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rPr>
        <w:t>投诉书制作说明</w:t>
      </w:r>
      <w:r>
        <w:rPr>
          <w:rFonts w:hint="eastAsia" w:cs="仿宋_GB2312" w:asciiTheme="minorEastAsia" w:hAnsiTheme="minorEastAsia" w:eastAsiaTheme="minorEastAsia"/>
          <w:b/>
          <w:color w:val="auto"/>
          <w:sz w:val="24"/>
          <w:highlight w:val="none"/>
          <w:lang w:eastAsia="zh-CN"/>
        </w:rPr>
        <w:t>：</w:t>
      </w:r>
    </w:p>
    <w:p w14:paraId="24F6CB85">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35BB051E">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04A8BFBC">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7849273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4B6E00F4">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2C63A7C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5DAAB7CD">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6EA93134">
      <w:pPr>
        <w:rPr>
          <w:rFonts w:cs="仿宋_GB2312" w:asciiTheme="minorEastAsia" w:hAnsiTheme="minorEastAsia" w:eastAsiaTheme="minorEastAsia"/>
          <w:b/>
          <w:color w:val="auto"/>
          <w:sz w:val="24"/>
          <w:highlight w:val="none"/>
        </w:rPr>
      </w:pPr>
    </w:p>
    <w:p w14:paraId="47741191">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13DD84D6">
      <w:pPr>
        <w:spacing w:line="360" w:lineRule="auto"/>
        <w:jc w:val="left"/>
        <w:outlineLvl w:val="9"/>
        <w:rPr>
          <w:rFonts w:hint="eastAsia" w:cs="仿宋_GB2312" w:asciiTheme="minorEastAsia" w:hAnsiTheme="minorEastAsia" w:eastAsiaTheme="minorEastAsia"/>
          <w:b/>
          <w:color w:val="auto"/>
          <w:sz w:val="32"/>
          <w:szCs w:val="32"/>
          <w:highlight w:val="none"/>
          <w:lang w:eastAsia="zh-CN"/>
        </w:rPr>
      </w:pPr>
      <w:r>
        <w:rPr>
          <w:rFonts w:hint="eastAsia" w:cs="仿宋_GB2312" w:asciiTheme="minorEastAsia" w:hAnsiTheme="minorEastAsia" w:eastAsiaTheme="minorEastAsia"/>
          <w:b/>
          <w:color w:val="auto"/>
          <w:sz w:val="32"/>
          <w:szCs w:val="32"/>
          <w:highlight w:val="none"/>
        </w:rPr>
        <w:t>附件3</w:t>
      </w:r>
      <w:r>
        <w:rPr>
          <w:rFonts w:hint="eastAsia" w:cs="仿宋_GB2312" w:asciiTheme="minorEastAsia" w:hAnsiTheme="minorEastAsia" w:eastAsiaTheme="minorEastAsia"/>
          <w:b/>
          <w:color w:val="auto"/>
          <w:sz w:val="32"/>
          <w:szCs w:val="32"/>
          <w:highlight w:val="none"/>
          <w:lang w:eastAsia="zh-CN"/>
        </w:rPr>
        <w:t>：</w:t>
      </w:r>
    </w:p>
    <w:p w14:paraId="07716F0D">
      <w:pPr>
        <w:spacing w:line="360" w:lineRule="auto"/>
        <w:rPr>
          <w:rFonts w:asciiTheme="minorEastAsia" w:hAnsiTheme="minorEastAsia" w:eastAsiaTheme="minorEastAsia"/>
          <w:b/>
          <w:color w:val="auto"/>
          <w:spacing w:val="6"/>
          <w:sz w:val="32"/>
          <w:szCs w:val="32"/>
          <w:highlight w:val="none"/>
        </w:rPr>
      </w:pPr>
    </w:p>
    <w:p w14:paraId="549C139B">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30869F12">
      <w:pPr>
        <w:spacing w:line="360" w:lineRule="auto"/>
        <w:rPr>
          <w:rFonts w:asciiTheme="minorEastAsia" w:hAnsiTheme="minorEastAsia" w:eastAsiaTheme="minorEastAsia"/>
          <w:b/>
          <w:color w:val="auto"/>
          <w:spacing w:val="6"/>
          <w:sz w:val="30"/>
          <w:szCs w:val="30"/>
          <w:highlight w:val="none"/>
        </w:rPr>
      </w:pPr>
    </w:p>
    <w:p w14:paraId="7B9CC236">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9135C83">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563C4FD7">
      <w:pPr>
        <w:spacing w:line="360" w:lineRule="auto"/>
        <w:ind w:firstLine="480" w:firstLineChars="200"/>
        <w:rPr>
          <w:rFonts w:cs="仿宋_GB2312" w:asciiTheme="minorEastAsia" w:hAnsiTheme="minorEastAsia" w:eastAsiaTheme="minorEastAsia"/>
          <w:color w:val="auto"/>
          <w:sz w:val="24"/>
          <w:highlight w:val="none"/>
        </w:rPr>
      </w:pPr>
    </w:p>
    <w:p w14:paraId="3B01063C">
      <w:pPr>
        <w:spacing w:line="360" w:lineRule="auto"/>
        <w:ind w:firstLine="480" w:firstLineChars="200"/>
        <w:rPr>
          <w:rFonts w:cs="仿宋_GB2312" w:asciiTheme="minorEastAsia" w:hAnsiTheme="minorEastAsia" w:eastAsiaTheme="minorEastAsia"/>
          <w:color w:val="auto"/>
          <w:sz w:val="24"/>
          <w:highlight w:val="none"/>
        </w:rPr>
      </w:pPr>
    </w:p>
    <w:p w14:paraId="352A8F97">
      <w:pPr>
        <w:tabs>
          <w:tab w:val="left" w:pos="4860"/>
        </w:tabs>
        <w:spacing w:line="360" w:lineRule="auto"/>
        <w:ind w:right="1560" w:firstLine="480" w:firstLineChars="200"/>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公章)</w:t>
      </w:r>
      <w:r>
        <w:rPr>
          <w:rFonts w:hint="eastAsia" w:cs="仿宋_GB2312" w:asciiTheme="minorEastAsia" w:hAnsiTheme="minorEastAsia" w:eastAsiaTheme="minorEastAsia"/>
          <w:color w:val="auto"/>
          <w:sz w:val="24"/>
          <w:highlight w:val="none"/>
          <w:lang w:eastAsia="zh-CN"/>
        </w:rPr>
        <w:t>：</w:t>
      </w:r>
    </w:p>
    <w:p w14:paraId="7937E2E0">
      <w:pPr>
        <w:tabs>
          <w:tab w:val="left" w:pos="4860"/>
        </w:tabs>
        <w:spacing w:line="360" w:lineRule="auto"/>
        <w:ind w:right="1560" w:firstLine="480" w:firstLineChars="200"/>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rPr>
        <w:t xml:space="preserve">       日  期</w:t>
      </w:r>
      <w:r>
        <w:rPr>
          <w:rFonts w:hint="eastAsia" w:cs="仿宋_GB2312" w:asciiTheme="minorEastAsia" w:hAnsiTheme="minorEastAsia" w:eastAsiaTheme="minorEastAsia"/>
          <w:color w:val="auto"/>
          <w:sz w:val="24"/>
          <w:highlight w:val="none"/>
          <w:lang w:eastAsia="zh-CN"/>
        </w:rPr>
        <w:t>：</w:t>
      </w:r>
    </w:p>
    <w:p w14:paraId="13BCD78B">
      <w:pPr>
        <w:spacing w:line="360" w:lineRule="auto"/>
        <w:ind w:firstLine="480" w:firstLineChars="200"/>
        <w:rPr>
          <w:rFonts w:cs="仿宋_GB2312" w:asciiTheme="minorEastAsia" w:hAnsiTheme="minorEastAsia" w:eastAsiaTheme="minorEastAsia"/>
          <w:color w:val="auto"/>
          <w:sz w:val="24"/>
          <w:highlight w:val="none"/>
        </w:rPr>
      </w:pPr>
    </w:p>
    <w:p w14:paraId="3ED9AA7C">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064E6732">
      <w:pPr>
        <w:autoSpaceDE w:val="0"/>
        <w:autoSpaceDN w:val="0"/>
        <w:jc w:val="left"/>
        <w:rPr>
          <w:rFonts w:hint="eastAsia" w:cs="仿宋_GB2312" w:asciiTheme="minorEastAsia" w:hAnsiTheme="minorEastAsia" w:eastAsiaTheme="minorEastAsia"/>
          <w:b/>
          <w:color w:val="auto"/>
          <w:sz w:val="32"/>
          <w:szCs w:val="32"/>
          <w:highlight w:val="none"/>
          <w:lang w:eastAsia="zh-CN"/>
        </w:rPr>
      </w:pPr>
      <w:r>
        <w:rPr>
          <w:rFonts w:hint="eastAsia" w:cs="仿宋_GB2312" w:asciiTheme="minorEastAsia" w:hAnsiTheme="minorEastAsia" w:eastAsiaTheme="minorEastAsia"/>
          <w:b/>
          <w:color w:val="auto"/>
          <w:sz w:val="32"/>
          <w:szCs w:val="32"/>
          <w:highlight w:val="none"/>
        </w:rPr>
        <w:t>附件</w:t>
      </w:r>
      <w:r>
        <w:rPr>
          <w:rFonts w:hint="eastAsia" w:cs="仿宋_GB2312" w:asciiTheme="minorEastAsia" w:hAnsiTheme="minorEastAsia" w:eastAsiaTheme="minorEastAsia"/>
          <w:b/>
          <w:color w:val="auto"/>
          <w:sz w:val="32"/>
          <w:szCs w:val="32"/>
          <w:highlight w:val="none"/>
          <w:lang w:val="en-US" w:eastAsia="zh-CN"/>
        </w:rPr>
        <w:t>4</w:t>
      </w:r>
      <w:r>
        <w:rPr>
          <w:rFonts w:hint="eastAsia" w:cs="仿宋_GB2312" w:asciiTheme="minorEastAsia" w:hAnsiTheme="minorEastAsia" w:eastAsiaTheme="minorEastAsia"/>
          <w:b/>
          <w:color w:val="auto"/>
          <w:sz w:val="32"/>
          <w:szCs w:val="32"/>
          <w:highlight w:val="none"/>
          <w:lang w:eastAsia="zh-CN"/>
        </w:rPr>
        <w:t>：</w:t>
      </w:r>
    </w:p>
    <w:p w14:paraId="5E954C28">
      <w:pPr>
        <w:spacing w:line="360" w:lineRule="auto"/>
        <w:jc w:val="center"/>
        <w:rPr>
          <w:rFonts w:cs="宋体" w:asciiTheme="minorEastAsia" w:hAnsiTheme="minorEastAsia" w:eastAsiaTheme="minorEastAsia"/>
          <w:b/>
          <w:color w:val="auto"/>
          <w:sz w:val="32"/>
          <w:szCs w:val="32"/>
          <w:highlight w:val="none"/>
        </w:rPr>
      </w:pPr>
    </w:p>
    <w:p w14:paraId="0970F392">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00D1854D">
      <w:pPr>
        <w:spacing w:line="360" w:lineRule="auto"/>
        <w:jc w:val="center"/>
        <w:rPr>
          <w:rFonts w:cs="宋体" w:asciiTheme="minorEastAsia" w:hAnsiTheme="minorEastAsia" w:eastAsiaTheme="minorEastAsia"/>
          <w:b/>
          <w:color w:val="auto"/>
          <w:sz w:val="32"/>
          <w:szCs w:val="32"/>
          <w:highlight w:val="none"/>
        </w:rPr>
      </w:pPr>
    </w:p>
    <w:p w14:paraId="2A5F43D7">
      <w:pPr>
        <w:spacing w:line="360" w:lineRule="auto"/>
        <w:ind w:firstLine="360" w:firstLineChars="150"/>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服务全部由符合政策要求的中小企业承接）。相关企业（含联合体中的中小企业、签订分包意向协议的中小企业）的具体情况如下</w:t>
      </w:r>
      <w:r>
        <w:rPr>
          <w:rFonts w:hint="eastAsia" w:cs="宋体" w:asciiTheme="minorEastAsia" w:hAnsiTheme="minorEastAsia" w:eastAsiaTheme="minorEastAsia"/>
          <w:color w:val="auto"/>
          <w:sz w:val="24"/>
          <w:highlight w:val="none"/>
          <w:lang w:eastAsia="zh-CN"/>
        </w:rPr>
        <w:t>：</w:t>
      </w:r>
    </w:p>
    <w:p w14:paraId="058E39C2">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146A25EA">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09DC9B5B">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721CFBAE">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56C6AA79">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478F8C12">
      <w:pPr>
        <w:spacing w:line="360" w:lineRule="auto"/>
        <w:ind w:right="1760"/>
        <w:jc w:val="right"/>
        <w:rPr>
          <w:rFonts w:hint="eastAsia" w:cs="宋体"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公章)</w:t>
      </w:r>
      <w:r>
        <w:rPr>
          <w:rFonts w:hint="eastAsia" w:cs="宋体" w:asciiTheme="minorEastAsia" w:hAnsiTheme="minorEastAsia" w:eastAsiaTheme="minorEastAsia"/>
          <w:color w:val="auto"/>
          <w:sz w:val="24"/>
          <w:highlight w:val="none"/>
          <w:lang w:eastAsia="zh-CN"/>
        </w:rPr>
        <w:t>：</w:t>
      </w:r>
    </w:p>
    <w:p w14:paraId="273FD310">
      <w:pPr>
        <w:spacing w:line="360" w:lineRule="auto"/>
        <w:ind w:right="1120" w:firstLine="4680" w:firstLineChars="195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日 期</w:t>
      </w:r>
      <w:r>
        <w:rPr>
          <w:rFonts w:hint="eastAsia" w:cs="宋体" w:asciiTheme="minorEastAsia" w:hAnsiTheme="minorEastAsia" w:eastAsiaTheme="minorEastAsia"/>
          <w:color w:val="auto"/>
          <w:sz w:val="24"/>
          <w:highlight w:val="none"/>
          <w:lang w:eastAsia="zh-CN"/>
        </w:rPr>
        <w:t>：</w:t>
      </w:r>
    </w:p>
    <w:p w14:paraId="3395E7C0">
      <w:pPr>
        <w:spacing w:line="360" w:lineRule="auto"/>
        <w:ind w:right="42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 xml:space="preserve">   注</w:t>
      </w:r>
      <w:r>
        <w:rPr>
          <w:rFonts w:hint="eastAsia" w:cs="宋体" w:asciiTheme="minorEastAsia" w:hAnsiTheme="minorEastAsia" w:eastAsiaTheme="minorEastAsia"/>
          <w:color w:val="auto"/>
          <w:sz w:val="24"/>
          <w:highlight w:val="none"/>
          <w:lang w:eastAsia="zh-CN"/>
        </w:rPr>
        <w:t>：</w:t>
      </w:r>
    </w:p>
    <w:p w14:paraId="45B7B10A">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11EE55A2">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2014</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68号）的规定，供应商提供由省级以上监狱管理局、戒毒管理局（含新疆生产建设兵团）出具的属于监狱企业证明文件的，视同为小型和微型企业。</w:t>
      </w:r>
    </w:p>
    <w:p w14:paraId="4605FB3C">
      <w:pPr>
        <w:spacing w:line="360" w:lineRule="auto"/>
        <w:rPr>
          <w:rFonts w:cs="仿宋_GB2312" w:asciiTheme="minorEastAsia" w:hAnsiTheme="minorEastAsia" w:eastAsiaTheme="minorEastAsia"/>
          <w:b/>
          <w:color w:val="auto"/>
          <w:sz w:val="24"/>
          <w:highlight w:val="none"/>
        </w:rPr>
      </w:pPr>
    </w:p>
    <w:p w14:paraId="7E8C6039">
      <w:pPr>
        <w:widowControl/>
        <w:spacing w:line="330" w:lineRule="atLeast"/>
        <w:jc w:val="center"/>
        <w:rPr>
          <w:rFonts w:hint="eastAsia" w:ascii="方正小标宋_GBK" w:hAnsi="宋体" w:eastAsia="方正小标宋_GBK" w:cs="宋体"/>
          <w:color w:val="auto"/>
          <w:kern w:val="0"/>
          <w:sz w:val="36"/>
          <w:szCs w:val="32"/>
          <w:highlight w:val="none"/>
        </w:rPr>
      </w:pPr>
    </w:p>
    <w:p w14:paraId="560019F9">
      <w:pPr>
        <w:widowControl/>
        <w:spacing w:line="330" w:lineRule="atLeast"/>
        <w:jc w:val="center"/>
        <w:rPr>
          <w:rFonts w:hint="eastAsia" w:ascii="方正小标宋_GBK" w:hAnsi="宋体" w:eastAsia="方正小标宋_GBK" w:cs="宋体"/>
          <w:color w:val="auto"/>
          <w:kern w:val="0"/>
          <w:sz w:val="36"/>
          <w:szCs w:val="32"/>
          <w:highlight w:val="none"/>
        </w:rPr>
      </w:pPr>
    </w:p>
    <w:p w14:paraId="299B26DE">
      <w:pPr>
        <w:widowControl/>
        <w:spacing w:line="330" w:lineRule="atLeast"/>
        <w:jc w:val="center"/>
        <w:rPr>
          <w:rFonts w:hint="eastAsia" w:ascii="方正小标宋_GBK" w:hAnsi="宋体" w:eastAsia="方正小标宋_GBK" w:cs="宋体"/>
          <w:color w:val="auto"/>
          <w:kern w:val="0"/>
          <w:sz w:val="36"/>
          <w:szCs w:val="32"/>
          <w:highlight w:val="none"/>
        </w:rPr>
      </w:pPr>
    </w:p>
    <w:p w14:paraId="6FB25758">
      <w:pPr>
        <w:widowControl/>
        <w:spacing w:line="330" w:lineRule="atLeast"/>
        <w:jc w:val="center"/>
        <w:rPr>
          <w:rFonts w:hint="eastAsia" w:ascii="方正小标宋_GBK" w:hAnsi="宋体" w:eastAsia="方正小标宋_GBK" w:cs="宋体"/>
          <w:color w:val="auto"/>
          <w:kern w:val="0"/>
          <w:sz w:val="36"/>
          <w:szCs w:val="32"/>
          <w:highlight w:val="none"/>
        </w:rPr>
      </w:pPr>
    </w:p>
    <w:p w14:paraId="0B1E0D39">
      <w:pPr>
        <w:widowControl/>
        <w:spacing w:line="330" w:lineRule="atLeast"/>
        <w:jc w:val="center"/>
        <w:rPr>
          <w:rFonts w:hint="eastAsia" w:ascii="方正小标宋_GBK" w:hAnsi="宋体" w:eastAsia="方正小标宋_GBK" w:cs="宋体"/>
          <w:color w:val="auto"/>
          <w:kern w:val="0"/>
          <w:sz w:val="36"/>
          <w:szCs w:val="32"/>
          <w:highlight w:val="none"/>
        </w:rPr>
      </w:pPr>
    </w:p>
    <w:p w14:paraId="6D06848E">
      <w:pPr>
        <w:widowControl/>
        <w:spacing w:line="330" w:lineRule="atLeast"/>
        <w:jc w:val="center"/>
        <w:rPr>
          <w:rFonts w:hint="eastAsia" w:ascii="方正小标宋_GBK" w:hAnsi="宋体" w:eastAsia="方正小标宋_GBK" w:cs="宋体"/>
          <w:color w:val="auto"/>
          <w:kern w:val="0"/>
          <w:sz w:val="36"/>
          <w:szCs w:val="32"/>
          <w:highlight w:val="none"/>
        </w:rPr>
      </w:pPr>
    </w:p>
    <w:p w14:paraId="1577E2B0">
      <w:pPr>
        <w:widowControl/>
        <w:spacing w:line="330" w:lineRule="atLeast"/>
        <w:jc w:val="center"/>
        <w:rPr>
          <w:rFonts w:hint="eastAsia" w:ascii="方正小标宋_GBK" w:hAnsi="宋体" w:eastAsia="方正小标宋_GBK" w:cs="宋体"/>
          <w:color w:val="auto"/>
          <w:kern w:val="0"/>
          <w:sz w:val="36"/>
          <w:szCs w:val="32"/>
          <w:highlight w:val="none"/>
        </w:rPr>
      </w:pPr>
    </w:p>
    <w:p w14:paraId="53A61EE6">
      <w:pPr>
        <w:widowControl/>
        <w:spacing w:line="330" w:lineRule="atLeast"/>
        <w:jc w:val="center"/>
        <w:rPr>
          <w:rFonts w:hint="eastAsia" w:ascii="方正小标宋_GBK" w:hAnsi="宋体" w:eastAsia="方正小标宋_GBK" w:cs="宋体"/>
          <w:color w:val="auto"/>
          <w:kern w:val="0"/>
          <w:sz w:val="36"/>
          <w:szCs w:val="32"/>
          <w:highlight w:val="none"/>
        </w:rPr>
      </w:pPr>
    </w:p>
    <w:p w14:paraId="1285C908">
      <w:pPr>
        <w:widowControl/>
        <w:spacing w:line="330" w:lineRule="atLeast"/>
        <w:jc w:val="center"/>
        <w:rPr>
          <w:rFonts w:hint="eastAsia" w:ascii="方正小标宋_GBK" w:hAnsi="宋体" w:eastAsia="方正小标宋_GBK" w:cs="宋体"/>
          <w:color w:val="auto"/>
          <w:kern w:val="0"/>
          <w:sz w:val="36"/>
          <w:szCs w:val="32"/>
          <w:highlight w:val="none"/>
        </w:rPr>
      </w:pPr>
    </w:p>
    <w:p w14:paraId="61728531">
      <w:pPr>
        <w:widowControl/>
        <w:spacing w:line="330" w:lineRule="atLeast"/>
        <w:jc w:val="center"/>
        <w:rPr>
          <w:rFonts w:hint="eastAsia" w:ascii="方正小标宋_GBK" w:hAnsi="宋体" w:eastAsia="方正小标宋_GBK" w:cs="宋体"/>
          <w:color w:val="auto"/>
          <w:kern w:val="0"/>
          <w:sz w:val="36"/>
          <w:szCs w:val="32"/>
          <w:highlight w:val="none"/>
        </w:rPr>
      </w:pPr>
    </w:p>
    <w:p w14:paraId="1BE162F0">
      <w:pPr>
        <w:widowControl/>
        <w:spacing w:line="330" w:lineRule="atLeast"/>
        <w:jc w:val="center"/>
        <w:rPr>
          <w:rFonts w:hint="eastAsia" w:ascii="方正小标宋_GBK" w:hAnsi="宋体" w:eastAsia="方正小标宋_GBK" w:cs="宋体"/>
          <w:color w:val="auto"/>
          <w:kern w:val="0"/>
          <w:sz w:val="36"/>
          <w:szCs w:val="32"/>
          <w:highlight w:val="none"/>
        </w:rPr>
      </w:pPr>
    </w:p>
    <w:p w14:paraId="18F99950">
      <w:pPr>
        <w:widowControl/>
        <w:spacing w:line="330" w:lineRule="atLeast"/>
        <w:jc w:val="center"/>
        <w:rPr>
          <w:rFonts w:hint="eastAsia" w:ascii="方正小标宋_GBK" w:hAnsi="宋体" w:eastAsia="方正小标宋_GBK" w:cs="宋体"/>
          <w:color w:val="auto"/>
          <w:kern w:val="0"/>
          <w:sz w:val="36"/>
          <w:szCs w:val="32"/>
          <w:highlight w:val="none"/>
        </w:rPr>
      </w:pPr>
    </w:p>
    <w:p w14:paraId="1A598E44">
      <w:pPr>
        <w:widowControl/>
        <w:spacing w:line="330" w:lineRule="atLeast"/>
        <w:jc w:val="center"/>
        <w:rPr>
          <w:rFonts w:hint="eastAsia" w:ascii="方正小标宋_GBK" w:hAnsi="宋体" w:eastAsia="方正小标宋_GBK" w:cs="宋体"/>
          <w:color w:val="auto"/>
          <w:kern w:val="0"/>
          <w:sz w:val="36"/>
          <w:szCs w:val="32"/>
          <w:highlight w:val="none"/>
        </w:rPr>
      </w:pPr>
    </w:p>
    <w:p w14:paraId="248387C5">
      <w:pPr>
        <w:widowControl/>
        <w:spacing w:line="330" w:lineRule="atLeast"/>
        <w:jc w:val="center"/>
        <w:rPr>
          <w:rFonts w:hint="eastAsia" w:ascii="方正小标宋_GBK" w:hAnsi="宋体" w:eastAsia="方正小标宋_GBK" w:cs="宋体"/>
          <w:color w:val="auto"/>
          <w:kern w:val="0"/>
          <w:sz w:val="36"/>
          <w:szCs w:val="32"/>
          <w:highlight w:val="none"/>
        </w:rPr>
      </w:pPr>
    </w:p>
    <w:p w14:paraId="17B4EE10">
      <w:pPr>
        <w:widowControl/>
        <w:spacing w:line="330" w:lineRule="atLeast"/>
        <w:jc w:val="center"/>
        <w:rPr>
          <w:rFonts w:hint="eastAsia" w:ascii="方正小标宋_GBK" w:hAnsi="宋体" w:eastAsia="方正小标宋_GBK" w:cs="宋体"/>
          <w:color w:val="auto"/>
          <w:kern w:val="0"/>
          <w:sz w:val="36"/>
          <w:szCs w:val="32"/>
          <w:highlight w:val="none"/>
        </w:rPr>
      </w:pPr>
    </w:p>
    <w:p w14:paraId="6C0C4D3A">
      <w:pPr>
        <w:widowControl/>
        <w:spacing w:line="330" w:lineRule="atLeast"/>
        <w:jc w:val="center"/>
        <w:rPr>
          <w:rFonts w:hint="eastAsia" w:ascii="方正小标宋_GBK" w:hAnsi="宋体" w:eastAsia="方正小标宋_GBK" w:cs="宋体"/>
          <w:color w:val="auto"/>
          <w:kern w:val="0"/>
          <w:sz w:val="36"/>
          <w:szCs w:val="32"/>
          <w:highlight w:val="none"/>
        </w:rPr>
      </w:pPr>
    </w:p>
    <w:p w14:paraId="4403E08B">
      <w:pPr>
        <w:widowControl/>
        <w:spacing w:line="330" w:lineRule="atLeast"/>
        <w:jc w:val="center"/>
        <w:rPr>
          <w:rFonts w:hint="eastAsia" w:ascii="方正小标宋_GBK" w:hAnsi="宋体" w:eastAsia="方正小标宋_GBK" w:cs="宋体"/>
          <w:color w:val="auto"/>
          <w:kern w:val="0"/>
          <w:sz w:val="36"/>
          <w:szCs w:val="32"/>
          <w:highlight w:val="none"/>
        </w:rPr>
      </w:pPr>
    </w:p>
    <w:p w14:paraId="6AE51661">
      <w:pPr>
        <w:widowControl/>
        <w:spacing w:line="330" w:lineRule="atLeast"/>
        <w:jc w:val="center"/>
        <w:rPr>
          <w:rFonts w:hint="eastAsia" w:ascii="方正小标宋_GBK" w:hAnsi="宋体" w:eastAsia="方正小标宋_GBK" w:cs="宋体"/>
          <w:color w:val="auto"/>
          <w:kern w:val="0"/>
          <w:sz w:val="36"/>
          <w:szCs w:val="32"/>
          <w:highlight w:val="none"/>
        </w:rPr>
      </w:pPr>
    </w:p>
    <w:p w14:paraId="58A23E1A">
      <w:pPr>
        <w:widowControl/>
        <w:spacing w:line="330" w:lineRule="atLeast"/>
        <w:jc w:val="center"/>
        <w:rPr>
          <w:rFonts w:hint="eastAsia" w:ascii="方正小标宋_GBK" w:hAnsi="宋体" w:eastAsia="方正小标宋_GBK" w:cs="宋体"/>
          <w:color w:val="auto"/>
          <w:kern w:val="0"/>
          <w:sz w:val="36"/>
          <w:szCs w:val="32"/>
          <w:highlight w:val="none"/>
        </w:rPr>
      </w:pPr>
    </w:p>
    <w:p w14:paraId="2DB6ED7D">
      <w:pPr>
        <w:widowControl/>
        <w:spacing w:line="330" w:lineRule="atLeast"/>
        <w:jc w:val="center"/>
        <w:rPr>
          <w:rFonts w:hint="eastAsia" w:ascii="方正小标宋_GBK" w:hAnsi="宋体" w:eastAsia="方正小标宋_GBK" w:cs="宋体"/>
          <w:color w:val="auto"/>
          <w:kern w:val="0"/>
          <w:sz w:val="36"/>
          <w:szCs w:val="32"/>
          <w:highlight w:val="none"/>
        </w:rPr>
      </w:pPr>
    </w:p>
    <w:p w14:paraId="20EB1C1F">
      <w:pPr>
        <w:widowControl/>
        <w:spacing w:line="330" w:lineRule="atLeast"/>
        <w:jc w:val="center"/>
        <w:rPr>
          <w:rFonts w:hint="eastAsia" w:ascii="方正小标宋_GBK" w:hAnsi="宋体" w:eastAsia="方正小标宋_GBK" w:cs="宋体"/>
          <w:color w:val="auto"/>
          <w:kern w:val="0"/>
          <w:sz w:val="36"/>
          <w:szCs w:val="32"/>
          <w:highlight w:val="none"/>
        </w:rPr>
      </w:pPr>
    </w:p>
    <w:p w14:paraId="61CB0820">
      <w:pPr>
        <w:widowControl/>
        <w:spacing w:line="330" w:lineRule="atLeast"/>
        <w:jc w:val="center"/>
        <w:rPr>
          <w:rFonts w:hint="eastAsia"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A96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51E12A4B">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vAlign w:val="center"/>
          </w:tcPr>
          <w:p w14:paraId="2785A3C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vAlign w:val="center"/>
          </w:tcPr>
          <w:p w14:paraId="648DA63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3A5F20D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vAlign w:val="center"/>
          </w:tcPr>
          <w:p w14:paraId="20581ED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vAlign w:val="center"/>
          </w:tcPr>
          <w:p w14:paraId="21C4C7C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vAlign w:val="center"/>
          </w:tcPr>
          <w:p w14:paraId="3CECE13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vAlign w:val="center"/>
          </w:tcPr>
          <w:p w14:paraId="62A654B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32AB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5332A3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440EFE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F2061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880D7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758246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28BBAF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vAlign w:val="center"/>
          </w:tcPr>
          <w:p w14:paraId="1E696C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95D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C8748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500CFE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3D1D0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756C5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404601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081A8D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5370B5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46A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D943882">
            <w:pPr>
              <w:widowControl/>
              <w:jc w:val="left"/>
              <w:rPr>
                <w:rFonts w:ascii="宋体" w:hAnsi="宋体" w:cs="宋体"/>
                <w:color w:val="auto"/>
                <w:kern w:val="0"/>
                <w:sz w:val="18"/>
                <w:szCs w:val="18"/>
                <w:highlight w:val="none"/>
              </w:rPr>
            </w:pPr>
          </w:p>
        </w:tc>
        <w:tc>
          <w:tcPr>
            <w:tcW w:w="1369" w:type="dxa"/>
            <w:vAlign w:val="center"/>
          </w:tcPr>
          <w:p w14:paraId="14FAC68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EBB07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42401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442F9A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6FFA7E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vAlign w:val="center"/>
          </w:tcPr>
          <w:p w14:paraId="5110C0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C3A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401746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252E56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59EB3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A955C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56F521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221367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vAlign w:val="center"/>
          </w:tcPr>
          <w:p w14:paraId="528838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3A7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B3B0EDA">
            <w:pPr>
              <w:widowControl/>
              <w:jc w:val="left"/>
              <w:rPr>
                <w:rFonts w:ascii="宋体" w:hAnsi="宋体" w:cs="宋体"/>
                <w:color w:val="auto"/>
                <w:kern w:val="0"/>
                <w:sz w:val="18"/>
                <w:szCs w:val="18"/>
                <w:highlight w:val="none"/>
              </w:rPr>
            </w:pPr>
          </w:p>
        </w:tc>
        <w:tc>
          <w:tcPr>
            <w:tcW w:w="1369" w:type="dxa"/>
            <w:vAlign w:val="center"/>
          </w:tcPr>
          <w:p w14:paraId="5FDCC04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5F7144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603BE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34C9C1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50CD36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vAlign w:val="center"/>
          </w:tcPr>
          <w:p w14:paraId="09C397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B24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B8578F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508204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0A7BB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D2527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1DBF5A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5D7EB5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vAlign w:val="center"/>
          </w:tcPr>
          <w:p w14:paraId="0610DA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895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AB616AE">
            <w:pPr>
              <w:widowControl/>
              <w:jc w:val="left"/>
              <w:rPr>
                <w:rFonts w:ascii="宋体" w:hAnsi="宋体" w:cs="宋体"/>
                <w:color w:val="auto"/>
                <w:kern w:val="0"/>
                <w:sz w:val="18"/>
                <w:szCs w:val="18"/>
                <w:highlight w:val="none"/>
              </w:rPr>
            </w:pPr>
          </w:p>
        </w:tc>
        <w:tc>
          <w:tcPr>
            <w:tcW w:w="1369" w:type="dxa"/>
            <w:vAlign w:val="center"/>
          </w:tcPr>
          <w:p w14:paraId="129A5B2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4E150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5F28A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73C51C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20B6677F">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7D598B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602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A8981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3C3EF7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CA9E3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EAAEF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02DCD3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328A04A1">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103C6F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950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54D0096">
            <w:pPr>
              <w:widowControl/>
              <w:jc w:val="left"/>
              <w:rPr>
                <w:rFonts w:ascii="宋体" w:hAnsi="宋体" w:cs="宋体"/>
                <w:color w:val="auto"/>
                <w:kern w:val="0"/>
                <w:sz w:val="18"/>
                <w:szCs w:val="18"/>
                <w:highlight w:val="none"/>
              </w:rPr>
            </w:pPr>
          </w:p>
        </w:tc>
        <w:tc>
          <w:tcPr>
            <w:tcW w:w="1369" w:type="dxa"/>
            <w:vAlign w:val="center"/>
          </w:tcPr>
          <w:p w14:paraId="671EC9E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C5BDF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11408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71213E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1AC2B9E7">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vAlign w:val="center"/>
          </w:tcPr>
          <w:p w14:paraId="4718D6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93A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5D9B10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0A45D3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F6D51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45C85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0E0D71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7588B2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5696DF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24F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198414F">
            <w:pPr>
              <w:widowControl/>
              <w:jc w:val="left"/>
              <w:rPr>
                <w:rFonts w:ascii="宋体" w:hAnsi="宋体" w:cs="宋体"/>
                <w:color w:val="auto"/>
                <w:kern w:val="0"/>
                <w:sz w:val="18"/>
                <w:szCs w:val="18"/>
                <w:highlight w:val="none"/>
              </w:rPr>
            </w:pPr>
          </w:p>
        </w:tc>
        <w:tc>
          <w:tcPr>
            <w:tcW w:w="1369" w:type="dxa"/>
            <w:vAlign w:val="center"/>
          </w:tcPr>
          <w:p w14:paraId="610524EA">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8FCBC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A9962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0B87CC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33EFD5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vAlign w:val="center"/>
          </w:tcPr>
          <w:p w14:paraId="3943AD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3BE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079AA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289BE6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E9C47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9B900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3373CFFB">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1BC39C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vAlign w:val="center"/>
          </w:tcPr>
          <w:p w14:paraId="67B0FC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D21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76B6DE8">
            <w:pPr>
              <w:widowControl/>
              <w:jc w:val="left"/>
              <w:rPr>
                <w:rFonts w:ascii="宋体" w:hAnsi="宋体" w:cs="宋体"/>
                <w:color w:val="auto"/>
                <w:kern w:val="0"/>
                <w:sz w:val="18"/>
                <w:szCs w:val="18"/>
                <w:highlight w:val="none"/>
              </w:rPr>
            </w:pPr>
          </w:p>
        </w:tc>
        <w:tc>
          <w:tcPr>
            <w:tcW w:w="1369" w:type="dxa"/>
            <w:vAlign w:val="center"/>
          </w:tcPr>
          <w:p w14:paraId="3E4C3C1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1140C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F0B9D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10B68D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0A8076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5429A3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A87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8C658E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53EF81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77D46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A1DC6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5B6A8B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44A5B8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23E56D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7D6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AF50F6E">
            <w:pPr>
              <w:widowControl/>
              <w:jc w:val="left"/>
              <w:rPr>
                <w:rFonts w:ascii="宋体" w:hAnsi="宋体" w:cs="宋体"/>
                <w:color w:val="auto"/>
                <w:kern w:val="0"/>
                <w:sz w:val="18"/>
                <w:szCs w:val="18"/>
                <w:highlight w:val="none"/>
              </w:rPr>
            </w:pPr>
          </w:p>
        </w:tc>
        <w:tc>
          <w:tcPr>
            <w:tcW w:w="1369" w:type="dxa"/>
            <w:vAlign w:val="center"/>
          </w:tcPr>
          <w:p w14:paraId="20DBE88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E7634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6641D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7CAEB7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1E44B1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17D71E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EE7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2053E5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1502FA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01535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F0367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41A0A45">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040AC2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20A83F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BF9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3A74CEB">
            <w:pPr>
              <w:widowControl/>
              <w:jc w:val="left"/>
              <w:rPr>
                <w:rFonts w:ascii="宋体" w:hAnsi="宋体" w:cs="宋体"/>
                <w:color w:val="auto"/>
                <w:kern w:val="0"/>
                <w:sz w:val="18"/>
                <w:szCs w:val="18"/>
                <w:highlight w:val="none"/>
              </w:rPr>
            </w:pPr>
          </w:p>
        </w:tc>
        <w:tc>
          <w:tcPr>
            <w:tcW w:w="1369" w:type="dxa"/>
            <w:vAlign w:val="center"/>
          </w:tcPr>
          <w:p w14:paraId="3B035F4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7BD45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0DE63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3BB3C4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19E3D8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075D24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425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4DC2C1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3AC4CD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E575D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D1E51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20391048">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23B55B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680A58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87B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17C3772">
            <w:pPr>
              <w:widowControl/>
              <w:jc w:val="left"/>
              <w:rPr>
                <w:rFonts w:ascii="宋体" w:hAnsi="宋体" w:cs="宋体"/>
                <w:color w:val="auto"/>
                <w:kern w:val="0"/>
                <w:sz w:val="18"/>
                <w:szCs w:val="18"/>
                <w:highlight w:val="none"/>
              </w:rPr>
            </w:pPr>
          </w:p>
        </w:tc>
        <w:tc>
          <w:tcPr>
            <w:tcW w:w="1369" w:type="dxa"/>
            <w:vAlign w:val="center"/>
          </w:tcPr>
          <w:p w14:paraId="7E85AF9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92444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FD82A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5913BF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70088A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5240C1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CF5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7FDD35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11F272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A160E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DFC70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3CFE54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110725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0D2ED4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6AD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BEB9FC6">
            <w:pPr>
              <w:widowControl/>
              <w:jc w:val="left"/>
              <w:rPr>
                <w:rFonts w:ascii="宋体" w:hAnsi="宋体" w:cs="宋体"/>
                <w:color w:val="auto"/>
                <w:kern w:val="0"/>
                <w:sz w:val="18"/>
                <w:szCs w:val="18"/>
                <w:highlight w:val="none"/>
              </w:rPr>
            </w:pPr>
          </w:p>
        </w:tc>
        <w:tc>
          <w:tcPr>
            <w:tcW w:w="1369" w:type="dxa"/>
            <w:vAlign w:val="center"/>
          </w:tcPr>
          <w:p w14:paraId="7FF2E324">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3C887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13267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135799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vAlign w:val="center"/>
          </w:tcPr>
          <w:p w14:paraId="3D6A20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43B233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67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41D731B">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59DD89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8A655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B7776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10CC5DB">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731A53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6C2F57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E85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22DE8F2">
            <w:pPr>
              <w:widowControl/>
              <w:jc w:val="left"/>
              <w:rPr>
                <w:rFonts w:ascii="宋体" w:hAnsi="宋体" w:cs="宋体"/>
                <w:color w:val="auto"/>
                <w:spacing w:val="-12"/>
                <w:kern w:val="0"/>
                <w:sz w:val="18"/>
                <w:szCs w:val="18"/>
                <w:highlight w:val="none"/>
              </w:rPr>
            </w:pPr>
          </w:p>
        </w:tc>
        <w:tc>
          <w:tcPr>
            <w:tcW w:w="1369" w:type="dxa"/>
            <w:vAlign w:val="center"/>
          </w:tcPr>
          <w:p w14:paraId="5C255E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28DED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B38DE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5FAA90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6C86F2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vAlign w:val="center"/>
          </w:tcPr>
          <w:p w14:paraId="0573AD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73C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6C2487B">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635B12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FCE62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03373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154D6B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vAlign w:val="center"/>
          </w:tcPr>
          <w:p w14:paraId="583F81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6680BD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D0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57923C8">
            <w:pPr>
              <w:widowControl/>
              <w:jc w:val="left"/>
              <w:rPr>
                <w:rFonts w:ascii="宋体" w:hAnsi="宋体" w:cs="宋体"/>
                <w:color w:val="auto"/>
                <w:kern w:val="0"/>
                <w:sz w:val="18"/>
                <w:szCs w:val="18"/>
                <w:highlight w:val="none"/>
              </w:rPr>
            </w:pPr>
          </w:p>
        </w:tc>
        <w:tc>
          <w:tcPr>
            <w:tcW w:w="1369" w:type="dxa"/>
            <w:vAlign w:val="center"/>
          </w:tcPr>
          <w:p w14:paraId="33E9269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65B7A6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CD371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2AFF78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492714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vAlign w:val="center"/>
          </w:tcPr>
          <w:p w14:paraId="4D4136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20C7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16D109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1782E0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FB479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42EFE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02A406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0E2B6A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vAlign w:val="center"/>
          </w:tcPr>
          <w:p w14:paraId="236761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440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2F35F34">
            <w:pPr>
              <w:widowControl/>
              <w:jc w:val="left"/>
              <w:rPr>
                <w:rFonts w:ascii="宋体" w:hAnsi="宋体" w:cs="宋体"/>
                <w:color w:val="auto"/>
                <w:kern w:val="0"/>
                <w:sz w:val="18"/>
                <w:szCs w:val="18"/>
                <w:highlight w:val="none"/>
              </w:rPr>
            </w:pPr>
          </w:p>
        </w:tc>
        <w:tc>
          <w:tcPr>
            <w:tcW w:w="1369" w:type="dxa"/>
            <w:vAlign w:val="center"/>
          </w:tcPr>
          <w:p w14:paraId="7E273C25">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71A64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89FF1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580C5EF5">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vAlign w:val="center"/>
          </w:tcPr>
          <w:p w14:paraId="1E5179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vAlign w:val="center"/>
          </w:tcPr>
          <w:p w14:paraId="7F29D7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828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5C4E2EA">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659653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5FD7F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0F46D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DF636EB">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132F0A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2FF34B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D0D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7E45489">
            <w:pPr>
              <w:widowControl/>
              <w:jc w:val="left"/>
              <w:rPr>
                <w:rFonts w:ascii="宋体" w:hAnsi="宋体" w:cs="宋体"/>
                <w:color w:val="auto"/>
                <w:kern w:val="0"/>
                <w:sz w:val="18"/>
                <w:szCs w:val="18"/>
                <w:highlight w:val="none"/>
              </w:rPr>
            </w:pPr>
          </w:p>
        </w:tc>
        <w:tc>
          <w:tcPr>
            <w:tcW w:w="1369" w:type="dxa"/>
            <w:vAlign w:val="center"/>
          </w:tcPr>
          <w:p w14:paraId="19ACAB6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7A4A04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B8E63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44270E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vAlign w:val="center"/>
          </w:tcPr>
          <w:p w14:paraId="059DD6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vAlign w:val="center"/>
          </w:tcPr>
          <w:p w14:paraId="339850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2949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3D3ED1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096885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5F116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0C602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5513168C">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660CBD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77F2C7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AB4AA4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8"/>
          <w:kern w:val="0"/>
          <w:sz w:val="21"/>
          <w:szCs w:val="21"/>
          <w:highlight w:val="none"/>
          <w:lang w:eastAsia="zh-CN"/>
        </w:rPr>
      </w:pPr>
      <w:r>
        <w:rPr>
          <w:rFonts w:hint="eastAsia" w:ascii="宋体" w:hAnsi="宋体" w:eastAsia="宋体" w:cs="宋体"/>
          <w:color w:val="auto"/>
          <w:spacing w:val="8"/>
          <w:kern w:val="0"/>
          <w:sz w:val="21"/>
          <w:szCs w:val="21"/>
          <w:highlight w:val="none"/>
        </w:rPr>
        <w:t>说明</w:t>
      </w:r>
      <w:r>
        <w:rPr>
          <w:rFonts w:hint="eastAsia" w:ascii="宋体" w:hAnsi="宋体" w:cs="宋体"/>
          <w:color w:val="auto"/>
          <w:spacing w:val="8"/>
          <w:kern w:val="0"/>
          <w:sz w:val="21"/>
          <w:szCs w:val="21"/>
          <w:highlight w:val="none"/>
          <w:lang w:eastAsia="zh-CN"/>
        </w:rPr>
        <w:t>：</w:t>
      </w:r>
    </w:p>
    <w:p w14:paraId="528AA7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1.大型、中型和小型企业须同时满足所列指标的下限，否则下划一档；微型企业只须满足所列指标中的一项即可。</w:t>
      </w:r>
    </w:p>
    <w:p w14:paraId="66E3BA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color w:val="auto"/>
          <w:spacing w:val="8"/>
          <w:kern w:val="0"/>
          <w:sz w:val="21"/>
          <w:szCs w:val="21"/>
          <w:highlight w:val="none"/>
          <w:lang w:eastAsia="zh-CN"/>
        </w:rPr>
        <w:t>；</w:t>
      </w:r>
      <w:r>
        <w:rPr>
          <w:rFonts w:hint="eastAsia" w:ascii="宋体" w:hAnsi="宋体" w:eastAsia="宋体" w:cs="宋体"/>
          <w:color w:val="auto"/>
          <w:spacing w:val="8"/>
          <w:kern w:val="0"/>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98537E0">
      <w:pPr>
        <w:keepNext w:val="0"/>
        <w:keepLines w:val="0"/>
        <w:pageBreakBefore w:val="0"/>
        <w:widowControl w:val="0"/>
        <w:kinsoku/>
        <w:wordWrap/>
        <w:overflowPunct/>
        <w:topLinePunct w:val="0"/>
        <w:autoSpaceDE/>
        <w:autoSpaceDN/>
        <w:bidi w:val="0"/>
        <w:snapToGrid/>
        <w:spacing w:line="360" w:lineRule="auto"/>
        <w:textAlignment w:val="auto"/>
        <w:rPr>
          <w:color w:val="auto"/>
          <w:highlight w:val="none"/>
        </w:rPr>
      </w:pPr>
      <w:r>
        <w:rPr>
          <w:rFonts w:hint="eastAsia" w:ascii="宋体" w:hAnsi="宋体" w:eastAsia="宋体" w:cs="宋体"/>
          <w:color w:val="auto"/>
          <w:spacing w:val="8"/>
          <w:kern w:val="0"/>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color w:val="auto"/>
          <w:spacing w:val="8"/>
          <w:kern w:val="0"/>
          <w:sz w:val="21"/>
          <w:szCs w:val="21"/>
          <w:highlight w:val="none"/>
          <w:lang w:eastAsia="zh-CN"/>
        </w:rPr>
        <w:t>。</w:t>
      </w:r>
    </w:p>
    <w:p w14:paraId="37506827">
      <w:pPr>
        <w:spacing w:line="360" w:lineRule="auto"/>
        <w:ind w:firstLine="482" w:firstLineChars="200"/>
        <w:rPr>
          <w:rFonts w:cs="仿宋_GB2312" w:asciiTheme="minorEastAsia" w:hAnsiTheme="minorEastAsia" w:eastAsiaTheme="minorEastAsia"/>
          <w:b/>
          <w:color w:val="auto"/>
          <w:sz w:val="24"/>
          <w:highlight w:val="none"/>
        </w:rPr>
      </w:pP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_GBK">
    <w:altName w:val="微软雅黑"/>
    <w:panose1 w:val="03000509000000000000"/>
    <w:charset w:val="86"/>
    <w:family w:val="script"/>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9AB2">
    <w:pPr>
      <w:pStyle w:val="38"/>
      <w:rPr>
        <w:rFonts w:ascii="仿宋_GB2312" w:eastAsia="仿宋_GB2312"/>
        <w:sz w:val="21"/>
        <w:szCs w:val="21"/>
      </w:rPr>
    </w:pPr>
    <w:r>
      <w:rPr>
        <w:sz w:val="21"/>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E78103">
                          <w:pPr>
                            <w:pStyle w:val="3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9E78103">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14184">
    <w:pPr>
      <w:pStyle w:val="38"/>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A7A1B">
                          <w:pPr>
                            <w:pStyle w:val="3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0BA7A1B">
                    <w:pPr>
                      <w:pStyle w:val="3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7603">
    <w:pPr>
      <w:pStyle w:val="38"/>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4DFBA">
                          <w:pPr>
                            <w:pStyle w:val="3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54DFBA">
                    <w:pPr>
                      <w:pStyle w:val="3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9044">
    <w:pPr>
      <w:pStyle w:val="38"/>
      <w:framePr w:wrap="around" w:vAnchor="text" w:hAnchor="margin" w:xAlign="right" w:y="1"/>
      <w:rPr>
        <w:rStyle w:val="64"/>
      </w:rPr>
    </w:pPr>
    <w:r>
      <w:fldChar w:fldCharType="begin"/>
    </w:r>
    <w:r>
      <w:rPr>
        <w:rStyle w:val="64"/>
      </w:rPr>
      <w:instrText xml:space="preserve">PAGE  </w:instrText>
    </w:r>
    <w:r>
      <w:fldChar w:fldCharType="end"/>
    </w:r>
  </w:p>
  <w:p w14:paraId="40EE9020">
    <w:pPr>
      <w:pStyle w:val="3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0B64">
    <w:pPr>
      <w:pStyle w:val="38"/>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79531">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9979531">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13228">
    <w:pPr>
      <w:pStyle w:val="38"/>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74E91">
                          <w:pPr>
                            <w:pStyle w:val="3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6074E91">
                    <w:pPr>
                      <w:pStyle w:val="3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5F59F">
    <w:pPr>
      <w:pStyle w:val="38"/>
      <w:framePr w:wrap="around" w:vAnchor="text" w:hAnchor="margin" w:xAlign="right" w:y="1"/>
      <w:rPr>
        <w:rStyle w:val="64"/>
      </w:rPr>
    </w:pPr>
    <w:r>
      <w:fldChar w:fldCharType="begin"/>
    </w:r>
    <w:r>
      <w:rPr>
        <w:rStyle w:val="64"/>
      </w:rPr>
      <w:instrText xml:space="preserve">PAGE  </w:instrText>
    </w:r>
    <w:r>
      <w:fldChar w:fldCharType="end"/>
    </w:r>
  </w:p>
  <w:p w14:paraId="36C598F9">
    <w:pPr>
      <w:pStyle w:val="3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046B">
    <w:pPr>
      <w:pStyle w:val="38"/>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0FDDB">
                          <w:pPr>
                            <w:pStyle w:val="3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660FDDB">
                    <w:pPr>
                      <w:pStyle w:val="3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1AA24">
    <w:pPr>
      <w:pStyle w:val="38"/>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8928C">
                          <w:pPr>
                            <w:pStyle w:val="3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678928C">
                    <w:pPr>
                      <w:pStyle w:val="3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2E6F">
    <w:pPr>
      <w:pStyle w:val="38"/>
      <w:framePr w:wrap="around" w:vAnchor="text" w:hAnchor="margin" w:xAlign="right" w:y="1"/>
      <w:rPr>
        <w:rStyle w:val="64"/>
      </w:rPr>
    </w:pPr>
    <w:r>
      <w:fldChar w:fldCharType="begin"/>
    </w:r>
    <w:r>
      <w:rPr>
        <w:rStyle w:val="64"/>
      </w:rPr>
      <w:instrText xml:space="preserve">PAGE  </w:instrText>
    </w:r>
    <w:r>
      <w:fldChar w:fldCharType="end"/>
    </w:r>
  </w:p>
  <w:p w14:paraId="64D5ADA2">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72280">
    <w:pPr>
      <w:pStyle w:val="39"/>
      <w:pBdr>
        <w:bottom w:val="none" w:color="auto" w:sz="0" w:space="4"/>
      </w:pBdr>
      <w:jc w:val="right"/>
    </w:pPr>
    <w:r>
      <w:t></w:t>
    </w:r>
    <w:r>
      <w:rPr>
        <w:rFonts w:hint="eastAsia"/>
      </w:rPr>
      <w:t xml:space="preserve">        </w:t>
    </w:r>
    <w:r>
      <w:rPr>
        <w:rFonts w:hint="eastAsia"/>
        <w:sz w:val="21"/>
        <w:szCs w:val="21"/>
      </w:rPr>
      <w:t xml:space="preserve"> </w:t>
    </w:r>
  </w:p>
  <w:p w14:paraId="004C8212">
    <w:pPr>
      <w:pStyle w:val="57"/>
      <w:pBdr>
        <w:bottom w:val="none" w:color="auto" w:sz="0" w:space="0"/>
      </w:pBdr>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8A21">
    <w:pPr>
      <w:pStyle w:val="3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2F3B">
    <w:pPr>
      <w:pStyle w:val="39"/>
      <w:pBdr>
        <w:bottom w:val="none" w:color="auto" w:sz="0" w:space="1"/>
      </w:pBdr>
      <w:jc w:val="right"/>
      <w:rPr>
        <w:rFonts w:eastAsia="仿宋_GB2312"/>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90228">
    <w:pPr>
      <w:pStyle w:val="39"/>
      <w:pBdr>
        <w:bottom w:val="none" w:color="auto" w:sz="0" w:space="1"/>
      </w:pBdr>
      <w:jc w:val="right"/>
      <w:rPr>
        <w:rFonts w:eastAsia="仿宋_GB2312"/>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9747">
    <w:pPr>
      <w:pStyle w:val="39"/>
      <w:pBdr>
        <w:bottom w:val="none" w:color="auto" w:sz="0" w:space="1"/>
      </w:pBdr>
      <w:jc w:val="right"/>
      <w:rPr>
        <w:rFonts w:eastAsia="仿宋_GB2312"/>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AAE4">
    <w:pPr>
      <w:pStyle w:val="39"/>
      <w:pBdr>
        <w:bottom w:val="none" w:color="auto" w:sz="0" w:space="1"/>
      </w:pBdr>
      <w:jc w:val="right"/>
      <w:rPr>
        <w:rFonts w:eastAsia="仿宋_GB2312"/>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2814">
    <w:pPr>
      <w:pStyle w:val="39"/>
      <w:pBdr>
        <w:bottom w:val="none" w:color="auto" w:sz="0" w:space="1"/>
      </w:pBdr>
      <w:jc w:val="right"/>
      <w:rPr>
        <w:rFonts w:eastAsia="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62F5"/>
    <w:rsid w:val="02166F15"/>
    <w:rsid w:val="09522A21"/>
    <w:rsid w:val="09D36191"/>
    <w:rsid w:val="0EA1304B"/>
    <w:rsid w:val="12967BEE"/>
    <w:rsid w:val="136E6DFB"/>
    <w:rsid w:val="14F84330"/>
    <w:rsid w:val="1D1C7687"/>
    <w:rsid w:val="1DA56063"/>
    <w:rsid w:val="1F26058E"/>
    <w:rsid w:val="2034523A"/>
    <w:rsid w:val="21D91D6E"/>
    <w:rsid w:val="224551CB"/>
    <w:rsid w:val="233C6462"/>
    <w:rsid w:val="245931AF"/>
    <w:rsid w:val="24F61C74"/>
    <w:rsid w:val="253F39D5"/>
    <w:rsid w:val="25645668"/>
    <w:rsid w:val="27151385"/>
    <w:rsid w:val="276A1EE4"/>
    <w:rsid w:val="27A9472D"/>
    <w:rsid w:val="2A043570"/>
    <w:rsid w:val="2AA151B4"/>
    <w:rsid w:val="2ACD0453"/>
    <w:rsid w:val="2B613597"/>
    <w:rsid w:val="2B681337"/>
    <w:rsid w:val="2BBD4024"/>
    <w:rsid w:val="2F4410F9"/>
    <w:rsid w:val="31710F12"/>
    <w:rsid w:val="32957AA8"/>
    <w:rsid w:val="330C5891"/>
    <w:rsid w:val="33E64AB9"/>
    <w:rsid w:val="3444025F"/>
    <w:rsid w:val="34C640CD"/>
    <w:rsid w:val="366118FB"/>
    <w:rsid w:val="373F6235"/>
    <w:rsid w:val="382A5D29"/>
    <w:rsid w:val="384E016F"/>
    <w:rsid w:val="3A0455C7"/>
    <w:rsid w:val="3EDD5BA6"/>
    <w:rsid w:val="3EEA3F2D"/>
    <w:rsid w:val="43A07623"/>
    <w:rsid w:val="44050289"/>
    <w:rsid w:val="47AA2A87"/>
    <w:rsid w:val="47C307BC"/>
    <w:rsid w:val="4BF46BA9"/>
    <w:rsid w:val="518F7ED1"/>
    <w:rsid w:val="57BD7AFE"/>
    <w:rsid w:val="5847364B"/>
    <w:rsid w:val="58BC728D"/>
    <w:rsid w:val="5A455CEF"/>
    <w:rsid w:val="5B5C6B06"/>
    <w:rsid w:val="5BF62AB6"/>
    <w:rsid w:val="5DC50B81"/>
    <w:rsid w:val="667D7425"/>
    <w:rsid w:val="67242BCD"/>
    <w:rsid w:val="67DB3B7D"/>
    <w:rsid w:val="68496716"/>
    <w:rsid w:val="6854116D"/>
    <w:rsid w:val="68645A6D"/>
    <w:rsid w:val="6E220C15"/>
    <w:rsid w:val="6EF54E4F"/>
    <w:rsid w:val="71EE1EBD"/>
    <w:rsid w:val="7303612B"/>
    <w:rsid w:val="73B726C7"/>
    <w:rsid w:val="779B11D3"/>
    <w:rsid w:val="7950134A"/>
    <w:rsid w:val="79886AB8"/>
    <w:rsid w:val="7ABB0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unhideWhenUsed/>
    <w:qFormat/>
    <w:uiPriority w:val="1"/>
  </w:style>
  <w:style w:type="table" w:default="1" w:styleId="60">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next w:val="20"/>
    <w:link w:val="612"/>
    <w:qFormat/>
    <w:uiPriority w:val="99"/>
    <w:pPr>
      <w:jc w:val="left"/>
    </w:pPr>
  </w:style>
  <w:style w:type="paragraph" w:styleId="20">
    <w:name w:val="Body Text Indent"/>
    <w:basedOn w:val="1"/>
    <w:link w:val="473"/>
    <w:qFormat/>
    <w:uiPriority w:val="0"/>
    <w:pPr>
      <w:spacing w:line="480" w:lineRule="exact"/>
      <w:ind w:firstLine="480" w:firstLineChars="200"/>
    </w:pPr>
    <w:rPr>
      <w:rFonts w:ascii="宋体" w:hAnsi="宋体"/>
      <w:sz w:val="24"/>
    </w:rPr>
  </w:style>
  <w:style w:type="paragraph" w:styleId="21">
    <w:name w:val="Salutation"/>
    <w:basedOn w:val="1"/>
    <w:next w:val="1"/>
    <w:link w:val="480"/>
    <w:qFormat/>
    <w:uiPriority w:val="0"/>
    <w:rPr>
      <w:rFonts w:ascii="仿宋_GB2312" w:eastAsia="仿宋_GB2312"/>
      <w:sz w:val="28"/>
      <w:szCs w:val="20"/>
    </w:rPr>
  </w:style>
  <w:style w:type="paragraph" w:styleId="22">
    <w:name w:val="Body Text 3"/>
    <w:basedOn w:val="1"/>
    <w:link w:val="579"/>
    <w:qFormat/>
    <w:uiPriority w:val="0"/>
    <w:pPr>
      <w:jc w:val="center"/>
    </w:pPr>
    <w:rPr>
      <w:szCs w:val="20"/>
    </w:rPr>
  </w:style>
  <w:style w:type="paragraph" w:styleId="23">
    <w:name w:val="Body Text"/>
    <w:basedOn w:val="1"/>
    <w:next w:val="24"/>
    <w:link w:val="510"/>
    <w:qFormat/>
    <w:uiPriority w:val="0"/>
    <w:pPr>
      <w:autoSpaceDE w:val="0"/>
      <w:autoSpaceDN w:val="0"/>
      <w:spacing w:line="360" w:lineRule="auto"/>
    </w:pPr>
    <w:rPr>
      <w:rFonts w:ascii="宋体"/>
      <w:sz w:val="24"/>
      <w:szCs w:val="21"/>
      <w:lang w:val="zh-CN"/>
    </w:rPr>
  </w:style>
  <w:style w:type="paragraph" w:styleId="24">
    <w:name w:val="Body Text First Indent"/>
    <w:basedOn w:val="23"/>
    <w:link w:val="543"/>
    <w:qFormat/>
    <w:uiPriority w:val="0"/>
    <w:pPr>
      <w:ind w:firstLine="420"/>
    </w:pPr>
    <w:rPr>
      <w:szCs w:val="20"/>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semiHidden/>
    <w:qFormat/>
    <w:uiPriority w:val="0"/>
    <w:rPr>
      <w:sz w:val="18"/>
      <w:szCs w:val="18"/>
    </w:rPr>
  </w:style>
  <w:style w:type="paragraph" w:styleId="38">
    <w:name w:val="footer"/>
    <w:basedOn w:val="1"/>
    <w:next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5"/>
    <w:link w:val="471"/>
    <w:qFormat/>
    <w:uiPriority w:val="0"/>
    <w:pPr>
      <w:adjustRightInd/>
      <w:snapToGrid/>
      <w:spacing w:before="60" w:after="60" w:line="300" w:lineRule="exact"/>
      <w:ind w:firstLine="0"/>
    </w:pPr>
    <w:rPr>
      <w:rFonts w:ascii="Times New Roman"/>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6"/>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19"/>
    <w:next w:val="19"/>
    <w:semiHidden/>
    <w:qFormat/>
    <w:uiPriority w:val="0"/>
    <w:rPr>
      <w:b/>
      <w:bCs/>
    </w:rPr>
  </w:style>
  <w:style w:type="paragraph" w:styleId="59">
    <w:name w:val="Body Text First Indent 2"/>
    <w:basedOn w:val="20"/>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3"/>
    <w:next w:val="1"/>
    <w:qFormat/>
    <w:uiPriority w:val="0"/>
    <w:pPr>
      <w:numPr>
        <w:numId w:val="0"/>
      </w:numPr>
      <w:tabs>
        <w:tab w:val="left" w:pos="425"/>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next w:val="1"/>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0"/>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864"/>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4"/>
    <w:qFormat/>
    <w:uiPriority w:val="0"/>
    <w:pPr>
      <w:snapToGrid w:val="0"/>
      <w:spacing w:line="360" w:lineRule="auto"/>
    </w:pPr>
    <w:rPr>
      <w:rFonts w:ascii="宋体"/>
      <w:b/>
      <w:sz w:val="24"/>
      <w:szCs w:val="20"/>
    </w:rPr>
  </w:style>
  <w:style w:type="paragraph" w:customStyle="1" w:styleId="228">
    <w:name w:val="模板普通正文"/>
    <w:basedOn w:val="20"/>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0"/>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6"/>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0"/>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customStyle="1"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3"/>
    <w:qFormat/>
    <w:uiPriority w:val="0"/>
    <w:pPr>
      <w:numPr>
        <w:numId w:val="0"/>
      </w:numPr>
      <w:tabs>
        <w:tab w:val="left" w:pos="860"/>
        <w:tab w:val="left" w:pos="1260"/>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3"/>
    <w:next w:val="1"/>
    <w:qFormat/>
    <w:uiPriority w:val="0"/>
    <w:pPr>
      <w:numPr>
        <w:ilvl w:val="1"/>
        <w:numId w:val="5"/>
      </w:numPr>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3"/>
    <w:qFormat/>
    <w:uiPriority w:val="0"/>
    <w:pPr>
      <w:keepLines w:val="0"/>
      <w:widowControl/>
      <w:numPr>
        <w:numId w:val="0"/>
      </w:numPr>
      <w:tabs>
        <w:tab w:val="left" w:pos="840"/>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0"/>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20"/>
    <w:next w:val="23"/>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2"/>
    <w:next w:val="1"/>
    <w:qFormat/>
    <w:uiPriority w:val="0"/>
    <w:pPr>
      <w:numPr>
        <w:numId w:val="5"/>
      </w:numPr>
      <w:tabs>
        <w:tab w:val="left" w:pos="480"/>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2"/>
    <w:qFormat/>
    <w:uiPriority w:val="0"/>
    <w:pPr>
      <w:numPr>
        <w:numId w:val="0"/>
      </w:numPr>
      <w:tabs>
        <w:tab w:val="left" w:pos="840"/>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40"/>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8"/>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0"/>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1"/>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5"/>
    <w:qFormat/>
    <w:uiPriority w:val="0"/>
    <w:rPr>
      <w:rFonts w:ascii="Arial" w:hAnsi="Arial" w:eastAsia="隶书"/>
      <w:b/>
      <w:bCs/>
      <w:kern w:val="28"/>
      <w:sz w:val="44"/>
      <w:szCs w:val="32"/>
      <w:lang w:val="en-US" w:eastAsia="zh-CN" w:bidi="ar-SA"/>
    </w:rPr>
  </w:style>
  <w:style w:type="character" w:customStyle="1" w:styleId="48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5"/>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24"/>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2"/>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2"/>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1"/>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5"/>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table" w:customStyle="1" w:styleId="636">
    <w:name w:val="Table Normal"/>
    <w:unhideWhenUsed/>
    <w:qFormat/>
    <w:uiPriority w:val="0"/>
    <w:tblPr>
      <w:tblCellMar>
        <w:top w:w="0" w:type="dxa"/>
        <w:left w:w="0" w:type="dxa"/>
        <w:bottom w:w="0" w:type="dxa"/>
        <w:right w:w="0" w:type="dxa"/>
      </w:tblCellMar>
    </w:tblPr>
  </w:style>
  <w:style w:type="paragraph" w:customStyle="1" w:styleId="637">
    <w:name w:val="Table Paragraph"/>
    <w:basedOn w:val="1"/>
    <w:unhideWhenUsed/>
    <w:qFormat/>
    <w:uiPriority w:val="1"/>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100</Pages>
  <Words>51366</Words>
  <Characters>54881</Characters>
  <Lines>380</Lines>
  <Paragraphs>107</Paragraphs>
  <TotalTime>0</TotalTime>
  <ScaleCrop>false</ScaleCrop>
  <LinksUpToDate>false</LinksUpToDate>
  <CharactersWithSpaces>59847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2015-04-28T01:52:00Z</dcterms:created>
  <dc:creator>北海市政府采购中心</dc:creator>
  <cp:lastModifiedBy>ALL'</cp:lastModifiedBy>
  <cp:lastPrinted>2021-10-23T10:37:00Z</cp:lastPrinted>
  <dcterms:modified xsi:type="dcterms:W3CDTF">2025-12-11T08:30:18Z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D962F09BE1C84D5FABE6E8C96051FB37_13</vt:lpwstr>
  </property>
  <property fmtid="{D5CDD505-2E9C-101B-9397-08002B2CF9AE}" pid="4" name="KSOTemplateDocerSaveRecord">
    <vt:lpwstr>eyJoZGlkIjoiMzNiZjFhMDFmMmE1ZWU1YzlhYzYzZmY1ODM2Yzc3YzgiLCJ1c2VySWQiOiI3MjI3NTU4NDQifQ==</vt:lpwstr>
  </property>
</Properties>
</file>