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592BD">
      <w:pPr>
        <w:spacing w:line="360" w:lineRule="auto"/>
        <w:jc w:val="center"/>
        <w:rPr>
          <w:rFonts w:hint="eastAsia" w:ascii="宋体" w:hAnsi="宋体" w:eastAsia="宋体" w:cs="宋体"/>
          <w:b/>
          <w:color w:val="auto"/>
          <w:sz w:val="24"/>
          <w:highlight w:val="none"/>
        </w:rPr>
      </w:pPr>
    </w:p>
    <w:p w14:paraId="4200F795">
      <w:pPr>
        <w:spacing w:line="360" w:lineRule="auto"/>
        <w:jc w:val="center"/>
        <w:rPr>
          <w:rFonts w:hint="eastAsia" w:ascii="宋体" w:hAnsi="宋体" w:eastAsia="宋体" w:cs="宋体"/>
          <w:b/>
          <w:color w:val="auto"/>
          <w:sz w:val="24"/>
          <w:highlight w:val="none"/>
        </w:rPr>
      </w:pPr>
    </w:p>
    <w:p w14:paraId="0E320827">
      <w:pPr>
        <w:spacing w:line="6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28"/>
          <w:szCs w:val="28"/>
          <w:highlight w:val="none"/>
          <w:lang w:val="zh-CN"/>
        </w:rPr>
        <w:drawing>
          <wp:anchor distT="0" distB="0" distL="114300" distR="114300" simplePos="0" relativeHeight="251662336" behindDoc="0" locked="0" layoutInCell="1" allowOverlap="1">
            <wp:simplePos x="0" y="0"/>
            <wp:positionH relativeFrom="column">
              <wp:posOffset>-313055</wp:posOffset>
            </wp:positionH>
            <wp:positionV relativeFrom="paragraph">
              <wp:posOffset>-266700</wp:posOffset>
            </wp:positionV>
            <wp:extent cx="1267460" cy="1593850"/>
            <wp:effectExtent l="0" t="0" r="8890" b="6350"/>
            <wp:wrapNone/>
            <wp:docPr id="1" name="图片 2"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科联标志"/>
                    <pic:cNvPicPr>
                      <a:picLocks noChangeAspect="1"/>
                    </pic:cNvPicPr>
                  </pic:nvPicPr>
                  <pic:blipFill>
                    <a:blip r:embed="rId26"/>
                    <a:srcRect l="13066"/>
                    <a:stretch>
                      <a:fillRect/>
                    </a:stretch>
                  </pic:blipFill>
                  <pic:spPr>
                    <a:xfrm>
                      <a:off x="0" y="0"/>
                      <a:ext cx="1267460" cy="1593850"/>
                    </a:xfrm>
                    <a:prstGeom prst="rect">
                      <a:avLst/>
                    </a:prstGeom>
                    <a:noFill/>
                    <a:ln>
                      <a:noFill/>
                    </a:ln>
                  </pic:spPr>
                </pic:pic>
              </a:graphicData>
            </a:graphic>
          </wp:anchor>
        </w:drawing>
      </w:r>
      <w:r>
        <w:rPr>
          <w:rFonts w:hint="eastAsia" w:ascii="宋体" w:hAnsi="宋体" w:eastAsia="宋体" w:cs="宋体"/>
          <w:b/>
          <w:color w:val="auto"/>
          <w:sz w:val="44"/>
          <w:szCs w:val="44"/>
          <w:highlight w:val="none"/>
        </w:rPr>
        <w:t xml:space="preserve">    </w:t>
      </w:r>
    </w:p>
    <w:p w14:paraId="634DD71F">
      <w:pPr>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
          <w:color w:val="auto"/>
          <w:sz w:val="36"/>
          <w:szCs w:val="36"/>
          <w:highlight w:val="none"/>
        </w:rPr>
        <w:t>广 西 科 联 招 标 中 心 有 限 公 司</w:t>
      </w:r>
    </w:p>
    <w:p w14:paraId="1B1E2B06">
      <w:pPr>
        <w:widowControl/>
        <w:ind w:firstLine="2349" w:firstLineChars="900"/>
        <w:jc w:val="left"/>
        <w:rPr>
          <w:rFonts w:hint="eastAsia" w:ascii="宋体" w:hAnsi="宋体" w:eastAsia="宋体" w:cs="宋体"/>
          <w:b/>
          <w:bCs/>
          <w:color w:val="auto"/>
          <w:sz w:val="26"/>
          <w:szCs w:val="26"/>
          <w:highlight w:val="none"/>
        </w:rPr>
      </w:pPr>
      <w:r>
        <w:rPr>
          <w:rFonts w:hint="eastAsia" w:ascii="宋体" w:hAnsi="宋体" w:eastAsia="宋体" w:cs="宋体"/>
          <w:b/>
          <w:bCs/>
          <w:color w:val="auto"/>
          <w:kern w:val="0"/>
          <w:sz w:val="26"/>
          <w:szCs w:val="26"/>
          <w:highlight w:val="none"/>
          <w:lang w:bidi="ar"/>
        </w:rPr>
        <w:t xml:space="preserve">GUANGXI KELIAN TENDERING CENTER CO.，LTD. </w:t>
      </w:r>
    </w:p>
    <w:p w14:paraId="10567057">
      <w:pPr>
        <w:spacing w:line="600" w:lineRule="exact"/>
        <w:rPr>
          <w:rFonts w:hint="eastAsia" w:ascii="宋体" w:hAnsi="宋体" w:eastAsia="宋体" w:cs="宋体"/>
          <w:b/>
          <w:color w:val="auto"/>
          <w:sz w:val="36"/>
          <w:szCs w:val="36"/>
          <w:highlight w:val="none"/>
        </w:rPr>
      </w:pPr>
      <w:r>
        <w:rPr>
          <w:rFonts w:hint="eastAsia" w:ascii="宋体" w:hAnsi="宋体" w:eastAsia="宋体" w:cs="宋体"/>
          <w:b/>
          <w:color w:val="auto"/>
          <w:sz w:val="28"/>
          <w:szCs w:val="28"/>
          <w:highlight w:val="none"/>
          <w:u w:val="single"/>
        </w:rPr>
        <w:t xml:space="preserve">                                                                    </w:t>
      </w:r>
    </w:p>
    <w:p w14:paraId="05FDE210">
      <w:pPr>
        <w:snapToGrid w:val="0"/>
        <w:spacing w:line="360" w:lineRule="auto"/>
        <w:ind w:left="-210" w:leftChars="-100" w:right="-210" w:rightChars="-100"/>
        <w:jc w:val="cente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pPr>
    </w:p>
    <w:p w14:paraId="09381337">
      <w:pPr>
        <w:outlineLvl w:val="9"/>
        <w:rPr>
          <w:rFonts w:hint="eastAsia" w:ascii="宋体" w:hAnsi="宋体" w:eastAsia="宋体" w:cs="宋体"/>
          <w:color w:val="auto"/>
          <w:highlight w:val="none"/>
        </w:rPr>
      </w:pPr>
    </w:p>
    <w:p w14:paraId="34B96C18">
      <w:pPr>
        <w:rPr>
          <w:rFonts w:hint="eastAsia" w:ascii="宋体" w:hAnsi="宋体" w:eastAsia="宋体" w:cs="宋体"/>
          <w:color w:val="auto"/>
          <w:highlight w:val="none"/>
        </w:rPr>
      </w:pPr>
    </w:p>
    <w:p w14:paraId="2660C1E3">
      <w:pPr>
        <w:rPr>
          <w:rFonts w:hint="eastAsia" w:ascii="宋体" w:hAnsi="宋体" w:eastAsia="宋体" w:cs="宋体"/>
          <w:color w:val="auto"/>
          <w:highlight w:val="none"/>
        </w:rPr>
      </w:pPr>
    </w:p>
    <w:p w14:paraId="1DDFAE39">
      <w:pPr>
        <w:snapToGrid w:val="0"/>
        <w:spacing w:line="360" w:lineRule="auto"/>
        <w:ind w:left="-210" w:leftChars="-100" w:right="-210" w:rightChars="-1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56"/>
          <w:szCs w:val="56"/>
          <w:highlight w:val="none"/>
          <w14:shadow w14:blurRad="50800" w14:dist="38100" w14:dir="2700000" w14:sx="100000" w14:sy="100000" w14:kx="0" w14:ky="0" w14:algn="tl">
            <w14:srgbClr w14:val="000000">
              <w14:alpha w14:val="60000"/>
            </w14:srgbClr>
          </w14:shadow>
        </w:rPr>
        <w:t>招 标 文 件</w:t>
      </w:r>
    </w:p>
    <w:p w14:paraId="6F6F13FC">
      <w:pPr>
        <w:pStyle w:val="36"/>
        <w:snapToGrid w:val="0"/>
        <w:spacing w:before="120" w:after="120" w:line="360" w:lineRule="auto"/>
        <w:rPr>
          <w:rFonts w:hint="eastAsia" w:ascii="宋体" w:hAnsi="宋体" w:eastAsia="宋体" w:cs="宋体"/>
          <w:b/>
          <w:bCs/>
          <w:color w:val="auto"/>
          <w:sz w:val="30"/>
          <w:szCs w:val="30"/>
          <w:highlight w:val="none"/>
        </w:rPr>
      </w:pPr>
    </w:p>
    <w:p w14:paraId="48854E46">
      <w:pPr>
        <w:pStyle w:val="36"/>
        <w:snapToGrid w:val="0"/>
        <w:spacing w:before="120" w:after="120" w:line="360" w:lineRule="auto"/>
        <w:rPr>
          <w:rFonts w:hint="eastAsia" w:ascii="宋体" w:hAnsi="宋体" w:eastAsia="宋体" w:cs="宋体"/>
          <w:color w:val="auto"/>
          <w:sz w:val="28"/>
          <w:szCs w:val="28"/>
          <w:highlight w:val="none"/>
        </w:rPr>
      </w:pPr>
    </w:p>
    <w:p w14:paraId="52A2A4B2">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65"/>
        <w:tblW w:w="7540" w:type="dxa"/>
        <w:jc w:val="center"/>
        <w:tblLayout w:type="autofit"/>
        <w:tblCellMar>
          <w:top w:w="0" w:type="dxa"/>
          <w:left w:w="108" w:type="dxa"/>
          <w:bottom w:w="0" w:type="dxa"/>
          <w:right w:w="108" w:type="dxa"/>
        </w:tblCellMar>
      </w:tblPr>
      <w:tblGrid>
        <w:gridCol w:w="2181"/>
        <w:gridCol w:w="5359"/>
      </w:tblGrid>
      <w:tr w14:paraId="017D2CC9">
        <w:tblPrEx>
          <w:tblCellMar>
            <w:top w:w="0" w:type="dxa"/>
            <w:left w:w="108" w:type="dxa"/>
            <w:bottom w:w="0" w:type="dxa"/>
            <w:right w:w="108" w:type="dxa"/>
          </w:tblCellMar>
        </w:tblPrEx>
        <w:trPr>
          <w:trHeight w:val="1134" w:hRule="atLeast"/>
          <w:jc w:val="center"/>
        </w:trPr>
        <w:tc>
          <w:tcPr>
            <w:tcW w:w="2181" w:type="dxa"/>
            <w:noWrap w:val="0"/>
            <w:vAlign w:val="center"/>
          </w:tcPr>
          <w:p w14:paraId="0A07481C">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编 号：</w:t>
            </w:r>
          </w:p>
        </w:tc>
        <w:tc>
          <w:tcPr>
            <w:tcW w:w="5359" w:type="dxa"/>
            <w:noWrap w:val="0"/>
            <w:vAlign w:val="center"/>
          </w:tcPr>
          <w:p w14:paraId="01743F63">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BHZC2026-G1-990015-GXKL</w:t>
            </w:r>
          </w:p>
        </w:tc>
      </w:tr>
      <w:tr w14:paraId="14ACCDB3">
        <w:tblPrEx>
          <w:tblCellMar>
            <w:top w:w="0" w:type="dxa"/>
            <w:left w:w="108" w:type="dxa"/>
            <w:bottom w:w="0" w:type="dxa"/>
            <w:right w:w="108" w:type="dxa"/>
          </w:tblCellMar>
        </w:tblPrEx>
        <w:trPr>
          <w:trHeight w:val="1134" w:hRule="atLeast"/>
          <w:jc w:val="center"/>
        </w:trPr>
        <w:tc>
          <w:tcPr>
            <w:tcW w:w="2181" w:type="dxa"/>
            <w:noWrap w:val="0"/>
            <w:vAlign w:val="center"/>
          </w:tcPr>
          <w:p w14:paraId="22B8C707">
            <w:pPr>
              <w:jc w:val="center"/>
              <w:rPr>
                <w:rFonts w:hint="eastAsia" w:ascii="宋体" w:hAnsi="宋体" w:eastAsia="宋体" w:cs="宋体"/>
                <w:bCs/>
                <w:color w:val="auto"/>
                <w:spacing w:val="159"/>
                <w:sz w:val="28"/>
                <w:szCs w:val="28"/>
                <w:highlight w:val="none"/>
              </w:rPr>
            </w:pPr>
            <w:r>
              <w:rPr>
                <w:rFonts w:hint="eastAsia" w:ascii="宋体" w:hAnsi="宋体" w:eastAsia="宋体" w:cs="宋体"/>
                <w:b/>
                <w:bCs/>
                <w:color w:val="auto"/>
                <w:sz w:val="28"/>
                <w:szCs w:val="28"/>
                <w:highlight w:val="none"/>
              </w:rPr>
              <w:t>项 目 名 称：</w:t>
            </w:r>
          </w:p>
        </w:tc>
        <w:tc>
          <w:tcPr>
            <w:tcW w:w="5359" w:type="dxa"/>
            <w:noWrap w:val="0"/>
            <w:vAlign w:val="center"/>
          </w:tcPr>
          <w:p w14:paraId="124B4069">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北海市中医医院4K内窥镜摄像系统等设备采购项目</w:t>
            </w:r>
          </w:p>
        </w:tc>
      </w:tr>
      <w:tr w14:paraId="141C7477">
        <w:tblPrEx>
          <w:tblCellMar>
            <w:top w:w="0" w:type="dxa"/>
            <w:left w:w="108" w:type="dxa"/>
            <w:bottom w:w="0" w:type="dxa"/>
            <w:right w:w="108" w:type="dxa"/>
          </w:tblCellMar>
        </w:tblPrEx>
        <w:trPr>
          <w:trHeight w:val="1134" w:hRule="atLeast"/>
          <w:jc w:val="center"/>
        </w:trPr>
        <w:tc>
          <w:tcPr>
            <w:tcW w:w="2181" w:type="dxa"/>
            <w:noWrap w:val="0"/>
            <w:vAlign w:val="center"/>
          </w:tcPr>
          <w:p w14:paraId="5A49606F">
            <w:pPr>
              <w:jc w:val="center"/>
              <w:rPr>
                <w:rFonts w:hint="eastAsia" w:ascii="宋体" w:hAnsi="宋体" w:eastAsia="宋体" w:cs="宋体"/>
                <w:bCs/>
                <w:color w:val="auto"/>
                <w:spacing w:val="159"/>
                <w:sz w:val="28"/>
                <w:szCs w:val="28"/>
                <w:highlight w:val="none"/>
              </w:rPr>
            </w:pPr>
            <w:r>
              <w:rPr>
                <w:rFonts w:hint="eastAsia" w:ascii="宋体" w:hAnsi="宋体" w:eastAsia="宋体" w:cs="宋体"/>
                <w:b/>
                <w:color w:val="auto"/>
                <w:sz w:val="28"/>
                <w:szCs w:val="28"/>
                <w:highlight w:val="none"/>
              </w:rPr>
              <w:t xml:space="preserve">采   </w:t>
            </w:r>
            <w:r>
              <w:rPr>
                <w:rFonts w:hint="eastAsia" w:ascii="宋体" w:hAnsi="宋体" w:eastAsia="宋体" w:cs="宋体"/>
                <w:b/>
                <w:bCs/>
                <w:color w:val="auto"/>
                <w:sz w:val="28"/>
                <w:szCs w:val="28"/>
                <w:highlight w:val="none"/>
              </w:rPr>
              <w:t>购  人</w:t>
            </w:r>
            <w:r>
              <w:rPr>
                <w:rFonts w:hint="eastAsia" w:ascii="宋体" w:hAnsi="宋体" w:eastAsia="宋体" w:cs="宋体"/>
                <w:b/>
                <w:color w:val="auto"/>
                <w:sz w:val="28"/>
                <w:szCs w:val="28"/>
                <w:highlight w:val="none"/>
              </w:rPr>
              <w:t>：</w:t>
            </w:r>
          </w:p>
        </w:tc>
        <w:tc>
          <w:tcPr>
            <w:tcW w:w="5359" w:type="dxa"/>
            <w:noWrap w:val="0"/>
            <w:vAlign w:val="center"/>
          </w:tcPr>
          <w:p w14:paraId="2E86E0AD">
            <w:pP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北海市中医医院</w:t>
            </w:r>
          </w:p>
        </w:tc>
      </w:tr>
      <w:tr w14:paraId="7CC00566">
        <w:tblPrEx>
          <w:tblCellMar>
            <w:top w:w="0" w:type="dxa"/>
            <w:left w:w="108" w:type="dxa"/>
            <w:bottom w:w="0" w:type="dxa"/>
            <w:right w:w="108" w:type="dxa"/>
          </w:tblCellMar>
        </w:tblPrEx>
        <w:trPr>
          <w:trHeight w:val="1134" w:hRule="atLeast"/>
          <w:jc w:val="center"/>
        </w:trPr>
        <w:tc>
          <w:tcPr>
            <w:tcW w:w="2181" w:type="dxa"/>
            <w:noWrap w:val="0"/>
            <w:vAlign w:val="center"/>
          </w:tcPr>
          <w:p w14:paraId="7FC0A417">
            <w:pPr>
              <w:jc w:val="center"/>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采购代理机构：</w:t>
            </w:r>
          </w:p>
        </w:tc>
        <w:tc>
          <w:tcPr>
            <w:tcW w:w="5359" w:type="dxa"/>
            <w:noWrap w:val="0"/>
            <w:vAlign w:val="center"/>
          </w:tcPr>
          <w:p w14:paraId="3AB3710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广西科联招标中心有限公司</w:t>
            </w:r>
          </w:p>
        </w:tc>
      </w:tr>
      <w:tr w14:paraId="54CC08A9">
        <w:tblPrEx>
          <w:tblCellMar>
            <w:top w:w="0" w:type="dxa"/>
            <w:left w:w="108" w:type="dxa"/>
            <w:bottom w:w="0" w:type="dxa"/>
            <w:right w:w="108" w:type="dxa"/>
          </w:tblCellMar>
        </w:tblPrEx>
        <w:trPr>
          <w:trHeight w:val="781" w:hRule="atLeast"/>
          <w:jc w:val="center"/>
        </w:trPr>
        <w:tc>
          <w:tcPr>
            <w:tcW w:w="7540" w:type="dxa"/>
            <w:gridSpan w:val="2"/>
            <w:noWrap w:val="0"/>
            <w:vAlign w:val="top"/>
          </w:tcPr>
          <w:p w14:paraId="2D22B223">
            <w:pPr>
              <w:pStyle w:val="36"/>
              <w:spacing w:line="900" w:lineRule="exact"/>
              <w:jc w:val="center"/>
              <w:rPr>
                <w:rFonts w:hint="eastAsia" w:ascii="宋体" w:hAnsi="宋体" w:eastAsia="宋体" w:cs="宋体"/>
                <w:bCs/>
                <w:color w:val="auto"/>
                <w:sz w:val="28"/>
                <w:szCs w:val="28"/>
                <w:highlight w:val="none"/>
              </w:rPr>
            </w:pPr>
            <w:r>
              <w:rPr>
                <w:rFonts w:hint="eastAsia" w:hAnsi="宋体" w:cs="宋体"/>
                <w:bCs/>
                <w:color w:val="auto"/>
                <w:sz w:val="28"/>
                <w:szCs w:val="28"/>
                <w:highlight w:val="none"/>
                <w:lang w:val="en-US" w:eastAsia="zh-CN"/>
              </w:rPr>
              <w:t xml:space="preserve"> 2026</w:t>
            </w:r>
            <w:r>
              <w:rPr>
                <w:rFonts w:hint="eastAsia" w:ascii="宋体" w:hAnsi="宋体" w:eastAsia="宋体" w:cs="宋体"/>
                <w:bCs/>
                <w:color w:val="auto"/>
                <w:sz w:val="28"/>
                <w:szCs w:val="28"/>
                <w:highlight w:val="none"/>
              </w:rPr>
              <w:t>年</w:t>
            </w:r>
            <w:r>
              <w:rPr>
                <w:rFonts w:hint="eastAsia" w:hAnsi="宋体" w:cs="宋体"/>
                <w:bCs/>
                <w:color w:val="auto"/>
                <w:sz w:val="28"/>
                <w:szCs w:val="28"/>
                <w:highlight w:val="none"/>
                <w:lang w:val="en-US" w:eastAsia="zh-CN"/>
              </w:rPr>
              <w:t>1</w:t>
            </w:r>
            <w:r>
              <w:rPr>
                <w:rFonts w:hint="eastAsia" w:ascii="宋体" w:hAnsi="宋体" w:eastAsia="宋体" w:cs="宋体"/>
                <w:bCs/>
                <w:color w:val="auto"/>
                <w:sz w:val="28"/>
                <w:szCs w:val="28"/>
                <w:highlight w:val="none"/>
              </w:rPr>
              <w:t>月</w:t>
            </w:r>
          </w:p>
        </w:tc>
      </w:tr>
    </w:tbl>
    <w:p w14:paraId="62D5858B">
      <w:pPr>
        <w:spacing w:line="360" w:lineRule="auto"/>
        <w:jc w:val="center"/>
        <w:rPr>
          <w:rFonts w:hint="eastAsia" w:ascii="宋体" w:hAnsi="宋体" w:eastAsia="宋体" w:cs="宋体"/>
          <w:color w:val="auto"/>
          <w:sz w:val="24"/>
          <w:highlight w:val="none"/>
        </w:rPr>
        <w:sectPr>
          <w:headerReference r:id="rId4" w:type="first"/>
          <w:headerReference r:id="rId3" w:type="default"/>
          <w:footerReference r:id="rId5" w:type="even"/>
          <w:pgSz w:w="11906" w:h="16838"/>
          <w:pgMar w:top="680" w:right="1418" w:bottom="468" w:left="1418" w:header="851" w:footer="992" w:gutter="0"/>
          <w:cols w:space="720" w:num="1"/>
          <w:titlePg/>
          <w:docGrid w:linePitch="312" w:charSpace="0"/>
        </w:sectPr>
      </w:pPr>
    </w:p>
    <w:p w14:paraId="01A8742C">
      <w:pPr>
        <w:tabs>
          <w:tab w:val="left" w:pos="432"/>
        </w:tabs>
        <w:outlineLvl w:val="9"/>
        <w:rPr>
          <w:rFonts w:hint="eastAsia" w:ascii="宋体" w:hAnsi="宋体" w:eastAsia="宋体" w:cs="宋体"/>
          <w:color w:val="auto"/>
          <w:highlight w:val="none"/>
        </w:rPr>
      </w:pPr>
    </w:p>
    <w:p w14:paraId="1D398333">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840B7DF">
      <w:pPr>
        <w:spacing w:line="360" w:lineRule="auto"/>
        <w:rPr>
          <w:rFonts w:hint="eastAsia" w:ascii="宋体" w:hAnsi="宋体" w:eastAsia="宋体" w:cs="宋体"/>
          <w:color w:val="auto"/>
          <w:sz w:val="32"/>
          <w:szCs w:val="32"/>
          <w:highlight w:val="none"/>
        </w:rPr>
      </w:pPr>
    </w:p>
    <w:p w14:paraId="4185AAA4">
      <w:pPr>
        <w:spacing w:line="480" w:lineRule="auto"/>
        <w:rPr>
          <w:rFonts w:hint="eastAsia" w:ascii="宋体" w:hAnsi="宋体" w:eastAsia="宋体" w:cs="宋体"/>
          <w:color w:val="auto"/>
          <w:sz w:val="56"/>
          <w:szCs w:val="56"/>
          <w:highlight w:val="none"/>
        </w:rPr>
      </w:pPr>
    </w:p>
    <w:p w14:paraId="4DEFFB29">
      <w:pPr>
        <w:pStyle w:val="46"/>
        <w:tabs>
          <w:tab w:val="right" w:leader="dot" w:pos="9070"/>
        </w:tabs>
        <w:spacing w:line="480" w:lineRule="auto"/>
        <w:rPr>
          <w:color w:val="auto"/>
          <w:sz w:val="28"/>
          <w:szCs w:val="36"/>
          <w:highlight w:val="none"/>
        </w:rPr>
      </w:pPr>
      <w:bookmarkStart w:id="0" w:name="_Hlt91233176"/>
      <w:bookmarkEnd w:id="0"/>
      <w:bookmarkStart w:id="1" w:name="_Toc91899869"/>
      <w:r>
        <w:rPr>
          <w:rFonts w:hint="eastAsia" w:ascii="宋体" w:hAnsi="宋体" w:eastAsia="宋体" w:cs="宋体"/>
          <w:color w:val="auto"/>
          <w:sz w:val="640"/>
          <w:szCs w:val="640"/>
          <w:highlight w:val="none"/>
        </w:rPr>
        <w:fldChar w:fldCharType="begin"/>
      </w:r>
      <w:r>
        <w:rPr>
          <w:rFonts w:hint="eastAsia" w:ascii="宋体" w:hAnsi="宋体" w:eastAsia="宋体" w:cs="宋体"/>
          <w:color w:val="auto"/>
          <w:sz w:val="640"/>
          <w:szCs w:val="640"/>
          <w:highlight w:val="none"/>
        </w:rPr>
        <w:instrText xml:space="preserve"> TOC \o "1-1" \h \z \u </w:instrText>
      </w:r>
      <w:r>
        <w:rPr>
          <w:rFonts w:hint="eastAsia" w:ascii="宋体" w:hAnsi="宋体" w:eastAsia="宋体" w:cs="宋体"/>
          <w:color w:val="auto"/>
          <w:sz w:val="640"/>
          <w:szCs w:val="640"/>
          <w:highlight w:val="none"/>
        </w:rPr>
        <w:fldChar w:fldCharType="separate"/>
      </w:r>
      <w:r>
        <w:rPr>
          <w:rFonts w:hint="eastAsia" w:ascii="宋体" w:hAnsi="宋体" w:eastAsia="宋体" w:cs="宋体"/>
          <w:color w:val="auto"/>
          <w:sz w:val="28"/>
          <w:szCs w:val="640"/>
          <w:highlight w:val="none"/>
        </w:rPr>
        <w:fldChar w:fldCharType="begin"/>
      </w:r>
      <w:r>
        <w:rPr>
          <w:rFonts w:hint="eastAsia" w:ascii="宋体" w:hAnsi="宋体" w:eastAsia="宋体" w:cs="宋体"/>
          <w:color w:val="auto"/>
          <w:sz w:val="28"/>
          <w:szCs w:val="640"/>
          <w:highlight w:val="none"/>
        </w:rPr>
        <w:instrText xml:space="preserve"> HYPERLINK \l _Toc6542 </w:instrText>
      </w:r>
      <w:r>
        <w:rPr>
          <w:rFonts w:hint="eastAsia" w:ascii="宋体" w:hAnsi="宋体" w:eastAsia="宋体" w:cs="宋体"/>
          <w:color w:val="auto"/>
          <w:sz w:val="28"/>
          <w:szCs w:val="640"/>
          <w:highlight w:val="none"/>
        </w:rPr>
        <w:fldChar w:fldCharType="separate"/>
      </w:r>
      <w:r>
        <w:rPr>
          <w:rFonts w:hint="eastAsia" w:ascii="宋体" w:hAnsi="宋体" w:eastAsia="宋体" w:cs="宋体"/>
          <w:color w:val="auto"/>
          <w:sz w:val="28"/>
          <w:szCs w:val="24"/>
          <w:highlight w:val="none"/>
        </w:rPr>
        <w:t>第一部分  招标公告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_Toc6542 \h </w:instrText>
      </w:r>
      <w:r>
        <w:rPr>
          <w:color w:val="auto"/>
          <w:sz w:val="28"/>
          <w:szCs w:val="36"/>
          <w:highlight w:val="none"/>
        </w:rPr>
        <w:fldChar w:fldCharType="separate"/>
      </w:r>
      <w:r>
        <w:rPr>
          <w:color w:val="auto"/>
          <w:sz w:val="28"/>
          <w:szCs w:val="36"/>
          <w:highlight w:val="none"/>
        </w:rPr>
        <w:t>2</w:t>
      </w:r>
      <w:r>
        <w:rPr>
          <w:color w:val="auto"/>
          <w:sz w:val="28"/>
          <w:szCs w:val="36"/>
          <w:highlight w:val="none"/>
        </w:rPr>
        <w:fldChar w:fldCharType="end"/>
      </w:r>
      <w:r>
        <w:rPr>
          <w:rFonts w:hint="eastAsia" w:ascii="宋体" w:hAnsi="宋体" w:eastAsia="宋体" w:cs="宋体"/>
          <w:color w:val="auto"/>
          <w:sz w:val="28"/>
          <w:szCs w:val="640"/>
          <w:highlight w:val="none"/>
        </w:rPr>
        <w:fldChar w:fldCharType="end"/>
      </w:r>
    </w:p>
    <w:p w14:paraId="66B5B639">
      <w:pPr>
        <w:pStyle w:val="46"/>
        <w:tabs>
          <w:tab w:val="right" w:leader="dot" w:pos="9070"/>
        </w:tabs>
        <w:spacing w:line="480" w:lineRule="auto"/>
        <w:rPr>
          <w:color w:val="auto"/>
          <w:sz w:val="28"/>
          <w:szCs w:val="36"/>
          <w:highlight w:val="none"/>
        </w:rPr>
      </w:pPr>
      <w:r>
        <w:rPr>
          <w:rFonts w:hint="eastAsia" w:ascii="宋体" w:hAnsi="宋体" w:eastAsia="宋体" w:cs="宋体"/>
          <w:color w:val="auto"/>
          <w:sz w:val="28"/>
          <w:szCs w:val="640"/>
          <w:highlight w:val="none"/>
        </w:rPr>
        <w:fldChar w:fldCharType="begin"/>
      </w:r>
      <w:r>
        <w:rPr>
          <w:rFonts w:hint="eastAsia" w:ascii="宋体" w:hAnsi="宋体" w:eastAsia="宋体" w:cs="宋体"/>
          <w:color w:val="auto"/>
          <w:sz w:val="28"/>
          <w:szCs w:val="640"/>
          <w:highlight w:val="none"/>
        </w:rPr>
        <w:instrText xml:space="preserve"> HYPERLINK \l _Toc17057 </w:instrText>
      </w:r>
      <w:r>
        <w:rPr>
          <w:rFonts w:hint="eastAsia" w:ascii="宋体" w:hAnsi="宋体" w:eastAsia="宋体" w:cs="宋体"/>
          <w:color w:val="auto"/>
          <w:sz w:val="28"/>
          <w:szCs w:val="640"/>
          <w:highlight w:val="none"/>
        </w:rPr>
        <w:fldChar w:fldCharType="separate"/>
      </w:r>
      <w:r>
        <w:rPr>
          <w:rFonts w:hint="eastAsia" w:ascii="宋体" w:hAnsi="宋体" w:eastAsia="宋体" w:cs="宋体"/>
          <w:color w:val="auto"/>
          <w:sz w:val="28"/>
          <w:szCs w:val="24"/>
          <w:highlight w:val="none"/>
        </w:rPr>
        <w:t>第二部分  投标人须知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_Toc17057 \h </w:instrText>
      </w:r>
      <w:r>
        <w:rPr>
          <w:color w:val="auto"/>
          <w:sz w:val="28"/>
          <w:szCs w:val="36"/>
          <w:highlight w:val="none"/>
        </w:rPr>
        <w:fldChar w:fldCharType="separate"/>
      </w:r>
      <w:r>
        <w:rPr>
          <w:color w:val="auto"/>
          <w:sz w:val="28"/>
          <w:szCs w:val="36"/>
          <w:highlight w:val="none"/>
        </w:rPr>
        <w:t>6</w:t>
      </w:r>
      <w:r>
        <w:rPr>
          <w:color w:val="auto"/>
          <w:sz w:val="28"/>
          <w:szCs w:val="36"/>
          <w:highlight w:val="none"/>
        </w:rPr>
        <w:fldChar w:fldCharType="end"/>
      </w:r>
      <w:r>
        <w:rPr>
          <w:rFonts w:hint="eastAsia" w:ascii="宋体" w:hAnsi="宋体" w:eastAsia="宋体" w:cs="宋体"/>
          <w:color w:val="auto"/>
          <w:sz w:val="28"/>
          <w:szCs w:val="640"/>
          <w:highlight w:val="none"/>
        </w:rPr>
        <w:fldChar w:fldCharType="end"/>
      </w:r>
    </w:p>
    <w:p w14:paraId="4A7FD673">
      <w:pPr>
        <w:pStyle w:val="46"/>
        <w:tabs>
          <w:tab w:val="right" w:leader="dot" w:pos="9070"/>
        </w:tabs>
        <w:spacing w:line="480" w:lineRule="auto"/>
        <w:rPr>
          <w:color w:val="auto"/>
          <w:sz w:val="28"/>
          <w:szCs w:val="36"/>
          <w:highlight w:val="none"/>
        </w:rPr>
      </w:pPr>
      <w:r>
        <w:rPr>
          <w:rFonts w:hint="eastAsia" w:ascii="宋体" w:hAnsi="宋体" w:eastAsia="宋体" w:cs="宋体"/>
          <w:color w:val="auto"/>
          <w:sz w:val="28"/>
          <w:szCs w:val="640"/>
          <w:highlight w:val="none"/>
        </w:rPr>
        <w:fldChar w:fldCharType="begin"/>
      </w:r>
      <w:r>
        <w:rPr>
          <w:rFonts w:hint="eastAsia" w:ascii="宋体" w:hAnsi="宋体" w:eastAsia="宋体" w:cs="宋体"/>
          <w:color w:val="auto"/>
          <w:sz w:val="28"/>
          <w:szCs w:val="640"/>
          <w:highlight w:val="none"/>
        </w:rPr>
        <w:instrText xml:space="preserve"> HYPERLINK \l _Toc31441 </w:instrText>
      </w:r>
      <w:r>
        <w:rPr>
          <w:rFonts w:hint="eastAsia" w:ascii="宋体" w:hAnsi="宋体" w:eastAsia="宋体" w:cs="宋体"/>
          <w:color w:val="auto"/>
          <w:sz w:val="28"/>
          <w:szCs w:val="640"/>
          <w:highlight w:val="none"/>
        </w:rPr>
        <w:fldChar w:fldCharType="separate"/>
      </w:r>
      <w:r>
        <w:rPr>
          <w:rFonts w:hint="eastAsia" w:ascii="宋体" w:hAnsi="宋体" w:eastAsia="宋体" w:cs="宋体"/>
          <w:color w:val="auto"/>
          <w:sz w:val="28"/>
          <w:szCs w:val="48"/>
          <w:highlight w:val="none"/>
        </w:rPr>
        <w:t>第三部分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_Toc31441 \h </w:instrText>
      </w:r>
      <w:r>
        <w:rPr>
          <w:color w:val="auto"/>
          <w:sz w:val="28"/>
          <w:szCs w:val="36"/>
          <w:highlight w:val="none"/>
        </w:rPr>
        <w:fldChar w:fldCharType="separate"/>
      </w:r>
      <w:r>
        <w:rPr>
          <w:color w:val="auto"/>
          <w:sz w:val="28"/>
          <w:szCs w:val="36"/>
          <w:highlight w:val="none"/>
        </w:rPr>
        <w:t>25</w:t>
      </w:r>
      <w:r>
        <w:rPr>
          <w:color w:val="auto"/>
          <w:sz w:val="28"/>
          <w:szCs w:val="36"/>
          <w:highlight w:val="none"/>
        </w:rPr>
        <w:fldChar w:fldCharType="end"/>
      </w:r>
      <w:r>
        <w:rPr>
          <w:rFonts w:hint="eastAsia" w:ascii="宋体" w:hAnsi="宋体" w:eastAsia="宋体" w:cs="宋体"/>
          <w:color w:val="auto"/>
          <w:sz w:val="28"/>
          <w:szCs w:val="640"/>
          <w:highlight w:val="none"/>
        </w:rPr>
        <w:fldChar w:fldCharType="end"/>
      </w:r>
    </w:p>
    <w:p w14:paraId="4726F434">
      <w:pPr>
        <w:pStyle w:val="46"/>
        <w:tabs>
          <w:tab w:val="right" w:leader="dot" w:pos="9070"/>
        </w:tabs>
        <w:spacing w:line="480" w:lineRule="auto"/>
        <w:rPr>
          <w:color w:val="auto"/>
          <w:sz w:val="28"/>
          <w:szCs w:val="36"/>
          <w:highlight w:val="none"/>
        </w:rPr>
      </w:pPr>
      <w:r>
        <w:rPr>
          <w:rFonts w:hint="eastAsia" w:ascii="宋体" w:hAnsi="宋体" w:eastAsia="宋体" w:cs="宋体"/>
          <w:color w:val="auto"/>
          <w:sz w:val="28"/>
          <w:szCs w:val="640"/>
          <w:highlight w:val="none"/>
        </w:rPr>
        <w:fldChar w:fldCharType="begin"/>
      </w:r>
      <w:r>
        <w:rPr>
          <w:rFonts w:hint="eastAsia" w:ascii="宋体" w:hAnsi="宋体" w:eastAsia="宋体" w:cs="宋体"/>
          <w:color w:val="auto"/>
          <w:sz w:val="28"/>
          <w:szCs w:val="640"/>
          <w:highlight w:val="none"/>
        </w:rPr>
        <w:instrText xml:space="preserve"> HYPERLINK \l _Toc7161 </w:instrText>
      </w:r>
      <w:r>
        <w:rPr>
          <w:rFonts w:hint="eastAsia" w:ascii="宋体" w:hAnsi="宋体" w:eastAsia="宋体" w:cs="宋体"/>
          <w:color w:val="auto"/>
          <w:sz w:val="28"/>
          <w:szCs w:val="640"/>
          <w:highlight w:val="none"/>
        </w:rPr>
        <w:fldChar w:fldCharType="separate"/>
      </w:r>
      <w:r>
        <w:rPr>
          <w:rFonts w:hint="eastAsia" w:ascii="宋体" w:hAnsi="宋体" w:eastAsia="宋体" w:cs="宋体"/>
          <w:color w:val="auto"/>
          <w:sz w:val="28"/>
          <w:szCs w:val="48"/>
          <w:highlight w:val="none"/>
        </w:rPr>
        <w:t>第四部分  评标办法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_Toc7161 \h </w:instrText>
      </w:r>
      <w:r>
        <w:rPr>
          <w:color w:val="auto"/>
          <w:sz w:val="28"/>
          <w:szCs w:val="36"/>
          <w:highlight w:val="none"/>
        </w:rPr>
        <w:fldChar w:fldCharType="separate"/>
      </w:r>
      <w:r>
        <w:rPr>
          <w:color w:val="auto"/>
          <w:sz w:val="28"/>
          <w:szCs w:val="36"/>
          <w:highlight w:val="none"/>
        </w:rPr>
        <w:t>60</w:t>
      </w:r>
      <w:r>
        <w:rPr>
          <w:color w:val="auto"/>
          <w:sz w:val="28"/>
          <w:szCs w:val="36"/>
          <w:highlight w:val="none"/>
        </w:rPr>
        <w:fldChar w:fldCharType="end"/>
      </w:r>
      <w:r>
        <w:rPr>
          <w:rFonts w:hint="eastAsia" w:ascii="宋体" w:hAnsi="宋体" w:eastAsia="宋体" w:cs="宋体"/>
          <w:color w:val="auto"/>
          <w:sz w:val="28"/>
          <w:szCs w:val="640"/>
          <w:highlight w:val="none"/>
        </w:rPr>
        <w:fldChar w:fldCharType="end"/>
      </w:r>
    </w:p>
    <w:p w14:paraId="61029ACA">
      <w:pPr>
        <w:pStyle w:val="46"/>
        <w:tabs>
          <w:tab w:val="right" w:leader="dot" w:pos="9070"/>
        </w:tabs>
        <w:spacing w:line="480" w:lineRule="auto"/>
        <w:rPr>
          <w:color w:val="auto"/>
          <w:sz w:val="28"/>
          <w:szCs w:val="36"/>
          <w:highlight w:val="none"/>
        </w:rPr>
      </w:pPr>
      <w:r>
        <w:rPr>
          <w:rFonts w:hint="eastAsia" w:ascii="宋体" w:hAnsi="宋体" w:eastAsia="宋体" w:cs="宋体"/>
          <w:color w:val="auto"/>
          <w:sz w:val="28"/>
          <w:szCs w:val="640"/>
          <w:highlight w:val="none"/>
        </w:rPr>
        <w:fldChar w:fldCharType="begin"/>
      </w:r>
      <w:r>
        <w:rPr>
          <w:rFonts w:hint="eastAsia" w:ascii="宋体" w:hAnsi="宋体" w:eastAsia="宋体" w:cs="宋体"/>
          <w:color w:val="auto"/>
          <w:sz w:val="28"/>
          <w:szCs w:val="640"/>
          <w:highlight w:val="none"/>
        </w:rPr>
        <w:instrText xml:space="preserve"> HYPERLINK \l _Toc28553 </w:instrText>
      </w:r>
      <w:r>
        <w:rPr>
          <w:rFonts w:hint="eastAsia" w:ascii="宋体" w:hAnsi="宋体" w:eastAsia="宋体" w:cs="宋体"/>
          <w:color w:val="auto"/>
          <w:sz w:val="28"/>
          <w:szCs w:val="640"/>
          <w:highlight w:val="none"/>
        </w:rPr>
        <w:fldChar w:fldCharType="separate"/>
      </w:r>
      <w:r>
        <w:rPr>
          <w:rFonts w:hint="eastAsia" w:ascii="宋体" w:hAnsi="宋体" w:eastAsia="宋体" w:cs="宋体"/>
          <w:color w:val="auto"/>
          <w:sz w:val="28"/>
          <w:szCs w:val="48"/>
          <w:highlight w:val="none"/>
        </w:rPr>
        <w:t>第五部分  拟签订的合同文本</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_Toc28553 \h </w:instrText>
      </w:r>
      <w:r>
        <w:rPr>
          <w:color w:val="auto"/>
          <w:sz w:val="28"/>
          <w:szCs w:val="36"/>
          <w:highlight w:val="none"/>
        </w:rPr>
        <w:fldChar w:fldCharType="separate"/>
      </w:r>
      <w:r>
        <w:rPr>
          <w:color w:val="auto"/>
          <w:sz w:val="28"/>
          <w:szCs w:val="36"/>
          <w:highlight w:val="none"/>
        </w:rPr>
        <w:t>94</w:t>
      </w:r>
      <w:r>
        <w:rPr>
          <w:color w:val="auto"/>
          <w:sz w:val="28"/>
          <w:szCs w:val="36"/>
          <w:highlight w:val="none"/>
        </w:rPr>
        <w:fldChar w:fldCharType="end"/>
      </w:r>
      <w:r>
        <w:rPr>
          <w:rFonts w:hint="eastAsia" w:ascii="宋体" w:hAnsi="宋体" w:eastAsia="宋体" w:cs="宋体"/>
          <w:color w:val="auto"/>
          <w:sz w:val="28"/>
          <w:szCs w:val="640"/>
          <w:highlight w:val="none"/>
        </w:rPr>
        <w:fldChar w:fldCharType="end"/>
      </w:r>
    </w:p>
    <w:p w14:paraId="3E0D37C5">
      <w:pPr>
        <w:pStyle w:val="46"/>
        <w:tabs>
          <w:tab w:val="right" w:leader="dot" w:pos="9070"/>
        </w:tabs>
        <w:spacing w:line="480" w:lineRule="auto"/>
        <w:rPr>
          <w:color w:val="auto"/>
          <w:sz w:val="28"/>
          <w:szCs w:val="36"/>
          <w:highlight w:val="none"/>
        </w:rPr>
      </w:pPr>
      <w:r>
        <w:rPr>
          <w:rFonts w:hint="eastAsia" w:ascii="宋体" w:hAnsi="宋体" w:eastAsia="宋体" w:cs="宋体"/>
          <w:color w:val="auto"/>
          <w:sz w:val="28"/>
          <w:szCs w:val="640"/>
          <w:highlight w:val="none"/>
        </w:rPr>
        <w:fldChar w:fldCharType="begin"/>
      </w:r>
      <w:r>
        <w:rPr>
          <w:rFonts w:hint="eastAsia" w:ascii="宋体" w:hAnsi="宋体" w:eastAsia="宋体" w:cs="宋体"/>
          <w:color w:val="auto"/>
          <w:sz w:val="28"/>
          <w:szCs w:val="640"/>
          <w:highlight w:val="none"/>
        </w:rPr>
        <w:instrText xml:space="preserve"> HYPERLINK \l _Toc21291 </w:instrText>
      </w:r>
      <w:r>
        <w:rPr>
          <w:rFonts w:hint="eastAsia" w:ascii="宋体" w:hAnsi="宋体" w:eastAsia="宋体" w:cs="宋体"/>
          <w:color w:val="auto"/>
          <w:sz w:val="28"/>
          <w:szCs w:val="640"/>
          <w:highlight w:val="none"/>
        </w:rPr>
        <w:fldChar w:fldCharType="separate"/>
      </w:r>
      <w:r>
        <w:rPr>
          <w:rFonts w:hint="eastAsia" w:ascii="宋体" w:hAnsi="宋体" w:eastAsia="宋体" w:cs="宋体"/>
          <w:color w:val="auto"/>
          <w:sz w:val="28"/>
          <w:szCs w:val="24"/>
          <w:highlight w:val="none"/>
        </w:rPr>
        <w:t>第六部分  应提交的有关格式范例</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_Toc21291 \h </w:instrText>
      </w:r>
      <w:r>
        <w:rPr>
          <w:color w:val="auto"/>
          <w:sz w:val="28"/>
          <w:szCs w:val="36"/>
          <w:highlight w:val="none"/>
        </w:rPr>
        <w:fldChar w:fldCharType="separate"/>
      </w:r>
      <w:r>
        <w:rPr>
          <w:color w:val="auto"/>
          <w:sz w:val="28"/>
          <w:szCs w:val="36"/>
          <w:highlight w:val="none"/>
        </w:rPr>
        <w:t>110</w:t>
      </w:r>
      <w:r>
        <w:rPr>
          <w:color w:val="auto"/>
          <w:sz w:val="28"/>
          <w:szCs w:val="36"/>
          <w:highlight w:val="none"/>
        </w:rPr>
        <w:fldChar w:fldCharType="end"/>
      </w:r>
      <w:r>
        <w:rPr>
          <w:rFonts w:hint="eastAsia" w:ascii="宋体" w:hAnsi="宋体" w:eastAsia="宋体" w:cs="宋体"/>
          <w:color w:val="auto"/>
          <w:sz w:val="28"/>
          <w:szCs w:val="640"/>
          <w:highlight w:val="none"/>
        </w:rPr>
        <w:fldChar w:fldCharType="end"/>
      </w:r>
    </w:p>
    <w:p w14:paraId="293F75AC">
      <w:pPr>
        <w:keepNext w:val="0"/>
        <w:keepLines w:val="0"/>
        <w:pageBreakBefore w:val="0"/>
        <w:widowControl w:val="0"/>
        <w:kinsoku/>
        <w:wordWrap/>
        <w:overflowPunct/>
        <w:topLinePunct w:val="0"/>
        <w:autoSpaceDE/>
        <w:autoSpaceDN/>
        <w:bidi w:val="0"/>
        <w:adjustRightInd w:val="0"/>
        <w:snapToGrid/>
        <w:spacing w:line="480" w:lineRule="auto"/>
        <w:ind w:firstLine="0" w:firstLineChars="0"/>
        <w:textAlignment w:val="auto"/>
        <w:rPr>
          <w:rFonts w:hint="eastAsia" w:ascii="宋体" w:hAnsi="宋体" w:eastAsia="宋体" w:cs="宋体"/>
          <w:color w:val="auto"/>
          <w:sz w:val="72"/>
          <w:szCs w:val="72"/>
          <w:highlight w:val="none"/>
        </w:rPr>
      </w:pPr>
      <w:r>
        <w:rPr>
          <w:rFonts w:hint="eastAsia" w:ascii="宋体" w:hAnsi="宋体" w:eastAsia="宋体" w:cs="宋体"/>
          <w:color w:val="auto"/>
          <w:sz w:val="28"/>
          <w:szCs w:val="640"/>
          <w:highlight w:val="none"/>
        </w:rPr>
        <w:fldChar w:fldCharType="end"/>
      </w:r>
    </w:p>
    <w:p w14:paraId="2A7ECFE9">
      <w:pPr>
        <w:spacing w:line="360" w:lineRule="auto"/>
        <w:ind w:firstLine="549" w:firstLineChars="229"/>
        <w:rPr>
          <w:rFonts w:hint="eastAsia" w:ascii="宋体" w:hAnsi="宋体" w:eastAsia="宋体" w:cs="宋体"/>
          <w:color w:val="auto"/>
          <w:sz w:val="24"/>
          <w:highlight w:val="none"/>
        </w:rPr>
      </w:pPr>
    </w:p>
    <w:p w14:paraId="515D584F">
      <w:pPr>
        <w:spacing w:line="360" w:lineRule="auto"/>
        <w:ind w:firstLine="549" w:firstLineChars="229"/>
        <w:rPr>
          <w:rFonts w:hint="eastAsia" w:ascii="宋体" w:hAnsi="宋体" w:eastAsia="宋体" w:cs="宋体"/>
          <w:color w:val="auto"/>
          <w:sz w:val="24"/>
          <w:highlight w:val="none"/>
        </w:rPr>
      </w:pPr>
    </w:p>
    <w:p w14:paraId="60D995C3">
      <w:pPr>
        <w:spacing w:line="360" w:lineRule="auto"/>
        <w:ind w:firstLine="549" w:firstLineChars="229"/>
        <w:rPr>
          <w:rFonts w:hint="eastAsia" w:ascii="宋体" w:hAnsi="宋体" w:eastAsia="宋体" w:cs="宋体"/>
          <w:color w:val="auto"/>
          <w:sz w:val="24"/>
          <w:highlight w:val="none"/>
        </w:rPr>
      </w:pPr>
    </w:p>
    <w:p w14:paraId="4121AB51">
      <w:pPr>
        <w:spacing w:line="360" w:lineRule="auto"/>
        <w:ind w:firstLine="549" w:firstLineChars="229"/>
        <w:rPr>
          <w:rFonts w:hint="eastAsia" w:ascii="宋体" w:hAnsi="宋体" w:eastAsia="宋体" w:cs="宋体"/>
          <w:color w:val="auto"/>
          <w:sz w:val="24"/>
          <w:highlight w:val="none"/>
        </w:rPr>
      </w:pPr>
    </w:p>
    <w:p w14:paraId="4F04C99A">
      <w:pPr>
        <w:spacing w:line="360" w:lineRule="auto"/>
        <w:ind w:firstLine="549" w:firstLineChars="229"/>
        <w:rPr>
          <w:rFonts w:hint="eastAsia" w:ascii="宋体" w:hAnsi="宋体" w:eastAsia="宋体" w:cs="宋体"/>
          <w:color w:val="auto"/>
          <w:sz w:val="24"/>
          <w:highlight w:val="none"/>
        </w:rPr>
      </w:pPr>
    </w:p>
    <w:p w14:paraId="7D81090A">
      <w:pPr>
        <w:spacing w:line="360" w:lineRule="auto"/>
        <w:ind w:firstLine="549" w:firstLineChars="229"/>
        <w:rPr>
          <w:rFonts w:hint="eastAsia" w:ascii="宋体" w:hAnsi="宋体" w:eastAsia="宋体" w:cs="宋体"/>
          <w:color w:val="auto"/>
          <w:sz w:val="24"/>
          <w:highlight w:val="none"/>
        </w:rPr>
      </w:pPr>
    </w:p>
    <w:p w14:paraId="0ACFB8A1">
      <w:pPr>
        <w:spacing w:line="360" w:lineRule="auto"/>
        <w:ind w:firstLine="549" w:firstLineChars="229"/>
        <w:rPr>
          <w:rFonts w:hint="eastAsia" w:ascii="宋体" w:hAnsi="宋体" w:eastAsia="宋体" w:cs="宋体"/>
          <w:color w:val="auto"/>
          <w:sz w:val="24"/>
          <w:highlight w:val="none"/>
        </w:rPr>
      </w:pPr>
    </w:p>
    <w:p w14:paraId="123AC326">
      <w:pPr>
        <w:spacing w:line="360" w:lineRule="auto"/>
        <w:ind w:firstLine="549" w:firstLineChars="229"/>
        <w:rPr>
          <w:rFonts w:hint="eastAsia" w:ascii="宋体" w:hAnsi="宋体" w:eastAsia="宋体" w:cs="宋体"/>
          <w:color w:val="auto"/>
          <w:sz w:val="24"/>
          <w:highlight w:val="none"/>
        </w:rPr>
      </w:pPr>
    </w:p>
    <w:p w14:paraId="0D02B3F4">
      <w:pPr>
        <w:spacing w:line="360" w:lineRule="auto"/>
        <w:ind w:firstLine="549" w:firstLineChars="229"/>
        <w:rPr>
          <w:rFonts w:hint="eastAsia" w:ascii="宋体" w:hAnsi="宋体" w:eastAsia="宋体" w:cs="宋体"/>
          <w:color w:val="auto"/>
          <w:sz w:val="24"/>
          <w:highlight w:val="none"/>
        </w:rPr>
      </w:pPr>
    </w:p>
    <w:bookmarkEnd w:id="1"/>
    <w:p w14:paraId="0CABD413">
      <w:pPr>
        <w:rPr>
          <w:rFonts w:hint="eastAsia" w:ascii="宋体" w:hAnsi="宋体" w:eastAsia="宋体" w:cs="宋体"/>
          <w:b/>
          <w:color w:val="auto"/>
          <w:sz w:val="36"/>
          <w:szCs w:val="20"/>
          <w:highlight w:val="none"/>
        </w:rPr>
      </w:pPr>
      <w:bookmarkStart w:id="2" w:name="_Hlt74649545"/>
      <w:bookmarkEnd w:id="2"/>
      <w:bookmarkStart w:id="3" w:name="_Hlt74707423"/>
      <w:bookmarkEnd w:id="3"/>
      <w:bookmarkStart w:id="4" w:name="_Hlt74728647"/>
      <w:bookmarkEnd w:id="4"/>
      <w:bookmarkStart w:id="5" w:name="_Hlt74729822"/>
      <w:bookmarkEnd w:id="5"/>
      <w:bookmarkStart w:id="6" w:name="_Toc176185119"/>
      <w:bookmarkStart w:id="7" w:name="第二部分"/>
      <w:bookmarkStart w:id="8" w:name="_Toc91899870"/>
      <w:bookmarkStart w:id="9" w:name="_Toc91899871"/>
      <w:r>
        <w:rPr>
          <w:rFonts w:hint="eastAsia" w:ascii="宋体" w:hAnsi="宋体" w:eastAsia="宋体" w:cs="宋体"/>
          <w:b/>
          <w:color w:val="auto"/>
          <w:sz w:val="36"/>
          <w:szCs w:val="20"/>
          <w:highlight w:val="none"/>
        </w:rPr>
        <w:br w:type="page"/>
      </w:r>
    </w:p>
    <w:p w14:paraId="4E09AD84">
      <w:pPr>
        <w:adjustRightInd/>
        <w:spacing w:line="360" w:lineRule="auto"/>
        <w:jc w:val="center"/>
        <w:outlineLvl w:val="0"/>
        <w:rPr>
          <w:rFonts w:hint="eastAsia" w:ascii="宋体" w:hAnsi="宋体" w:eastAsia="宋体" w:cs="宋体"/>
          <w:b/>
          <w:color w:val="auto"/>
          <w:sz w:val="36"/>
          <w:szCs w:val="20"/>
          <w:highlight w:val="none"/>
        </w:rPr>
      </w:pPr>
      <w:bookmarkStart w:id="10" w:name="_Toc6542"/>
      <w:r>
        <w:rPr>
          <w:rFonts w:hint="eastAsia" w:ascii="宋体" w:hAnsi="宋体" w:eastAsia="宋体" w:cs="宋体"/>
          <w:b/>
          <w:color w:val="auto"/>
          <w:sz w:val="36"/>
          <w:szCs w:val="20"/>
          <w:highlight w:val="none"/>
        </w:rPr>
        <w:t>第一部分  招标公告</w:t>
      </w:r>
      <w:bookmarkEnd w:id="6"/>
      <w:bookmarkEnd w:id="10"/>
    </w:p>
    <w:p w14:paraId="3E8D5A9F">
      <w:pPr>
        <w:pBdr>
          <w:top w:val="single" w:color="auto" w:sz="4" w:space="1"/>
          <w:left w:val="single" w:color="auto" w:sz="4" w:space="4"/>
          <w:bottom w:val="single" w:color="auto" w:sz="4" w:space="2"/>
          <w:right w:val="single" w:color="auto" w:sz="4" w:space="4"/>
        </w:pBd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44A38F50">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北海市中医医院4K内窥镜摄像系统等设备采购项目</w:t>
      </w:r>
      <w:r>
        <w:rPr>
          <w:rFonts w:hint="eastAsia" w:ascii="宋体" w:hAnsi="宋体" w:eastAsia="宋体" w:cs="宋体"/>
          <w:color w:val="auto"/>
          <w:sz w:val="21"/>
          <w:szCs w:val="21"/>
          <w:highlight w:val="none"/>
        </w:rPr>
        <w:t>招标项目的潜在投标人应在广西政府采购云平台（https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//www.gcy.zfcg.gxzf.gov.cn/）获取（下载）招标文件，并于</w:t>
      </w:r>
      <w:r>
        <w:rPr>
          <w:rFonts w:hint="eastAsia" w:ascii="宋体" w:hAnsi="宋体" w:cs="宋体"/>
          <w:color w:val="auto"/>
          <w:sz w:val="21"/>
          <w:szCs w:val="21"/>
          <w:highlight w:val="none"/>
          <w:u w:val="single"/>
          <w:lang w:val="en-US" w:eastAsia="zh-CN"/>
        </w:rPr>
        <w:t xml:space="preserve"> 2026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00秒</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31792C8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591421F1">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项目编号：</w:t>
      </w:r>
      <w:r>
        <w:rPr>
          <w:rFonts w:hint="eastAsia" w:ascii="宋体" w:hAnsi="宋体" w:cs="宋体"/>
          <w:color w:val="auto"/>
          <w:sz w:val="21"/>
          <w:szCs w:val="21"/>
          <w:highlight w:val="none"/>
          <w:lang w:eastAsia="zh-CN"/>
        </w:rPr>
        <w:t>BHZC2026-G1-990015-GXKL</w:t>
      </w:r>
    </w:p>
    <w:p w14:paraId="6340D530">
      <w:pPr>
        <w:spacing w:line="360" w:lineRule="auto"/>
        <w:ind w:firstLine="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highlight w:val="none"/>
          <w:lang w:val="en-US" w:eastAsia="zh-CN"/>
        </w:rPr>
        <w:t>采购计划编号</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eastAsia="zh-CN"/>
        </w:rPr>
        <w:t>BHZC2025-G1-02306</w:t>
      </w:r>
    </w:p>
    <w:p w14:paraId="63282F10">
      <w:pPr>
        <w:spacing w:line="360" w:lineRule="auto"/>
        <w:ind w:firstLine="48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cs="宋体"/>
          <w:color w:val="auto"/>
          <w:sz w:val="21"/>
          <w:szCs w:val="21"/>
          <w:highlight w:val="none"/>
          <w:lang w:eastAsia="zh-CN"/>
        </w:rPr>
        <w:t>北海市中医医院4K内窥镜摄像系统等设备采购项目</w:t>
      </w:r>
    </w:p>
    <w:p w14:paraId="3B707192">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预算金额：</w:t>
      </w:r>
      <w:r>
        <w:rPr>
          <w:rFonts w:hint="eastAsia" w:ascii="宋体" w:hAnsi="宋体" w:cs="宋体"/>
          <w:b w:val="0"/>
          <w:bCs w:val="0"/>
          <w:color w:val="auto"/>
          <w:highlight w:val="none"/>
          <w:lang w:val="en-US" w:eastAsia="zh-CN"/>
        </w:rPr>
        <w:t>1分标：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190</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、2分标：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15</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、3分标：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18.5</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、4分标：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13.2</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、5分标：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16</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、6分标：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48</w:t>
      </w:r>
      <w:r>
        <w:rPr>
          <w:rFonts w:hint="eastAsia" w:ascii="宋体" w:hAnsi="宋体" w:eastAsia="宋体" w:cs="宋体"/>
          <w:b w:val="0"/>
          <w:bCs w:val="0"/>
          <w:color w:val="auto"/>
          <w:highlight w:val="none"/>
          <w:lang w:val="en-US" w:eastAsia="zh-CN"/>
        </w:rPr>
        <w:t>万元。</w:t>
      </w:r>
    </w:p>
    <w:p w14:paraId="78418B91">
      <w:pPr>
        <w:spacing w:line="360" w:lineRule="auto"/>
        <w:ind w:firstLine="480"/>
        <w:rPr>
          <w:rFonts w:hint="eastAsia" w:ascii="宋体" w:hAnsi="宋体" w:eastAsia="宋体" w:cs="宋体"/>
          <w:b w:val="0"/>
          <w:bCs w:val="0"/>
          <w:color w:val="auto"/>
          <w:highlight w:val="none"/>
          <w:lang w:val="en-US" w:eastAsia="zh-CN"/>
        </w:rPr>
      </w:pPr>
      <w:r>
        <w:rPr>
          <w:rFonts w:hint="eastAsia" w:ascii="宋体" w:hAnsi="宋体" w:eastAsia="宋体" w:cs="宋体"/>
          <w:b/>
          <w:bCs/>
          <w:color w:val="auto"/>
          <w:highlight w:val="none"/>
          <w:lang w:val="en-US" w:eastAsia="zh-CN"/>
        </w:rPr>
        <w:t>最高限价：</w:t>
      </w:r>
      <w:r>
        <w:rPr>
          <w:rFonts w:hint="eastAsia" w:ascii="宋体" w:hAnsi="宋体" w:cs="宋体"/>
          <w:b w:val="0"/>
          <w:bCs w:val="0"/>
          <w:color w:val="auto"/>
          <w:highlight w:val="none"/>
          <w:lang w:val="en-US" w:eastAsia="zh-CN"/>
        </w:rPr>
        <w:t>1分标：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190</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、2分标：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15</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、3分标：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18.5</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、4分标：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13.2</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、5分标：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16</w:t>
      </w:r>
      <w:r>
        <w:rPr>
          <w:rFonts w:hint="eastAsia" w:ascii="宋体" w:hAnsi="宋体" w:eastAsia="宋体" w:cs="宋体"/>
          <w:b w:val="0"/>
          <w:bCs w:val="0"/>
          <w:color w:val="auto"/>
          <w:highlight w:val="none"/>
          <w:lang w:val="en-US" w:eastAsia="zh-CN"/>
        </w:rPr>
        <w:t>万元</w:t>
      </w:r>
      <w:r>
        <w:rPr>
          <w:rFonts w:hint="eastAsia" w:ascii="宋体" w:hAnsi="宋体" w:cs="宋体"/>
          <w:b w:val="0"/>
          <w:bCs w:val="0"/>
          <w:color w:val="auto"/>
          <w:highlight w:val="none"/>
          <w:lang w:val="en-US" w:eastAsia="zh-CN"/>
        </w:rPr>
        <w:t>、6分标：</w:t>
      </w:r>
      <w:r>
        <w:rPr>
          <w:rFonts w:hint="eastAsia" w:ascii="宋体" w:hAnsi="宋体" w:eastAsia="宋体" w:cs="宋体"/>
          <w:b w:val="0"/>
          <w:bCs w:val="0"/>
          <w:color w:val="auto"/>
          <w:highlight w:val="none"/>
          <w:lang w:val="en-US" w:eastAsia="zh-CN"/>
        </w:rPr>
        <w:t>人民币</w:t>
      </w:r>
      <w:r>
        <w:rPr>
          <w:rFonts w:hint="eastAsia" w:ascii="宋体" w:hAnsi="宋体" w:cs="宋体"/>
          <w:b w:val="0"/>
          <w:bCs w:val="0"/>
          <w:color w:val="auto"/>
          <w:highlight w:val="none"/>
          <w:lang w:val="en-US" w:eastAsia="zh-CN"/>
        </w:rPr>
        <w:t>48</w:t>
      </w:r>
      <w:r>
        <w:rPr>
          <w:rFonts w:hint="eastAsia" w:ascii="宋体" w:hAnsi="宋体" w:eastAsia="宋体" w:cs="宋体"/>
          <w:b w:val="0"/>
          <w:bCs w:val="0"/>
          <w:color w:val="auto"/>
          <w:highlight w:val="none"/>
          <w:lang w:val="en-US" w:eastAsia="zh-CN"/>
        </w:rPr>
        <w:t>万元。</w:t>
      </w:r>
    </w:p>
    <w:p w14:paraId="1799BF57">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 xml:space="preserve"> </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240"/>
        <w:gridCol w:w="1360"/>
        <w:gridCol w:w="4934"/>
      </w:tblGrid>
      <w:tr w14:paraId="0084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0" w:type="dxa"/>
            <w:noWrap w:val="0"/>
            <w:vAlign w:val="center"/>
          </w:tcPr>
          <w:p w14:paraId="341F7D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40" w:type="dxa"/>
            <w:noWrap w:val="0"/>
            <w:vAlign w:val="center"/>
          </w:tcPr>
          <w:p w14:paraId="0EF95F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标的名称</w:t>
            </w:r>
          </w:p>
        </w:tc>
        <w:tc>
          <w:tcPr>
            <w:tcW w:w="1360" w:type="dxa"/>
            <w:noWrap w:val="0"/>
            <w:vAlign w:val="center"/>
          </w:tcPr>
          <w:p w14:paraId="612E77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数量及单位</w:t>
            </w:r>
          </w:p>
        </w:tc>
        <w:tc>
          <w:tcPr>
            <w:tcW w:w="4934" w:type="dxa"/>
            <w:noWrap w:val="0"/>
            <w:vAlign w:val="center"/>
          </w:tcPr>
          <w:p w14:paraId="17502B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简要技术需求或者服务要求</w:t>
            </w:r>
          </w:p>
        </w:tc>
      </w:tr>
      <w:tr w14:paraId="7D04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742A9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rPr>
            </w:pPr>
            <w:r>
              <w:rPr>
                <w:rFonts w:hint="default" w:ascii="宋体" w:hAnsi="宋体" w:eastAsia="宋体" w:cs="宋体"/>
                <w:color w:val="auto"/>
                <w:sz w:val="21"/>
                <w:szCs w:val="21"/>
                <w:highlight w:val="none"/>
                <w:lang w:val="en-US"/>
              </w:rPr>
              <w:t>1</w:t>
            </w:r>
          </w:p>
        </w:tc>
        <w:tc>
          <w:tcPr>
            <w:tcW w:w="2240" w:type="dxa"/>
            <w:noWrap w:val="0"/>
            <w:vAlign w:val="center"/>
          </w:tcPr>
          <w:p w14:paraId="3948E2A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4K内窥镜摄像系统</w:t>
            </w:r>
          </w:p>
        </w:tc>
        <w:tc>
          <w:tcPr>
            <w:tcW w:w="1360" w:type="dxa"/>
            <w:noWrap w:val="0"/>
            <w:vAlign w:val="center"/>
          </w:tcPr>
          <w:p w14:paraId="47952D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1台</w:t>
            </w:r>
          </w:p>
        </w:tc>
        <w:tc>
          <w:tcPr>
            <w:tcW w:w="4934" w:type="dxa"/>
            <w:noWrap w:val="0"/>
            <w:vAlign w:val="center"/>
          </w:tcPr>
          <w:p w14:paraId="432B07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4K内窥镜摄像系统1台采购及安装</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r w14:paraId="3C72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368C2F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240" w:type="dxa"/>
            <w:shd w:val="clear" w:color="auto" w:fill="auto"/>
            <w:noWrap w:val="0"/>
            <w:vAlign w:val="center"/>
          </w:tcPr>
          <w:p w14:paraId="4A8DACC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rPr>
              <w:t>椎间孔镜（大通道）</w:t>
            </w:r>
          </w:p>
        </w:tc>
        <w:tc>
          <w:tcPr>
            <w:tcW w:w="1360" w:type="dxa"/>
            <w:shd w:val="clear" w:color="auto" w:fill="auto"/>
            <w:noWrap w:val="0"/>
            <w:vAlign w:val="center"/>
          </w:tcPr>
          <w:p w14:paraId="0661A3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套</w:t>
            </w:r>
          </w:p>
        </w:tc>
        <w:tc>
          <w:tcPr>
            <w:tcW w:w="4934" w:type="dxa"/>
            <w:noWrap w:val="0"/>
            <w:vAlign w:val="center"/>
          </w:tcPr>
          <w:p w14:paraId="5531DB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椎间孔镜（大通道）</w:t>
            </w:r>
            <w:r>
              <w:rPr>
                <w:rFonts w:hint="eastAsia" w:ascii="宋体" w:hAnsi="宋体" w:cs="宋体"/>
                <w:color w:val="auto"/>
                <w:sz w:val="21"/>
                <w:szCs w:val="21"/>
                <w:highlight w:val="none"/>
                <w:lang w:val="en-US" w:eastAsia="zh-CN"/>
              </w:rPr>
              <w:t>1套采购及安装</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r w14:paraId="15B3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0FC111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240" w:type="dxa"/>
            <w:shd w:val="clear" w:color="auto" w:fill="auto"/>
            <w:noWrap w:val="0"/>
            <w:vAlign w:val="center"/>
          </w:tcPr>
          <w:p w14:paraId="26AB8F0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关节镜刨削系统+关节镜（腕关节用）</w:t>
            </w:r>
          </w:p>
        </w:tc>
        <w:tc>
          <w:tcPr>
            <w:tcW w:w="1360" w:type="dxa"/>
            <w:shd w:val="clear" w:color="auto" w:fill="auto"/>
            <w:noWrap w:val="0"/>
            <w:vAlign w:val="center"/>
          </w:tcPr>
          <w:p w14:paraId="11DBCA3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1套</w:t>
            </w:r>
          </w:p>
        </w:tc>
        <w:tc>
          <w:tcPr>
            <w:tcW w:w="4934" w:type="dxa"/>
            <w:noWrap w:val="0"/>
            <w:vAlign w:val="center"/>
          </w:tcPr>
          <w:p w14:paraId="67C474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关节镜刨削系统+关节镜（腕关节用）</w:t>
            </w:r>
            <w:r>
              <w:rPr>
                <w:rFonts w:hint="eastAsia" w:ascii="宋体" w:hAnsi="宋体" w:cs="宋体"/>
                <w:color w:val="auto"/>
                <w:sz w:val="21"/>
                <w:szCs w:val="21"/>
                <w:highlight w:val="none"/>
                <w:lang w:val="en-US" w:eastAsia="zh-CN"/>
              </w:rPr>
              <w:t>1套采购及安装</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r w14:paraId="01F8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499F1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240" w:type="dxa"/>
            <w:shd w:val="clear" w:color="auto" w:fill="auto"/>
            <w:noWrap w:val="0"/>
            <w:vAlign w:val="center"/>
          </w:tcPr>
          <w:p w14:paraId="0AB76DE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宫腔镜一体镜</w:t>
            </w:r>
          </w:p>
        </w:tc>
        <w:tc>
          <w:tcPr>
            <w:tcW w:w="1360" w:type="dxa"/>
            <w:shd w:val="clear" w:color="auto" w:fill="auto"/>
            <w:noWrap w:val="0"/>
            <w:vAlign w:val="center"/>
          </w:tcPr>
          <w:p w14:paraId="22B417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2台</w:t>
            </w:r>
          </w:p>
        </w:tc>
        <w:tc>
          <w:tcPr>
            <w:tcW w:w="4934" w:type="dxa"/>
            <w:noWrap w:val="0"/>
            <w:vAlign w:val="center"/>
          </w:tcPr>
          <w:p w14:paraId="6F233B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宫腔镜一体镜2</w:t>
            </w:r>
            <w:r>
              <w:rPr>
                <w:rFonts w:hint="eastAsia" w:ascii="宋体" w:hAnsi="宋体" w:cs="宋体"/>
                <w:color w:val="auto"/>
                <w:sz w:val="21"/>
                <w:szCs w:val="21"/>
                <w:highlight w:val="none"/>
                <w:lang w:val="en-US" w:eastAsia="zh-CN"/>
              </w:rPr>
              <w:t>台采购及安装</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r w14:paraId="7E8E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0042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240" w:type="dxa"/>
            <w:shd w:val="clear" w:color="auto" w:fill="auto"/>
            <w:noWrap w:val="0"/>
            <w:vAlign w:val="center"/>
          </w:tcPr>
          <w:p w14:paraId="7E00B4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血液透析机</w:t>
            </w:r>
          </w:p>
        </w:tc>
        <w:tc>
          <w:tcPr>
            <w:tcW w:w="1360" w:type="dxa"/>
            <w:shd w:val="clear" w:color="auto" w:fill="auto"/>
            <w:noWrap w:val="0"/>
            <w:vAlign w:val="center"/>
          </w:tcPr>
          <w:p w14:paraId="019BA95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1台</w:t>
            </w:r>
          </w:p>
        </w:tc>
        <w:tc>
          <w:tcPr>
            <w:tcW w:w="4934" w:type="dxa"/>
            <w:noWrap w:val="0"/>
            <w:vAlign w:val="center"/>
          </w:tcPr>
          <w:p w14:paraId="61A183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血液透析机</w:t>
            </w:r>
            <w:r>
              <w:rPr>
                <w:rFonts w:hint="eastAsia" w:ascii="宋体" w:hAnsi="宋体" w:cs="宋体"/>
                <w:color w:val="auto"/>
                <w:sz w:val="21"/>
                <w:szCs w:val="21"/>
                <w:highlight w:val="none"/>
                <w:lang w:val="en-US" w:eastAsia="zh-CN"/>
              </w:rPr>
              <w:t>1台采购及安装</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r w14:paraId="5103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670" w:type="dxa"/>
            <w:noWrap w:val="0"/>
            <w:vAlign w:val="center"/>
          </w:tcPr>
          <w:p w14:paraId="7BD86F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240" w:type="dxa"/>
            <w:shd w:val="clear" w:color="auto" w:fill="auto"/>
            <w:noWrap w:val="0"/>
            <w:vAlign w:val="center"/>
          </w:tcPr>
          <w:p w14:paraId="15B319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血液净化机</w:t>
            </w:r>
          </w:p>
        </w:tc>
        <w:tc>
          <w:tcPr>
            <w:tcW w:w="1360" w:type="dxa"/>
            <w:shd w:val="clear" w:color="auto" w:fill="auto"/>
            <w:noWrap w:val="0"/>
            <w:vAlign w:val="center"/>
          </w:tcPr>
          <w:p w14:paraId="1EABAC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2台</w:t>
            </w:r>
          </w:p>
        </w:tc>
        <w:tc>
          <w:tcPr>
            <w:tcW w:w="4934" w:type="dxa"/>
            <w:noWrap w:val="0"/>
            <w:vAlign w:val="center"/>
          </w:tcPr>
          <w:p w14:paraId="69BCD5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血液净化机</w:t>
            </w:r>
            <w:r>
              <w:rPr>
                <w:rFonts w:hint="eastAsia" w:ascii="宋体" w:hAnsi="宋体" w:cs="宋体"/>
                <w:color w:val="auto"/>
                <w:sz w:val="21"/>
                <w:szCs w:val="21"/>
                <w:highlight w:val="none"/>
                <w:lang w:val="en-US" w:eastAsia="zh-CN"/>
              </w:rPr>
              <w:t>2台采购及安装</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bl>
    <w:p w14:paraId="6D0E11D3">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r>
        <w:rPr>
          <w:rFonts w:hint="eastAsia" w:ascii="宋体" w:hAnsi="宋体" w:cs="宋体"/>
          <w:color w:val="auto"/>
          <w:sz w:val="21"/>
          <w:szCs w:val="21"/>
          <w:highlight w:val="none"/>
          <w:lang w:val="en-US" w:eastAsia="zh-CN"/>
        </w:rPr>
        <w:t>1、2、3、4、5、6分标：</w:t>
      </w:r>
      <w:r>
        <w:rPr>
          <w:rFonts w:hint="eastAsia" w:ascii="宋体" w:hAnsi="宋体" w:eastAsia="宋体" w:cs="宋体"/>
          <w:color w:val="auto"/>
          <w:sz w:val="21"/>
          <w:szCs w:val="21"/>
          <w:highlight w:val="none"/>
        </w:rPr>
        <w:t>自签订合同之日起30天内安装调试并交付使用。</w:t>
      </w:r>
    </w:p>
    <w:p w14:paraId="466D67FB">
      <w:pPr>
        <w:pStyle w:val="5"/>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本项目是否接受联合体投标：</w:t>
      </w:r>
      <w:sdt>
        <w:sdtPr>
          <w:rPr>
            <w:rFonts w:hint="eastAsia" w:ascii="宋体" w:hAnsi="宋体" w:eastAsia="宋体" w:cs="宋体"/>
            <w:color w:val="auto"/>
            <w:kern w:val="0"/>
            <w:sz w:val="21"/>
            <w:szCs w:val="21"/>
            <w:highlight w:val="none"/>
          </w:rPr>
          <w:id w:val="203545383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sz w:val="21"/>
          <w:szCs w:val="21"/>
          <w:highlight w:val="none"/>
        </w:rPr>
        <w:t>是</w:t>
      </w:r>
      <w:r>
        <w:rPr>
          <w:rFonts w:hint="eastAsia" w:ascii="宋体" w:hAnsi="宋体" w:eastAsia="宋体" w:cs="宋体"/>
          <w:snapToGrid/>
          <w:color w:val="auto"/>
          <w:kern w:val="2"/>
          <w:sz w:val="21"/>
          <w:szCs w:val="21"/>
          <w:highlight w:val="none"/>
        </w:rPr>
        <w:t>；</w:t>
      </w:r>
      <w:sdt>
        <w:sdtPr>
          <w:rPr>
            <w:rFonts w:hint="eastAsia" w:ascii="宋体" w:hAnsi="宋体" w:eastAsia="宋体" w:cs="宋体"/>
            <w:color w:val="auto"/>
            <w:kern w:val="0"/>
            <w:sz w:val="21"/>
            <w:szCs w:val="21"/>
            <w:highlight w:val="none"/>
          </w:rPr>
          <w:id w:val="-1765526721"/>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否</w:t>
      </w:r>
      <w:r>
        <w:rPr>
          <w:rFonts w:hint="eastAsia" w:ascii="宋体" w:hAnsi="宋体" w:eastAsia="宋体" w:cs="宋体"/>
          <w:color w:val="auto"/>
          <w:kern w:val="0"/>
          <w:sz w:val="21"/>
          <w:szCs w:val="21"/>
          <w:highlight w:val="none"/>
        </w:rPr>
        <w:t>。</w:t>
      </w:r>
    </w:p>
    <w:p w14:paraId="0DFCE24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11" w:name="_Hlk101132948"/>
      <w:r>
        <w:rPr>
          <w:rFonts w:hint="eastAsia" w:ascii="宋体" w:hAnsi="宋体" w:eastAsia="宋体" w:cs="宋体"/>
          <w:b/>
          <w:color w:val="auto"/>
          <w:sz w:val="21"/>
          <w:szCs w:val="21"/>
          <w:highlight w:val="none"/>
        </w:rPr>
        <w:t>申请人的资格要求</w:t>
      </w:r>
      <w:bookmarkEnd w:id="11"/>
      <w:r>
        <w:rPr>
          <w:rFonts w:hint="eastAsia" w:ascii="宋体" w:hAnsi="宋体" w:eastAsia="宋体" w:cs="宋体"/>
          <w:b/>
          <w:color w:val="auto"/>
          <w:sz w:val="21"/>
          <w:szCs w:val="21"/>
          <w:highlight w:val="none"/>
        </w:rPr>
        <w:t>：</w:t>
      </w:r>
    </w:p>
    <w:p w14:paraId="33AB751A">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110BF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2.落实政府采购政策需满足的资格要求：</w:t>
      </w:r>
      <w:r>
        <w:rPr>
          <w:rFonts w:hint="eastAsia" w:ascii="宋体" w:hAnsi="宋体" w:cs="宋体"/>
          <w:snapToGrid w:val="0"/>
          <w:color w:val="auto"/>
          <w:kern w:val="28"/>
          <w:sz w:val="21"/>
          <w:szCs w:val="21"/>
          <w:highlight w:val="none"/>
          <w:lang w:val="en-US" w:eastAsia="zh-CN"/>
        </w:rPr>
        <w:t>无</w:t>
      </w:r>
      <w:r>
        <w:rPr>
          <w:rFonts w:hint="eastAsia" w:ascii="宋体" w:hAnsi="宋体" w:eastAsia="宋体" w:cs="宋体"/>
          <w:color w:val="auto"/>
          <w:sz w:val="21"/>
          <w:szCs w:val="21"/>
          <w:highlight w:val="none"/>
        </w:rPr>
        <w:t>；</w:t>
      </w:r>
    </w:p>
    <w:p w14:paraId="721D8C60">
      <w:pPr>
        <w:wordWrap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w:t>
      </w:r>
      <w:r>
        <w:rPr>
          <w:rFonts w:hint="eastAsia" w:ascii="宋体" w:hAnsi="宋体" w:eastAsia="宋体" w:cs="宋体"/>
          <w:color w:val="auto"/>
          <w:sz w:val="21"/>
          <w:szCs w:val="21"/>
          <w:highlight w:val="none"/>
          <w:lang w:val="en-US" w:eastAsia="zh-CN"/>
        </w:rPr>
        <w:t>求：</w:t>
      </w:r>
      <w:r>
        <w:rPr>
          <w:rFonts w:hint="eastAsia" w:ascii="宋体" w:hAnsi="宋体" w:cs="宋体"/>
          <w:color w:val="auto"/>
          <w:sz w:val="21"/>
          <w:szCs w:val="21"/>
          <w:highlight w:val="none"/>
          <w:lang w:val="en-US" w:eastAsia="zh-CN"/>
        </w:rPr>
        <w:t>1、2、3、4分标：无；5、6分标：</w:t>
      </w:r>
      <w:r>
        <w:rPr>
          <w:rFonts w:hint="eastAsia"/>
          <w:color w:val="auto"/>
          <w:highlight w:val="none"/>
        </w:rPr>
        <w:t>投标人须具备有效的第三类医疗器械经营许可证，且其</w:t>
      </w:r>
      <w:r>
        <w:rPr>
          <w:rFonts w:hint="eastAsia"/>
          <w:color w:val="auto"/>
          <w:highlight w:val="none"/>
          <w:lang w:val="en-US" w:eastAsia="zh-CN"/>
        </w:rPr>
        <w:t>许可证的</w:t>
      </w:r>
      <w:r>
        <w:rPr>
          <w:rFonts w:hint="eastAsia"/>
          <w:color w:val="auto"/>
          <w:highlight w:val="none"/>
        </w:rPr>
        <w:t>经营范围必须包含本项目采购的第三类医疗器械产品；或投标人为《医疗器械监督管理条例》第四十三条规定的注册人</w:t>
      </w:r>
      <w:r>
        <w:rPr>
          <w:rFonts w:hint="eastAsia" w:ascii="宋体" w:hAnsi="宋体" w:eastAsia="宋体" w:cs="宋体"/>
          <w:color w:val="auto"/>
          <w:sz w:val="21"/>
          <w:szCs w:val="21"/>
          <w:highlight w:val="none"/>
          <w:lang w:val="en-US" w:eastAsia="zh-CN"/>
        </w:rPr>
        <w:t>。</w:t>
      </w:r>
    </w:p>
    <w:p w14:paraId="600638CA">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4FFDA10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 xml:space="preserve"> 2026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u w:val="single"/>
          <w:lang w:val="en-US" w:eastAsia="zh-CN"/>
        </w:rPr>
        <w:t xml:space="preserve"> 2026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27</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 ，下午12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00至23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59（北京时间，法定节假日除外）</w:t>
      </w:r>
    </w:p>
    <w:p w14:paraId="3A0CCF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 </w:t>
      </w:r>
    </w:p>
    <w:p w14:paraId="7CE42D4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登录广西政府采购云平台（https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//www.gcy.zfcg.gxzf.gov.cn/）在线申请获取采购文件（进入“项目采购”应用，在获取采购文件菜单中选择项目，申请获取采购文件）。 </w:t>
      </w:r>
    </w:p>
    <w:p w14:paraId="229CE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售价（元）：0 </w:t>
      </w:r>
      <w:r>
        <w:rPr>
          <w:rFonts w:hint="eastAsia" w:ascii="宋体" w:hAnsi="宋体" w:eastAsia="宋体" w:cs="宋体"/>
          <w:color w:val="auto"/>
          <w:sz w:val="21"/>
          <w:szCs w:val="21"/>
          <w:highlight w:val="none"/>
        </w:rPr>
        <w:tab/>
      </w:r>
    </w:p>
    <w:p w14:paraId="1F4DF055">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17135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提交投标文件截止时间：</w:t>
      </w:r>
      <w:r>
        <w:rPr>
          <w:rFonts w:hint="eastAsia" w:ascii="宋体" w:hAnsi="宋体" w:cs="宋体"/>
          <w:color w:val="auto"/>
          <w:sz w:val="21"/>
          <w:szCs w:val="21"/>
          <w:highlight w:val="none"/>
          <w:u w:val="single"/>
          <w:lang w:val="en-US" w:eastAsia="zh-CN"/>
        </w:rPr>
        <w:t xml:space="preserve"> 2026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r>
        <w:rPr>
          <w:rFonts w:hint="eastAsia" w:ascii="宋体" w:hAnsi="宋体" w:eastAsia="宋体" w:cs="宋体"/>
          <w:color w:val="auto"/>
          <w:sz w:val="21"/>
          <w:szCs w:val="21"/>
          <w:highlight w:val="none"/>
        </w:rPr>
        <w:t>（北京时间）</w:t>
      </w:r>
    </w:p>
    <w:p w14:paraId="5E76C0D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//www.gcy.zfcg.gxzf.gov.cn/） </w:t>
      </w:r>
    </w:p>
    <w:p w14:paraId="7D6A9949">
      <w:pP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开标时间：</w:t>
      </w:r>
      <w:r>
        <w:rPr>
          <w:rFonts w:hint="eastAsia" w:ascii="宋体" w:hAnsi="宋体" w:cs="宋体"/>
          <w:color w:val="auto"/>
          <w:sz w:val="21"/>
          <w:szCs w:val="21"/>
          <w:highlight w:val="none"/>
          <w:u w:val="single"/>
          <w:lang w:val="en-US" w:eastAsia="zh-CN"/>
        </w:rPr>
        <w:t xml:space="preserve"> 2026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点</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分00秒</w:t>
      </w:r>
    </w:p>
    <w:p w14:paraId="196F63E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开标地点（网址）：广西政府采购云平台（https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w:t>
      </w:r>
    </w:p>
    <w:p w14:paraId="5F4737E4">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07F758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12B6BE7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2674CE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p w14:paraId="22593F4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w:t>
      </w:r>
    </w:p>
    <w:p w14:paraId="0C26E2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的进口产品</w:t>
      </w:r>
      <w:r>
        <w:rPr>
          <w:rFonts w:hint="eastAsia" w:ascii="宋体" w:hAnsi="宋体" w:cs="宋体"/>
          <w:color w:val="auto"/>
          <w:sz w:val="21"/>
          <w:szCs w:val="21"/>
          <w:highlight w:val="none"/>
          <w:lang w:eastAsia="zh-CN"/>
        </w:rPr>
        <w:t>的供应商。</w:t>
      </w:r>
    </w:p>
    <w:p w14:paraId="00B44C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（2）支持绿色发展：落实强制采购节能产品、鼓励节能政策；鼓励环保政策；推广使用绿色包装；采购绿色建材等。</w:t>
      </w:r>
    </w:p>
    <w:p w14:paraId="058DD26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w:t>
      </w:r>
    </w:p>
    <w:p w14:paraId="77C65B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（4）支持监狱企业、残疾人福利性单位发展：监狱企业、残疾人福利性单位视同小型和微型企业。</w:t>
      </w:r>
    </w:p>
    <w:p w14:paraId="1A9B537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（5）支持创新发展：优先采购被认定为首台套产品和“制造精品”的自主创新产品。</w:t>
      </w:r>
    </w:p>
    <w:p w14:paraId="53AD8AA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（6）平等对待内外资企业和符合条件的破产重整企业。</w:t>
      </w:r>
    </w:p>
    <w:p w14:paraId="1D87EED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3.为支持和促进中小企业发展，进一步发挥政府采购政策功能，北海市财政局与北海市工业和信息化局共同出台了《关于贯彻落实政府采购领域促进中小企业发展措施的通知》，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w:t>
      </w:r>
      <w:r>
        <w:rPr>
          <w:rFonts w:hint="eastAsia" w:ascii="宋体" w:hAnsi="宋体" w:cs="宋体"/>
          <w:snapToGrid w:val="0"/>
          <w:color w:val="auto"/>
          <w:kern w:val="28"/>
          <w:sz w:val="21"/>
          <w:szCs w:val="21"/>
          <w:highlight w:val="none"/>
          <w:lang w:eastAsia="zh-CN"/>
        </w:rPr>
        <w:t>－</w:t>
      </w:r>
      <w:r>
        <w:rPr>
          <w:rFonts w:hint="eastAsia" w:ascii="宋体" w:hAnsi="宋体" w:eastAsia="宋体" w:cs="宋体"/>
          <w:snapToGrid w:val="0"/>
          <w:color w:val="auto"/>
          <w:kern w:val="28"/>
          <w:sz w:val="21"/>
          <w:szCs w:val="21"/>
          <w:highlight w:val="none"/>
        </w:rPr>
        <w:t>金融服务中心</w:t>
      </w:r>
      <w:r>
        <w:rPr>
          <w:rFonts w:hint="eastAsia" w:ascii="宋体" w:hAnsi="宋体" w:cs="宋体"/>
          <w:snapToGrid w:val="0"/>
          <w:color w:val="auto"/>
          <w:kern w:val="28"/>
          <w:sz w:val="21"/>
          <w:szCs w:val="21"/>
          <w:highlight w:val="none"/>
          <w:lang w:eastAsia="zh-CN"/>
        </w:rPr>
        <w:t>－</w:t>
      </w:r>
      <w:r>
        <w:rPr>
          <w:rFonts w:hint="eastAsia" w:ascii="宋体" w:hAnsi="宋体" w:eastAsia="宋体" w:cs="宋体"/>
          <w:snapToGrid w:val="0"/>
          <w:color w:val="auto"/>
          <w:kern w:val="28"/>
          <w:sz w:val="21"/>
          <w:szCs w:val="21"/>
          <w:highlight w:val="none"/>
        </w:rPr>
        <w:t>【融资服务】，可在热门申请中选择产品直接申请。</w:t>
      </w:r>
    </w:p>
    <w:p w14:paraId="136767FE">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4.网上公告媒体查询：</w:t>
      </w:r>
      <w:r>
        <w:rPr>
          <w:rFonts w:hint="eastAsia" w:ascii="宋体" w:hAnsi="宋体" w:eastAsia="宋体" w:cs="宋体"/>
          <w:color w:val="auto"/>
          <w:szCs w:val="21"/>
          <w:highlight w:val="none"/>
        </w:rPr>
        <w:t>广西政府采购网（http：//zfcg.gxzf.gov.cn/）、中国政府采购网（http：//www.ccgp.gov.cn//）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全国公共资源交易平台</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广西·北海</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eastAsia="zh-CN"/>
        </w:rPr>
        <w:t>（http：//ggzy.jgswj.gxzf.gov.cn/bhggzy/）</w:t>
      </w:r>
      <w:r>
        <w:rPr>
          <w:rFonts w:hint="eastAsia" w:ascii="宋体" w:hAnsi="宋体" w:eastAsia="宋体" w:cs="宋体"/>
          <w:color w:val="auto"/>
          <w:sz w:val="21"/>
          <w:szCs w:val="21"/>
          <w:highlight w:val="none"/>
        </w:rPr>
        <w:t>。</w:t>
      </w:r>
    </w:p>
    <w:p w14:paraId="1985D12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5.本项目通过广西政府采购云平台实行在线投标响应（电子投标），为确保网上</w:t>
      </w:r>
      <w:r>
        <w:rPr>
          <w:rFonts w:hint="eastAsia" w:ascii="宋体" w:hAnsi="宋体" w:cs="宋体"/>
          <w:color w:val="auto"/>
          <w:sz w:val="21"/>
          <w:szCs w:val="21"/>
          <w:highlight w:val="none"/>
          <w:lang w:eastAsia="zh-CN"/>
        </w:rPr>
        <w:t>操作台</w:t>
      </w:r>
      <w:r>
        <w:rPr>
          <w:rFonts w:hint="eastAsia" w:ascii="宋体" w:hAnsi="宋体" w:eastAsia="宋体" w:cs="宋体"/>
          <w:color w:val="auto"/>
          <w:sz w:val="21"/>
          <w:szCs w:val="21"/>
          <w:highlight w:val="none"/>
        </w:rPr>
        <w:t>法、有效和安全，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投标截止时间</w:t>
      </w:r>
      <w:r>
        <w:rPr>
          <w:rFonts w:hint="eastAsia" w:ascii="宋体" w:hAnsi="宋体" w:eastAsia="宋体" w:cs="宋体"/>
          <w:color w:val="auto"/>
          <w:sz w:val="21"/>
          <w:szCs w:val="21"/>
          <w:highlight w:val="none"/>
        </w:rPr>
        <w:t>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//www.ccgp-guangxi.gov.cn/luban/detail?parentId=66479&amp;articleId=pSO9fZ16UrkQX4GkrKyqiA==&amp;utm=luban.luban-PC-38919.1085-pc-wsg-guangxi-secondPage-front.1.2e18f760d69611ed8f2cc9701088ccbf）（广西政府采购网）或（现场办理：https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//www.gxca.com.cn/detail/detail?articleId=1546808615271264258&amp;classifyId=1546335737551556610&amp;pid=1546335679795990530（广西壮族自治区数字证书认证中心）。</w:t>
      </w:r>
    </w:p>
    <w:p w14:paraId="637D34E9">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通过广西政府采购云平台参与政府采购项目投标需下载使用新版客户端，新版客户端下载路径：广西政府采购网（http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//zfcg.gxzf.gov.cn/）—办事服务—下载专区—广西政府采购云平台新版客户端。电子响应文件制作与投送教程请登录广西政府采购云平台“服务中心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帮助文档</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2BD108F7">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7.单位负责人为同一人或者存在直接控股、管理关系的不同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，不得参加同一合同项下的政府采购活动；为采购项目提供整体设计、规范编制或者项目管理、监理、检测等服务后不得再参加该采购项目的其他采购活动。</w:t>
      </w:r>
    </w:p>
    <w:p w14:paraId="0964F6D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41DFD182">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73EEB1C5">
      <w:pPr>
        <w:keepNext w:val="0"/>
        <w:keepLines w:val="0"/>
        <w:pageBreakBefore w:val="0"/>
        <w:widowControl w:val="0"/>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bookmarkStart w:id="12" w:name="_Toc28359096"/>
      <w:bookmarkStart w:id="13" w:name="_Toc35393637"/>
      <w:bookmarkStart w:id="14" w:name="_Toc28359019"/>
      <w:bookmarkStart w:id="15" w:name="_Toc35393806"/>
      <w:bookmarkStart w:id="16" w:name="_Toc207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招标人</w:t>
      </w:r>
      <w:r>
        <w:rPr>
          <w:rFonts w:hint="eastAsia" w:ascii="宋体" w:hAnsi="宋体" w:eastAsia="宋体" w:cs="宋体"/>
          <w:b/>
          <w:color w:val="auto"/>
          <w:sz w:val="21"/>
          <w:szCs w:val="21"/>
          <w:highlight w:val="none"/>
        </w:rPr>
        <w:t>信息</w:t>
      </w:r>
      <w:bookmarkEnd w:id="12"/>
      <w:bookmarkEnd w:id="13"/>
      <w:bookmarkEnd w:id="14"/>
      <w:bookmarkEnd w:id="15"/>
      <w:bookmarkEnd w:id="16"/>
    </w:p>
    <w:p w14:paraId="379519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bookmarkStart w:id="17" w:name="_Toc28359098"/>
      <w:bookmarkStart w:id="18" w:name="_Toc28359021"/>
      <w:bookmarkStart w:id="19" w:name="_Toc3367"/>
      <w:bookmarkStart w:id="20" w:name="_Toc35393639"/>
      <w:bookmarkStart w:id="21" w:name="_Toc35393808"/>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北海市中医医院</w:t>
      </w:r>
      <w:r>
        <w:rPr>
          <w:rFonts w:hint="eastAsia" w:ascii="宋体" w:hAnsi="宋体" w:eastAsia="宋体" w:cs="宋体"/>
          <w:color w:val="auto"/>
          <w:szCs w:val="21"/>
          <w:highlight w:val="none"/>
        </w:rPr>
        <w:t xml:space="preserve"> </w:t>
      </w:r>
    </w:p>
    <w:p w14:paraId="261FC3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地址：北海市新建路1号</w:t>
      </w:r>
    </w:p>
    <w:p w14:paraId="3F0451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联系方式：吴建燕   0779-2029218</w:t>
      </w:r>
    </w:p>
    <w:p w14:paraId="253F90FE">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采购代理机构</w:t>
      </w:r>
      <w:r>
        <w:rPr>
          <w:rFonts w:hint="eastAsia" w:ascii="宋体" w:hAnsi="宋体" w:eastAsia="宋体" w:cs="宋体"/>
          <w:b/>
          <w:color w:val="auto"/>
          <w:sz w:val="21"/>
          <w:szCs w:val="21"/>
          <w:highlight w:val="none"/>
          <w:lang w:val="en-US" w:eastAsia="zh-CN"/>
        </w:rPr>
        <w:t>信息</w:t>
      </w:r>
    </w:p>
    <w:p w14:paraId="0206D439">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名称：</w:t>
      </w:r>
      <w:r>
        <w:rPr>
          <w:rFonts w:hint="eastAsia" w:ascii="宋体" w:hAnsi="宋体" w:eastAsia="宋体" w:cs="宋体"/>
          <w:b w:val="0"/>
          <w:bCs/>
          <w:color w:val="auto"/>
          <w:sz w:val="21"/>
          <w:szCs w:val="21"/>
          <w:highlight w:val="none"/>
        </w:rPr>
        <w:t xml:space="preserve">广西科联招标中心有限公司 </w:t>
      </w:r>
      <w:r>
        <w:rPr>
          <w:rFonts w:hint="eastAsia" w:ascii="宋体" w:hAnsi="宋体" w:eastAsia="宋体" w:cs="宋体"/>
          <w:b/>
          <w:color w:val="auto"/>
          <w:sz w:val="21"/>
          <w:szCs w:val="21"/>
          <w:highlight w:val="none"/>
        </w:rPr>
        <w:t xml:space="preserve">  </w:t>
      </w:r>
    </w:p>
    <w:p w14:paraId="08D7A64B">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地址：北海市北海大道科技大厦三楼    </w:t>
      </w:r>
    </w:p>
    <w:p w14:paraId="6CECC3C1">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color w:val="auto"/>
          <w:szCs w:val="21"/>
          <w:highlight w:val="none"/>
        </w:rPr>
        <w:t>联系方式：</w:t>
      </w:r>
      <w:r>
        <w:rPr>
          <w:rFonts w:hint="eastAsia" w:ascii="宋体" w:hAnsi="宋体" w:eastAsia="宋体" w:cs="宋体"/>
          <w:b w:val="0"/>
          <w:bCs/>
          <w:color w:val="auto"/>
          <w:sz w:val="21"/>
          <w:szCs w:val="21"/>
          <w:highlight w:val="none"/>
          <w:lang w:val="en-US" w:eastAsia="zh-CN"/>
        </w:rPr>
        <w:t xml:space="preserve">赖亭亭 </w:t>
      </w:r>
      <w:r>
        <w:rPr>
          <w:rFonts w:hint="eastAsia" w:ascii="宋体" w:hAnsi="宋体" w:eastAsia="宋体" w:cs="宋体"/>
          <w:b w:val="0"/>
          <w:bCs/>
          <w:color w:val="auto"/>
          <w:sz w:val="21"/>
          <w:szCs w:val="21"/>
          <w:highlight w:val="none"/>
        </w:rPr>
        <w:t xml:space="preserve">   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15299274">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211" w:firstLineChars="1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项目联系方式</w:t>
      </w:r>
      <w:bookmarkEnd w:id="17"/>
      <w:bookmarkEnd w:id="18"/>
      <w:bookmarkEnd w:id="19"/>
      <w:bookmarkEnd w:id="20"/>
      <w:bookmarkEnd w:id="21"/>
    </w:p>
    <w:p w14:paraId="6600612C">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 xml:space="preserve">项目联系人：赖亭亭 </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color w:val="auto"/>
          <w:szCs w:val="21"/>
          <w:highlight w:val="none"/>
          <w:lang w:val="en-US" w:eastAsia="zh-CN"/>
        </w:rPr>
        <w:t>联系方式</w:t>
      </w: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0779-3832133</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3830266</w:t>
      </w:r>
    </w:p>
    <w:p w14:paraId="40677B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E15CB1B">
      <w:pPr>
        <w:spacing w:line="360" w:lineRule="auto"/>
        <w:rPr>
          <w:rFonts w:hint="eastAsia" w:ascii="宋体" w:hAnsi="宋体" w:eastAsia="宋体" w:cs="宋体"/>
          <w:color w:val="auto"/>
          <w:sz w:val="21"/>
          <w:szCs w:val="21"/>
          <w:highlight w:val="none"/>
        </w:rPr>
      </w:pPr>
    </w:p>
    <w:p w14:paraId="78B6A6D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若对项目采购电子交易系统操作有疑问，可登录广西政府采购云平台（https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//www.gcy.zfcg.gxzf.gov.cn/），点击右侧咨询小采，获取采小蜜智能服务管家帮助，或拨打广西政府采购云平台服务热线95763获取热线服务帮助。</w:t>
      </w:r>
    </w:p>
    <w:p w14:paraId="12281DA0">
      <w:pPr>
        <w:spacing w:line="360" w:lineRule="auto"/>
        <w:ind w:firstLine="480" w:firstLineChars="200"/>
        <w:rPr>
          <w:rFonts w:hint="eastAsia" w:ascii="宋体" w:hAnsi="宋体" w:eastAsia="宋体" w:cs="宋体"/>
          <w:color w:val="auto"/>
          <w:sz w:val="24"/>
          <w:highlight w:val="none"/>
        </w:rPr>
      </w:pPr>
    </w:p>
    <w:p w14:paraId="265F7673">
      <w:pPr>
        <w:pStyle w:val="36"/>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31CDCB83">
      <w:pPr>
        <w:rPr>
          <w:rFonts w:hint="eastAsia" w:ascii="宋体" w:hAnsi="宋体" w:eastAsia="宋体" w:cs="宋体"/>
          <w:b/>
          <w:color w:val="auto"/>
          <w:sz w:val="36"/>
          <w:szCs w:val="20"/>
          <w:highlight w:val="none"/>
        </w:rPr>
      </w:pPr>
      <w:bookmarkStart w:id="22" w:name="_Toc176185120"/>
      <w:r>
        <w:rPr>
          <w:rFonts w:hint="eastAsia" w:ascii="宋体" w:hAnsi="宋体" w:eastAsia="宋体" w:cs="宋体"/>
          <w:b/>
          <w:color w:val="auto"/>
          <w:sz w:val="36"/>
          <w:szCs w:val="20"/>
          <w:highlight w:val="none"/>
        </w:rPr>
        <w:br w:type="page"/>
      </w:r>
    </w:p>
    <w:p w14:paraId="2C64E4AA">
      <w:pPr>
        <w:pStyle w:val="86"/>
        <w:ind w:left="0" w:leftChars="0" w:firstLine="0" w:firstLineChars="0"/>
        <w:jc w:val="center"/>
        <w:outlineLvl w:val="0"/>
        <w:rPr>
          <w:rFonts w:hint="eastAsia" w:ascii="宋体" w:hAnsi="宋体" w:eastAsia="宋体" w:cs="宋体"/>
          <w:b/>
          <w:color w:val="auto"/>
          <w:sz w:val="36"/>
          <w:szCs w:val="20"/>
          <w:highlight w:val="none"/>
        </w:rPr>
      </w:pPr>
      <w:bookmarkStart w:id="23" w:name="_Toc17057"/>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投标人须知</w:t>
      </w:r>
      <w:bookmarkEnd w:id="8"/>
      <w:bookmarkEnd w:id="22"/>
      <w:bookmarkEnd w:id="23"/>
    </w:p>
    <w:p w14:paraId="1E5082F9">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5"/>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306"/>
      </w:tblGrid>
      <w:tr w14:paraId="1B0AF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6D8D49C">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DB61C17">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306" w:type="dxa"/>
            <w:tcBorders>
              <w:top w:val="single" w:color="000000" w:sz="8" w:space="0"/>
              <w:left w:val="single" w:color="000000" w:sz="2" w:space="0"/>
              <w:bottom w:val="single" w:color="000000" w:sz="8" w:space="0"/>
              <w:right w:val="single" w:color="000000" w:sz="8" w:space="0"/>
            </w:tcBorders>
            <w:vAlign w:val="center"/>
          </w:tcPr>
          <w:p w14:paraId="7796BE1D">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15A21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7D0425B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1541A76">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545CE56B">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2、3、4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5、6</w:t>
            </w:r>
            <w:r>
              <w:rPr>
                <w:rFonts w:hint="eastAsia" w:ascii="宋体" w:hAnsi="宋体" w:eastAsia="宋体" w:cs="宋体"/>
                <w:color w:val="auto"/>
                <w:sz w:val="21"/>
                <w:szCs w:val="21"/>
                <w:highlight w:val="none"/>
              </w:rPr>
              <w:t>分标为单一产品采购，不设置核心产品。</w:t>
            </w:r>
          </w:p>
        </w:tc>
      </w:tr>
      <w:tr w14:paraId="5BD63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CC58454">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62D357E">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采购标的及其对应的中小企业划分标准所属行业</w:t>
            </w:r>
          </w:p>
        </w:tc>
        <w:tc>
          <w:tcPr>
            <w:tcW w:w="6306" w:type="dxa"/>
            <w:tcBorders>
              <w:top w:val="single" w:color="000000" w:sz="8" w:space="0"/>
              <w:left w:val="single" w:color="000000" w:sz="2" w:space="0"/>
              <w:bottom w:val="single" w:color="000000" w:sz="8" w:space="0"/>
              <w:right w:val="single" w:color="000000" w:sz="8" w:space="0"/>
            </w:tcBorders>
            <w:vAlign w:val="center"/>
          </w:tcPr>
          <w:p w14:paraId="3AF56932">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1分标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sz w:val="21"/>
                <w:szCs w:val="21"/>
                <w:highlight w:val="none"/>
                <w:u w:val="single"/>
                <w:lang w:val="en-US" w:eastAsia="zh-CN"/>
              </w:rPr>
              <w:t>4K内窥镜摄像系统</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4E8BC2F1">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bCs/>
                <w:color w:val="auto"/>
                <w:kern w:val="0"/>
                <w:sz w:val="21"/>
                <w:szCs w:val="21"/>
                <w:highlight w:val="none"/>
                <w:u w:val="single"/>
                <w:lang w:val="en-US" w:eastAsia="zh-CN"/>
              </w:rPr>
              <w:t>椎间孔镜（大通道）</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50049680">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lang w:val="en-US" w:eastAsia="zh-CN"/>
              </w:rPr>
              <w:t>分标</w:t>
            </w:r>
            <w:r>
              <w:rPr>
                <w:rFonts w:hint="eastAsia" w:ascii="宋体" w:hAnsi="宋体" w:cs="宋体"/>
                <w:b/>
                <w:bCs/>
                <w:color w:val="auto"/>
                <w:kern w:val="0"/>
                <w:sz w:val="21"/>
                <w:szCs w:val="21"/>
                <w:highlight w:val="none"/>
                <w:lang w:val="en-US" w:eastAsia="zh-CN"/>
              </w:rPr>
              <w:t>的</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sz w:val="21"/>
                <w:szCs w:val="21"/>
                <w:highlight w:val="none"/>
                <w:u w:val="single"/>
                <w:lang w:val="en-US" w:eastAsia="zh-CN"/>
              </w:rPr>
              <w:t>关节镜刨削系统+关节镜（腕关节用）</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0EA36DEC">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sz w:val="21"/>
                <w:szCs w:val="21"/>
                <w:highlight w:val="none"/>
                <w:u w:val="single"/>
                <w:lang w:val="en-US" w:eastAsia="zh-CN"/>
              </w:rPr>
              <w:t>宫腔镜一体镜</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7A38E58A">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b w:val="0"/>
                <w:bCs w:val="0"/>
                <w:color w:val="auto"/>
                <w:kern w:val="0"/>
                <w:sz w:val="21"/>
                <w:szCs w:val="21"/>
                <w:highlight w:val="none"/>
                <w:u w:val="single"/>
              </w:rPr>
              <w:t>血液透析机</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p w14:paraId="1D384E14">
            <w:pPr>
              <w:keepNext w:val="0"/>
              <w:keepLines w:val="0"/>
              <w:pageBreakBefore w:val="0"/>
              <w:widowControl w:val="0"/>
              <w:tabs>
                <w:tab w:val="left" w:pos="432"/>
              </w:tabs>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lang w:val="en-US"/>
              </w:rPr>
            </w:pPr>
            <w:r>
              <w:rPr>
                <w:rFonts w:hint="eastAsia" w:ascii="宋体" w:hAnsi="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val="en-US" w:eastAsia="zh-CN"/>
              </w:rPr>
              <w:t>分标</w:t>
            </w:r>
            <w:r>
              <w:rPr>
                <w:rFonts w:hint="eastAsia" w:ascii="宋体" w:hAnsi="宋体" w:eastAsia="宋体" w:cs="宋体"/>
                <w:b/>
                <w:bCs/>
                <w:color w:val="auto"/>
                <w:kern w:val="0"/>
                <w:sz w:val="21"/>
                <w:szCs w:val="21"/>
                <w:highlight w:val="none"/>
              </w:rPr>
              <w:t>标的：</w:t>
            </w:r>
            <w:r>
              <w:rPr>
                <w:rFonts w:hint="eastAsia" w:ascii="宋体" w:hAnsi="宋体" w:eastAsia="宋体" w:cs="宋体"/>
                <w:color w:val="auto"/>
                <w:sz w:val="21"/>
                <w:szCs w:val="21"/>
                <w:highlight w:val="none"/>
                <w:u w:val="single"/>
                <w:lang w:val="en-US" w:eastAsia="zh-CN"/>
              </w:rPr>
              <w:t>血液净化机</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lang w:val="en-US" w:eastAsia="zh-CN"/>
              </w:rPr>
              <w:t>工业*</w:t>
            </w:r>
            <w:r>
              <w:rPr>
                <w:rFonts w:hint="eastAsia" w:ascii="宋体" w:hAnsi="宋体" w:eastAsia="宋体" w:cs="宋体"/>
                <w:color w:val="auto"/>
                <w:kern w:val="0"/>
                <w:sz w:val="21"/>
                <w:szCs w:val="21"/>
                <w:highlight w:val="none"/>
              </w:rPr>
              <w:t>行业</w:t>
            </w:r>
            <w:r>
              <w:rPr>
                <w:rFonts w:hint="eastAsia" w:ascii="宋体" w:hAnsi="宋体" w:eastAsia="宋体" w:cs="宋体"/>
                <w:color w:val="auto"/>
                <w:kern w:val="0"/>
                <w:sz w:val="21"/>
                <w:szCs w:val="21"/>
                <w:highlight w:val="none"/>
                <w:lang w:eastAsia="zh-CN"/>
              </w:rPr>
              <w:t>。</w:t>
            </w:r>
          </w:p>
        </w:tc>
      </w:tr>
      <w:tr w14:paraId="7E2E2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0B9F1DC">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A59BD64">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15812095">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14:paraId="366D8649">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eastAsia="zh-CN"/>
              </w:rPr>
              <w:t>可以</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除此以外不允许采购进口产品</w:t>
            </w:r>
            <w:r>
              <w:rPr>
                <w:rFonts w:hint="eastAsia" w:ascii="宋体" w:hAnsi="宋体" w:eastAsia="宋体" w:cs="宋体"/>
                <w:color w:val="auto"/>
                <w:kern w:val="0"/>
                <w:sz w:val="21"/>
                <w:szCs w:val="21"/>
                <w:highlight w:val="none"/>
              </w:rPr>
              <w:t>。</w:t>
            </w:r>
          </w:p>
        </w:tc>
      </w:tr>
      <w:tr w14:paraId="7403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97759CF">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138FAED">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允许偏离的条款数量</w:t>
            </w:r>
          </w:p>
        </w:tc>
        <w:tc>
          <w:tcPr>
            <w:tcW w:w="6306" w:type="dxa"/>
            <w:tcBorders>
              <w:top w:val="single" w:color="000000" w:sz="8" w:space="0"/>
              <w:left w:val="single" w:color="000000" w:sz="2" w:space="0"/>
              <w:bottom w:val="single" w:color="000000" w:sz="8" w:space="0"/>
              <w:right w:val="single" w:color="000000" w:sz="8" w:space="0"/>
            </w:tcBorders>
            <w:vAlign w:val="center"/>
          </w:tcPr>
          <w:p w14:paraId="13B0CC0C">
            <w:pPr>
              <w:keepNext w:val="0"/>
              <w:keepLines/>
              <w:pageBreakBefore w:val="0"/>
              <w:widowControl w:val="0"/>
              <w:kinsoku/>
              <w:wordWrap w:val="0"/>
              <w:overflowPunct/>
              <w:topLinePunct w:val="0"/>
              <w:autoSpaceDE/>
              <w:autoSpaceDN/>
              <w:bidi w:val="0"/>
              <w:adjustRightIn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0</w:t>
            </w:r>
            <w:r>
              <w:rPr>
                <w:rFonts w:hint="eastAsia" w:ascii="宋体" w:hAnsi="宋体" w:eastAsia="宋体" w:cs="宋体"/>
                <w:color w:val="auto"/>
                <w:szCs w:val="21"/>
                <w:highlight w:val="none"/>
              </w:rPr>
              <w:t>项。</w:t>
            </w:r>
          </w:p>
          <w:p w14:paraId="30B04F58">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技术条款评审中允许负偏离的条款数为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1、3、4、5、6分标</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2标：</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项。</w:t>
            </w:r>
          </w:p>
        </w:tc>
      </w:tr>
      <w:tr w14:paraId="0767A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9E7E199">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EC1754B">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306" w:type="dxa"/>
            <w:tcBorders>
              <w:top w:val="single" w:color="000000" w:sz="8" w:space="0"/>
              <w:left w:val="single" w:color="000000" w:sz="2" w:space="0"/>
              <w:bottom w:val="single" w:color="000000" w:sz="8" w:space="0"/>
              <w:right w:val="single" w:color="000000" w:sz="8" w:space="0"/>
            </w:tcBorders>
            <w:vAlign w:val="center"/>
          </w:tcPr>
          <w:p w14:paraId="0C4B9884">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107D1896">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不同意分包。</w:t>
            </w:r>
          </w:p>
          <w:p w14:paraId="1784820E">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54195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C97FBBF">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8764D4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306" w:type="dxa"/>
            <w:tcBorders>
              <w:top w:val="single" w:color="000000" w:sz="8" w:space="0"/>
              <w:left w:val="single" w:color="000000" w:sz="2" w:space="0"/>
              <w:bottom w:val="single" w:color="000000" w:sz="8" w:space="0"/>
              <w:right w:val="single" w:color="000000" w:sz="8" w:space="0"/>
            </w:tcBorders>
            <w:vAlign w:val="center"/>
          </w:tcPr>
          <w:p w14:paraId="08E8884C">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不组织。</w:t>
            </w:r>
          </w:p>
          <w:p w14:paraId="50C45DDB">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5193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F3C0A2A">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52118CE">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306" w:type="dxa"/>
            <w:tcBorders>
              <w:top w:val="single" w:color="000000" w:sz="8" w:space="0"/>
              <w:left w:val="single" w:color="000000" w:sz="2" w:space="0"/>
              <w:bottom w:val="single" w:color="000000" w:sz="8" w:space="0"/>
              <w:right w:val="single" w:color="000000" w:sz="8" w:space="0"/>
            </w:tcBorders>
            <w:vAlign w:val="center"/>
          </w:tcPr>
          <w:p w14:paraId="74C96EE7">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不要求提供。</w:t>
            </w:r>
          </w:p>
          <w:p w14:paraId="6FA5047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要求提供，</w:t>
            </w:r>
          </w:p>
          <w:p w14:paraId="1ACB6D51">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snapToGrid w:val="0"/>
                <w:color w:val="auto"/>
                <w:kern w:val="28"/>
                <w:sz w:val="21"/>
                <w:szCs w:val="21"/>
                <w:highlight w:val="none"/>
              </w:rPr>
              <w:t>样品：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1A2E1CD8">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4A45AE3">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009438A6">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sdt>
              <w:sdtPr>
                <w:rPr>
                  <w:rFonts w:hint="eastAsia" w:ascii="宋体" w:hAnsi="宋体" w:eastAsia="宋体" w:cs="宋体"/>
                  <w:color w:val="auto"/>
                  <w:kern w:val="0"/>
                  <w:sz w:val="21"/>
                  <w:szCs w:val="21"/>
                  <w:highlight w:val="none"/>
                </w:rPr>
                <w:id w:val="130342145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否；</w:t>
            </w:r>
            <w:sdt>
              <w:sdtPr>
                <w:rPr>
                  <w:rFonts w:hint="eastAsia" w:ascii="宋体" w:hAnsi="宋体" w:eastAsia="宋体" w:cs="宋体"/>
                  <w:color w:val="auto"/>
                  <w:kern w:val="0"/>
                  <w:sz w:val="21"/>
                  <w:szCs w:val="21"/>
                  <w:highlight w:val="none"/>
                </w:rPr>
                <w:id w:val="162172843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591A412">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44510D59">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（6）</w:t>
            </w:r>
            <w:r>
              <w:rPr>
                <w:rFonts w:hint="eastAsia" w:ascii="宋体" w:hAnsi="宋体" w:eastAsia="宋体" w:cs="宋体"/>
                <w:color w:val="auto"/>
                <w:sz w:val="21"/>
                <w:szCs w:val="21"/>
                <w:highlight w:val="none"/>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4FEAF666">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（7）制作、运输、安装和保管样品所发生的一切费用由投标人自理。</w:t>
            </w:r>
          </w:p>
        </w:tc>
      </w:tr>
      <w:tr w14:paraId="2F21F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4C100F1">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843" w:type="dxa"/>
            <w:tcBorders>
              <w:top w:val="single" w:color="000000" w:sz="8" w:space="0"/>
              <w:left w:val="single" w:color="auto" w:sz="4" w:space="0"/>
              <w:bottom w:val="single" w:color="000000" w:sz="8" w:space="0"/>
              <w:right w:val="single" w:color="000000" w:sz="8" w:space="0"/>
            </w:tcBorders>
            <w:vAlign w:val="center"/>
          </w:tcPr>
          <w:p w14:paraId="41FBB28E">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306" w:type="dxa"/>
            <w:tcBorders>
              <w:top w:val="single" w:color="000000" w:sz="8" w:space="0"/>
              <w:left w:val="single" w:color="000000" w:sz="2" w:space="0"/>
              <w:bottom w:val="single" w:color="000000" w:sz="8" w:space="0"/>
              <w:right w:val="single" w:color="000000" w:sz="8" w:space="0"/>
            </w:tcBorders>
            <w:vAlign w:val="center"/>
          </w:tcPr>
          <w:p w14:paraId="0345644E">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sz w:val="21"/>
                <w:szCs w:val="21"/>
                <w:highlight w:val="none"/>
              </w:rPr>
              <w:t>不组织。</w:t>
            </w:r>
          </w:p>
          <w:p w14:paraId="287DAB2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组织。</w:t>
            </w:r>
          </w:p>
          <w:p w14:paraId="7894AD0D">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（1）在评标时安排每个投标人进行方案讲解演示。每个投标人时间不超过</w:t>
            </w:r>
            <w:r>
              <w:rPr>
                <w:rFonts w:hint="eastAsia" w:ascii="宋体" w:hAnsi="宋体" w:eastAsia="宋体" w:cs="宋体"/>
                <w:color w:val="auto"/>
                <w:kern w:val="0"/>
                <w:sz w:val="21"/>
                <w:szCs w:val="21"/>
                <w:highlight w:val="none"/>
                <w:u w:val="single"/>
              </w:rPr>
              <w:t>20（编制时可根据项目情况进行调整）</w:t>
            </w:r>
            <w:r>
              <w:rPr>
                <w:rFonts w:hint="eastAsia" w:ascii="宋体" w:hAnsi="宋体" w:eastAsia="宋体" w:cs="宋体"/>
                <w:color w:val="auto"/>
                <w:kern w:val="0"/>
                <w:sz w:val="21"/>
                <w:szCs w:val="21"/>
                <w:highlight w:val="none"/>
              </w:rPr>
              <w:t>分钟，讲解次序以投标文件解密时间先后次序为准，讲解演示人员不超过</w:t>
            </w:r>
            <w:r>
              <w:rPr>
                <w:rFonts w:hint="eastAsia" w:ascii="宋体" w:hAnsi="宋体" w:eastAsia="宋体" w:cs="宋体"/>
                <w:color w:val="auto"/>
                <w:kern w:val="0"/>
                <w:sz w:val="21"/>
                <w:szCs w:val="21"/>
                <w:highlight w:val="none"/>
                <w:u w:val="single"/>
              </w:rPr>
              <w:t>3（编制时可根据项目情况进行调整）</w:t>
            </w:r>
            <w:r>
              <w:rPr>
                <w:rFonts w:hint="eastAsia" w:ascii="宋体" w:hAnsi="宋体" w:eastAsia="宋体" w:cs="宋体"/>
                <w:color w:val="auto"/>
                <w:kern w:val="0"/>
                <w:sz w:val="21"/>
                <w:szCs w:val="21"/>
                <w:highlight w:val="none"/>
              </w:rPr>
              <w:t>人。讲解演示结束后按要求解答评标委员会提问。</w:t>
            </w:r>
          </w:p>
          <w:p w14:paraId="57AE5F4A">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54B1C971">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方式一：广西政府采购云平台在线讲解演示。广西政府采购云平台在线讲解需投标人根据广西政府采购云平台操作要求做好准备工作，提前完善软硬件配置环境。</w:t>
            </w:r>
          </w:p>
          <w:p w14:paraId="14261532">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方式二：评审现场讲解演示。现场讲解地点为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，讲解演示所用电脑等设备由投标人自备。现场讲解演示人员进场时提供讲解人员名单（加盖公章或授权代表签名）及身份证明，否则不得讲解演示。</w:t>
            </w:r>
          </w:p>
          <w:p w14:paraId="216AC5DE">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注：因投标人自身原因导致无法演示或者演示效果不理想的，责任自负。因平台原因导致本项目方案讲解演示环节无法顺利开展，按照相关规定执行。</w:t>
            </w:r>
          </w:p>
        </w:tc>
      </w:tr>
      <w:tr w14:paraId="49CE75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vMerge w:val="restart"/>
            <w:tcBorders>
              <w:top w:val="single" w:color="auto" w:sz="4" w:space="0"/>
              <w:left w:val="single" w:color="auto" w:sz="4" w:space="0"/>
              <w:right w:val="single" w:color="auto" w:sz="4" w:space="0"/>
            </w:tcBorders>
            <w:vAlign w:val="center"/>
          </w:tcPr>
          <w:p w14:paraId="4665573C">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843" w:type="dxa"/>
            <w:vMerge w:val="restart"/>
            <w:tcBorders>
              <w:top w:val="single" w:color="000000" w:sz="8" w:space="0"/>
              <w:left w:val="single" w:color="auto" w:sz="4" w:space="0"/>
              <w:right w:val="single" w:color="000000" w:sz="8" w:space="0"/>
            </w:tcBorders>
            <w:vAlign w:val="center"/>
          </w:tcPr>
          <w:p w14:paraId="59DC4AD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投标人应当提供的资格、资信证明文件</w:t>
            </w:r>
          </w:p>
        </w:tc>
        <w:tc>
          <w:tcPr>
            <w:tcW w:w="6306" w:type="dxa"/>
            <w:tcBorders>
              <w:top w:val="single" w:color="000000" w:sz="8" w:space="0"/>
              <w:left w:val="single" w:color="000000" w:sz="2" w:space="0"/>
              <w:bottom w:val="single" w:color="auto" w:sz="4" w:space="0"/>
              <w:right w:val="single" w:color="000000" w:sz="8" w:space="0"/>
            </w:tcBorders>
            <w:vAlign w:val="center"/>
          </w:tcPr>
          <w:p w14:paraId="593DE2BC">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4A0BBB7F">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79264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vMerge w:val="continue"/>
            <w:tcBorders>
              <w:left w:val="single" w:color="auto" w:sz="4" w:space="0"/>
              <w:bottom w:val="single" w:color="auto" w:sz="4" w:space="0"/>
              <w:right w:val="single" w:color="auto" w:sz="4" w:space="0"/>
            </w:tcBorders>
            <w:vAlign w:val="center"/>
          </w:tcPr>
          <w:p w14:paraId="5F164CF7">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2B5200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6306" w:type="dxa"/>
            <w:tcBorders>
              <w:top w:val="single" w:color="auto" w:sz="4" w:space="0"/>
              <w:left w:val="single" w:color="000000" w:sz="2" w:space="0"/>
              <w:bottom w:val="single" w:color="000000" w:sz="8" w:space="0"/>
              <w:right w:val="single" w:color="000000" w:sz="8" w:space="0"/>
            </w:tcBorders>
            <w:vAlign w:val="center"/>
          </w:tcPr>
          <w:p w14:paraId="6A3D7387">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（2）资信证明文件：根据招标文件第四部分评标标准提供。</w:t>
            </w:r>
          </w:p>
        </w:tc>
      </w:tr>
      <w:tr w14:paraId="24AEE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2E9EA4C">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62C3500D">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306" w:type="dxa"/>
            <w:tcBorders>
              <w:top w:val="single" w:color="000000" w:sz="8" w:space="0"/>
              <w:left w:val="single" w:color="000000" w:sz="2" w:space="0"/>
              <w:bottom w:val="single" w:color="000000" w:sz="8" w:space="0"/>
              <w:right w:val="single" w:color="000000" w:sz="8" w:space="0"/>
            </w:tcBorders>
            <w:vAlign w:val="center"/>
          </w:tcPr>
          <w:p w14:paraId="70D3FA1B">
            <w:pPr>
              <w:keepNext w:val="0"/>
              <w:keepLines/>
              <w:pageBreakBefore w:val="0"/>
              <w:widowControl w:val="0"/>
              <w:kinsoku/>
              <w:wordWrap w:val="0"/>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1495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D94431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843" w:type="dxa"/>
            <w:tcBorders>
              <w:top w:val="single" w:color="000000" w:sz="8" w:space="0"/>
              <w:left w:val="single" w:color="000000" w:sz="2" w:space="0"/>
              <w:bottom w:val="single" w:color="000000" w:sz="8" w:space="0"/>
              <w:right w:val="single" w:color="000000" w:sz="8" w:space="0"/>
            </w:tcBorders>
            <w:vAlign w:val="center"/>
          </w:tcPr>
          <w:p w14:paraId="7CAE6CDA">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306" w:type="dxa"/>
            <w:tcBorders>
              <w:top w:val="single" w:color="000000" w:sz="8" w:space="0"/>
              <w:left w:val="single" w:color="000000" w:sz="2" w:space="0"/>
              <w:bottom w:val="single" w:color="000000" w:sz="8" w:space="0"/>
              <w:right w:val="single" w:color="000000" w:sz="8" w:space="0"/>
            </w:tcBorders>
            <w:vAlign w:val="center"/>
          </w:tcPr>
          <w:p w14:paraId="55D9CF7B">
            <w:pPr>
              <w:keepNext w:val="0"/>
              <w:keepLines/>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Cs/>
                <w:color w:val="auto"/>
                <w:kern w:val="0"/>
                <w:sz w:val="21"/>
                <w:szCs w:val="21"/>
                <w:highlight w:val="none"/>
                <w:lang w:val="zh-CN"/>
              </w:rPr>
              <w:t>投标文件</w:t>
            </w:r>
            <w:r>
              <w:rPr>
                <w:rFonts w:hint="eastAsia" w:ascii="宋体" w:hAnsi="宋体" w:eastAsia="宋体" w:cs="宋体"/>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投标文件中价格全部采用人民币报价。招标文件未列明，而投标人认为必需的费用也需列入报价。提醒：验收时检测费用由采购人承担，不包含在投标总价中。</w:t>
            </w:r>
          </w:p>
          <w:p w14:paraId="76B382DC">
            <w:pPr>
              <w:keepNext w:val="0"/>
              <w:keepLines/>
              <w:pageBreakBefore w:val="0"/>
              <w:widowControl w:val="0"/>
              <w:kinsoku/>
              <w:wordWrap w:val="0"/>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投标报价出现下列情形的，投标无效：</w:t>
            </w:r>
          </w:p>
          <w:p w14:paraId="3EDCCC15">
            <w:pPr>
              <w:keepNext w:val="0"/>
              <w:keepLines/>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投标文件出现不是唯一的、有选择性投标报价的；</w:t>
            </w:r>
          </w:p>
          <w:p w14:paraId="0ECA811D">
            <w:pPr>
              <w:keepNext w:val="0"/>
              <w:keepLines/>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投标报价超过招标文件中规定的预算金额或者最高限价的</w:t>
            </w:r>
            <w:r>
              <w:rPr>
                <w:rFonts w:hint="eastAsia" w:ascii="宋体" w:hAnsi="宋体" w:cs="宋体"/>
                <w:color w:val="auto"/>
                <w:kern w:val="0"/>
                <w:sz w:val="21"/>
                <w:szCs w:val="21"/>
                <w:highlight w:val="none"/>
                <w:lang w:val="zh-CN"/>
              </w:rPr>
              <w:t>；</w:t>
            </w:r>
          </w:p>
          <w:p w14:paraId="614D3723">
            <w:pPr>
              <w:keepNext w:val="0"/>
              <w:keepLines/>
              <w:pageBreakBefore w:val="0"/>
              <w:widowControl w:val="0"/>
              <w:kinsoku/>
              <w:wordWrap w:val="0"/>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auto"/>
                <w:sz w:val="21"/>
                <w:szCs w:val="21"/>
                <w:highlight w:val="none"/>
                <w:lang w:eastAsia="zh-CN"/>
              </w:rPr>
              <w:t>；</w:t>
            </w:r>
          </w:p>
          <w:p w14:paraId="029523CF">
            <w:pPr>
              <w:keepNext w:val="0"/>
              <w:keepLines/>
              <w:pageBreakBefore w:val="0"/>
              <w:widowControl w:val="0"/>
              <w:kinsoku/>
              <w:wordWrap w:val="0"/>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投标人对根据修正原则修正后的报价不确认的</w:t>
            </w:r>
            <w:r>
              <w:rPr>
                <w:rFonts w:hint="eastAsia" w:ascii="宋体" w:hAnsi="宋体" w:eastAsia="宋体" w:cs="宋体"/>
                <w:color w:val="auto"/>
                <w:sz w:val="21"/>
                <w:szCs w:val="21"/>
                <w:highlight w:val="none"/>
              </w:rPr>
              <w:t>。</w:t>
            </w:r>
          </w:p>
        </w:tc>
      </w:tr>
      <w:tr w14:paraId="20A7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000000" w:sz="8" w:space="0"/>
              <w:right w:val="single" w:color="000000" w:sz="2" w:space="0"/>
            </w:tcBorders>
            <w:vAlign w:val="center"/>
          </w:tcPr>
          <w:p w14:paraId="1B305CFB">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p>
        </w:tc>
        <w:tc>
          <w:tcPr>
            <w:tcW w:w="1843" w:type="dxa"/>
            <w:tcBorders>
              <w:top w:val="single" w:color="000000" w:sz="8" w:space="0"/>
              <w:left w:val="single" w:color="000000" w:sz="2" w:space="0"/>
              <w:right w:val="single" w:color="000000" w:sz="8" w:space="0"/>
            </w:tcBorders>
            <w:vAlign w:val="center"/>
          </w:tcPr>
          <w:p w14:paraId="3126FB59">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306" w:type="dxa"/>
            <w:tcBorders>
              <w:top w:val="single" w:color="000000" w:sz="8" w:space="0"/>
              <w:left w:val="single" w:color="000000" w:sz="2" w:space="0"/>
              <w:right w:val="single" w:color="000000" w:sz="8" w:space="0"/>
            </w:tcBorders>
            <w:vAlign w:val="center"/>
          </w:tcPr>
          <w:p w14:paraId="4FB3654A">
            <w:pPr>
              <w:keepNext w:val="0"/>
              <w:keepLines/>
              <w:pageBreakBefore w:val="0"/>
              <w:widowControl w:val="0"/>
              <w:kinsoku/>
              <w:wordWrap w:val="0"/>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若有融资意向，详见《关于贯彻落实政府采购领域促进中小企业发展措施的通知》，或登录北海市政府采购中心网站自助查询。</w:t>
            </w:r>
          </w:p>
          <w:p w14:paraId="18E49C30">
            <w:pPr>
              <w:keepNext w:val="0"/>
              <w:keepLines/>
              <w:pageBreakBefore w:val="0"/>
              <w:widowControl w:val="0"/>
              <w:kinsoku/>
              <w:wordWrap w:val="0"/>
              <w:overflowPunct/>
              <w:topLinePunct w:val="0"/>
              <w:autoSpaceDE/>
              <w:autoSpaceDN/>
              <w:bidi w:val="0"/>
              <w:adjustRightIn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eastAsia="zh-CN"/>
              </w:rPr>
              <w:t>投标人</w:t>
            </w:r>
            <w:r>
              <w:rPr>
                <w:rFonts w:hint="eastAsia" w:ascii="宋体" w:hAnsi="宋体" w:eastAsia="宋体" w:cs="宋体"/>
                <w:snapToGrid w:val="0"/>
                <w:color w:val="auto"/>
                <w:kern w:val="28"/>
                <w:sz w:val="21"/>
                <w:szCs w:val="21"/>
                <w:highlight w:val="none"/>
              </w:rPr>
              <w:t>中标后也可在“广西政府采购云”平台申请政采贷：操作路径：登录广西政府采购云平台</w:t>
            </w:r>
            <w:r>
              <w:rPr>
                <w:rFonts w:hint="eastAsia" w:ascii="宋体" w:hAnsi="宋体" w:cs="宋体"/>
                <w:snapToGrid w:val="0"/>
                <w:color w:val="auto"/>
                <w:kern w:val="28"/>
                <w:sz w:val="21"/>
                <w:szCs w:val="21"/>
                <w:highlight w:val="none"/>
                <w:lang w:eastAsia="zh-CN"/>
              </w:rPr>
              <w:t>－</w:t>
            </w:r>
            <w:r>
              <w:rPr>
                <w:rFonts w:hint="eastAsia" w:ascii="宋体" w:hAnsi="宋体" w:eastAsia="宋体" w:cs="宋体"/>
                <w:snapToGrid w:val="0"/>
                <w:color w:val="auto"/>
                <w:kern w:val="28"/>
                <w:sz w:val="21"/>
                <w:szCs w:val="21"/>
                <w:highlight w:val="none"/>
              </w:rPr>
              <w:t>金融服务中心</w:t>
            </w:r>
            <w:r>
              <w:rPr>
                <w:rFonts w:hint="eastAsia" w:ascii="宋体" w:hAnsi="宋体" w:cs="宋体"/>
                <w:snapToGrid w:val="0"/>
                <w:color w:val="auto"/>
                <w:kern w:val="28"/>
                <w:sz w:val="21"/>
                <w:szCs w:val="21"/>
                <w:highlight w:val="none"/>
                <w:lang w:eastAsia="zh-CN"/>
              </w:rPr>
              <w:t>－</w:t>
            </w:r>
            <w:r>
              <w:rPr>
                <w:rFonts w:hint="eastAsia" w:ascii="宋体" w:hAnsi="宋体" w:eastAsia="宋体" w:cs="宋体"/>
                <w:snapToGrid w:val="0"/>
                <w:color w:val="auto"/>
                <w:kern w:val="28"/>
                <w:sz w:val="21"/>
                <w:szCs w:val="21"/>
                <w:highlight w:val="none"/>
              </w:rPr>
              <w:t>【融资服务】，可在热门申请中选择产品直接申请。</w:t>
            </w:r>
          </w:p>
        </w:tc>
      </w:tr>
      <w:tr w14:paraId="01266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FB10660">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843" w:type="dxa"/>
            <w:tcBorders>
              <w:top w:val="single" w:color="000000" w:sz="8" w:space="0"/>
              <w:left w:val="single" w:color="000000" w:sz="2" w:space="0"/>
              <w:bottom w:val="single" w:color="auto" w:sz="4" w:space="0"/>
              <w:right w:val="single" w:color="000000" w:sz="8" w:space="0"/>
            </w:tcBorders>
            <w:vAlign w:val="center"/>
          </w:tcPr>
          <w:p w14:paraId="41F41EA9">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备份投标文件送达地点和签收人员</w:t>
            </w:r>
          </w:p>
        </w:tc>
        <w:tc>
          <w:tcPr>
            <w:tcW w:w="6306" w:type="dxa"/>
            <w:tcBorders>
              <w:top w:val="single" w:color="000000" w:sz="8" w:space="0"/>
              <w:left w:val="single" w:color="000000" w:sz="2" w:space="0"/>
              <w:bottom w:val="single" w:color="auto" w:sz="4" w:space="0"/>
              <w:right w:val="single" w:color="000000" w:sz="8" w:space="0"/>
            </w:tcBorders>
            <w:vAlign w:val="center"/>
          </w:tcPr>
          <w:p w14:paraId="67F65FC7">
            <w:pPr>
              <w:keepNext w:val="0"/>
              <w:keepLines/>
              <w:pageBreakBefore w:val="0"/>
              <w:widowControl w:val="0"/>
              <w:kinsoku/>
              <w:wordWrap w:val="0"/>
              <w:overflowPunct/>
              <w:topLinePunct w:val="0"/>
              <w:autoSpaceDE/>
              <w:autoSpaceDN/>
              <w:bidi w:val="0"/>
              <w:adjustRightIn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不接受。</w:t>
            </w:r>
          </w:p>
          <w:p w14:paraId="0785DAD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28"/>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
                <w:sz w:val="21"/>
                <w:szCs w:val="21"/>
                <w:highlight w:val="none"/>
                <w:u w:val="single"/>
                <w:lang w:val="en-US" w:eastAsia="zh-CN" w:bidi="ar-SA"/>
              </w:rPr>
              <w:t>北海市北海大道科技大厦三楼广西科联招标中心有限公司北海分公司</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b w:val="0"/>
                <w:bCs/>
                <w:color w:val="auto"/>
                <w:sz w:val="21"/>
                <w:szCs w:val="21"/>
                <w:highlight w:val="none"/>
              </w:rPr>
              <w:t>。</w:t>
            </w:r>
          </w:p>
        </w:tc>
      </w:tr>
      <w:tr w14:paraId="32D06E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93BA045">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3E9F807E">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306" w:type="dxa"/>
            <w:tcBorders>
              <w:top w:val="single" w:color="auto" w:sz="4" w:space="0"/>
              <w:left w:val="single" w:color="auto" w:sz="4" w:space="0"/>
              <w:bottom w:val="single" w:color="auto" w:sz="4" w:space="0"/>
              <w:right w:val="single" w:color="auto" w:sz="4" w:space="0"/>
            </w:tcBorders>
            <w:vAlign w:val="center"/>
          </w:tcPr>
          <w:p w14:paraId="33240D0D">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tc>
      </w:tr>
      <w:tr w14:paraId="1585F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292A5BE8">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370F0879">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p>
        </w:tc>
        <w:tc>
          <w:tcPr>
            <w:tcW w:w="6306" w:type="dxa"/>
            <w:tcBorders>
              <w:top w:val="single" w:color="auto" w:sz="4" w:space="0"/>
              <w:left w:val="single" w:color="auto" w:sz="4" w:space="0"/>
              <w:bottom w:val="single" w:color="auto" w:sz="4" w:space="0"/>
              <w:right w:val="single" w:color="auto" w:sz="4" w:space="0"/>
            </w:tcBorders>
            <w:vAlign w:val="center"/>
          </w:tcPr>
          <w:p w14:paraId="463A232E">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369766551"/>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5507E58B">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05257013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22257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5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4266B52">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p>
        </w:tc>
        <w:tc>
          <w:tcPr>
            <w:tcW w:w="1843" w:type="dxa"/>
            <w:tcBorders>
              <w:top w:val="single" w:color="auto" w:sz="4" w:space="0"/>
              <w:left w:val="single" w:color="auto" w:sz="4" w:space="0"/>
              <w:bottom w:val="single" w:color="auto" w:sz="4" w:space="0"/>
              <w:right w:val="single" w:color="auto" w:sz="4" w:space="0"/>
            </w:tcBorders>
            <w:vAlign w:val="center"/>
          </w:tcPr>
          <w:p w14:paraId="6E8A4B60">
            <w:pPr>
              <w:keepNext w:val="0"/>
              <w:keepLines/>
              <w:pageBreakBefore w:val="0"/>
              <w:widowControl w:val="0"/>
              <w:kinsoku/>
              <w:wordWrap w:val="0"/>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306" w:type="dxa"/>
            <w:tcBorders>
              <w:top w:val="single" w:color="auto" w:sz="4" w:space="0"/>
              <w:left w:val="single" w:color="auto" w:sz="4" w:space="0"/>
              <w:bottom w:val="single" w:color="auto" w:sz="4" w:space="0"/>
              <w:right w:val="single" w:color="auto" w:sz="4" w:space="0"/>
            </w:tcBorders>
            <w:vAlign w:val="center"/>
          </w:tcPr>
          <w:p w14:paraId="123D2C37">
            <w:pPr>
              <w:keepNext w:val="0"/>
              <w:keepLines/>
              <w:pageBreakBefore w:val="0"/>
              <w:widowControl w:val="0"/>
              <w:kinsoku/>
              <w:wordWrap w:val="0"/>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本招标文件解释权属</w:t>
            </w:r>
            <w:r>
              <w:rPr>
                <w:rFonts w:hint="eastAsia" w:ascii="宋体" w:hAnsi="宋体" w:cs="宋体"/>
                <w:color w:val="auto"/>
                <w:kern w:val="0"/>
                <w:sz w:val="21"/>
                <w:szCs w:val="21"/>
                <w:highlight w:val="none"/>
                <w:lang w:val="en-US" w:eastAsia="zh-CN"/>
              </w:rPr>
              <w:t>于</w:t>
            </w:r>
            <w:r>
              <w:rPr>
                <w:rFonts w:hint="eastAsia" w:ascii="宋体" w:hAnsi="宋体" w:eastAsia="宋体" w:cs="宋体"/>
                <w:color w:val="auto"/>
                <w:kern w:val="0"/>
                <w:sz w:val="21"/>
                <w:szCs w:val="21"/>
                <w:highlight w:val="none"/>
              </w:rPr>
              <w:t>采购人及代理机构。</w:t>
            </w:r>
          </w:p>
        </w:tc>
      </w:tr>
    </w:tbl>
    <w:p w14:paraId="64E74C8E">
      <w:pPr>
        <w:snapToGrid w:val="0"/>
        <w:spacing w:line="360" w:lineRule="auto"/>
        <w:jc w:val="center"/>
        <w:outlineLvl w:val="9"/>
        <w:rPr>
          <w:rFonts w:hint="eastAsia" w:ascii="宋体" w:hAnsi="宋体" w:eastAsia="宋体" w:cs="宋体"/>
          <w:b/>
          <w:color w:val="auto"/>
          <w:sz w:val="32"/>
          <w:szCs w:val="20"/>
          <w:highlight w:val="none"/>
        </w:rPr>
      </w:pPr>
    </w:p>
    <w:bookmarkEnd w:id="9"/>
    <w:p w14:paraId="574928D0">
      <w:pPr>
        <w:rPr>
          <w:rFonts w:hint="eastAsia" w:ascii="宋体" w:hAnsi="宋体" w:eastAsia="宋体" w:cs="宋体"/>
          <w:b/>
          <w:color w:val="auto"/>
          <w:sz w:val="32"/>
          <w:szCs w:val="20"/>
          <w:highlight w:val="none"/>
        </w:rPr>
      </w:pPr>
      <w:bookmarkStart w:id="24" w:name="第三部分"/>
      <w:bookmarkStart w:id="25" w:name="_Toc164416483"/>
      <w:r>
        <w:rPr>
          <w:rFonts w:hint="eastAsia" w:ascii="宋体" w:hAnsi="宋体" w:eastAsia="宋体" w:cs="宋体"/>
          <w:b/>
          <w:color w:val="auto"/>
          <w:sz w:val="32"/>
          <w:szCs w:val="20"/>
          <w:highlight w:val="none"/>
        </w:rPr>
        <w:br w:type="page"/>
      </w:r>
    </w:p>
    <w:p w14:paraId="75E55056">
      <w:pPr>
        <w:adjustRightInd/>
        <w:spacing w:line="360" w:lineRule="auto"/>
        <w:ind w:firstLine="3845" w:firstLineChars="1197"/>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A73003D">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1D80406B">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w:t>
      </w:r>
      <w:r>
        <w:rPr>
          <w:rFonts w:hint="eastAsia" w:ascii="宋体" w:hAnsi="宋体" w:cs="宋体"/>
          <w:color w:val="auto"/>
          <w:sz w:val="21"/>
          <w:szCs w:val="21"/>
          <w:highlight w:val="none"/>
          <w:lang w:eastAsia="zh-CN"/>
        </w:rPr>
        <w:t>法律法规</w:t>
      </w:r>
      <w:r>
        <w:rPr>
          <w:rFonts w:hint="eastAsia" w:ascii="宋体" w:hAnsi="宋体" w:eastAsia="宋体" w:cs="宋体"/>
          <w:color w:val="auto"/>
          <w:sz w:val="21"/>
          <w:szCs w:val="21"/>
          <w:highlight w:val="none"/>
        </w:rPr>
        <w:t>另有规定的，从其规定）。</w:t>
      </w:r>
    </w:p>
    <w:p w14:paraId="69698B76">
      <w:pPr>
        <w:adjustRightInd/>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CFDAC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3B039A3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“采购代理机构”系指招标公告中载明的本项目的采购代理机构。</w:t>
      </w:r>
    </w:p>
    <w:p w14:paraId="5099CFE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“投标人”系指是指响应招标、参加投标竞争的法人、其他组织或者自然人。</w:t>
      </w:r>
    </w:p>
    <w:p w14:paraId="5C9B0C8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00D93F3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w:t>
      </w:r>
    </w:p>
    <w:p w14:paraId="7BC713D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的法定代表人（负责人）或其委托代理人的电子签名；如果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没有法定代表人（负责人）或其委托代理人的电子签名，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也可以线下签名或盖姓名章后扫描上传。电子投标文件加盖公章部分均采用CA签章。</w:t>
      </w:r>
    </w:p>
    <w:p w14:paraId="6E01369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2.6“电子交易平台”系指本项目政府采购活动所依托的广西政府采购云平台（https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w:t>
      </w:r>
    </w:p>
    <w:p w14:paraId="0D88B25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550334B4">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采购项目需要落实的政府采购政策</w:t>
      </w:r>
    </w:p>
    <w:p w14:paraId="2559878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的进口产品</w:t>
      </w:r>
      <w:r>
        <w:rPr>
          <w:rFonts w:hint="eastAsia" w:ascii="宋体" w:hAnsi="宋体" w:eastAsia="宋体" w:cs="宋体"/>
          <w:color w:val="auto"/>
          <w:sz w:val="21"/>
          <w:szCs w:val="21"/>
          <w:highlight w:val="none"/>
        </w:rPr>
        <w:t>。</w:t>
      </w:r>
    </w:p>
    <w:p w14:paraId="6DCB964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59A287B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3A1B90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BF42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提供产品及相关快递服务的具体包装要求要参考《商品包装政府采购需求标准（试行）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bookmarkStart w:id="26"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56B3DE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在参加政府采购过程中开展绿色设计、选择绿色材料、打造绿色制造工艺、开展绿色运输、做好废弃产品回收处理，实现产品全周期的绿色环保。鼓励采购单位对其提高预付款比例、免收履约保证金。</w:t>
      </w:r>
      <w:bookmarkEnd w:id="26"/>
    </w:p>
    <w:p w14:paraId="6E3112C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51B09C1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5817ED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A1F010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5D8FD15B">
      <w:pPr>
        <w:widowControl/>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5557C41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w:t>
      </w:r>
      <w:bookmarkStart w:id="27" w:name="_Hlk101132181"/>
      <w:r>
        <w:rPr>
          <w:rFonts w:hint="eastAsia" w:ascii="宋体" w:hAnsi="宋体" w:eastAsia="宋体" w:cs="宋体"/>
          <w:color w:val="auto"/>
          <w:sz w:val="21"/>
          <w:szCs w:val="21"/>
          <w:highlight w:val="none"/>
        </w:rPr>
        <w:t>联合协议或者分包意向协议约定小微企业的合同份额占到合同总金额30%以上的</w:t>
      </w:r>
      <w:bookmarkEnd w:id="27"/>
      <w:r>
        <w:rPr>
          <w:rFonts w:hint="eastAsia" w:ascii="宋体" w:hAnsi="宋体" w:eastAsia="宋体" w:cs="宋体"/>
          <w:color w:val="auto"/>
          <w:sz w:val="21"/>
          <w:szCs w:val="21"/>
          <w:highlight w:val="none"/>
        </w:rPr>
        <w:t>，对联合体或者大中型企业的报价给予6%的扣除，用扣除后的价格参加评审。组成联合体或者接受分包的小微企业与联合体内其他企业、分包企业之间存在直接控股、管理关系的，不享受价格扣除优惠政策。</w:t>
      </w:r>
    </w:p>
    <w:p w14:paraId="5C968D1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0CCEF51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w:t>
      </w:r>
      <w:r>
        <w:rPr>
          <w:rFonts w:hint="eastAsia" w:ascii="宋体" w:hAnsi="宋体" w:cs="宋体"/>
          <w:color w:val="auto"/>
          <w:sz w:val="21"/>
          <w:szCs w:val="21"/>
          <w:highlight w:val="none"/>
          <w:lang w:eastAsia="zh-CN"/>
        </w:rPr>
        <w:t>〔2014〕68号</w:t>
      </w:r>
      <w:r>
        <w:rPr>
          <w:rFonts w:hint="eastAsia" w:ascii="宋体" w:hAnsi="宋体" w:eastAsia="宋体" w:cs="宋体"/>
          <w:color w:val="auto"/>
          <w:sz w:val="21"/>
          <w:szCs w:val="21"/>
          <w:highlight w:val="none"/>
        </w:rPr>
        <w:t>）规定的监狱企业并提供由省级以上监狱管理局、戒毒管理局（含新疆生产建设兵团）出具的属于监狱企业证明文件的，视同为小型、微型企业。</w:t>
      </w:r>
    </w:p>
    <w:p w14:paraId="4B33397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15D604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7BE31F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70CD90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采购人优先采购被认定为首台套产品和“制造精品”的自主创新产品。</w:t>
      </w:r>
    </w:p>
    <w:p w14:paraId="14657A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4E66B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w:t>
      </w:r>
    </w:p>
    <w:p w14:paraId="3A3F1C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予以限定。平等对待内外资企业，切实保障企业公平竞争，平等维护企业的合法利益。</w:t>
      </w:r>
    </w:p>
    <w:p w14:paraId="563364DA">
      <w:pPr>
        <w:pStyle w:val="86"/>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3.6平等对待符合条件的破产重整企业</w:t>
      </w:r>
    </w:p>
    <w:p w14:paraId="1C7377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6BFCD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询问、质疑、投诉</w:t>
      </w:r>
    </w:p>
    <w:p w14:paraId="6E6F381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4.1在线询问、质疑、投诉</w:t>
      </w:r>
    </w:p>
    <w:p w14:paraId="1D5FC258">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73B52D5">
      <w:pPr>
        <w:pStyle w:val="8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50B95456">
      <w:pPr>
        <w:pStyle w:val="86"/>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p>
    <w:p w14:paraId="542B02D6">
      <w:pPr>
        <w:pStyle w:val="8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w:t>
      </w:r>
      <w:r>
        <w:rPr>
          <w:rFonts w:hint="eastAsia" w:ascii="宋体" w:hAnsi="宋体" w:eastAsia="宋体" w:cs="宋体"/>
          <w:color w:val="auto"/>
          <w:sz w:val="21"/>
          <w:szCs w:val="21"/>
          <w:highlight w:val="none"/>
          <w:lang w:eastAsia="zh-CN"/>
        </w:rPr>
        <w:t>广西科联招标中心有限公司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联系电话：0779-3832133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3830266</w:t>
      </w:r>
      <w:r>
        <w:rPr>
          <w:rFonts w:hint="eastAsia" w:ascii="宋体" w:hAnsi="宋体" w:eastAsia="宋体" w:cs="宋体"/>
          <w:color w:val="auto"/>
          <w:sz w:val="21"/>
          <w:szCs w:val="21"/>
          <w:highlight w:val="none"/>
        </w:rPr>
        <w:t xml:space="preserve">       </w:t>
      </w:r>
    </w:p>
    <w:p w14:paraId="4C321815">
      <w:pPr>
        <w:pStyle w:val="86"/>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赖亭亭</w:t>
      </w:r>
      <w:r>
        <w:rPr>
          <w:rFonts w:hint="eastAsia" w:ascii="宋体" w:hAnsi="宋体" w:eastAsia="宋体" w:cs="宋体"/>
          <w:color w:val="auto"/>
          <w:sz w:val="21"/>
          <w:szCs w:val="21"/>
          <w:highlight w:val="none"/>
        </w:rPr>
        <w:t xml:space="preserve">     地址：</w:t>
      </w:r>
      <w:r>
        <w:rPr>
          <w:rFonts w:hint="eastAsia" w:ascii="宋体" w:hAnsi="宋体" w:eastAsia="宋体" w:cs="宋体"/>
          <w:color w:val="auto"/>
          <w:sz w:val="21"/>
          <w:szCs w:val="21"/>
          <w:highlight w:val="none"/>
          <w:lang w:val="en-US" w:eastAsia="zh-CN"/>
        </w:rPr>
        <w:t>北海市北海大道科技大厦三楼</w:t>
      </w:r>
      <w:r>
        <w:rPr>
          <w:rFonts w:hint="eastAsia" w:ascii="宋体" w:hAnsi="宋体" w:eastAsia="宋体" w:cs="宋体"/>
          <w:color w:val="auto"/>
          <w:sz w:val="21"/>
          <w:szCs w:val="21"/>
          <w:highlight w:val="none"/>
        </w:rPr>
        <w:t xml:space="preserve">        </w:t>
      </w:r>
    </w:p>
    <w:p w14:paraId="7F024679">
      <w:pPr>
        <w:pStyle w:val="86"/>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投诉联系部门：</w:t>
      </w:r>
      <w:r>
        <w:rPr>
          <w:rFonts w:hint="eastAsia" w:ascii="宋体" w:hAnsi="宋体" w:eastAsia="宋体" w:cs="宋体"/>
          <w:color w:val="auto"/>
          <w:sz w:val="21"/>
          <w:szCs w:val="21"/>
          <w:highlight w:val="none"/>
          <w:lang w:eastAsia="zh-CN"/>
        </w:rPr>
        <w:t>北海市财政局政府采购管理科</w:t>
      </w:r>
      <w:r>
        <w:rPr>
          <w:rFonts w:hint="eastAsia" w:ascii="宋体" w:hAnsi="宋体" w:eastAsia="宋体" w:cs="宋体"/>
          <w:color w:val="auto"/>
          <w:sz w:val="21"/>
          <w:szCs w:val="21"/>
          <w:highlight w:val="none"/>
        </w:rPr>
        <w:t xml:space="preserve">     联系电话：0779-3063975       </w:t>
      </w:r>
      <w:r>
        <w:rPr>
          <w:rFonts w:hint="eastAsia" w:ascii="宋体" w:hAnsi="宋体" w:eastAsia="宋体" w:cs="宋体"/>
          <w:color w:val="auto"/>
          <w:sz w:val="21"/>
          <w:szCs w:val="21"/>
          <w:highlight w:val="none"/>
          <w:lang w:val="en-US" w:eastAsia="zh-CN"/>
        </w:rPr>
        <w:t xml:space="preserve"> </w:t>
      </w:r>
    </w:p>
    <w:p w14:paraId="35AF23BA">
      <w:pPr>
        <w:pStyle w:val="86"/>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付工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地址：北海市海城区北部湾西路19号</w:t>
      </w:r>
    </w:p>
    <w:p w14:paraId="4A9A150D">
      <w:pPr>
        <w:pStyle w:val="86"/>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4.2投标人询问</w:t>
      </w:r>
    </w:p>
    <w:p w14:paraId="4CA95D6F">
      <w:pPr>
        <w:pStyle w:val="86"/>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人对政府采购活动事项有疑问的，可以提出询问，采购人或者采购代理机构应当在3个工作日内对投标人依法提出的询问作出答复，但答复的内容不得涉及商业秘密。投标人提出的询问超出采购人对采购代理机构委托授权范围的，采购代理机构应当告知投标人向采购人提出。</w:t>
      </w:r>
    </w:p>
    <w:p w14:paraId="49FCF04F">
      <w:pPr>
        <w:pStyle w:val="86"/>
        <w:keepNext w:val="0"/>
        <w:keepLines w:val="0"/>
        <w:pageBreakBefore w:val="0"/>
        <w:widowControl w:val="0"/>
        <w:kinsoku/>
        <w:wordWrap/>
        <w:overflowPunct/>
        <w:topLinePunct w:val="0"/>
        <w:autoSpaceDE/>
        <w:autoSpaceDN/>
        <w:bidi w:val="0"/>
        <w:adjustRightInd/>
        <w:spacing w:line="400" w:lineRule="exact"/>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4.3投标人质疑</w:t>
      </w:r>
    </w:p>
    <w:p w14:paraId="1E8E703B">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.1提出质疑的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应当是参与所质疑项目采购活动的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。潜在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已依法获取其可质疑的招标文件的，可以对该文件提出质疑。</w:t>
      </w:r>
    </w:p>
    <w:p w14:paraId="12C2C033">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4.3</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1874B16">
      <w:pPr>
        <w:pStyle w:val="5"/>
        <w:spacing w:line="360" w:lineRule="auto"/>
        <w:ind w:firstLine="420" w:firstLineChars="200"/>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4.3.2.1对招标文件提出质疑的，质疑期限为</w:t>
      </w:r>
      <w:r>
        <w:rPr>
          <w:rFonts w:hint="eastAsia" w:ascii="宋体" w:hAnsi="宋体" w:eastAsia="宋体" w:cs="宋体"/>
          <w:snapToGrid/>
          <w:color w:val="auto"/>
          <w:kern w:val="2"/>
          <w:sz w:val="21"/>
          <w:szCs w:val="21"/>
          <w:highlight w:val="none"/>
          <w:lang w:eastAsia="zh-CN"/>
        </w:rPr>
        <w:t>投标人</w:t>
      </w:r>
      <w:r>
        <w:rPr>
          <w:rFonts w:hint="eastAsia" w:ascii="宋体" w:hAnsi="宋体" w:eastAsia="宋体" w:cs="宋体"/>
          <w:snapToGrid/>
          <w:color w:val="auto"/>
          <w:kern w:val="2"/>
          <w:sz w:val="21"/>
          <w:szCs w:val="21"/>
          <w:highlight w:val="none"/>
        </w:rPr>
        <w:t>获得招标文件之日或者招标文件公告期限届满之日起计算。</w:t>
      </w:r>
    </w:p>
    <w:p w14:paraId="31028F27">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3F578554">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0ACB799B">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提出质疑应当提交质疑函和必要的证明材料。质疑函应当包括下列内容：</w:t>
      </w:r>
    </w:p>
    <w:p w14:paraId="155B2F7C">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4.3.3.1投标人的姓名或者名称、地址、邮编、联系人及联系电话；</w:t>
      </w:r>
    </w:p>
    <w:p w14:paraId="3382E6C9">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4.3.3.2质疑项目的名称、编号；</w:t>
      </w:r>
    </w:p>
    <w:p w14:paraId="0477515E">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4.3.3.3具体、明确的质疑事项和与质疑事项相关的请求；</w:t>
      </w:r>
    </w:p>
    <w:p w14:paraId="4B83C788">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4.3.3.4事实依据；</w:t>
      </w:r>
    </w:p>
    <w:p w14:paraId="5F6B39E0">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4.3.3.5必要的法律依据；</w:t>
      </w:r>
    </w:p>
    <w:p w14:paraId="3AEA645D">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19BAF4C0">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提交的质疑函需一式三份。</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为自然人的，应当由本人签字；</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为法人或者其他组织的，应当由法定代表人、主要负责人，或者其授权代表签字或者盖章，并加盖公章。</w:t>
      </w:r>
    </w:p>
    <w:p w14:paraId="3D4CFC9E">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质疑函范本及制作说明详见附件2。</w:t>
      </w:r>
    </w:p>
    <w:p w14:paraId="0EC9F351">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4.3.4对同一采购程序环节的质疑，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须在法定质疑期内一次性提出。</w:t>
      </w:r>
    </w:p>
    <w:p w14:paraId="67E80828">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4.3.5采购人或者采购代理机构应当在收到</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的书面质疑后七个工作日内作出答复，并以书面形式通知质疑</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和其他与质疑处理结果有利害关系的政府采购当事人，但答复的内容不得涉及商业秘密。采购人或者采购代理机构应当</w:t>
      </w:r>
      <w:r>
        <w:rPr>
          <w:rFonts w:hint="eastAsia" w:ascii="宋体" w:hAnsi="宋体" w:eastAsia="宋体" w:cs="宋体"/>
          <w:color w:val="auto"/>
          <w:kern w:val="0"/>
          <w:sz w:val="21"/>
          <w:szCs w:val="21"/>
          <w:highlight w:val="none"/>
          <w:lang w:val="en-US" w:eastAsia="zh-CN"/>
        </w:rPr>
        <w:t>在</w:t>
      </w:r>
      <w:r>
        <w:rPr>
          <w:rFonts w:hint="eastAsia" w:ascii="宋体" w:hAnsi="宋体" w:eastAsia="宋体" w:cs="宋体"/>
          <w:color w:val="auto"/>
          <w:kern w:val="0"/>
          <w:sz w:val="21"/>
          <w:szCs w:val="21"/>
          <w:highlight w:val="none"/>
          <w:lang w:val="zh-CN"/>
        </w:rPr>
        <w:t>质疑回复后5个工作日内，在广西政府采购网公开质疑答复，答复内容应当完整。</w:t>
      </w:r>
    </w:p>
    <w:p w14:paraId="73E05B0C">
      <w:pPr>
        <w:pStyle w:val="36"/>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4.3.6根据采购人与采购代理机构签订的采购委托协议，质疑答复责任主体如下： </w:t>
      </w:r>
    </w:p>
    <w:p w14:paraId="565C2212">
      <w:pPr>
        <w:widowControl/>
        <w:adjustRightInd/>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质疑答复责任主体一览表</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6AB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133C488F">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06F90F7B">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CBB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1439E327">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7E66FEA">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0F9A5">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2A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38A3ACC">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196F0E9">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A5D37F1">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AA2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237AE24">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w:t>
            </w:r>
            <w:r>
              <w:rPr>
                <w:rFonts w:hint="eastAsia" w:hAnsi="宋体" w:cs="宋体"/>
                <w:color w:val="auto"/>
                <w:sz w:val="21"/>
                <w:szCs w:val="21"/>
                <w:highlight w:val="none"/>
                <w:lang w:eastAsia="zh-CN"/>
              </w:rPr>
              <w:t>质疑</w:t>
            </w:r>
          </w:p>
        </w:tc>
        <w:tc>
          <w:tcPr>
            <w:tcW w:w="4536" w:type="dxa"/>
            <w:tcBorders>
              <w:top w:val="single" w:color="auto" w:sz="4" w:space="0"/>
              <w:left w:val="single" w:color="auto" w:sz="4" w:space="0"/>
              <w:bottom w:val="single" w:color="auto" w:sz="4" w:space="0"/>
              <w:right w:val="single" w:color="auto" w:sz="4" w:space="0"/>
            </w:tcBorders>
            <w:vAlign w:val="center"/>
          </w:tcPr>
          <w:p w14:paraId="347DF5AC">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4AF3289">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3B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05B22A">
            <w:pPr>
              <w:widowControl/>
              <w:adjustRightInd/>
              <w:spacing w:line="360" w:lineRule="auto"/>
              <w:jc w:val="left"/>
              <w:rPr>
                <w:rFonts w:hint="eastAsia" w:ascii="宋体" w:hAnsi="宋体" w:eastAsia="宋体" w:cs="宋体"/>
                <w:color w:val="auto"/>
                <w:sz w:val="21"/>
                <w:szCs w:val="21"/>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703F5512">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w:t>
            </w:r>
            <w:r>
              <w:rPr>
                <w:rFonts w:hint="eastAsia" w:hAnsi="宋体" w:cs="宋体"/>
                <w:color w:val="auto"/>
                <w:sz w:val="21"/>
                <w:szCs w:val="21"/>
                <w:highlight w:val="none"/>
                <w:lang w:eastAsia="zh-CN"/>
              </w:rPr>
              <w:t>其他</w:t>
            </w:r>
            <w:r>
              <w:rPr>
                <w:rFonts w:hint="eastAsia" w:ascii="宋体" w:hAnsi="宋体" w:eastAsia="宋体" w:cs="宋体"/>
                <w:color w:val="auto"/>
                <w:sz w:val="21"/>
                <w:szCs w:val="21"/>
                <w:highlight w:val="none"/>
              </w:rPr>
              <w:t>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C0A71C0">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0601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707BC434">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w:t>
            </w:r>
            <w:r>
              <w:rPr>
                <w:rFonts w:hint="eastAsia" w:hAnsi="宋体" w:cs="宋体"/>
                <w:color w:val="auto"/>
                <w:sz w:val="21"/>
                <w:szCs w:val="21"/>
                <w:highlight w:val="none"/>
                <w:lang w:eastAsia="zh-CN"/>
              </w:rPr>
              <w:t>质疑</w:t>
            </w:r>
          </w:p>
        </w:tc>
        <w:tc>
          <w:tcPr>
            <w:tcW w:w="4536" w:type="dxa"/>
            <w:tcBorders>
              <w:top w:val="single" w:color="auto" w:sz="4" w:space="0"/>
              <w:left w:val="single" w:color="auto" w:sz="4" w:space="0"/>
              <w:bottom w:val="single" w:color="auto" w:sz="4" w:space="0"/>
              <w:right w:val="single" w:color="auto" w:sz="4" w:space="0"/>
            </w:tcBorders>
            <w:vAlign w:val="center"/>
          </w:tcPr>
          <w:p w14:paraId="6B2DA892">
            <w:pPr>
              <w:pStyle w:val="36"/>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E8324F">
            <w:pPr>
              <w:pStyle w:val="3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4D2D88FA">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w:t>
      </w:r>
      <w:r>
        <w:rPr>
          <w:rFonts w:hint="eastAsia" w:ascii="宋体" w:hAnsi="宋体" w:eastAsia="宋体" w:cs="宋体"/>
          <w:color w:val="auto"/>
          <w:sz w:val="21"/>
          <w:szCs w:val="21"/>
          <w:highlight w:val="none"/>
        </w:rPr>
        <w:t>采购人或代理机构应当协助质疑答复责任主体及时答复</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的书面质疑。</w:t>
      </w:r>
    </w:p>
    <w:p w14:paraId="11D7B0E6">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.7询问或者质疑事项可能影响采购结果的，采购人应当暂停签订合同，已经签订合同的，应当中止履行合同。</w:t>
      </w:r>
    </w:p>
    <w:p w14:paraId="3007072D">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4.4投标人投诉</w:t>
      </w:r>
    </w:p>
    <w:p w14:paraId="7EB376B1">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4.4.1质疑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对采购人、采购代理机构的答复不满意或者采购人、采购代理机构未在规定的时间内作出答复的，可以在答复期满后十五个工作日内向同级政府采购监督管理部门提出投诉。</w:t>
      </w:r>
    </w:p>
    <w:p w14:paraId="3786A25C">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投诉的事项不得超出已质疑事项的范围，基于质疑答复内容提出的投诉事项除外。</w:t>
      </w:r>
    </w:p>
    <w:p w14:paraId="71942C58">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投诉应当有明确的请求和必要的证明材料。</w:t>
      </w:r>
    </w:p>
    <w:p w14:paraId="68A981FF">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 以联合体形式参加政府采购活动的，其投诉应当由组成联合体的所有</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共同提出。</w:t>
      </w:r>
    </w:p>
    <w:p w14:paraId="3F55D77A">
      <w:pPr>
        <w:adjustRightInd/>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1F090944">
      <w:pPr>
        <w:pStyle w:val="36"/>
        <w:spacing w:line="360" w:lineRule="auto"/>
        <w:outlineLvl w:val="9"/>
        <w:rPr>
          <w:rFonts w:hint="eastAsia" w:ascii="宋体" w:hAnsi="宋体" w:eastAsia="宋体" w:cs="宋体"/>
          <w:b/>
          <w:color w:val="auto"/>
          <w:sz w:val="21"/>
          <w:szCs w:val="21"/>
          <w:highlight w:val="none"/>
        </w:rPr>
      </w:pPr>
      <w:r>
        <w:rPr>
          <w:rFonts w:hint="eastAsia" w:hAnsi="宋体" w:cs="宋体"/>
          <w:b/>
          <w:color w:val="auto"/>
          <w:sz w:val="21"/>
          <w:szCs w:val="21"/>
          <w:highlight w:val="none"/>
          <w:lang w:eastAsia="zh-CN"/>
        </w:rPr>
        <w:t>5.</w:t>
      </w:r>
      <w:r>
        <w:rPr>
          <w:rFonts w:hint="eastAsia" w:ascii="宋体" w:hAnsi="宋体" w:eastAsia="宋体" w:cs="宋体"/>
          <w:b/>
          <w:color w:val="auto"/>
          <w:sz w:val="21"/>
          <w:szCs w:val="21"/>
          <w:highlight w:val="none"/>
        </w:rPr>
        <w:t>招标文件的构成</w:t>
      </w:r>
    </w:p>
    <w:p w14:paraId="5D403934">
      <w:pPr>
        <w:pStyle w:val="36"/>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10E9A686">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3B9B12EC">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F521563">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5B6DC90F">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1CAC00E6">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4E647BEE">
      <w:pPr>
        <w:pStyle w:val="36"/>
        <w:tabs>
          <w:tab w:val="left" w:pos="84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4C01777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47DCCC11">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 招标文件的澄清、修改</w:t>
      </w:r>
    </w:p>
    <w:p w14:paraId="22F5C4CA">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6.1已获取招标文件的潜在投标人，若有问题需要澄清，应于投标截止时间前，以书面形式向采购代理机构提出。</w:t>
      </w:r>
    </w:p>
    <w:p w14:paraId="43561E74">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489A260">
      <w:pPr>
        <w:pStyle w:val="28"/>
        <w:outlineLvl w:val="9"/>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41A4B5AE">
      <w:pPr>
        <w:adjustRightInd/>
        <w:spacing w:line="360" w:lineRule="auto"/>
        <w:jc w:val="center"/>
        <w:outlineLvl w:val="9"/>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F17D580">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 招标文件的获取</w:t>
      </w:r>
    </w:p>
    <w:p w14:paraId="4F5ECDAC">
      <w:pPr>
        <w:spacing w:line="360" w:lineRule="auto"/>
        <w:ind w:firstLine="420" w:firstLineChars="200"/>
        <w:outlineLvl w:val="9"/>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5424577F">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8.开标前答疑会或现场考察</w:t>
      </w:r>
    </w:p>
    <w:p w14:paraId="4D656169">
      <w:pPr>
        <w:pStyle w:val="36"/>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7DC1FE42">
      <w:pPr>
        <w:pStyle w:val="36"/>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8"/>
          <w:sz w:val="21"/>
          <w:szCs w:val="21"/>
          <w:highlight w:val="none"/>
        </w:rPr>
        <w:t>9.投标保证金</w:t>
      </w:r>
    </w:p>
    <w:p w14:paraId="3ECEBA22">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9.1采购人在采购文件中要求提交投标保证金的，投标保证金的数额不得超过采购项目预算金额的1%，鼓励对诚信记录良好的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免收或者减少收取投标保证金，对于需要收取保证金的政府采购项目，政府采购信用白名单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参与政府采购活动成本。投标保证金应当以支票、汇票、本票或者金融机构、担保机构出具的保函等非现金形式提交。</w:t>
      </w:r>
    </w:p>
    <w:p w14:paraId="730EE16F">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投标保证金收取银行账户</w:t>
      </w:r>
    </w:p>
    <w:p w14:paraId="6A75EABE">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0E907E54">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49EA0B6E">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1F9542F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9.2投标人在投标截止时间前撤回已提交的投标文件的，采购人或者采购代理机构应当自收到投标人书面撤回通知之日起</w:t>
      </w:r>
      <w:r>
        <w:rPr>
          <w:rFonts w:hint="eastAsia" w:hAnsi="宋体" w:cs="宋体"/>
          <w:color w:val="auto"/>
          <w:sz w:val="21"/>
          <w:szCs w:val="21"/>
          <w:highlight w:val="none"/>
          <w:lang w:eastAsia="zh-CN"/>
        </w:rPr>
        <w:t>5</w:t>
      </w:r>
      <w:r>
        <w:rPr>
          <w:rFonts w:hint="eastAsia" w:ascii="宋体" w:hAnsi="宋体" w:eastAsia="宋体" w:cs="宋体"/>
          <w:color w:val="auto"/>
          <w:sz w:val="21"/>
          <w:szCs w:val="21"/>
          <w:highlight w:val="none"/>
        </w:rPr>
        <w:t>个工作日内，退还已收取的投标保证金，但因投标人自身原因导致无法及时退还的除外。</w:t>
      </w:r>
    </w:p>
    <w:p w14:paraId="3D7E8A1D">
      <w:pPr>
        <w:pStyle w:val="5"/>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采购人或者采购代理机构应当自中标通知书发出之日起5个工作日内退还未中标人的投标保证金，自采购合同签订之日起5个工作日内退还中标人的投标保证金或者转为中标人的履约保证金。</w:t>
      </w:r>
    </w:p>
    <w:p w14:paraId="3EDF62DE">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采购人或者采购代理机构逾期退还投标保证金的，除应当退还投标保证金本金外，还应当按中国人民银行同期贷款基准利率上浮20％后的利率支付超期资金占用费，但因投标人自身原因导致无法及时退还的除外。</w:t>
      </w:r>
    </w:p>
    <w:p w14:paraId="1D6BA81B">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9.3保证金不予退还情形：（1）投标人在投标有效期内撤销投标文件的；（2）采购文件规定的其他情形。</w:t>
      </w:r>
    </w:p>
    <w:p w14:paraId="43E63EFA">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 投标文件的语言</w:t>
      </w:r>
    </w:p>
    <w:p w14:paraId="5221A3AD">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3E388077">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投标文件的组成</w:t>
      </w:r>
      <w:r>
        <w:rPr>
          <w:rFonts w:hint="eastAsia" w:ascii="宋体" w:hAnsi="宋体" w:eastAsia="宋体" w:cs="宋体"/>
          <w:b/>
          <w:bCs/>
          <w:snapToGrid/>
          <w:color w:val="auto"/>
          <w:kern w:val="2"/>
          <w:sz w:val="21"/>
          <w:szCs w:val="21"/>
          <w:highlight w:val="none"/>
          <w:lang w:val="en-US" w:eastAsia="zh-CN" w:bidi="ar-SA"/>
        </w:rPr>
        <w:t>投标文件应当包括以下主要内容（标注“▲”为实质性要求，供应商必须提供，否则投标无效。）</w:t>
      </w:r>
    </w:p>
    <w:p w14:paraId="676B54A1">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资格文件（投标人须满足（1）</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9</w:t>
      </w:r>
      <w:r>
        <w:rPr>
          <w:rFonts w:hint="eastAsia" w:ascii="宋体" w:hAnsi="宋体" w:eastAsia="宋体" w:cs="宋体"/>
          <w:b/>
          <w:color w:val="auto"/>
          <w:sz w:val="21"/>
          <w:szCs w:val="21"/>
          <w:highlight w:val="none"/>
        </w:rPr>
        <w:t>）项资格要求）：</w:t>
      </w:r>
    </w:p>
    <w:p w14:paraId="3716C06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▲（1）具有独立承担民事责任的能力（投标人为法人或者其他组织的具有营业执照或者事业单位法人证书或者执业许可证；投标人为自然人的具有身份证）；</w:t>
      </w:r>
    </w:p>
    <w:p w14:paraId="71280BD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▲（2）具有依法缴纳税收的良好记录（投标人具有税款所属时期为202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个月依法缴纳税费或依法免缴税费的证明【从取得营业执照时间起到投标文件提交截止时间为止不足要求月数的只需提供从取得营业执照</w:t>
      </w:r>
      <w:r>
        <w:rPr>
          <w:rFonts w:hint="eastAsia" w:ascii="宋体" w:hAnsi="宋体" w:cs="宋体"/>
          <w:color w:val="auto"/>
          <w:szCs w:val="21"/>
          <w:highlight w:val="none"/>
          <w:lang w:eastAsia="zh-CN"/>
        </w:rPr>
        <w:t>起</w:t>
      </w:r>
      <w:r>
        <w:rPr>
          <w:rFonts w:hint="eastAsia" w:ascii="宋体" w:hAnsi="宋体" w:eastAsia="宋体" w:cs="宋体"/>
          <w:color w:val="auto"/>
          <w:szCs w:val="21"/>
          <w:highlight w:val="none"/>
        </w:rPr>
        <w:t>依法缴纳税收的相应证明文件】）；</w:t>
      </w:r>
    </w:p>
    <w:p w14:paraId="1A8382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▲（3）具有社会保障资金的良好记录（投标人具有税款所属时期或缴款日期为202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月1日至提交投标文件截止时间前，任意</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个月依法缴纳社保费的缴费凭证【从取得营业执照时间起到投标文件提交截止时间为止不足要求月数的只需提供从取得营业执照起的依法缴纳社会保障资金的相应证明文件】）；</w:t>
      </w:r>
    </w:p>
    <w:p w14:paraId="59F50E3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▲（4）具有良好的商业信誉和健全的财务会计制度（投标人具有202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年年度经审计的财务报告或者截标时间前半年内至少一个月能反映财务状况的报表或者截标时间前半年内至少一个月的财务情况说明）；</w:t>
      </w:r>
    </w:p>
    <w:p w14:paraId="0B41AF5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▲（5）参加政府采购活动前3年内在经营活动中没有重大违法记录的书面声明；</w:t>
      </w:r>
    </w:p>
    <w:p w14:paraId="6A6F459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▲（6）具备履行合同所必需的设备和专业技术能力的证明材料；</w:t>
      </w:r>
    </w:p>
    <w:p w14:paraId="136511A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▲（7）投标人直接控股股东及出资信息表</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color w:val="auto"/>
          <w:highlight w:val="none"/>
        </w:rPr>
        <w:t>，</w:t>
      </w:r>
      <w:r>
        <w:rPr>
          <w:rFonts w:hint="eastAsia" w:ascii="宋体" w:hAnsi="宋体" w:eastAsia="宋体" w:cs="宋体"/>
          <w:b/>
          <w:color w:val="auto"/>
          <w:szCs w:val="21"/>
          <w:highlight w:val="none"/>
        </w:rPr>
        <w:t>必须提供）；</w:t>
      </w:r>
    </w:p>
    <w:p w14:paraId="2587BF87">
      <w:pPr>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▲（8）投标人直接管理关系信息表</w:t>
      </w:r>
      <w:r>
        <w:rPr>
          <w:rFonts w:hint="eastAsia" w:ascii="宋体" w:hAnsi="宋体" w:eastAsia="宋体" w:cs="宋体"/>
          <w:b/>
          <w:bCs/>
          <w:color w:val="auto"/>
          <w:szCs w:val="21"/>
          <w:highlight w:val="none"/>
        </w:rPr>
        <w:t>（</w:t>
      </w:r>
      <w:r>
        <w:rPr>
          <w:rFonts w:hint="eastAsia" w:ascii="宋体" w:hAnsi="宋体" w:eastAsia="宋体" w:cs="宋体"/>
          <w:b/>
          <w:color w:val="auto"/>
          <w:highlight w:val="none"/>
        </w:rPr>
        <w:t>格式见</w:t>
      </w:r>
      <w:r>
        <w:rPr>
          <w:rFonts w:hint="eastAsia" w:ascii="宋体" w:hAnsi="宋体" w:eastAsia="宋体" w:cs="宋体"/>
          <w:b/>
          <w:color w:val="auto"/>
          <w:highlight w:val="none"/>
          <w:lang w:eastAsia="zh-CN"/>
        </w:rPr>
        <w:t>第六部分</w:t>
      </w:r>
      <w:r>
        <w:rPr>
          <w:rFonts w:hint="eastAsia" w:ascii="宋体" w:hAnsi="宋体" w:eastAsia="宋体" w:cs="宋体"/>
          <w:b/>
          <w:bCs/>
          <w:color w:val="auto"/>
          <w:szCs w:val="21"/>
          <w:highlight w:val="none"/>
        </w:rPr>
        <w:t>，必须提供）；</w:t>
      </w:r>
    </w:p>
    <w:p w14:paraId="6F86FD0B">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▲（9）特定资质：</w:t>
      </w:r>
      <w:r>
        <w:rPr>
          <w:rFonts w:hint="eastAsia" w:ascii="宋体" w:hAnsi="宋体" w:cs="宋体"/>
          <w:color w:val="auto"/>
          <w:sz w:val="21"/>
          <w:szCs w:val="21"/>
          <w:highlight w:val="none"/>
          <w:lang w:val="en-US" w:eastAsia="zh-CN"/>
        </w:rPr>
        <w:t>1、2、3、4分标：无；5、6分标：</w:t>
      </w:r>
      <w:r>
        <w:rPr>
          <w:rFonts w:hint="eastAsia" w:ascii="宋体" w:hAnsi="宋体" w:cs="宋体"/>
          <w:color w:val="auto"/>
          <w:szCs w:val="21"/>
          <w:highlight w:val="none"/>
          <w:lang w:val="en-US" w:eastAsia="zh-CN"/>
        </w:rPr>
        <w:t>提供</w:t>
      </w:r>
      <w:r>
        <w:rPr>
          <w:rFonts w:hint="eastAsia"/>
          <w:color w:val="auto"/>
          <w:highlight w:val="none"/>
        </w:rPr>
        <w:t>投标人有效的第三类医疗器械经营许可证</w:t>
      </w:r>
      <w:r>
        <w:rPr>
          <w:rFonts w:hint="eastAsia"/>
          <w:color w:val="auto"/>
          <w:highlight w:val="none"/>
          <w:lang w:val="en-US" w:eastAsia="zh-CN"/>
        </w:rPr>
        <w:t>复印件</w:t>
      </w:r>
      <w:r>
        <w:rPr>
          <w:rFonts w:hint="eastAsia"/>
          <w:color w:val="auto"/>
          <w:highlight w:val="none"/>
        </w:rPr>
        <w:t>，且其</w:t>
      </w:r>
      <w:r>
        <w:rPr>
          <w:rFonts w:hint="eastAsia"/>
          <w:color w:val="auto"/>
          <w:highlight w:val="none"/>
          <w:lang w:val="en-US" w:eastAsia="zh-CN"/>
        </w:rPr>
        <w:t>许可证的</w:t>
      </w:r>
      <w:r>
        <w:rPr>
          <w:rFonts w:hint="eastAsia"/>
          <w:color w:val="auto"/>
          <w:highlight w:val="none"/>
        </w:rPr>
        <w:t>经营范围必须包含本项目采购的第三类医疗器械产品；或投标人为《医疗器械监督管理条例》第四十三条规定的注册人</w:t>
      </w:r>
      <w:r>
        <w:rPr>
          <w:rFonts w:hint="eastAsia"/>
          <w:color w:val="auto"/>
          <w:highlight w:val="none"/>
          <w:lang w:eastAsia="zh-CN"/>
        </w:rPr>
        <w:t>的</w:t>
      </w:r>
      <w:r>
        <w:rPr>
          <w:rFonts w:hint="eastAsia"/>
          <w:color w:val="auto"/>
          <w:highlight w:val="none"/>
          <w:lang w:val="en-US" w:eastAsia="zh-CN"/>
        </w:rPr>
        <w:t>证明材料复印件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 w:val="21"/>
          <w:szCs w:val="21"/>
          <w:highlight w:val="none"/>
          <w:lang w:val="en-US" w:eastAsia="zh-CN"/>
        </w:rPr>
        <w:t>。</w:t>
      </w:r>
    </w:p>
    <w:p w14:paraId="434AD78A">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注：1.（1）</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（6）项材料，投标人在制作响应文件时可提供符合采购文件要求的证明材料或以书面信用承诺函（</w:t>
      </w:r>
      <w:r>
        <w:rPr>
          <w:rFonts w:hint="eastAsia" w:ascii="宋体" w:hAnsi="宋体" w:eastAsia="宋体" w:cs="宋体"/>
          <w:b/>
          <w:bCs/>
          <w:color w:val="auto"/>
          <w:szCs w:val="21"/>
          <w:highlight w:val="none"/>
          <w:lang w:eastAsia="zh-CN"/>
        </w:rPr>
        <w:t>格式见第六部分</w:t>
      </w:r>
      <w:r>
        <w:rPr>
          <w:rFonts w:hint="eastAsia" w:ascii="宋体" w:hAnsi="宋体" w:eastAsia="宋体" w:cs="宋体"/>
          <w:b/>
          <w:bCs/>
          <w:color w:val="auto"/>
          <w:szCs w:val="21"/>
          <w:highlight w:val="none"/>
        </w:rPr>
        <w:t>）的形式进行响应。以承诺函形式进行响应的，无需提供证明材料。投标人若提供证明材料，提供的所有复印件必须加盖电子公章，否则投标无效。投标人未按要求提供材料或提供的证明材料</w:t>
      </w:r>
      <w:r>
        <w:rPr>
          <w:rFonts w:hint="eastAsia" w:ascii="宋体" w:hAnsi="宋体" w:eastAsia="宋体" w:cs="宋体"/>
          <w:b/>
          <w:bCs/>
          <w:color w:val="auto"/>
          <w:szCs w:val="21"/>
          <w:highlight w:val="none"/>
          <w:lang w:val="en-US" w:eastAsia="zh-CN"/>
        </w:rPr>
        <w:t>不</w:t>
      </w:r>
      <w:r>
        <w:rPr>
          <w:rFonts w:hint="eastAsia" w:ascii="宋体" w:hAnsi="宋体" w:eastAsia="宋体" w:cs="宋体"/>
          <w:b/>
          <w:bCs/>
          <w:color w:val="auto"/>
          <w:szCs w:val="21"/>
          <w:highlight w:val="none"/>
        </w:rPr>
        <w:t>齐全或提供的承诺函不符合采购文件要求的或不如实填写承诺函的，投标无效。（7）</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）项材料按采购文件要求提供证明材料，</w:t>
      </w:r>
      <w:r>
        <w:rPr>
          <w:rFonts w:hint="eastAsia" w:ascii="宋体" w:hAnsi="宋体" w:eastAsia="宋体" w:cs="宋体"/>
          <w:b/>
          <w:bCs/>
          <w:color w:val="auto"/>
          <w:szCs w:val="21"/>
          <w:highlight w:val="none"/>
          <w:lang w:eastAsia="zh-CN"/>
        </w:rPr>
        <w:t>第六部分</w:t>
      </w:r>
      <w:r>
        <w:rPr>
          <w:rFonts w:hint="eastAsia" w:ascii="宋体" w:hAnsi="宋体" w:eastAsia="宋体" w:cs="宋体"/>
          <w:b/>
          <w:bCs/>
          <w:color w:val="auto"/>
          <w:szCs w:val="21"/>
          <w:highlight w:val="none"/>
        </w:rPr>
        <w:t>提供了格式要求的，必</w:t>
      </w:r>
      <w:r>
        <w:rPr>
          <w:rFonts w:hint="eastAsia" w:ascii="宋体" w:hAnsi="宋体" w:eastAsia="宋体" w:cs="宋体"/>
          <w:b/>
          <w:bCs/>
          <w:color w:val="auto"/>
          <w:szCs w:val="21"/>
          <w:highlight w:val="none"/>
          <w:lang w:val="en-US" w:eastAsia="zh-CN"/>
        </w:rPr>
        <w:t>须按格式内容进行填写、签章，不提供或者不按要求填写、签章的，投标无效。</w:t>
      </w:r>
    </w:p>
    <w:p w14:paraId="7B74B0D5">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2.投标人应当遵守诚实信用原则，如实承诺，否则属于提供虚假材料谋取中标（成交），将上报财政监管部门，按照《中华人民共和国政府采购法》第七十七条相关规定进行处罚。</w:t>
      </w:r>
    </w:p>
    <w:p w14:paraId="5F7F68B1">
      <w:pPr>
        <w:spacing w:line="400" w:lineRule="exact"/>
        <w:ind w:firstLine="422" w:firstLineChars="200"/>
        <w:jc w:val="lef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11.</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eastAsia="zh-CN"/>
        </w:rPr>
        <w:t xml:space="preserve">  </w:t>
      </w:r>
      <w:r>
        <w:rPr>
          <w:rFonts w:hint="eastAsia" w:ascii="宋体" w:hAnsi="宋体" w:eastAsia="宋体" w:cs="宋体"/>
          <w:b/>
          <w:bCs/>
          <w:color w:val="auto"/>
          <w:szCs w:val="21"/>
          <w:highlight w:val="none"/>
          <w:lang w:val="en-US" w:eastAsia="zh-CN"/>
        </w:rPr>
        <w:t>商务技术</w:t>
      </w:r>
      <w:r>
        <w:rPr>
          <w:rFonts w:hint="eastAsia" w:ascii="宋体" w:hAnsi="宋体" w:eastAsia="宋体" w:cs="宋体"/>
          <w:b/>
          <w:bCs/>
          <w:color w:val="auto"/>
          <w:szCs w:val="21"/>
          <w:highlight w:val="none"/>
          <w:lang w:val="zh-CN" w:eastAsia="zh-CN"/>
        </w:rPr>
        <w:t>文件：</w:t>
      </w:r>
    </w:p>
    <w:p w14:paraId="3B88207A">
      <w:pPr>
        <w:spacing w:line="400" w:lineRule="exact"/>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11.2.1商务文件</w:t>
      </w:r>
    </w:p>
    <w:p w14:paraId="1757050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▲（1）无串通投标行为的承诺函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格式见第六部分</w:t>
      </w:r>
      <w:r>
        <w:rPr>
          <w:rFonts w:hint="eastAsia" w:ascii="宋体" w:hAnsi="宋体" w:cs="宋体"/>
          <w:color w:val="auto"/>
          <w:szCs w:val="21"/>
          <w:highlight w:val="none"/>
          <w:lang w:eastAsia="zh-CN"/>
        </w:rPr>
        <w:t>）</w:t>
      </w:r>
      <w:r>
        <w:rPr>
          <w:rFonts w:hint="eastAsia" w:ascii="宋体" w:hAnsi="宋体" w:eastAsia="宋体" w:cs="宋体"/>
          <w:b/>
          <w:color w:val="auto"/>
          <w:szCs w:val="21"/>
          <w:highlight w:val="none"/>
        </w:rPr>
        <w:t>（必须提供）</w:t>
      </w:r>
      <w:r>
        <w:rPr>
          <w:rFonts w:hint="eastAsia" w:ascii="宋体" w:hAnsi="宋体" w:eastAsia="宋体" w:cs="宋体"/>
          <w:color w:val="auto"/>
          <w:szCs w:val="21"/>
          <w:highlight w:val="none"/>
        </w:rPr>
        <w:t>；</w:t>
      </w:r>
    </w:p>
    <w:p w14:paraId="232CC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▲（2）投标声明书</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格式见第六部分</w:t>
      </w:r>
      <w:r>
        <w:rPr>
          <w:rFonts w:hint="eastAsia" w:ascii="宋体" w:hAnsi="宋体" w:cs="宋体"/>
          <w:color w:val="auto"/>
          <w:szCs w:val="21"/>
          <w:highlight w:val="none"/>
          <w:lang w:eastAsia="zh-CN"/>
        </w:rPr>
        <w:t>）</w:t>
      </w:r>
      <w:r>
        <w:rPr>
          <w:rFonts w:hint="eastAsia" w:ascii="宋体" w:hAnsi="宋体" w:eastAsia="宋体" w:cs="宋体"/>
          <w:b/>
          <w:color w:val="auto"/>
          <w:szCs w:val="21"/>
          <w:highlight w:val="none"/>
        </w:rPr>
        <w:t>（必须提供）；</w:t>
      </w:r>
    </w:p>
    <w:p w14:paraId="4FBDAD2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▲（3）法定代表人（负责人）身份证明书（附法定代表人（负责人）</w:t>
      </w:r>
      <w:r>
        <w:rPr>
          <w:rFonts w:hint="eastAsia" w:ascii="宋体" w:hAnsi="宋体" w:eastAsia="宋体" w:cs="宋体"/>
          <w:color w:val="auto"/>
          <w:szCs w:val="21"/>
          <w:highlight w:val="none"/>
          <w:lang w:val="en-US" w:eastAsia="zh-CN"/>
        </w:rPr>
        <w:t>有效的</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val="en-US" w:eastAsia="zh-CN"/>
        </w:rPr>
        <w:t>及营业执照或事业单位法人证书或执业许可证</w:t>
      </w:r>
      <w:r>
        <w:rPr>
          <w:rFonts w:hint="eastAsia" w:ascii="宋体" w:hAnsi="宋体" w:eastAsia="宋体" w:cs="宋体"/>
          <w:color w:val="auto"/>
          <w:szCs w:val="21"/>
          <w:highlight w:val="none"/>
        </w:rPr>
        <w:t>复印件）</w:t>
      </w:r>
      <w:r>
        <w:rPr>
          <w:rFonts w:hint="eastAsia" w:ascii="宋体" w:hAnsi="宋体" w:cs="宋体"/>
          <w:color w:val="auto"/>
          <w:szCs w:val="21"/>
          <w:highlight w:val="none"/>
          <w:lang w:eastAsia="zh-CN"/>
        </w:rPr>
        <w:t>（</w:t>
      </w:r>
      <w:r>
        <w:rPr>
          <w:rFonts w:hint="eastAsia" w:ascii="宋体" w:hAnsi="宋体" w:eastAsia="宋体" w:cs="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w:t>
      </w:r>
    </w:p>
    <w:p w14:paraId="279C63D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负责人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授权委托书和委托代理人身份证复印件（第二代身份证必须提供正反面复印件）</w:t>
      </w:r>
      <w:r>
        <w:rPr>
          <w:rFonts w:hint="eastAsia" w:ascii="宋体" w:hAnsi="宋体" w:eastAsia="宋体" w:cs="宋体"/>
          <w:b/>
          <w:bCs/>
          <w:color w:val="auto"/>
          <w:szCs w:val="21"/>
          <w:highlight w:val="none"/>
        </w:rPr>
        <w:t>（委托代理时必须提供）</w:t>
      </w:r>
      <w:r>
        <w:rPr>
          <w:rFonts w:hint="eastAsia" w:ascii="宋体" w:hAnsi="宋体" w:eastAsia="宋体" w:cs="宋体"/>
          <w:color w:val="auto"/>
          <w:szCs w:val="21"/>
          <w:highlight w:val="none"/>
        </w:rPr>
        <w:t>；</w:t>
      </w:r>
    </w:p>
    <w:p w14:paraId="39EAFCF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▲（5）商务响应表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格式见第六部分</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w:t>
      </w:r>
    </w:p>
    <w:p w14:paraId="5835A66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（6）投标人情况介绍； </w:t>
      </w:r>
    </w:p>
    <w:p w14:paraId="072050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（7）属于投标人的资质及信誉等方面的证书或材料；</w:t>
      </w:r>
    </w:p>
    <w:p w14:paraId="5D35BF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（8）属于产品制造商的资质及信誉等方面的证书或材料；</w:t>
      </w:r>
    </w:p>
    <w:p w14:paraId="0EF847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（9）投标人需要说明的其他文件和说明；</w:t>
      </w:r>
    </w:p>
    <w:p w14:paraId="1CEB194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（10）投标人的类似成功案例的业绩证明文件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格式见第六部分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57102FF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产品符合中小企业划型标准的，按《政府采购促进中小企业发展管理办法》（财库﹝2020﹞46号）要求，提供中小企业声明函。监狱企业参加政府采购活动时，应当提供由省级以上监狱管理局、戒毒管理局（含新疆生产建设兵团）出具的属于监狱企业的证明文件</w:t>
      </w:r>
      <w:r>
        <w:rPr>
          <w:rFonts w:hint="eastAsia" w:ascii="宋体" w:hAnsi="宋体" w:cs="宋体"/>
          <w:color w:val="auto"/>
          <w:szCs w:val="21"/>
          <w:highlight w:val="none"/>
          <w:lang w:eastAsia="zh-CN"/>
        </w:rPr>
        <w:t>；符合条件的残疾人福利性单位在参加政府采购活动时，应当提供《残疾人福利性单位声明函》（</w:t>
      </w:r>
      <w:r>
        <w:rPr>
          <w:rFonts w:hint="eastAsia" w:ascii="宋体" w:hAnsi="宋体" w:eastAsia="宋体" w:cs="宋体"/>
          <w:color w:val="auto"/>
          <w:szCs w:val="21"/>
          <w:highlight w:val="none"/>
          <w:lang w:eastAsia="zh-CN"/>
        </w:rPr>
        <w:t>格式见第六部分</w:t>
      </w:r>
      <w:r>
        <w:rPr>
          <w:rFonts w:hint="eastAsia" w:ascii="宋体" w:hAnsi="宋体" w:cs="宋体"/>
          <w:color w:val="auto"/>
          <w:szCs w:val="21"/>
          <w:highlight w:val="none"/>
          <w:lang w:eastAsia="zh-CN"/>
        </w:rPr>
        <w:t>）</w:t>
      </w:r>
    </w:p>
    <w:p w14:paraId="314F82E3">
      <w:pPr>
        <w:spacing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（12）具备法律、行政法规规定的其他条件的证明材料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如有规定，则必须提供</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p>
    <w:p w14:paraId="3FDBE9C7">
      <w:pPr>
        <w:spacing w:line="400" w:lineRule="exact"/>
        <w:ind w:firstLine="422" w:firstLineChars="20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11.2.2技术文件：</w:t>
      </w:r>
    </w:p>
    <w:p w14:paraId="1B5369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（1）对本项目系统总体要求的理解；</w:t>
      </w:r>
    </w:p>
    <w:p w14:paraId="0ED4CBB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▲（2）技术响应表</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w:t>
      </w:r>
    </w:p>
    <w:p w14:paraId="7785C8C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设备配套配置清单</w:t>
      </w:r>
      <w:r>
        <w:rPr>
          <w:rFonts w:hint="eastAsia" w:ascii="宋体" w:hAnsi="宋体" w:eastAsia="宋体" w:cs="宋体"/>
          <w:color w:val="auto"/>
          <w:szCs w:val="21"/>
          <w:highlight w:val="none"/>
        </w:rPr>
        <w:t>（均不含报价）</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w:t>
      </w:r>
    </w:p>
    <w:p w14:paraId="5857C0B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▲（4）售后服务承诺书</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w:t>
      </w:r>
    </w:p>
    <w:p w14:paraId="7C32E97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（5）技术服务、技术培训的内容和措施；</w:t>
      </w:r>
    </w:p>
    <w:p w14:paraId="135727D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（6）优惠条件：投标人承诺给予招标人的各种优惠条件，包括服务项目等方面的优惠；</w:t>
      </w:r>
    </w:p>
    <w:p w14:paraId="53131D1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（7）投标人对本项目的合理化建议和改进措施；</w:t>
      </w:r>
    </w:p>
    <w:p w14:paraId="277CE1B1">
      <w:pPr>
        <w:spacing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（8）招标项目采购需求中要求必须提供的材料</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如有请</w:t>
      </w:r>
      <w:r>
        <w:rPr>
          <w:rFonts w:hint="eastAsia" w:ascii="宋体" w:hAnsi="宋体" w:eastAsia="宋体" w:cs="宋体"/>
          <w:b/>
          <w:bCs/>
          <w:color w:val="auto"/>
          <w:szCs w:val="21"/>
          <w:highlight w:val="none"/>
        </w:rPr>
        <w:t>提供）</w:t>
      </w:r>
      <w:r>
        <w:rPr>
          <w:rFonts w:hint="eastAsia" w:ascii="宋体" w:hAnsi="宋体" w:eastAsia="宋体" w:cs="宋体"/>
          <w:color w:val="auto"/>
          <w:szCs w:val="21"/>
          <w:highlight w:val="none"/>
        </w:rPr>
        <w:t>；</w:t>
      </w:r>
    </w:p>
    <w:p w14:paraId="22EC66ED">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kern w:val="0"/>
          <w:sz w:val="21"/>
          <w:szCs w:val="21"/>
          <w:highlight w:val="none"/>
          <w:lang w:val="zh-CN"/>
        </w:rPr>
        <w:t>11.</w:t>
      </w:r>
      <w:r>
        <w:rPr>
          <w:rFonts w:hint="eastAsia" w:ascii="宋体" w:hAnsi="宋体" w:eastAsia="宋体" w:cs="宋体"/>
          <w:b/>
          <w:color w:val="auto"/>
          <w:kern w:val="0"/>
          <w:sz w:val="21"/>
          <w:szCs w:val="21"/>
          <w:highlight w:val="none"/>
        </w:rPr>
        <w:t>3</w:t>
      </w:r>
      <w:r>
        <w:rPr>
          <w:rFonts w:hint="eastAsia" w:ascii="宋体" w:hAnsi="宋体" w:eastAsia="宋体" w:cs="宋体"/>
          <w:b/>
          <w:color w:val="auto"/>
          <w:sz w:val="21"/>
          <w:szCs w:val="21"/>
          <w:highlight w:val="none"/>
        </w:rPr>
        <w:t>报价文件：</w:t>
      </w:r>
      <w:r>
        <w:rPr>
          <w:rFonts w:hint="eastAsia" w:ascii="宋体" w:hAnsi="宋体" w:eastAsia="宋体" w:cs="宋体"/>
          <w:color w:val="auto"/>
          <w:sz w:val="21"/>
          <w:szCs w:val="21"/>
          <w:highlight w:val="none"/>
        </w:rPr>
        <w:t xml:space="preserve"> </w:t>
      </w:r>
    </w:p>
    <w:p w14:paraId="28AE11D5">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 xml:space="preserve">； </w:t>
      </w:r>
    </w:p>
    <w:p w14:paraId="3D087666">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▲（2）投标报价明细表（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w:t>
      </w:r>
    </w:p>
    <w:p w14:paraId="24EE642F">
      <w:pPr>
        <w:tabs>
          <w:tab w:val="left" w:pos="3870"/>
          <w:tab w:val="left" w:pos="4085"/>
        </w:tabs>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（3）投标人针对报价需要说明的其他文件和说明（格式自拟）；</w:t>
      </w:r>
    </w:p>
    <w:p w14:paraId="105E4DE6">
      <w:pPr>
        <w:spacing w:line="312"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▲（4）开标一览表（</w:t>
      </w:r>
      <w:r>
        <w:rPr>
          <w:rFonts w:hint="eastAsia" w:ascii="宋体" w:hAnsi="宋体" w:eastAsia="宋体" w:cs="宋体"/>
          <w:color w:val="auto"/>
          <w:szCs w:val="21"/>
          <w:highlight w:val="none"/>
          <w:lang w:eastAsia="zh-CN"/>
        </w:rPr>
        <w:t>格式见第六部分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color w:val="auto"/>
          <w:szCs w:val="21"/>
          <w:highlight w:val="none"/>
        </w:rPr>
        <w:t>必须提供</w:t>
      </w:r>
      <w:r>
        <w:rPr>
          <w:rFonts w:hint="eastAsia" w:ascii="宋体" w:hAnsi="宋体" w:cs="宋体"/>
          <w:b/>
          <w:color w:val="auto"/>
          <w:szCs w:val="21"/>
          <w:highlight w:val="none"/>
          <w:lang w:eastAsia="zh-CN"/>
        </w:rPr>
        <w:t>）</w:t>
      </w:r>
      <w:r>
        <w:rPr>
          <w:rFonts w:hint="eastAsia" w:ascii="宋体" w:hAnsi="宋体" w:eastAsia="宋体" w:cs="宋体"/>
          <w:color w:val="auto"/>
          <w:szCs w:val="21"/>
          <w:highlight w:val="none"/>
        </w:rPr>
        <w:t>。</w:t>
      </w:r>
    </w:p>
    <w:p w14:paraId="48EE33FD">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▲特别说明：（1）招标文件</w:t>
      </w:r>
      <w:r>
        <w:rPr>
          <w:rFonts w:hint="eastAsia" w:ascii="宋体" w:hAnsi="宋体" w:eastAsia="宋体" w:cs="宋体"/>
          <w:b/>
          <w:color w:val="auto"/>
          <w:szCs w:val="21"/>
          <w:highlight w:val="none"/>
          <w:lang w:eastAsia="zh-CN"/>
        </w:rPr>
        <w:t>第六部分</w:t>
      </w:r>
      <w:r>
        <w:rPr>
          <w:rFonts w:hint="eastAsia" w:ascii="宋体" w:hAnsi="宋体" w:eastAsia="宋体" w:cs="宋体"/>
          <w:b/>
          <w:color w:val="auto"/>
          <w:szCs w:val="21"/>
          <w:highlight w:val="none"/>
        </w:rPr>
        <w:t>有格式要求的，必须按要求在规定处由法定代表人</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负责人</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或授权委托代理人签字并加盖电子公章。</w:t>
      </w:r>
    </w:p>
    <w:p w14:paraId="2928A0E5">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（2）法定代表人（负责人）授权委托书必须由法定代表人（负责人）和委托代理人签名并加盖电子公章，否则作无效投标处理。</w:t>
      </w:r>
    </w:p>
    <w:p w14:paraId="27ED4A3E">
      <w:pPr>
        <w:spacing w:line="312"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（3）标明“必须提供”的材料属于复印件的扫描件的，必须加盖电子公章，否则作无效投标处理。</w:t>
      </w:r>
    </w:p>
    <w:p w14:paraId="07A3E432">
      <w:pPr>
        <w:pStyle w:val="132"/>
        <w:snapToGrid w:val="0"/>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w:t>
      </w:r>
      <w:r>
        <w:rPr>
          <w:rFonts w:hint="eastAsia" w:ascii="宋体" w:hAnsi="宋体" w:eastAsia="宋体" w:cs="宋体"/>
          <w:b/>
          <w:color w:val="auto"/>
          <w:kern w:val="0"/>
          <w:sz w:val="21"/>
          <w:szCs w:val="21"/>
          <w:highlight w:val="none"/>
          <w:lang w:val="zh-CN"/>
        </w:rPr>
        <w:t xml:space="preserve">. </w:t>
      </w:r>
      <w:r>
        <w:rPr>
          <w:rFonts w:hint="eastAsia" w:ascii="宋体" w:hAnsi="宋体" w:eastAsia="宋体" w:cs="宋体"/>
          <w:b/>
          <w:color w:val="auto"/>
          <w:sz w:val="21"/>
          <w:szCs w:val="21"/>
          <w:highlight w:val="none"/>
        </w:rPr>
        <w:t>投标文件的编制</w:t>
      </w:r>
    </w:p>
    <w:p w14:paraId="0EDF2396">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6436FB98">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0BC86016">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//zfcg.gxzf.gov.cn/）—办事服务—下载专区</w:t>
      </w:r>
      <w:r>
        <w:rPr>
          <w:rFonts w:hint="eastAsia" w:ascii="宋体" w:hAnsi="宋体" w:eastAsia="宋体" w:cs="宋体"/>
          <w:color w:val="auto"/>
          <w:kern w:val="0"/>
          <w:sz w:val="21"/>
          <w:szCs w:val="21"/>
          <w:highlight w:val="none"/>
          <w:lang w:val="zh-CN"/>
        </w:rPr>
        <w:t>”进行查阅。</w:t>
      </w:r>
    </w:p>
    <w:p w14:paraId="007F4FEA">
      <w:pPr>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13.投标文件的签署、盖章</w:t>
      </w:r>
    </w:p>
    <w:p w14:paraId="5E7DDD17">
      <w:pPr>
        <w:pStyle w:val="132"/>
        <w:snapToGrid w:val="0"/>
        <w:spacing w:before="0"/>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52DF493F">
      <w:pPr>
        <w:pStyle w:val="132"/>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w:t>
      </w:r>
      <w:r>
        <w:rPr>
          <w:rFonts w:hint="eastAsia" w:ascii="宋体" w:hAnsi="宋体" w:cs="宋体"/>
          <w:color w:val="auto"/>
          <w:sz w:val="21"/>
          <w:szCs w:val="21"/>
          <w:highlight w:val="none"/>
          <w:lang w:eastAsia="zh-CN"/>
        </w:rPr>
        <w:t>操作台</w:t>
      </w:r>
      <w:r>
        <w:rPr>
          <w:rFonts w:hint="eastAsia" w:ascii="宋体" w:hAnsi="宋体" w:eastAsia="宋体" w:cs="宋体"/>
          <w:color w:val="auto"/>
          <w:sz w:val="21"/>
          <w:szCs w:val="21"/>
          <w:highlight w:val="none"/>
        </w:rPr>
        <w:t>法、有效和安全，投标人应当在投标截止时间前完成在“广西政府采购云平台”的身份认证，确保在电子投标过程中能够对相关数据电文进行加密和使用电子签名。</w:t>
      </w:r>
    </w:p>
    <w:p w14:paraId="0E85338B">
      <w:pPr>
        <w:pStyle w:val="132"/>
        <w:snapToGrid w:val="0"/>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13.3招标文件对投标文件签署、盖章的要求适用于电子签名、CA签章以及招标文件明确允许的其他方式。</w:t>
      </w:r>
    </w:p>
    <w:p w14:paraId="66183354">
      <w:pPr>
        <w:pStyle w:val="132"/>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 投标文件的提交、补充、修改、撤回</w:t>
      </w:r>
    </w:p>
    <w:p w14:paraId="44D41D01">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14.1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8ABBE86">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p w14:paraId="3EA8D2BE">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0E43148B">
      <w:pPr>
        <w:pStyle w:val="36"/>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15.备份投标文件</w:t>
      </w:r>
    </w:p>
    <w:p w14:paraId="52B29035">
      <w:pPr>
        <w:pStyle w:val="36"/>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但采购人、采购代理机构不强制或变相强制投标人提交备份投标文件。</w:t>
      </w:r>
    </w:p>
    <w:p w14:paraId="0F18E168">
      <w:pPr>
        <w:pStyle w:val="36"/>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15.2备份投标文件须在“广西政府采购云平台投标客户端”制作生成，并储存在DVD光盘等存储介质中。备份投标文件应当密封包装并在包装上加盖公章并注明投标项目名称，投标人名称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联合体投标的，包装物封面需注明联合体投标，并注明联合体成员各方的名称和联合协议中约定的牵头人的名称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不符合上述制作、存储、密封规定的备份投标文件将被视为无效或者被拒绝接收。</w:t>
      </w:r>
    </w:p>
    <w:p w14:paraId="61A20C0D">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15.3直接提交备份投标文件的，投标人应于投标截止时间前在招标公告中载明的开标地点将备份投标文件提交给采购代理机构，采购代理机构将拒绝接受逾期送达的备份投标文件。</w:t>
      </w:r>
    </w:p>
    <w:p w14:paraId="64DD5475">
      <w:pPr>
        <w:pStyle w:val="3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1"/>
          <w:szCs w:val="21"/>
          <w:highlight w:val="none"/>
        </w:rPr>
        <w:t>招标文件第二部分投标人须知前附表规定的备份投标文件送达地点；</w:t>
      </w:r>
      <w:r>
        <w:rPr>
          <w:rFonts w:hint="eastAsia" w:ascii="宋体" w:hAnsi="宋体" w:eastAsia="宋体" w:cs="宋体"/>
          <w:color w:val="auto"/>
          <w:sz w:val="21"/>
          <w:szCs w:val="21"/>
          <w:highlight w:val="none"/>
        </w:rPr>
        <w:t>送达时间以签收人签收时间为准。采购代理机构将拒绝接受逾期送达的备份投标文件。邮寄过程中，电子备份投标文件发生泄露、遗失、损坏或延期送达等情况的，由投标人自行负责。</w:t>
      </w:r>
    </w:p>
    <w:p w14:paraId="3A182A17">
      <w:pPr>
        <w:pStyle w:val="36"/>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1C401B13">
      <w:pPr>
        <w:pStyle w:val="132"/>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16.投标文件的无效处理</w:t>
      </w:r>
    </w:p>
    <w:p w14:paraId="04764C34">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有招标文件第四部分4.2规定的情形之一的，投标无效：</w:t>
      </w:r>
    </w:p>
    <w:p w14:paraId="42000C44">
      <w:pPr>
        <w:pStyle w:val="132"/>
        <w:spacing w:before="0"/>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17.投标有效期</w:t>
      </w:r>
    </w:p>
    <w:p w14:paraId="167E12A5">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17.1投标有效期为从提交投标文件的截止之日起60天。▲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20A5FDE7">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345F4A86">
      <w:pPr>
        <w:pStyle w:val="132"/>
        <w:spacing w:before="0"/>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4DC05EAE">
      <w:pPr>
        <w:pStyle w:val="132"/>
        <w:spacing w:before="0"/>
        <w:ind w:firstLine="643"/>
        <w:rPr>
          <w:rFonts w:hint="eastAsia" w:ascii="宋体" w:hAnsi="宋体" w:eastAsia="宋体" w:cs="宋体"/>
          <w:b/>
          <w:color w:val="auto"/>
          <w:sz w:val="32"/>
          <w:highlight w:val="none"/>
        </w:rPr>
      </w:pPr>
    </w:p>
    <w:p w14:paraId="114761B1">
      <w:pPr>
        <w:pStyle w:val="132"/>
        <w:spacing w:before="0"/>
        <w:ind w:firstLine="1928" w:firstLineChars="600"/>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四、开标、资格审查与信用信息查询</w:t>
      </w:r>
    </w:p>
    <w:p w14:paraId="2B2B52C9">
      <w:pPr>
        <w:pStyle w:val="558"/>
        <w:spacing w:before="0" w:line="360" w:lineRule="auto"/>
        <w:ind w:left="0" w:firstLine="0"/>
        <w:contextualSpacing/>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18.开标</w:t>
      </w:r>
      <w:r>
        <w:rPr>
          <w:rFonts w:hint="eastAsia" w:ascii="宋体" w:hAnsi="宋体" w:eastAsia="宋体" w:cs="宋体"/>
          <w:color w:val="auto"/>
          <w:sz w:val="21"/>
          <w:szCs w:val="21"/>
          <w:highlight w:val="none"/>
        </w:rPr>
        <w:t xml:space="preserve"> </w:t>
      </w:r>
    </w:p>
    <w:p w14:paraId="78483E2F">
      <w:pPr>
        <w:pStyle w:val="558"/>
        <w:spacing w:before="0" w:line="360" w:lineRule="auto"/>
        <w:ind w:left="0" w:firstLine="420" w:firstLineChars="2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18.1采购代理机构按照招标文件规定的时间通过电子交易平台组织开标，所有投标人均应当准时在线参加。投标人不足3家的，不得开标。</w:t>
      </w:r>
    </w:p>
    <w:p w14:paraId="1A0F4855">
      <w:pPr>
        <w:pStyle w:val="558"/>
        <w:spacing w:before="0" w:line="360" w:lineRule="auto"/>
        <w:ind w:left="0" w:firstLine="210" w:firstLineChars="100"/>
        <w:contextualSpacing/>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18.2开标时，电子交易平台按开标时间自动提取所有投标文件。采购代理机构依托电子交易平台发起开始解密指令，投标人按照平台提示和招标文件的规定在半小时内完成在线解密。</w:t>
      </w:r>
    </w:p>
    <w:p w14:paraId="19813180">
      <w:pPr>
        <w:pStyle w:val="558"/>
        <w:spacing w:before="0" w:line="360" w:lineRule="auto"/>
        <w:ind w:left="0" w:firstLine="210" w:firstLineChars="100"/>
        <w:contextualSpacing/>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295BDAA2">
      <w:pPr>
        <w:widowControl/>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19.资格审查</w:t>
      </w:r>
    </w:p>
    <w:p w14:paraId="29E1AD5C">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19.1</w:t>
      </w:r>
      <w:r>
        <w:rPr>
          <w:rFonts w:hint="eastAsia" w:ascii="宋体" w:hAnsi="宋体" w:eastAsia="宋体" w:cs="宋体"/>
          <w:color w:val="auto"/>
          <w:sz w:val="21"/>
          <w:szCs w:val="21"/>
          <w:highlight w:val="none"/>
        </w:rPr>
        <w:t>采购人或采购代理机构依据法律法规和招标文件的规定，对投标人的资格进行审查。</w:t>
      </w:r>
    </w:p>
    <w:p w14:paraId="200619AC">
      <w:pPr>
        <w:pStyle w:val="132"/>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19.2投标人未按照招标文件要求提供与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69DB1672">
      <w:pPr>
        <w:pStyle w:val="132"/>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3对未通过资格审查的投标人，采购人或采购代理机构告知其未通过的原因。</w:t>
      </w:r>
    </w:p>
    <w:p w14:paraId="3E26CD57">
      <w:pPr>
        <w:pStyle w:val="132"/>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rPr>
        <w:t>4合格投标人不足3家的，不再评标。</w:t>
      </w:r>
    </w:p>
    <w:p w14:paraId="421521E3">
      <w:pPr>
        <w:pStyle w:val="132"/>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20.信用信息查询</w:t>
      </w:r>
    </w:p>
    <w:p w14:paraId="78313198">
      <w:pPr>
        <w:pStyle w:val="132"/>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sz w:val="21"/>
          <w:szCs w:val="21"/>
          <w:highlight w:val="none"/>
        </w:rPr>
        <w:t>采购人或采购代理机构</w:t>
      </w:r>
      <w:r>
        <w:rPr>
          <w:rFonts w:hint="eastAsia" w:ascii="宋体" w:hAnsi="宋体" w:eastAsia="宋体" w:cs="宋体"/>
          <w:color w:val="auto"/>
          <w:kern w:val="0"/>
          <w:sz w:val="21"/>
          <w:szCs w:val="21"/>
          <w:highlight w:val="none"/>
        </w:rPr>
        <w:t>将在资格审查时通过“信用中国”网站</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www.creditchina.gov.cn</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、中国政府采购网</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www.ccgp.gov.cn</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渠道查询投标人接受资格审查时的信用记录。</w:t>
      </w:r>
    </w:p>
    <w:p w14:paraId="69B72B0C">
      <w:pPr>
        <w:pStyle w:val="132"/>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65401C7F">
      <w:pPr>
        <w:pStyle w:val="132"/>
        <w:spacing w:before="0"/>
        <w:ind w:firstLine="495" w:firstLineChars="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3B26FE35">
      <w:pPr>
        <w:pStyle w:val="132"/>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A067CEE">
      <w:pPr>
        <w:pStyle w:val="132"/>
        <w:spacing w:before="0"/>
        <w:ind w:firstLine="0" w:firstLineChars="0"/>
        <w:outlineLvl w:val="9"/>
        <w:rPr>
          <w:rFonts w:hint="eastAsia" w:ascii="宋体" w:hAnsi="宋体" w:eastAsia="宋体" w:cs="宋体"/>
          <w:color w:val="auto"/>
          <w:kern w:val="0"/>
          <w:szCs w:val="24"/>
          <w:highlight w:val="none"/>
        </w:rPr>
      </w:pPr>
    </w:p>
    <w:p w14:paraId="7BCE7FFB">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五、评标</w:t>
      </w:r>
    </w:p>
    <w:p w14:paraId="52E59AC0">
      <w:pPr>
        <w:spacing w:line="360" w:lineRule="auto"/>
        <w:outlineLvl w:val="9"/>
        <w:rPr>
          <w:rFonts w:hint="eastAsia" w:ascii="宋体" w:hAnsi="宋体" w:eastAsia="宋体" w:cs="宋体"/>
          <w:b/>
          <w:color w:val="auto"/>
          <w:sz w:val="21"/>
          <w:szCs w:val="21"/>
          <w:highlight w:val="none"/>
        </w:rPr>
      </w:pPr>
      <w:bookmarkStart w:id="28" w:name="_Toc91899903"/>
      <w:r>
        <w:rPr>
          <w:rFonts w:hint="eastAsia" w:ascii="宋体" w:hAnsi="宋体" w:eastAsia="宋体" w:cs="宋体"/>
          <w:b/>
          <w:color w:val="auto"/>
          <w:sz w:val="21"/>
          <w:szCs w:val="21"/>
          <w:highlight w:val="none"/>
        </w:rPr>
        <w:t>21.评标</w:t>
      </w:r>
    </w:p>
    <w:p w14:paraId="0A50B697">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B211A9A">
      <w:pPr>
        <w:pStyle w:val="86"/>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21.2</w:t>
      </w:r>
      <w:r>
        <w:rPr>
          <w:rFonts w:hint="eastAsia" w:ascii="宋体" w:hAnsi="宋体" w:eastAsia="宋体" w:cs="宋体"/>
          <w:color w:val="auto"/>
          <w:sz w:val="21"/>
          <w:szCs w:val="21"/>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w:t>
      </w:r>
      <w:r>
        <w:rPr>
          <w:rFonts w:hint="eastAsia" w:cs="宋体"/>
          <w:color w:val="auto"/>
          <w:sz w:val="21"/>
          <w:szCs w:val="21"/>
          <w:highlight w:val="none"/>
          <w:lang w:eastAsia="zh-CN"/>
        </w:rPr>
        <w:t>投标</w:t>
      </w:r>
      <w:r>
        <w:rPr>
          <w:rFonts w:hint="eastAsia" w:ascii="宋体" w:hAnsi="宋体" w:eastAsia="宋体" w:cs="宋体"/>
          <w:color w:val="auto"/>
          <w:sz w:val="21"/>
          <w:szCs w:val="21"/>
          <w:highlight w:val="none"/>
        </w:rPr>
        <w:t>建议。</w:t>
      </w:r>
      <w:r>
        <w:rPr>
          <w:rFonts w:hint="eastAsia" w:ascii="宋体" w:hAnsi="宋体" w:eastAsia="宋体" w:cs="宋体"/>
          <w:b/>
          <w:color w:val="auto"/>
          <w:sz w:val="21"/>
          <w:szCs w:val="21"/>
          <w:highlight w:val="none"/>
        </w:rPr>
        <w:t>详见招标文件第四部分评标办法。</w:t>
      </w:r>
    </w:p>
    <w:p w14:paraId="5F730A58">
      <w:pPr>
        <w:pStyle w:val="86"/>
        <w:outlineLvl w:val="9"/>
        <w:rPr>
          <w:rFonts w:hint="eastAsia" w:ascii="宋体" w:hAnsi="宋体" w:eastAsia="宋体" w:cs="宋体"/>
          <w:color w:val="auto"/>
          <w:highlight w:val="none"/>
        </w:rPr>
      </w:pPr>
    </w:p>
    <w:p w14:paraId="23A192DD">
      <w:pPr>
        <w:spacing w:line="360" w:lineRule="auto"/>
        <w:outlineLvl w:val="9"/>
        <w:rPr>
          <w:rFonts w:hint="eastAsia" w:ascii="宋体" w:hAnsi="宋体" w:eastAsia="宋体" w:cs="宋体"/>
          <w:b/>
          <w:color w:val="auto"/>
          <w:sz w:val="24"/>
          <w:highlight w:val="none"/>
        </w:rPr>
      </w:pPr>
    </w:p>
    <w:p w14:paraId="182F6DC0">
      <w:pPr>
        <w:snapToGrid w:val="0"/>
        <w:spacing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 标</w:t>
      </w:r>
    </w:p>
    <w:p w14:paraId="76CB7446">
      <w:pPr>
        <w:pStyle w:val="21"/>
        <w:spacing w:line="360" w:lineRule="auto"/>
        <w:ind w:left="479" w:hanging="420" w:hangingChars="199"/>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22. 确定中标</w:t>
      </w:r>
      <w:r>
        <w:rPr>
          <w:rFonts w:hint="eastAsia" w:ascii="宋体" w:hAnsi="宋体" w:eastAsia="宋体" w:cs="宋体"/>
          <w:b/>
          <w:color w:val="auto"/>
          <w:sz w:val="21"/>
          <w:szCs w:val="21"/>
          <w:highlight w:val="none"/>
          <w:lang w:eastAsia="zh-CN"/>
        </w:rPr>
        <w:t>投标人</w:t>
      </w:r>
    </w:p>
    <w:p w14:paraId="2200C7C5">
      <w:pPr>
        <w:pStyle w:val="132"/>
        <w:snapToGrid w:val="0"/>
        <w:spacing w:before="0"/>
        <w:ind w:firstLine="48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。中标通知书和中标结果公告应当在规定时间内同时发出。</w:t>
      </w:r>
    </w:p>
    <w:p w14:paraId="544E5F0D">
      <w:pPr>
        <w:pStyle w:val="132"/>
        <w:snapToGrid w:val="0"/>
        <w:spacing w:before="0"/>
        <w:ind w:firstLine="0" w:firstLineChars="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中标通知与中标结果公告</w:t>
      </w:r>
    </w:p>
    <w:p w14:paraId="4F1E730E">
      <w:pPr>
        <w:pStyle w:val="132"/>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23.1自中标人确定之日起2个工作日内，采购代理机构通过电子交易平台向中标人发出中标通知书，同时编制发布采购结果公告。采购代理机构也可以以纸质形式进行中标通知。</w:t>
      </w:r>
    </w:p>
    <w:p w14:paraId="2C569A26">
      <w:pPr>
        <w:pStyle w:val="132"/>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投标人和未中标投标人的评审报价及排名；项目采购采用综合评分法的，公告中标结果时应当同时公告中标投标人和未中标投标人的评审总得分及排名。鼓励发布中标结果公告时加大评审过程公开力度，但发布内容不得涉及国家秘密和商业秘密。</w:t>
      </w:r>
    </w:p>
    <w:p w14:paraId="4318E963">
      <w:pPr>
        <w:pStyle w:val="132"/>
        <w:snapToGrid w:val="0"/>
        <w:spacing w:before="0"/>
        <w:ind w:firstLine="48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23.3公告期限为1个工作日。</w:t>
      </w:r>
    </w:p>
    <w:p w14:paraId="7766F3C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p>
    <w:p w14:paraId="701F39E5">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5646A2F5">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24. </w:t>
      </w:r>
      <w:r>
        <w:rPr>
          <w:rFonts w:hint="eastAsia" w:ascii="宋体" w:hAnsi="宋体" w:eastAsia="宋体" w:cs="宋体"/>
          <w:color w:val="auto"/>
          <w:sz w:val="21"/>
          <w:szCs w:val="21"/>
          <w:highlight w:val="none"/>
        </w:rPr>
        <w:t>合同主要条款详见第五部分拟签订的合同文本。</w:t>
      </w:r>
    </w:p>
    <w:p w14:paraId="63AC02C7">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合同的签订</w:t>
      </w:r>
    </w:p>
    <w:p w14:paraId="3688ED55">
      <w:pPr>
        <w:pStyle w:val="132"/>
        <w:snapToGrid w:val="0"/>
        <w:spacing w:before="0"/>
        <w:ind w:firstLine="48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25.1采购人与中标</w:t>
      </w:r>
      <w:r>
        <w:rPr>
          <w:rFonts w:hint="eastAsia" w:ascii="宋体" w:hAnsi="宋体" w:eastAsia="宋体" w:cs="宋体"/>
          <w:color w:val="auto"/>
          <w:kern w:val="0"/>
          <w:sz w:val="21"/>
          <w:szCs w:val="21"/>
          <w:highlight w:val="none"/>
          <w:lang w:val="zh-CN" w:eastAsia="zh-CN"/>
        </w:rPr>
        <w:t>投标人</w:t>
      </w:r>
      <w:r>
        <w:rPr>
          <w:rFonts w:hint="eastAsia" w:ascii="宋体" w:hAnsi="宋体" w:eastAsia="宋体" w:cs="宋体"/>
          <w:color w:val="auto"/>
          <w:kern w:val="0"/>
          <w:sz w:val="21"/>
          <w:szCs w:val="21"/>
          <w:highlight w:val="none"/>
          <w:lang w:val="zh-CN"/>
        </w:rPr>
        <w:t>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11B189A">
      <w:pPr>
        <w:pStyle w:val="132"/>
        <w:snapToGrid w:val="0"/>
        <w:spacing w:before="0"/>
        <w:ind w:firstLine="48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E260A2E">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无故拒绝或延期，除按照合同条款处理外，列入不良行为记录一次，并给予通报。</w:t>
      </w:r>
    </w:p>
    <w:p w14:paraId="74296CEA">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拒绝与采购人签订合同的，采购人可以按照评审报告推荐的中标候选人名单排序，确定下一候选人为中标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，也可以重新开展政府采购活动。</w:t>
      </w:r>
    </w:p>
    <w:p w14:paraId="2CFE2B01">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6C87372F">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25.6政采贷</w:t>
      </w:r>
    </w:p>
    <w:p w14:paraId="2D4A89D4">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BC2E140">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取得《中标通知书》后，在签订采购合同前，向贷款金融机构递交融资申请表。中标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可以根据贷款需求等实际情况选择是否需要北海市小微企业融资担保有限公司提供担保增信，如需要提供担保增信则同时向北海市小微企业融资担保有限公司递交融资申请表。</w:t>
      </w:r>
    </w:p>
    <w:p w14:paraId="6A687A49">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有关资料，进行贷前独立评审，决定是否提供融资或融资担保。双方达成融资意向后，确定融资方案和回款账户，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2E1666DC">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签订贷款协议。需要北海市小微企业融资担保有限公司提供担保增信的，由其与贷款金融机构查看采购合同信息，确认账户无误后</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贷款金融机构与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签订贷款协议、北海市小微企业融资担保有限公司与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签订委托担保合同。</w:t>
      </w:r>
    </w:p>
    <w:p w14:paraId="12BB8D91">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发放贷款。</w:t>
      </w:r>
    </w:p>
    <w:p w14:paraId="31780297">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获得贷款后应自觉履行政府采购合同，合同履行完毕后，采购单位根据合同约定时间和账户信息，严格按照财政资金管理的相关规定，及时将资金支付到采购合同收款账户。</w:t>
      </w:r>
    </w:p>
    <w:p w14:paraId="440BE802">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2E31E4FE">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4CB9CE76">
      <w:pPr>
        <w:pStyle w:val="132"/>
        <w:snapToGrid w:val="0"/>
        <w:spacing w:before="0"/>
        <w:ind w:firstLine="48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，在获取“政采贷”流水贷产品时给予更高的授信额度，在申请“政采贷”合同贷产品时，可享受较低的贷款利率，同时信用白名单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获得信贷时长进一步缩短。</w:t>
      </w:r>
    </w:p>
    <w:p w14:paraId="0C4E0968">
      <w:pPr>
        <w:autoSpaceDE w:val="0"/>
        <w:autoSpaceDN w:val="0"/>
        <w:adjustRightInd/>
        <w:snapToGrid w:val="0"/>
        <w:spacing w:line="360" w:lineRule="auto"/>
        <w:ind w:firstLine="420" w:firstLineChars="200"/>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中标后可在“广西政府采购云”平台申请政采贷：操作路径：登录广西政府采购云平台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金融服务中心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【融资服务】，可在热门申请中选择产品直接申请。详见如下：</w:t>
      </w:r>
    </w:p>
    <w:p w14:paraId="1EECBB41">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1.有贷款需求的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可以访问“广西政府采购云平台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金融服务</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Style w:val="79"/>
          <w:rFonts w:hint="eastAsia" w:ascii="宋体" w:hAnsi="宋体" w:eastAsia="宋体" w:cs="宋体"/>
          <w:snapToGrid/>
          <w:color w:val="auto"/>
          <w:sz w:val="21"/>
          <w:szCs w:val="21"/>
          <w:highlight w:val="none"/>
        </w:rPr>
        <w:t>https</w:t>
      </w:r>
      <w:r>
        <w:rPr>
          <w:rStyle w:val="79"/>
          <w:rFonts w:hint="eastAsia" w:cs="宋体"/>
          <w:snapToGrid/>
          <w:color w:val="auto"/>
          <w:sz w:val="21"/>
          <w:szCs w:val="21"/>
          <w:highlight w:val="none"/>
          <w:lang w:eastAsia="zh-CN"/>
        </w:rPr>
        <w:t>：</w:t>
      </w:r>
      <w:r>
        <w:rPr>
          <w:rStyle w:val="79"/>
          <w:rFonts w:hint="eastAsia" w:ascii="宋体" w:hAnsi="宋体" w:eastAsia="宋体" w:cs="宋体"/>
          <w:snapToGrid/>
          <w:color w:val="auto"/>
          <w:sz w:val="21"/>
          <w:szCs w:val="21"/>
          <w:highlight w:val="none"/>
        </w:rPr>
        <w:t>//jinrong.gcy.zfcg.gxzf.gov.cn/finance/loan/gx</w:t>
      </w:r>
      <w:r>
        <w:rPr>
          <w:rStyle w:val="79"/>
          <w:rFonts w:hint="eastAsia" w:ascii="宋体" w:hAnsi="宋体" w:eastAsia="宋体" w:cs="宋体"/>
          <w:snapToGrid/>
          <w:color w:val="auto"/>
          <w:sz w:val="21"/>
          <w:szCs w:val="21"/>
          <w:highlight w:val="none"/>
        </w:rPr>
        <w:fldChar w:fldCharType="end"/>
      </w:r>
      <w:r>
        <w:rPr>
          <w:rFonts w:hint="eastAsia" w:ascii="宋体" w:hAnsi="宋体" w:eastAsia="宋体" w:cs="宋体"/>
          <w:color w:val="auto"/>
          <w:sz w:val="21"/>
          <w:szCs w:val="21"/>
          <w:highlight w:val="none"/>
        </w:rPr>
        <w:t>）</w:t>
      </w:r>
    </w:p>
    <w:p w14:paraId="034B6673">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2.合作银行咨询办理</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433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644111">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银行名称</w:t>
            </w:r>
          </w:p>
        </w:tc>
        <w:tc>
          <w:tcPr>
            <w:tcW w:w="1134" w:type="dxa"/>
            <w:vAlign w:val="center"/>
          </w:tcPr>
          <w:p w14:paraId="3CDE950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701" w:type="dxa"/>
            <w:vAlign w:val="center"/>
          </w:tcPr>
          <w:p w14:paraId="4C7DB55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最高授信金额</w:t>
            </w:r>
          </w:p>
        </w:tc>
        <w:tc>
          <w:tcPr>
            <w:tcW w:w="993" w:type="dxa"/>
            <w:vAlign w:val="center"/>
          </w:tcPr>
          <w:p w14:paraId="07598560">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最长授信期限</w:t>
            </w:r>
          </w:p>
        </w:tc>
        <w:tc>
          <w:tcPr>
            <w:tcW w:w="850" w:type="dxa"/>
            <w:vAlign w:val="center"/>
          </w:tcPr>
          <w:p w14:paraId="1D2402DE">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最低利率</w:t>
            </w:r>
          </w:p>
        </w:tc>
        <w:tc>
          <w:tcPr>
            <w:tcW w:w="3366" w:type="dxa"/>
            <w:vAlign w:val="center"/>
          </w:tcPr>
          <w:p w14:paraId="2AE717B3">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流程简介</w:t>
            </w:r>
          </w:p>
        </w:tc>
      </w:tr>
      <w:tr w14:paraId="12D9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D6FB68">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建设银行</w:t>
            </w:r>
          </w:p>
        </w:tc>
        <w:tc>
          <w:tcPr>
            <w:tcW w:w="1134" w:type="dxa"/>
            <w:vAlign w:val="center"/>
          </w:tcPr>
          <w:p w14:paraId="36130B88">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13077729988</w:t>
            </w:r>
          </w:p>
        </w:tc>
        <w:tc>
          <w:tcPr>
            <w:tcW w:w="1701" w:type="dxa"/>
            <w:vAlign w:val="center"/>
          </w:tcPr>
          <w:p w14:paraId="2D08F55F">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cs="宋体"/>
                <w:color w:val="auto"/>
                <w:sz w:val="21"/>
                <w:szCs w:val="21"/>
                <w:highlight w:val="none"/>
                <w:lang w:eastAsia="zh-CN"/>
              </w:rPr>
              <w:t>3000万</w:t>
            </w:r>
          </w:p>
        </w:tc>
        <w:tc>
          <w:tcPr>
            <w:tcW w:w="993" w:type="dxa"/>
            <w:vAlign w:val="center"/>
          </w:tcPr>
          <w:p w14:paraId="667BFCB8">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1ACF1763">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366" w:type="dxa"/>
            <w:vAlign w:val="center"/>
          </w:tcPr>
          <w:p w14:paraId="0305FB5A">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开设账号，线下提供申请材料，进入贷款审批流程，贷款审批通过后可自主用款，银行官方网银可自主还款。</w:t>
            </w:r>
          </w:p>
        </w:tc>
      </w:tr>
      <w:tr w14:paraId="66CF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0F4B16">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中国银行</w:t>
            </w:r>
          </w:p>
        </w:tc>
        <w:tc>
          <w:tcPr>
            <w:tcW w:w="1134" w:type="dxa"/>
            <w:vAlign w:val="center"/>
          </w:tcPr>
          <w:p w14:paraId="179DE3D1">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0779-3997084</w:t>
            </w:r>
          </w:p>
        </w:tc>
        <w:tc>
          <w:tcPr>
            <w:tcW w:w="1701" w:type="dxa"/>
            <w:vAlign w:val="center"/>
          </w:tcPr>
          <w:p w14:paraId="0AAE6BD6">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cs="宋体"/>
                <w:color w:val="auto"/>
                <w:sz w:val="21"/>
                <w:szCs w:val="21"/>
                <w:highlight w:val="none"/>
                <w:lang w:eastAsia="zh-CN"/>
              </w:rPr>
              <w:t>1000万</w:t>
            </w:r>
          </w:p>
        </w:tc>
        <w:tc>
          <w:tcPr>
            <w:tcW w:w="993" w:type="dxa"/>
            <w:vAlign w:val="center"/>
          </w:tcPr>
          <w:p w14:paraId="50726FFB">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3年</w:t>
            </w:r>
          </w:p>
        </w:tc>
        <w:tc>
          <w:tcPr>
            <w:tcW w:w="850" w:type="dxa"/>
            <w:vAlign w:val="center"/>
          </w:tcPr>
          <w:p w14:paraId="2CA917A0">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w:t>
            </w:r>
          </w:p>
        </w:tc>
        <w:tc>
          <w:tcPr>
            <w:tcW w:w="3366" w:type="dxa"/>
            <w:vAlign w:val="center"/>
          </w:tcPr>
          <w:p w14:paraId="537ED759">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在银行开户，线上申请，上传所需材料，等待审批，审批通过后可直接在手机银行提款。</w:t>
            </w:r>
          </w:p>
        </w:tc>
      </w:tr>
      <w:tr w14:paraId="365BD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8680824">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兴业银行</w:t>
            </w:r>
          </w:p>
        </w:tc>
        <w:tc>
          <w:tcPr>
            <w:tcW w:w="1134" w:type="dxa"/>
            <w:vAlign w:val="center"/>
          </w:tcPr>
          <w:p w14:paraId="088BA88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0779-3158330</w:t>
            </w:r>
          </w:p>
        </w:tc>
        <w:tc>
          <w:tcPr>
            <w:tcW w:w="1701" w:type="dxa"/>
            <w:vAlign w:val="center"/>
          </w:tcPr>
          <w:p w14:paraId="3C17EB69">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cs="宋体"/>
                <w:color w:val="auto"/>
                <w:sz w:val="21"/>
                <w:szCs w:val="21"/>
                <w:highlight w:val="none"/>
                <w:lang w:eastAsia="zh-CN"/>
              </w:rPr>
              <w:t>1000万</w:t>
            </w:r>
            <w:r>
              <w:rPr>
                <w:rFonts w:hint="eastAsia" w:ascii="宋体" w:hAnsi="宋体" w:eastAsia="宋体" w:cs="宋体"/>
                <w:color w:val="auto"/>
                <w:sz w:val="21"/>
                <w:szCs w:val="21"/>
                <w:highlight w:val="none"/>
              </w:rPr>
              <w:t>（单笔提款金额达合同金额70%）</w:t>
            </w:r>
          </w:p>
        </w:tc>
        <w:tc>
          <w:tcPr>
            <w:tcW w:w="993" w:type="dxa"/>
            <w:vAlign w:val="center"/>
          </w:tcPr>
          <w:p w14:paraId="00AA49B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5EE99E41">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3.70%</w:t>
            </w:r>
          </w:p>
        </w:tc>
        <w:tc>
          <w:tcPr>
            <w:tcW w:w="3366" w:type="dxa"/>
            <w:vAlign w:val="center"/>
          </w:tcPr>
          <w:p w14:paraId="4D7F1401">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全流程线上，初次申请开立账户，提供营业执照、采购合同、信用材料等，申请复审，签订合同，提交单笔贷款使用需求，贷款到账后受托使用。</w:t>
            </w:r>
          </w:p>
        </w:tc>
      </w:tr>
      <w:tr w14:paraId="225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80049">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工商银行</w:t>
            </w:r>
          </w:p>
        </w:tc>
        <w:tc>
          <w:tcPr>
            <w:tcW w:w="1134" w:type="dxa"/>
            <w:vAlign w:val="center"/>
          </w:tcPr>
          <w:p w14:paraId="54B579CE">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0779-3050645</w:t>
            </w:r>
          </w:p>
        </w:tc>
        <w:tc>
          <w:tcPr>
            <w:tcW w:w="1701" w:type="dxa"/>
            <w:vAlign w:val="center"/>
          </w:tcPr>
          <w:p w14:paraId="5182906B">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cs="宋体"/>
                <w:color w:val="auto"/>
                <w:sz w:val="21"/>
                <w:szCs w:val="21"/>
                <w:highlight w:val="none"/>
                <w:lang w:eastAsia="zh-CN"/>
              </w:rPr>
              <w:t>1000万</w:t>
            </w:r>
            <w:r>
              <w:rPr>
                <w:rFonts w:hint="eastAsia" w:ascii="宋体" w:hAnsi="宋体" w:eastAsia="宋体" w:cs="宋体"/>
                <w:color w:val="auto"/>
                <w:sz w:val="21"/>
                <w:szCs w:val="21"/>
                <w:highlight w:val="none"/>
              </w:rPr>
              <w:t>且不超过合同金额70%</w:t>
            </w:r>
          </w:p>
        </w:tc>
        <w:tc>
          <w:tcPr>
            <w:tcW w:w="993" w:type="dxa"/>
            <w:vAlign w:val="center"/>
          </w:tcPr>
          <w:p w14:paraId="617B892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货物类1年</w:t>
            </w:r>
          </w:p>
          <w:p w14:paraId="58A7BE0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服务类3年</w:t>
            </w:r>
          </w:p>
          <w:p w14:paraId="7AE7848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工程类5年</w:t>
            </w:r>
          </w:p>
        </w:tc>
        <w:tc>
          <w:tcPr>
            <w:tcW w:w="850" w:type="dxa"/>
            <w:vAlign w:val="center"/>
          </w:tcPr>
          <w:p w14:paraId="1D33741E">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3B0748AB">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为中征系统白名单企业，提供相关要求材料，内部审批后放款自主借还。</w:t>
            </w:r>
          </w:p>
        </w:tc>
      </w:tr>
      <w:tr w14:paraId="722A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07C037">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国民村镇银行</w:t>
            </w:r>
          </w:p>
        </w:tc>
        <w:tc>
          <w:tcPr>
            <w:tcW w:w="1134" w:type="dxa"/>
            <w:vAlign w:val="center"/>
          </w:tcPr>
          <w:p w14:paraId="2D1BECD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0779-2668801</w:t>
            </w:r>
          </w:p>
        </w:tc>
        <w:tc>
          <w:tcPr>
            <w:tcW w:w="1701" w:type="dxa"/>
            <w:vAlign w:val="center"/>
          </w:tcPr>
          <w:p w14:paraId="2EE1D3F0">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最高500万</w:t>
            </w:r>
          </w:p>
        </w:tc>
        <w:tc>
          <w:tcPr>
            <w:tcW w:w="993" w:type="dxa"/>
            <w:vAlign w:val="center"/>
          </w:tcPr>
          <w:p w14:paraId="2AF515A5">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5年</w:t>
            </w:r>
          </w:p>
        </w:tc>
        <w:tc>
          <w:tcPr>
            <w:tcW w:w="850" w:type="dxa"/>
            <w:vAlign w:val="center"/>
          </w:tcPr>
          <w:p w14:paraId="2D963839">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2.80%</w:t>
            </w:r>
          </w:p>
        </w:tc>
        <w:tc>
          <w:tcPr>
            <w:tcW w:w="3366" w:type="dxa"/>
            <w:vAlign w:val="center"/>
          </w:tcPr>
          <w:p w14:paraId="4B457267">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银行开户，线下申请并提供材料，信用良好企业最快1天获批即可提款</w:t>
            </w:r>
          </w:p>
        </w:tc>
      </w:tr>
      <w:tr w14:paraId="25FC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A66D5E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桂林银行</w:t>
            </w:r>
          </w:p>
        </w:tc>
        <w:tc>
          <w:tcPr>
            <w:tcW w:w="1134" w:type="dxa"/>
            <w:vAlign w:val="center"/>
          </w:tcPr>
          <w:p w14:paraId="56C9C95C">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18577993959</w:t>
            </w:r>
          </w:p>
        </w:tc>
        <w:tc>
          <w:tcPr>
            <w:tcW w:w="1701" w:type="dxa"/>
            <w:vAlign w:val="center"/>
          </w:tcPr>
          <w:p w14:paraId="62F3BE83">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cs="宋体"/>
                <w:color w:val="auto"/>
                <w:sz w:val="21"/>
                <w:szCs w:val="21"/>
                <w:highlight w:val="none"/>
                <w:lang w:eastAsia="zh-CN"/>
              </w:rPr>
              <w:t>1000万</w:t>
            </w:r>
          </w:p>
        </w:tc>
        <w:tc>
          <w:tcPr>
            <w:tcW w:w="993" w:type="dxa"/>
            <w:vAlign w:val="center"/>
          </w:tcPr>
          <w:p w14:paraId="4A234D80">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1年</w:t>
            </w:r>
          </w:p>
        </w:tc>
        <w:tc>
          <w:tcPr>
            <w:tcW w:w="850" w:type="dxa"/>
            <w:vAlign w:val="center"/>
          </w:tcPr>
          <w:p w14:paraId="37B30A26">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w:t>
            </w:r>
          </w:p>
        </w:tc>
        <w:tc>
          <w:tcPr>
            <w:tcW w:w="3366" w:type="dxa"/>
            <w:vAlign w:val="center"/>
          </w:tcPr>
          <w:p w14:paraId="433BD475">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线下申请，材料齐全最快1周内即可放款。</w:t>
            </w:r>
          </w:p>
        </w:tc>
      </w:tr>
      <w:tr w14:paraId="54F0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23389C4">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中小微商务服务公司</w:t>
            </w:r>
          </w:p>
        </w:tc>
        <w:tc>
          <w:tcPr>
            <w:tcW w:w="1134" w:type="dxa"/>
            <w:vAlign w:val="center"/>
          </w:tcPr>
          <w:p w14:paraId="2D03D15F">
            <w:pPr>
              <w:pStyle w:val="86"/>
              <w:ind w:firstLine="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19907799988</w:t>
            </w:r>
          </w:p>
        </w:tc>
        <w:tc>
          <w:tcPr>
            <w:tcW w:w="1701" w:type="dxa"/>
            <w:vAlign w:val="center"/>
          </w:tcPr>
          <w:p w14:paraId="17D7E3C3">
            <w:pPr>
              <w:pStyle w:val="86"/>
              <w:ind w:firstLine="0"/>
              <w:outlineLvl w:val="9"/>
              <w:rPr>
                <w:rFonts w:hint="eastAsia" w:ascii="宋体" w:hAnsi="宋体" w:eastAsia="宋体" w:cs="宋体"/>
                <w:color w:val="auto"/>
                <w:sz w:val="21"/>
                <w:szCs w:val="21"/>
                <w:highlight w:val="none"/>
              </w:rPr>
            </w:pPr>
          </w:p>
        </w:tc>
        <w:tc>
          <w:tcPr>
            <w:tcW w:w="993" w:type="dxa"/>
            <w:vAlign w:val="center"/>
          </w:tcPr>
          <w:p w14:paraId="47EB0CD5">
            <w:pPr>
              <w:pStyle w:val="86"/>
              <w:ind w:firstLine="0"/>
              <w:jc w:val="center"/>
              <w:outlineLvl w:val="9"/>
              <w:rPr>
                <w:rFonts w:hint="eastAsia" w:ascii="宋体" w:hAnsi="宋体" w:eastAsia="宋体" w:cs="宋体"/>
                <w:color w:val="auto"/>
                <w:sz w:val="21"/>
                <w:szCs w:val="21"/>
                <w:highlight w:val="none"/>
              </w:rPr>
            </w:pPr>
          </w:p>
        </w:tc>
        <w:tc>
          <w:tcPr>
            <w:tcW w:w="850" w:type="dxa"/>
            <w:vAlign w:val="center"/>
          </w:tcPr>
          <w:p w14:paraId="41E884C6">
            <w:pPr>
              <w:pStyle w:val="86"/>
              <w:ind w:firstLine="0"/>
              <w:jc w:val="center"/>
              <w:outlineLvl w:val="9"/>
              <w:rPr>
                <w:rFonts w:hint="eastAsia" w:ascii="宋体" w:hAnsi="宋体" w:eastAsia="宋体" w:cs="宋体"/>
                <w:color w:val="auto"/>
                <w:sz w:val="21"/>
                <w:szCs w:val="21"/>
                <w:highlight w:val="none"/>
              </w:rPr>
            </w:pPr>
          </w:p>
        </w:tc>
        <w:tc>
          <w:tcPr>
            <w:tcW w:w="3366" w:type="dxa"/>
            <w:vAlign w:val="center"/>
          </w:tcPr>
          <w:p w14:paraId="62D5A7F8">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具体业务可电话咨询。</w:t>
            </w:r>
          </w:p>
        </w:tc>
      </w:tr>
    </w:tbl>
    <w:p w14:paraId="0835DEB7">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09721D1D">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履约保证金</w:t>
      </w:r>
    </w:p>
    <w:p w14:paraId="1D8F5931">
      <w:pPr>
        <w:tabs>
          <w:tab w:val="left" w:pos="0"/>
        </w:tabs>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26.1拟签订的合同文本要求中标</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提交履约保证金的，</w:t>
      </w:r>
      <w:r>
        <w:rPr>
          <w:rFonts w:hint="eastAsia" w:ascii="宋体" w:hAnsi="宋体" w:eastAsia="宋体" w:cs="宋体"/>
          <w:color w:val="auto"/>
          <w:kern w:val="0"/>
          <w:sz w:val="21"/>
          <w:szCs w:val="21"/>
          <w:highlight w:val="none"/>
          <w:lang w:eastAsia="zh-CN"/>
        </w:rPr>
        <w:t>投标人</w:t>
      </w:r>
      <w:r>
        <w:rPr>
          <w:rFonts w:hint="eastAsia" w:ascii="宋体" w:hAnsi="宋体" w:eastAsia="宋体" w:cs="宋体"/>
          <w:color w:val="auto"/>
          <w:kern w:val="0"/>
          <w:sz w:val="21"/>
          <w:szCs w:val="21"/>
          <w:highlight w:val="none"/>
        </w:rPr>
        <w:t>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的投标保证金可转为履约保证金。鼓励根据项目特点、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诚信等因素免收履约保证金或降低缴纳比例，对于需要收取保证金的政府采购项目，政府采购信用白名单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可以免于缴纳保证金，降低信用白名单</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参与政府采购活动成本。鼓励和支持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以银行、保险公司出具的保函形式提供履约保证金。采购人不得拒收履约保函，项目验收结束后应及时退还，延迟退还的，应当按照合同约定和法律规定承担相应的赔偿责任。</w:t>
      </w:r>
    </w:p>
    <w:p w14:paraId="5FE46643">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52E2F3FD">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p>
    <w:p w14:paraId="469DCE67">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p>
    <w:p w14:paraId="0B21F798">
      <w:pPr>
        <w:pStyle w:val="86"/>
        <w:ind w:firstLine="420" w:firstLineChars="200"/>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p>
    <w:p w14:paraId="624F7121">
      <w:pPr>
        <w:pStyle w:val="86"/>
        <w:ind w:firstLine="420" w:firstLineChars="200"/>
        <w:outlineLvl w:val="9"/>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26.2积极推广电子保函，支持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使用电子保函替代保证金。</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可登录广西政府采购云平台</w:t>
      </w:r>
      <w:r>
        <w:rPr>
          <w:rFonts w:hint="eastAsia"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【金融服务】—【我的项目】—【已备案合同】以保函形式提供：1、</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在合同列表选择需要投保的合同，点击[保函推荐]。2、在弹框里查看推荐的保函产品，</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自行选择保函产品，点击[立即申请]。3、在弹框里填写保函申请信息。具体步骤：选择产品—填写</w:t>
      </w:r>
      <w:r>
        <w:rPr>
          <w:rFonts w:hint="eastAsia" w:ascii="宋体" w:hAnsi="宋体" w:eastAsia="宋体" w:cs="宋体"/>
          <w:snapToGrid w:val="0"/>
          <w:color w:val="auto"/>
          <w:sz w:val="21"/>
          <w:szCs w:val="21"/>
          <w:highlight w:val="none"/>
          <w:lang w:eastAsia="zh-CN"/>
        </w:rPr>
        <w:t>投标人</w:t>
      </w:r>
      <w:r>
        <w:rPr>
          <w:rFonts w:hint="eastAsia" w:ascii="宋体" w:hAnsi="宋体" w:eastAsia="宋体" w:cs="宋体"/>
          <w:snapToGrid w:val="0"/>
          <w:color w:val="auto"/>
          <w:sz w:val="21"/>
          <w:szCs w:val="21"/>
          <w:highlight w:val="none"/>
        </w:rPr>
        <w:t>信息—选择中标项目—确认信息—等待保险/保函受理—确认保单—支付保费—成功出单。广西政府采购云平台金融专线400-903-9583。</w:t>
      </w:r>
    </w:p>
    <w:p w14:paraId="74743650">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26.3履约保证金的退还。验收合格的政府采购项目，采购人应当按照合同约定的退还方式，在5个工作日内办理履约保证金退还手续。</w:t>
      </w:r>
    </w:p>
    <w:p w14:paraId="585E83B2">
      <w:pPr>
        <w:pStyle w:val="8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26.4履约保证金不予退还情形：（1）中标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未能全部履行政府采购合同的；（2）采购文件规定的其他情形。</w:t>
      </w:r>
    </w:p>
    <w:p w14:paraId="00D7AE74">
      <w:pPr>
        <w:pStyle w:val="21"/>
        <w:spacing w:line="360" w:lineRule="auto"/>
        <w:ind w:left="479" w:hanging="420" w:hangingChars="199"/>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27.预付款</w:t>
      </w:r>
    </w:p>
    <w:p w14:paraId="2DD3B694">
      <w:pPr>
        <w:adjustRightInd/>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为大型企业的项目或者以人工投入为主且实行按月定期结算支付款项的项目，预付款可低于上述比例或者不约定预付款。在签订合同时，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明确表示无需预付款或者主动要求降低预付款比例的，采购单位可不适用前述规定。采购单位根据项目特点、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诚信等因素，可以要求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5E9B45D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可登录广西政府采购云平台前台大厅选择金融服务 -【保函保险服务】出具预付款保函，具体步骤：选择产品—填写</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信息—选择中标项目—确认信息—等待保险/保函受理—确认保单—支付保费—成功出单。广西政府采购云平台金融专线400-903-9583。</w:t>
      </w:r>
    </w:p>
    <w:p w14:paraId="08A8A6D0">
      <w:pPr>
        <w:snapToGrid w:val="0"/>
        <w:spacing w:line="360" w:lineRule="auto"/>
        <w:ind w:firstLine="3357" w:firstLineChars="1045"/>
        <w:rPr>
          <w:rFonts w:hint="eastAsia" w:ascii="宋体" w:hAnsi="宋体" w:eastAsia="宋体" w:cs="宋体"/>
          <w:b/>
          <w:color w:val="auto"/>
          <w:sz w:val="32"/>
          <w:highlight w:val="none"/>
        </w:rPr>
      </w:pPr>
    </w:p>
    <w:p w14:paraId="1A261854">
      <w:pPr>
        <w:snapToGrid w:val="0"/>
        <w:spacing w:line="360" w:lineRule="auto"/>
        <w:ind w:firstLine="3357" w:firstLineChars="1045"/>
        <w:outlineLvl w:val="9"/>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27898389">
      <w:pPr>
        <w:pStyle w:val="132"/>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szCs w:val="24"/>
          <w:highlight w:val="none"/>
        </w:rPr>
        <w:t>8</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采购过程中出现以下情形，导致电子交易平台无法正常运行，或者无法保证电子交易的公平、公正和安全时，采购代理机构可中止电子交易活动：</w:t>
      </w:r>
    </w:p>
    <w:p w14:paraId="1CE2ACD1">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28.1电子交易平台发生故障而无法登录访问的； </w:t>
      </w:r>
    </w:p>
    <w:p w14:paraId="6A47E202">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28.2电子交易平台应用或数据库出现错误，不能进行正常操作的；</w:t>
      </w:r>
    </w:p>
    <w:p w14:paraId="5CA3815D">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28.3电子交易平台发现严重安全漏洞，有潜在泄密危险的；</w:t>
      </w:r>
    </w:p>
    <w:p w14:paraId="7C12297D">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28.4病毒发作导致不能进行正常操作的； </w:t>
      </w:r>
    </w:p>
    <w:p w14:paraId="0B4087DE">
      <w:pPr>
        <w:pStyle w:val="132"/>
        <w:snapToGrid w:val="0"/>
        <w:spacing w:before="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28.5其他无法保证电子交易的公平、公正和安全的情况。</w:t>
      </w:r>
    </w:p>
    <w:p w14:paraId="7147D5E1">
      <w:pPr>
        <w:pStyle w:val="132"/>
        <w:snapToGrid w:val="0"/>
        <w:spacing w:before="0"/>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32AFFDD">
      <w:pPr>
        <w:tabs>
          <w:tab w:val="left" w:pos="0"/>
        </w:tabs>
        <w:spacing w:line="360" w:lineRule="auto"/>
        <w:ind w:firstLine="480"/>
        <w:outlineLvl w:val="9"/>
        <w:rPr>
          <w:rFonts w:hint="eastAsia" w:ascii="宋体" w:hAnsi="宋体" w:eastAsia="宋体" w:cs="宋体"/>
          <w:color w:val="auto"/>
          <w:sz w:val="24"/>
          <w:highlight w:val="none"/>
        </w:rPr>
      </w:pPr>
    </w:p>
    <w:p w14:paraId="0095031E">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5BB33BF7">
      <w:pPr>
        <w:pStyle w:val="21"/>
        <w:spacing w:line="360" w:lineRule="auto"/>
        <w:ind w:firstLine="0" w:firstLineChars="0"/>
        <w:outlineLvl w:val="9"/>
        <w:rPr>
          <w:rFonts w:hint="eastAsia" w:ascii="宋体" w:hAnsi="宋体" w:eastAsia="宋体" w:cs="宋体"/>
          <w:b/>
          <w:color w:val="auto"/>
          <w:highlight w:val="none"/>
        </w:rPr>
      </w:pPr>
      <w:r>
        <w:rPr>
          <w:rFonts w:hint="eastAsia" w:ascii="宋体" w:hAnsi="宋体" w:eastAsia="宋体" w:cs="宋体"/>
          <w:b/>
          <w:color w:val="auto"/>
          <w:highlight w:val="none"/>
        </w:rPr>
        <w:t>30.验收</w:t>
      </w:r>
    </w:p>
    <w:p w14:paraId="2030CB17">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30.1采购人组织对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 w:val="24"/>
          <w:highlight w:val="none"/>
          <w:lang w:eastAsia="zh-CN"/>
        </w:rPr>
        <w:t>合同</w:t>
      </w:r>
      <w:r>
        <w:rPr>
          <w:rFonts w:hint="eastAsia" w:ascii="宋体" w:hAnsi="宋体" w:eastAsia="宋体" w:cs="宋体"/>
          <w:color w:val="auto"/>
          <w:kern w:val="0"/>
          <w:sz w:val="24"/>
          <w:highlight w:val="none"/>
        </w:rPr>
        <w:t>要求不符，</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须承担由此发生的一切损失和费用，并接受相应的处理。</w:t>
      </w:r>
    </w:p>
    <w:p w14:paraId="6D98C778">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F84C59D">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30.3严格按照采购合同开展履约验收。采购人成立验收小组，按照采购合同的约定对</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1B45F2">
      <w:pPr>
        <w:tabs>
          <w:tab w:val="left" w:pos="0"/>
        </w:tabs>
        <w:spacing w:line="360" w:lineRule="auto"/>
        <w:ind w:firstLine="480"/>
        <w:rPr>
          <w:rFonts w:hint="eastAsia" w:ascii="宋体" w:hAnsi="宋体" w:eastAsia="宋体" w:cs="宋体"/>
          <w:color w:val="auto"/>
          <w:sz w:val="18"/>
          <w:szCs w:val="18"/>
          <w:highlight w:val="none"/>
        </w:rPr>
      </w:pPr>
      <w:r>
        <w:rPr>
          <w:rFonts w:hint="eastAsia" w:ascii="宋体" w:hAnsi="宋体" w:eastAsia="宋体" w:cs="宋体"/>
          <w:color w:val="auto"/>
          <w:kern w:val="0"/>
          <w:sz w:val="24"/>
          <w:highlight w:val="none"/>
        </w:rPr>
        <w:t>30.4验收合格的项目，采购人将根据采购合同的约定及时向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支付采购资金、退还履约保证金。验收不合格的项目，采购人将依法及时处理。采购合同的履行、违约责任和解决争议的方式等适用《中华人民共和国民法典》。</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在履约过程中有政府采购法律法规规定的违法违规情形的，采购人应当及时报告本级财政部门。</w:t>
      </w:r>
    </w:p>
    <w:bookmarkEnd w:id="28"/>
    <w:p w14:paraId="75E5F2C9">
      <w:pPr>
        <w:tabs>
          <w:tab w:val="left" w:pos="0"/>
        </w:tabs>
        <w:spacing w:line="360" w:lineRule="auto"/>
        <w:ind w:firstLine="480"/>
        <w:rPr>
          <w:rFonts w:hint="eastAsia" w:ascii="宋体" w:hAnsi="宋体" w:eastAsia="宋体" w:cs="宋体"/>
          <w:color w:val="auto"/>
          <w:kern w:val="0"/>
          <w:sz w:val="24"/>
          <w:highlight w:val="none"/>
        </w:rPr>
      </w:pPr>
      <w:bookmarkStart w:id="29" w:name="_Hlt68057669"/>
      <w:bookmarkEnd w:id="29"/>
      <w:bookmarkStart w:id="30" w:name="_Hlt68073093"/>
      <w:bookmarkEnd w:id="30"/>
      <w:bookmarkStart w:id="31" w:name="_Hlt68403820"/>
      <w:bookmarkEnd w:id="31"/>
      <w:bookmarkStart w:id="32" w:name="_Hlt68072990"/>
      <w:bookmarkEnd w:id="32"/>
      <w:bookmarkStart w:id="33" w:name="_Hlt74707468"/>
      <w:bookmarkEnd w:id="33"/>
      <w:bookmarkStart w:id="34" w:name="_Hlt68072998"/>
      <w:bookmarkEnd w:id="34"/>
      <w:bookmarkStart w:id="35" w:name="_Hlt74730295"/>
      <w:bookmarkEnd w:id="35"/>
      <w:bookmarkStart w:id="36" w:name="_Hlt75236101"/>
      <w:bookmarkEnd w:id="36"/>
      <w:bookmarkStart w:id="37" w:name="_Hlt74729768"/>
      <w:bookmarkEnd w:id="37"/>
      <w:bookmarkStart w:id="38" w:name="_Hlt74714665"/>
      <w:bookmarkEnd w:id="38"/>
      <w:bookmarkStart w:id="39" w:name="_Hlt75236290"/>
      <w:bookmarkEnd w:id="39"/>
      <w:bookmarkStart w:id="40" w:name="_Hlt75236011"/>
      <w:bookmarkEnd w:id="40"/>
    </w:p>
    <w:p w14:paraId="7608BF29">
      <w:pPr>
        <w:snapToGrid w:val="0"/>
        <w:spacing w:line="360" w:lineRule="auto"/>
        <w:ind w:left="120" w:leftChars="57" w:firstLine="482" w:firstLineChars="150"/>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十、代理费用的收取标准和方式</w:t>
      </w:r>
    </w:p>
    <w:p w14:paraId="7E662A07">
      <w:pPr>
        <w:pStyle w:val="21"/>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31.代理费用的收取标准和方式（适用于有权收取代理费用的采购代理机构）</w:t>
      </w:r>
    </w:p>
    <w:p w14:paraId="5E09F320">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31.1采购代理费支付方式：</w:t>
      </w:r>
    </w:p>
    <w:p w14:paraId="3F863FE3">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☑本项目代理服务费由中标</w:t>
      </w:r>
      <w:r>
        <w:rPr>
          <w:rFonts w:hint="eastAsia" w:ascii="宋体" w:hAnsi="宋体" w:eastAsia="宋体" w:cs="宋体"/>
          <w:color w:val="auto"/>
          <w:kern w:val="2"/>
          <w:sz w:val="21"/>
          <w:szCs w:val="21"/>
          <w:highlight w:val="none"/>
          <w:lang w:eastAsia="zh-CN"/>
        </w:rPr>
        <w:t>投标人</w:t>
      </w:r>
      <w:r>
        <w:rPr>
          <w:rFonts w:hint="eastAsia" w:ascii="宋体" w:hAnsi="宋体" w:eastAsia="宋体" w:cs="宋体"/>
          <w:color w:val="auto"/>
          <w:kern w:val="2"/>
          <w:sz w:val="21"/>
          <w:szCs w:val="21"/>
          <w:highlight w:val="none"/>
        </w:rPr>
        <w:t>一次性向采购代理机构支付。</w:t>
      </w:r>
    </w:p>
    <w:p w14:paraId="2C66EB3E">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49CEE655">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31.2采购代理费收取标准：</w:t>
      </w:r>
    </w:p>
    <w:p w14:paraId="56171C3D">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☑以分标（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中标金额/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）为计费额，按代理服务收费标准（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w:t>
      </w:r>
      <w:r>
        <w:rPr>
          <w:rFonts w:hint="eastAsia" w:ascii="宋体" w:hAnsi="宋体" w:eastAsia="宋体" w:cs="宋体"/>
          <w:color w:val="auto"/>
          <w:kern w:val="2"/>
          <w:sz w:val="21"/>
          <w:szCs w:val="21"/>
          <w:highlight w:val="none"/>
          <w:u w:val="single"/>
          <w:lang w:val="en-US" w:eastAsia="zh-CN"/>
        </w:rPr>
        <w:t xml:space="preserve">  15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%/□收费基准价格上浮</w:t>
      </w:r>
      <w:r>
        <w:rPr>
          <w:rFonts w:hint="eastAsia" w:ascii="宋体" w:hAnsi="宋体" w:eastAsia="宋体" w:cs="宋体"/>
          <w:i/>
          <w:iCs/>
          <w:color w:val="auto"/>
          <w:kern w:val="2"/>
          <w:sz w:val="21"/>
          <w:szCs w:val="21"/>
          <w:highlight w:val="none"/>
          <w:u w:val="single"/>
        </w:rPr>
        <w:t xml:space="preserve"> / </w:t>
      </w:r>
      <w:r>
        <w:rPr>
          <w:rFonts w:hint="eastAsia" w:ascii="宋体" w:hAnsi="宋体" w:eastAsia="宋体" w:cs="宋体"/>
          <w:color w:val="auto"/>
          <w:kern w:val="2"/>
          <w:sz w:val="21"/>
          <w:szCs w:val="21"/>
          <w:highlight w:val="none"/>
        </w:rPr>
        <w:t xml:space="preserve"> %）收取。</w:t>
      </w:r>
    </w:p>
    <w:p w14:paraId="19A87EDD">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□固定采购代理收费。</w:t>
      </w:r>
    </w:p>
    <w:p w14:paraId="260C8950">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31.3采购代理费收取银行账户</w:t>
      </w:r>
    </w:p>
    <w:p w14:paraId="2B5C02E9">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开户名称：广西科联招标中心有限公司北海分公司</w:t>
      </w:r>
    </w:p>
    <w:p w14:paraId="6BD5C717">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账    号：</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45050165510109188888</w:t>
      </w:r>
      <w:r>
        <w:rPr>
          <w:rFonts w:hint="eastAsia" w:ascii="宋体" w:hAnsi="宋体" w:eastAsia="宋体" w:cs="宋体"/>
          <w:color w:val="auto"/>
          <w:kern w:val="2"/>
          <w:sz w:val="21"/>
          <w:szCs w:val="21"/>
          <w:highlight w:val="none"/>
          <w:lang w:val="en-US" w:eastAsia="zh-CN"/>
        </w:rPr>
        <w:t xml:space="preserve">           </w:t>
      </w:r>
    </w:p>
    <w:p w14:paraId="452CB89C">
      <w:pPr>
        <w:pStyle w:val="8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开户行名称：中国建设银行股份有限公司北海北部湾东路支行  </w:t>
      </w:r>
    </w:p>
    <w:p w14:paraId="4DD89AF4">
      <w:pPr>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rPr>
        <w:t xml:space="preserve">31.4 </w:t>
      </w:r>
      <w:r>
        <w:rPr>
          <w:rFonts w:hint="eastAsia" w:ascii="宋体" w:hAnsi="宋体" w:eastAsia="宋体" w:cs="宋体"/>
          <w:color w:val="auto"/>
          <w:highlight w:val="none"/>
        </w:rPr>
        <w:t>采购代理服务费收费标准：</w:t>
      </w:r>
    </w:p>
    <w:tbl>
      <w:tblPr>
        <w:tblStyle w:val="6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701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8A025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0FD13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1E139514">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070C279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5429F9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0CB3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3A6B3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1A3F153C">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53D4BFF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245B80E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48CF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FEC2E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100万～500万</w:t>
            </w:r>
            <w:r>
              <w:rPr>
                <w:rFonts w:hint="eastAsia" w:ascii="宋体" w:hAnsi="宋体" w:eastAsia="宋体" w:cs="宋体"/>
                <w:color w:val="auto"/>
                <w:szCs w:val="21"/>
                <w:highlight w:val="none"/>
              </w:rPr>
              <w:t>元</w:t>
            </w:r>
          </w:p>
        </w:tc>
        <w:tc>
          <w:tcPr>
            <w:tcW w:w="1659" w:type="dxa"/>
            <w:noWrap w:val="0"/>
            <w:vAlign w:val="top"/>
          </w:tcPr>
          <w:p w14:paraId="74F12D4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53E925F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6018C16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5542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1D8EFD">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500万～1000万</w:t>
            </w:r>
            <w:r>
              <w:rPr>
                <w:rFonts w:hint="eastAsia" w:ascii="宋体" w:hAnsi="宋体" w:eastAsia="宋体" w:cs="宋体"/>
                <w:color w:val="auto"/>
                <w:szCs w:val="21"/>
                <w:highlight w:val="none"/>
              </w:rPr>
              <w:t>元</w:t>
            </w:r>
          </w:p>
        </w:tc>
        <w:tc>
          <w:tcPr>
            <w:tcW w:w="1659" w:type="dxa"/>
            <w:noWrap w:val="0"/>
            <w:vAlign w:val="top"/>
          </w:tcPr>
          <w:p w14:paraId="658DF84D">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636C3E2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1BF3046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242D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16D0D5D">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1000万～5000万</w:t>
            </w:r>
            <w:r>
              <w:rPr>
                <w:rFonts w:hint="eastAsia" w:ascii="宋体" w:hAnsi="宋体" w:eastAsia="宋体" w:cs="宋体"/>
                <w:color w:val="auto"/>
                <w:szCs w:val="21"/>
                <w:highlight w:val="none"/>
              </w:rPr>
              <w:t>元</w:t>
            </w:r>
          </w:p>
        </w:tc>
        <w:tc>
          <w:tcPr>
            <w:tcW w:w="1659" w:type="dxa"/>
            <w:noWrap w:val="0"/>
            <w:vAlign w:val="top"/>
          </w:tcPr>
          <w:p w14:paraId="3C1E202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49CA108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56220FB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56E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ECECC4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20CC869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1AFF358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7DC6956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E04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5E7061A">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1亿～5亿</w:t>
            </w:r>
            <w:r>
              <w:rPr>
                <w:rFonts w:hint="eastAsia" w:ascii="宋体" w:hAnsi="宋体" w:eastAsia="宋体" w:cs="宋体"/>
                <w:color w:val="auto"/>
                <w:szCs w:val="21"/>
                <w:highlight w:val="none"/>
              </w:rPr>
              <w:t>元</w:t>
            </w:r>
          </w:p>
        </w:tc>
        <w:tc>
          <w:tcPr>
            <w:tcW w:w="1659" w:type="dxa"/>
            <w:noWrap w:val="0"/>
            <w:vAlign w:val="top"/>
          </w:tcPr>
          <w:p w14:paraId="4B438EF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59193BC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063C53B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539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CBC6D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5亿～10亿</w:t>
            </w:r>
            <w:r>
              <w:rPr>
                <w:rFonts w:hint="eastAsia" w:ascii="宋体" w:hAnsi="宋体" w:eastAsia="宋体" w:cs="宋体"/>
                <w:color w:val="auto"/>
                <w:szCs w:val="21"/>
                <w:highlight w:val="none"/>
              </w:rPr>
              <w:t>元</w:t>
            </w:r>
          </w:p>
        </w:tc>
        <w:tc>
          <w:tcPr>
            <w:tcW w:w="1659" w:type="dxa"/>
            <w:noWrap w:val="0"/>
            <w:vAlign w:val="top"/>
          </w:tcPr>
          <w:p w14:paraId="57E0BE2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10C8C6C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6FA85674">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1D98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A9CA4E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10亿～50亿</w:t>
            </w:r>
            <w:r>
              <w:rPr>
                <w:rFonts w:hint="eastAsia" w:ascii="宋体" w:hAnsi="宋体" w:eastAsia="宋体" w:cs="宋体"/>
                <w:color w:val="auto"/>
                <w:szCs w:val="21"/>
                <w:highlight w:val="none"/>
              </w:rPr>
              <w:t>元</w:t>
            </w:r>
          </w:p>
        </w:tc>
        <w:tc>
          <w:tcPr>
            <w:tcW w:w="1659" w:type="dxa"/>
            <w:noWrap w:val="0"/>
            <w:vAlign w:val="top"/>
          </w:tcPr>
          <w:p w14:paraId="5098E805">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4CEFDF5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5C04248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02DA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A03F49">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50亿～100亿</w:t>
            </w:r>
            <w:r>
              <w:rPr>
                <w:rFonts w:hint="eastAsia" w:ascii="宋体" w:hAnsi="宋体" w:eastAsia="宋体" w:cs="宋体"/>
                <w:color w:val="auto"/>
                <w:szCs w:val="21"/>
                <w:highlight w:val="none"/>
              </w:rPr>
              <w:t>元</w:t>
            </w:r>
          </w:p>
        </w:tc>
        <w:tc>
          <w:tcPr>
            <w:tcW w:w="1659" w:type="dxa"/>
            <w:noWrap w:val="0"/>
            <w:vAlign w:val="top"/>
          </w:tcPr>
          <w:p w14:paraId="5027FDA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2475071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17170D0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685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9FD83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eastAsia="宋体" w:cs="宋体"/>
                <w:color w:val="auto"/>
                <w:szCs w:val="21"/>
                <w:highlight w:val="none"/>
              </w:rPr>
              <w:t>以上</w:t>
            </w:r>
          </w:p>
        </w:tc>
        <w:tc>
          <w:tcPr>
            <w:tcW w:w="1659" w:type="dxa"/>
            <w:noWrap w:val="0"/>
            <w:vAlign w:val="top"/>
          </w:tcPr>
          <w:p w14:paraId="4C70CDE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1C3F69A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3055362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532516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p w14:paraId="2458FE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6FA56E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58A6EE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7CD356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100万元×l.5％＝1.5万元</w:t>
      </w:r>
    </w:p>
    <w:p w14:paraId="74E1B1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万元</w:t>
      </w:r>
    </w:p>
    <w:p w14:paraId="09F173C7">
      <w:pPr>
        <w:pStyle w:val="36"/>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1.5+</w:t>
      </w:r>
      <w:r>
        <w:rPr>
          <w:rFonts w:hint="eastAsia" w:hAnsi="宋体" w:cs="宋体"/>
          <w:color w:val="auto"/>
          <w:highlight w:val="none"/>
          <w:lang w:val="en-US" w:eastAsia="zh-CN"/>
        </w:rPr>
        <w:t>1.1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*0.8</w:t>
      </w:r>
      <w:r>
        <w:rPr>
          <w:rFonts w:hint="eastAsia" w:hAnsi="宋体" w:cs="宋体"/>
          <w:color w:val="auto"/>
          <w:highlight w:val="none"/>
          <w:lang w:val="en-US" w:eastAsia="zh-CN"/>
        </w:rPr>
        <w:t>5</w:t>
      </w:r>
      <w:r>
        <w:rPr>
          <w:rFonts w:hint="eastAsia" w:ascii="宋体" w:hAnsi="宋体" w:eastAsia="宋体" w:cs="宋体"/>
          <w:color w:val="auto"/>
          <w:highlight w:val="none"/>
        </w:rPr>
        <w:t>＝</w:t>
      </w:r>
      <w:r>
        <w:rPr>
          <w:rFonts w:hint="eastAsia" w:hAnsi="宋体" w:cs="宋体"/>
          <w:color w:val="auto"/>
          <w:highlight w:val="none"/>
          <w:lang w:val="en-US" w:eastAsia="zh-CN"/>
        </w:rPr>
        <w:t>2.21</w:t>
      </w:r>
      <w:r>
        <w:rPr>
          <w:rFonts w:hint="eastAsia" w:ascii="宋体" w:hAnsi="宋体" w:eastAsia="宋体" w:cs="宋体"/>
          <w:color w:val="auto"/>
          <w:highlight w:val="none"/>
        </w:rPr>
        <w:t>（万元）</w:t>
      </w:r>
    </w:p>
    <w:p w14:paraId="0636EBFF">
      <w:pPr>
        <w:pStyle w:val="36"/>
        <w:snapToGrid w:val="0"/>
        <w:spacing w:before="120" w:after="120" w:line="360" w:lineRule="auto"/>
        <w:ind w:firstLine="420" w:firstLineChars="200"/>
        <w:rPr>
          <w:rFonts w:hint="eastAsia" w:ascii="宋体" w:hAnsi="宋体" w:eastAsia="宋体" w:cs="宋体"/>
          <w:color w:val="auto"/>
          <w:highlight w:val="none"/>
        </w:rPr>
      </w:pPr>
    </w:p>
    <w:p w14:paraId="317B76C3">
      <w:pPr>
        <w:pStyle w:val="86"/>
        <w:rPr>
          <w:rFonts w:hint="eastAsia" w:ascii="宋体" w:hAnsi="宋体" w:eastAsia="宋体" w:cs="宋体"/>
          <w:b/>
          <w:color w:val="auto"/>
          <w:kern w:val="2"/>
          <w:sz w:val="21"/>
          <w:szCs w:val="21"/>
          <w:highlight w:val="none"/>
        </w:rPr>
        <w:sectPr>
          <w:footerReference r:id="rId7" w:type="first"/>
          <w:footerReference r:id="rId6" w:type="default"/>
          <w:pgSz w:w="11906" w:h="16838"/>
          <w:pgMar w:top="680" w:right="1418" w:bottom="468" w:left="1418" w:header="851" w:footer="992" w:gutter="0"/>
          <w:pgNumType w:fmt="decimal" w:start="1"/>
          <w:cols w:space="720" w:num="1"/>
          <w:titlePg/>
          <w:docGrid w:linePitch="312" w:charSpace="0"/>
        </w:sectPr>
      </w:pPr>
    </w:p>
    <w:bookmarkEnd w:id="24"/>
    <w:bookmarkEnd w:id="25"/>
    <w:p w14:paraId="3054ECAD">
      <w:pPr>
        <w:spacing w:line="360" w:lineRule="auto"/>
        <w:jc w:val="center"/>
        <w:outlineLvl w:val="0"/>
        <w:rPr>
          <w:rFonts w:hint="eastAsia" w:ascii="宋体" w:hAnsi="宋体" w:eastAsia="宋体" w:cs="宋体"/>
          <w:b/>
          <w:color w:val="auto"/>
          <w:sz w:val="36"/>
          <w:szCs w:val="36"/>
          <w:highlight w:val="none"/>
        </w:rPr>
      </w:pPr>
      <w:bookmarkStart w:id="41" w:name="_Toc176185121"/>
      <w:bookmarkStart w:id="42" w:name="_Toc31441"/>
      <w:bookmarkStart w:id="43" w:name="第四部分"/>
      <w:r>
        <w:rPr>
          <w:rFonts w:hint="eastAsia" w:ascii="宋体" w:hAnsi="宋体" w:eastAsia="宋体" w:cs="宋体"/>
          <w:b/>
          <w:color w:val="auto"/>
          <w:sz w:val="36"/>
          <w:szCs w:val="36"/>
          <w:highlight w:val="none"/>
        </w:rPr>
        <w:t>第三部分  采购需求</w:t>
      </w:r>
      <w:bookmarkEnd w:id="41"/>
      <w:bookmarkEnd w:id="42"/>
    </w:p>
    <w:p w14:paraId="078310BF">
      <w:pPr>
        <w:spacing w:line="360" w:lineRule="auto"/>
        <w:ind w:firstLine="181" w:firstLineChars="50"/>
        <w:rPr>
          <w:rFonts w:hint="eastAsia" w:ascii="宋体" w:hAnsi="宋体" w:eastAsia="宋体" w:cs="宋体"/>
          <w:b/>
          <w:color w:val="auto"/>
          <w:sz w:val="36"/>
          <w:szCs w:val="36"/>
          <w:highlight w:val="none"/>
        </w:rPr>
      </w:pPr>
    </w:p>
    <w:p w14:paraId="78A44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4F600C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w:t>
      </w:r>
      <w:r>
        <w:rPr>
          <w:rFonts w:hint="eastAsia" w:ascii="宋体" w:hAnsi="宋体" w:cs="宋体"/>
          <w:b/>
          <w:color w:val="auto"/>
          <w:szCs w:val="21"/>
          <w:highlight w:val="none"/>
          <w:lang w:eastAsia="zh-CN"/>
        </w:rPr>
        <w:t>购的</w:t>
      </w:r>
      <w:r>
        <w:rPr>
          <w:rFonts w:hint="eastAsia" w:ascii="宋体" w:hAnsi="宋体" w:eastAsia="宋体" w:cs="宋体"/>
          <w:b/>
          <w:color w:val="auto"/>
          <w:szCs w:val="21"/>
          <w:highlight w:val="none"/>
        </w:rPr>
        <w:t>节能产品，如本项目包含的货物属于品目清单内标注“★”的产品时，投标人的投标货物必须使用政府强制采购的节能产品，投标人必须在投标文件中提供所投标产品的有效期内节能产品认证证书复印件（加盖投标人</w:t>
      </w:r>
      <w:r>
        <w:rPr>
          <w:rFonts w:hint="eastAsia" w:ascii="宋体" w:hAnsi="宋体" w:cs="宋体"/>
          <w:b/>
          <w:color w:val="auto"/>
          <w:szCs w:val="21"/>
          <w:highlight w:val="none"/>
          <w:lang w:val="en-US" w:eastAsia="zh-CN"/>
        </w:rPr>
        <w:t>电子</w:t>
      </w:r>
      <w:r>
        <w:rPr>
          <w:rFonts w:hint="eastAsia" w:ascii="宋体" w:hAnsi="宋体" w:eastAsia="宋体" w:cs="宋体"/>
          <w:b/>
          <w:color w:val="auto"/>
          <w:szCs w:val="21"/>
          <w:highlight w:val="none"/>
        </w:rPr>
        <w:t>公章），否则投标文件作无效处理。如本项目包含的货物属于品目清单内非标注“★”的产品时，应优先采购。</w:t>
      </w:r>
    </w:p>
    <w:p w14:paraId="02D7D6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应对投标内容所涉及的专利承担法律责任，并负责保护招标人的利益不受任何损害。一切由于文字、商标、技术和软件专利授权引起的法律裁决、诉讼和赔偿费用均由中标人负责。同时，具有产品专利的投标人应在其投标文件中提供与其自有产品专利相关的有效证明材料，否则，不能就其产品的专利在本项目投标过程中被侵权问题而提出异议。</w:t>
      </w:r>
    </w:p>
    <w:p w14:paraId="1FAD69C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3.列入《网络关键设备和网络安全专用产品目录》的网络安全专用产品应当按照《信息安全技术 网络安全专用产品安全技术要求》等相关国家标准的强制性要求，具有经具备资格的机构进行的安全认证合格或者安全检测。</w:t>
      </w:r>
    </w:p>
    <w:p w14:paraId="70C9610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1）招标文件中带“▲”的条款为本次采购的实质性（关键性）的商务、技术或服务要求，投标人须满足或响应，若无法完全满足，将会被认定为无效投标。</w:t>
      </w:r>
    </w:p>
    <w:p w14:paraId="7FF2D75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2）“◆”的条款为本次采购的重要技术参数、技术性能、配置。</w:t>
      </w:r>
    </w:p>
    <w:p w14:paraId="1BD8399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人须在投标文件中填写/应答技术规格参数，当投标文件中技术参数与招标文件中技术参数有偏离时，须在“偏离”栏内如实注明是“正偏离”、“负偏离”或“无偏离”，“正偏离”指投标设备的技术参数优于招标文件中要求，“负偏离”指投标设备的技术参数低于招标文件中要求，“无偏离”指投标设备的技术参数满足招标文件中要求。投标文件中的技术参数、功能或其它内容有“正偏离”的，投标人须对“正偏离”的情况单独作出说明。</w:t>
      </w:r>
    </w:p>
    <w:p w14:paraId="4CB1113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4）本货物需求一览表中所列的品牌、型号仅起参考作用，投标人可选用其他品牌、型号替代，但替代的品牌、型号在实质性要求和条件上要相当于或优于参考品牌、型号。</w:t>
      </w:r>
    </w:p>
    <w:p w14:paraId="1E4ECD7D">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投标人投标产品中的主要设备需提供有关产品说明书或产品彩页，这些资料文件应以附件形式在投标文件中列出。若提供的产品说明书或产品彩页与投标文件中响应的同一技术指标不一致时，应由生产厂商出具相关说明，否则以产品说明书或产品彩页为准。</w:t>
      </w:r>
    </w:p>
    <w:p w14:paraId="6AD6EC2A">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6.投标人应承诺投标文件中提供的证明材料和资质文件真实，如出现虚假应标情况，投标人除了应接受有关部门的处罚外，还应依据《中华人民共和国民法典》的相关条款来确定赔偿金额。</w:t>
      </w:r>
    </w:p>
    <w:p w14:paraId="403B3982">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7.最高限价：</w:t>
      </w:r>
      <w:bookmarkStart w:id="44" w:name="_Toc5689"/>
      <w:bookmarkStart w:id="45" w:name="_Toc20816"/>
      <w:bookmarkStart w:id="46" w:name="_Toc31915"/>
      <w:r>
        <w:rPr>
          <w:rFonts w:hint="eastAsia" w:ascii="宋体" w:hAnsi="宋体" w:eastAsia="宋体" w:cs="宋体"/>
          <w:b/>
          <w:color w:val="auto"/>
          <w:szCs w:val="21"/>
          <w:highlight w:val="none"/>
        </w:rPr>
        <w:t>1分标：人民币190万元、2分标：人民币15万元、3分标：人民币18.5万元、4分标：人民币13.2万元、5分标：人民币16万元、6分标：人民币48万元</w:t>
      </w: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投标人的投标报价超过采购预算的，将导致其投标被拒绝。</w:t>
      </w:r>
    </w:p>
    <w:p w14:paraId="38A8098C">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8.采购标的对应的中小企业划分标准所属行业名称：</w:t>
      </w:r>
      <w:bookmarkEnd w:id="44"/>
      <w:bookmarkEnd w:id="45"/>
      <w:bookmarkEnd w:id="46"/>
      <w:r>
        <w:rPr>
          <w:rFonts w:hint="eastAsia" w:ascii="宋体" w:hAnsi="宋体" w:eastAsia="宋体" w:cs="宋体"/>
          <w:b/>
          <w:color w:val="auto"/>
          <w:szCs w:val="21"/>
          <w:highlight w:val="none"/>
          <w:u w:val="single"/>
        </w:rPr>
        <w:t>工业*</w:t>
      </w:r>
      <w:r>
        <w:rPr>
          <w:rFonts w:hint="eastAsia" w:ascii="宋体" w:hAnsi="宋体" w:eastAsia="宋体" w:cs="宋体"/>
          <w:b/>
          <w:color w:val="auto"/>
          <w:szCs w:val="21"/>
          <w:highlight w:val="none"/>
        </w:rPr>
        <w:t>。</w:t>
      </w:r>
      <w:bookmarkStart w:id="47" w:name="_Toc176185122"/>
    </w:p>
    <w:p w14:paraId="64325B00">
      <w:pPr>
        <w:rPr>
          <w:rFonts w:hint="eastAsia" w:ascii="宋体" w:hAnsi="宋体" w:eastAsia="宋体" w:cs="宋体"/>
          <w:b/>
          <w:bCs/>
          <w:color w:val="auto"/>
          <w:sz w:val="21"/>
          <w:szCs w:val="21"/>
          <w:highlight w:val="none"/>
          <w:lang w:val="en-US" w:eastAsia="zh-CN"/>
        </w:rPr>
      </w:pPr>
    </w:p>
    <w:p w14:paraId="4126F578">
      <w:pPr>
        <w:pStyle w:val="792"/>
        <w:outlineLvl w:val="1"/>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1分标：</w:t>
      </w:r>
      <w:r>
        <w:rPr>
          <w:rFonts w:hint="eastAsia" w:ascii="宋体" w:hAnsi="宋体" w:eastAsia="宋体" w:cs="宋体"/>
          <w:b/>
          <w:bCs/>
          <w:color w:val="auto"/>
          <w:sz w:val="21"/>
          <w:szCs w:val="21"/>
          <w:highlight w:val="none"/>
        </w:rPr>
        <w:t>4K内窥镜摄像系统</w:t>
      </w:r>
    </w:p>
    <w:tbl>
      <w:tblPr>
        <w:tblStyle w:val="65"/>
        <w:tblpPr w:leftFromText="180" w:rightFromText="180" w:vertAnchor="text" w:horzAnchor="page" w:tblpX="1479" w:tblpY="298"/>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779"/>
        <w:gridCol w:w="370"/>
        <w:gridCol w:w="485"/>
        <w:gridCol w:w="5910"/>
        <w:gridCol w:w="1376"/>
      </w:tblGrid>
      <w:tr w14:paraId="2DFC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60" w:type="dxa"/>
            <w:gridSpan w:val="6"/>
            <w:noWrap w:val="0"/>
            <w:vAlign w:val="center"/>
          </w:tcPr>
          <w:p w14:paraId="5508DED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技术要求</w:t>
            </w:r>
          </w:p>
        </w:tc>
      </w:tr>
      <w:tr w14:paraId="7C64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40" w:type="dxa"/>
            <w:noWrap w:val="0"/>
            <w:vAlign w:val="center"/>
          </w:tcPr>
          <w:p w14:paraId="1DA8158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79" w:type="dxa"/>
            <w:noWrap w:val="0"/>
            <w:vAlign w:val="center"/>
          </w:tcPr>
          <w:p w14:paraId="462F9BA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标的名称</w:t>
            </w:r>
          </w:p>
        </w:tc>
        <w:tc>
          <w:tcPr>
            <w:tcW w:w="855" w:type="dxa"/>
            <w:gridSpan w:val="2"/>
            <w:noWrap w:val="0"/>
            <w:vAlign w:val="center"/>
          </w:tcPr>
          <w:p w14:paraId="4A68332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5910" w:type="dxa"/>
            <w:noWrap w:val="0"/>
            <w:vAlign w:val="center"/>
          </w:tcPr>
          <w:p w14:paraId="07FDF97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376" w:type="dxa"/>
            <w:noWrap w:val="0"/>
            <w:vAlign w:val="center"/>
          </w:tcPr>
          <w:p w14:paraId="38B604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医疗器械管理分类</w:t>
            </w:r>
          </w:p>
        </w:tc>
      </w:tr>
      <w:tr w14:paraId="0B09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40" w:type="dxa"/>
            <w:noWrap w:val="0"/>
            <w:vAlign w:val="center"/>
          </w:tcPr>
          <w:p w14:paraId="280061C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79" w:type="dxa"/>
            <w:noWrap w:val="0"/>
            <w:vAlign w:val="center"/>
          </w:tcPr>
          <w:p w14:paraId="15D5635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4K内窥镜摄像系统</w:t>
            </w:r>
          </w:p>
        </w:tc>
        <w:tc>
          <w:tcPr>
            <w:tcW w:w="855" w:type="dxa"/>
            <w:gridSpan w:val="2"/>
            <w:noWrap w:val="0"/>
            <w:vAlign w:val="center"/>
          </w:tcPr>
          <w:p w14:paraId="2460C52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1台</w:t>
            </w:r>
          </w:p>
        </w:tc>
        <w:tc>
          <w:tcPr>
            <w:tcW w:w="5910" w:type="dxa"/>
            <w:noWrap w:val="0"/>
            <w:vAlign w:val="center"/>
          </w:tcPr>
          <w:p w14:paraId="1A4420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一、4K摄像系统</w:t>
            </w:r>
          </w:p>
          <w:p w14:paraId="26763F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1.系统具有升级能力，升级可实现3D、荧光等功能。</w:t>
            </w:r>
          </w:p>
          <w:p w14:paraId="42B805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2.输出分辨率不小于3840×2160，逐行扫描。</w:t>
            </w:r>
          </w:p>
          <w:p w14:paraId="619CF5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3.图像色域范围BT. 2020、BT. 709。</w:t>
            </w:r>
          </w:p>
          <w:p w14:paraId="692D7A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4.集成图文工作站功能，可术中记录≥1920×1080全高清录像及≥3840×2160超高清图片。</w:t>
            </w:r>
          </w:p>
          <w:p w14:paraId="58207E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5.主机可同时处理两路图像信号，进行标准画面与增强画面进行同屏对比显示。</w:t>
            </w:r>
          </w:p>
          <w:p w14:paraId="39FF8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6.具有至少5种影像增强功能，其中3种可进一步提高组织辨识度，2种腔镜光谱分析处理模式可进一步提高血管辨识度。</w:t>
            </w:r>
          </w:p>
          <w:p w14:paraId="2F29907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7.可实现单平台双镜联合，两幅不同内镜图像在同一显示器分屏显示。</w:t>
            </w:r>
          </w:p>
          <w:p w14:paraId="699791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8.可根据手术需要，动态调节画面亮度</w:t>
            </w:r>
            <w:r>
              <w:rPr>
                <w:rFonts w:hint="eastAsia" w:ascii="宋体" w:hAnsi="宋体" w:cs="宋体"/>
                <w:color w:val="auto"/>
                <w:kern w:val="2"/>
                <w:sz w:val="21"/>
                <w:szCs w:val="21"/>
                <w:highlight w:val="none"/>
                <w:lang w:val="en-US" w:eastAsia="zh-CN" w:bidi="ar-SA"/>
              </w:rPr>
              <w:t>，在</w:t>
            </w:r>
            <w:r>
              <w:rPr>
                <w:rFonts w:hint="eastAsia" w:ascii="宋体" w:hAnsi="宋体" w:eastAsia="宋体" w:cs="宋体"/>
                <w:color w:val="auto"/>
                <w:kern w:val="2"/>
                <w:sz w:val="21"/>
                <w:szCs w:val="21"/>
                <w:highlight w:val="none"/>
                <w:lang w:val="en-US" w:eastAsia="zh-CN" w:bidi="ar-SA"/>
              </w:rPr>
              <w:t>暗处增亮，并降低反光。</w:t>
            </w:r>
          </w:p>
          <w:p w14:paraId="21D37B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9.可通过画中画功能实现至少4种同屏显示模式。</w:t>
            </w:r>
          </w:p>
          <w:p w14:paraId="1D800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r>
              <w:rPr>
                <w:rFonts w:hint="eastAsia" w:ascii="宋体" w:hAnsi="宋体" w:cs="宋体"/>
                <w:color w:val="auto"/>
                <w:kern w:val="2"/>
                <w:sz w:val="21"/>
                <w:szCs w:val="21"/>
                <w:highlight w:val="none"/>
                <w:lang w:val="en-US" w:eastAsia="zh-CN" w:bidi="ar-SA"/>
              </w:rPr>
              <w:t>视野</w:t>
            </w:r>
            <w:r>
              <w:rPr>
                <w:rFonts w:hint="eastAsia" w:ascii="宋体" w:hAnsi="宋体" w:eastAsia="宋体" w:cs="宋体"/>
                <w:color w:val="auto"/>
                <w:kern w:val="2"/>
                <w:sz w:val="21"/>
                <w:szCs w:val="21"/>
                <w:highlight w:val="none"/>
                <w:lang w:val="en-US" w:eastAsia="zh-CN" w:bidi="ar-SA"/>
              </w:rPr>
              <w:t>画面至少5级亮度可调。</w:t>
            </w:r>
          </w:p>
          <w:p w14:paraId="4C2A01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r>
              <w:rPr>
                <w:rFonts w:hint="eastAsia" w:ascii="宋体" w:hAnsi="宋体" w:cs="宋体"/>
                <w:color w:val="auto"/>
                <w:kern w:val="2"/>
                <w:sz w:val="21"/>
                <w:szCs w:val="21"/>
                <w:highlight w:val="none"/>
                <w:lang w:val="en-US" w:eastAsia="zh-CN" w:bidi="ar-SA"/>
              </w:rPr>
              <w:t>视野</w:t>
            </w:r>
            <w:r>
              <w:rPr>
                <w:rFonts w:hint="eastAsia" w:ascii="宋体" w:hAnsi="宋体" w:eastAsia="宋体" w:cs="宋体"/>
                <w:color w:val="auto"/>
                <w:kern w:val="2"/>
                <w:sz w:val="21"/>
                <w:szCs w:val="21"/>
                <w:highlight w:val="none"/>
                <w:lang w:val="en-US" w:eastAsia="zh-CN" w:bidi="ar-SA"/>
              </w:rPr>
              <w:t>画面至少3倍电子放大功能，至少7级可调，具备自适应缩放功能。</w:t>
            </w:r>
          </w:p>
          <w:p w14:paraId="43AAAD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12.2种纤维镜图像优化功能。</w:t>
            </w:r>
          </w:p>
          <w:p w14:paraId="14A37D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r>
              <w:rPr>
                <w:rFonts w:hint="eastAsia" w:ascii="宋体" w:hAnsi="宋体" w:cs="宋体"/>
                <w:color w:val="auto"/>
                <w:kern w:val="2"/>
                <w:sz w:val="21"/>
                <w:szCs w:val="21"/>
                <w:highlight w:val="none"/>
                <w:lang w:val="en-US" w:eastAsia="zh-CN" w:bidi="ar-SA"/>
              </w:rPr>
              <w:t>视野</w:t>
            </w:r>
            <w:r>
              <w:rPr>
                <w:rFonts w:hint="eastAsia" w:ascii="宋体" w:hAnsi="宋体" w:eastAsia="宋体" w:cs="宋体"/>
                <w:color w:val="auto"/>
                <w:kern w:val="2"/>
                <w:sz w:val="21"/>
                <w:szCs w:val="21"/>
                <w:highlight w:val="none"/>
                <w:lang w:val="en-US" w:eastAsia="zh-CN" w:bidi="ar-SA"/>
              </w:rPr>
              <w:t>画面可实现上下、左右及至少180°翻转功能。</w:t>
            </w:r>
          </w:p>
          <w:p w14:paraId="2ABD131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14.兼容多种影像模块，可通过模块升级接入同品牌多种类电子软镜。</w:t>
            </w:r>
          </w:p>
          <w:p w14:paraId="3DB631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15.通过摄像头可操控手术设备，如气腹机，电子调光冷光源，并可实现与一体化手术室无缝连接。</w:t>
            </w:r>
          </w:p>
          <w:p w14:paraId="75BFAD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16.至少4 个USB接口。</w:t>
            </w:r>
          </w:p>
          <w:p w14:paraId="01139E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17.摄像主机输出端口：DP数字端口至少2个，12G-SDI数字端口至少1个， DVI-D数字端口至少1个。</w:t>
            </w:r>
          </w:p>
          <w:p w14:paraId="7D4DBE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18.电气安全：医用设备电气安全CF级别I类防护，可应用于心脏设备。</w:t>
            </w:r>
          </w:p>
          <w:p w14:paraId="62CBC6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二、4K摄像头</w:t>
            </w:r>
          </w:p>
          <w:p w14:paraId="0516EF0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1.采集像素：摄像头像素不小于3840×2160。</w:t>
            </w:r>
          </w:p>
          <w:p w14:paraId="5538EE3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.全数字化摄像头，图像在摄像头端完成数字化处理，全程数字化影像传输。</w:t>
            </w:r>
          </w:p>
          <w:p w14:paraId="21B6419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.可实现通过摄像头按键控制气腹机，冷光源。</w:t>
            </w:r>
          </w:p>
          <w:p w14:paraId="3E6EE6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.摄像头2个按键可设置不少于4种快捷键，可预设功能至少包括</w:t>
            </w:r>
            <w:r>
              <w:rPr>
                <w:rFonts w:hint="eastAsia" w:ascii="宋体" w:hAnsi="宋体" w:cs="宋体"/>
                <w:color w:val="auto"/>
                <w:kern w:val="2"/>
                <w:sz w:val="21"/>
                <w:szCs w:val="21"/>
                <w:highlight w:val="none"/>
                <w:lang w:val="en-US" w:eastAsia="zh-CN" w:bidi="ar-SA"/>
              </w:rPr>
              <w:t>视野</w:t>
            </w:r>
            <w:r>
              <w:rPr>
                <w:rFonts w:hint="eastAsia" w:ascii="宋体" w:hAnsi="宋体" w:eastAsia="宋体" w:cs="宋体"/>
                <w:color w:val="auto"/>
                <w:kern w:val="2"/>
                <w:sz w:val="21"/>
                <w:szCs w:val="21"/>
                <w:highlight w:val="none"/>
                <w:lang w:val="en-US" w:eastAsia="zh-CN" w:bidi="ar-SA"/>
              </w:rPr>
              <w:t>录像、拍照、显示方式、调节白平衡等。</w:t>
            </w:r>
          </w:p>
          <w:p w14:paraId="16C68F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.电气安全：医用设备电气安全CF-1类，可应用于心脏设备。</w:t>
            </w:r>
          </w:p>
          <w:p w14:paraId="4A8008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三、医用内窥镜用冷光源</w:t>
            </w:r>
          </w:p>
          <w:p w14:paraId="0607D3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1.采用触摸屏设计，可在触摸屏上进行LED光源的常用参数调整。</w:t>
            </w:r>
          </w:p>
          <w:p w14:paraId="18B664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2.用于可能接触心脏的附件（如摄像头）应满足CF型安全要求，主机及冷光源等部件满足BF型或更高安全等级要求。</w:t>
            </w:r>
          </w:p>
          <w:p w14:paraId="48E091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3.白光冷光源的输出总光通量应≥1400lm。</w:t>
            </w:r>
          </w:p>
          <w:p w14:paraId="3F68A0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4.色温至少可达6500K，接近自然光色温，保障</w:t>
            </w:r>
            <w:r>
              <w:rPr>
                <w:rFonts w:hint="eastAsia" w:ascii="宋体" w:hAnsi="宋体" w:cs="宋体"/>
                <w:color w:val="auto"/>
                <w:kern w:val="2"/>
                <w:sz w:val="21"/>
                <w:szCs w:val="21"/>
                <w:highlight w:val="none"/>
                <w:lang w:val="en-US" w:eastAsia="zh-CN" w:bidi="ar-SA"/>
              </w:rPr>
              <w:t>视野</w:t>
            </w:r>
            <w:r>
              <w:rPr>
                <w:rFonts w:hint="eastAsia" w:ascii="宋体" w:hAnsi="宋体" w:eastAsia="宋体" w:cs="宋体"/>
                <w:color w:val="auto"/>
                <w:kern w:val="2"/>
                <w:sz w:val="21"/>
                <w:szCs w:val="21"/>
                <w:highlight w:val="none"/>
                <w:lang w:val="en-US" w:eastAsia="zh-CN" w:bidi="ar-SA"/>
              </w:rPr>
              <w:t>的色彩还原。</w:t>
            </w:r>
          </w:p>
          <w:p w14:paraId="6B1E2A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5.LED灯泡工作寿命≥30000小时。</w:t>
            </w:r>
          </w:p>
          <w:p w14:paraId="1429BFB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6.冷光源在正常运行时产生的最大噪音≤50dB(A</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p>
          <w:p w14:paraId="3CC896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7.具有光纤插入自动检测功能，无光纤插入时，主机会产生相关提示，光源不发光。</w:t>
            </w:r>
          </w:p>
          <w:p w14:paraId="2CF366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8.具有一键待机功能，以便手术过程中短时关闭光源，无需频繁开关机，提高光源寿命。</w:t>
            </w:r>
          </w:p>
          <w:p w14:paraId="5B751F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9.具有智能控温、高温报警、灯泡寿命警示功能。</w:t>
            </w:r>
          </w:p>
          <w:p w14:paraId="7A2E9D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10.可兼容多规格导光束（兼容多种手术需求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p>
          <w:p w14:paraId="14E363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四、4K液晶显示器</w:t>
            </w:r>
          </w:p>
          <w:p w14:paraId="60136D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≥32寸</w:t>
            </w:r>
            <w:r>
              <w:rPr>
                <w:rFonts w:hint="eastAsia" w:ascii="宋体" w:hAnsi="宋体" w:eastAsia="宋体" w:cs="宋体"/>
                <w:color w:val="auto"/>
                <w:kern w:val="2"/>
                <w:sz w:val="21"/>
                <w:szCs w:val="21"/>
                <w:highlight w:val="none"/>
                <w:lang w:val="en-US" w:eastAsia="zh-CN" w:bidi="ar-SA"/>
              </w:rPr>
              <w:t>4K医用监视器。</w:t>
            </w:r>
          </w:p>
          <w:p w14:paraId="2B9339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五、双镜联合系统</w:t>
            </w:r>
          </w:p>
          <w:p w14:paraId="1E4A8B3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（一）高清摄像头</w:t>
            </w:r>
          </w:p>
          <w:p w14:paraId="612574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1.采集像素：摄像头像素不小于1920×1080，3个采集晶片。</w:t>
            </w:r>
          </w:p>
          <w:p w14:paraId="2F2988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2.光学变焦：不小于2倍光学变焦，变焦距离范围不小于15mm～31mm。</w:t>
            </w:r>
          </w:p>
          <w:p w14:paraId="1118AF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3.全数字化摄像头，图像在摄像头端完成数字化处理，全程数字化影像传输。</w:t>
            </w:r>
          </w:p>
          <w:p w14:paraId="7F734A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4.可实现通过摄像头按键控制气腹机，冷光源。</w:t>
            </w:r>
          </w:p>
          <w:p w14:paraId="455A03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5.摄像头3个按键可设置不少于4种快捷键，可预设功能至少包括</w:t>
            </w:r>
            <w:r>
              <w:rPr>
                <w:rFonts w:hint="eastAsia" w:ascii="宋体" w:hAnsi="宋体" w:cs="宋体"/>
                <w:color w:val="auto"/>
                <w:kern w:val="2"/>
                <w:sz w:val="21"/>
                <w:szCs w:val="21"/>
                <w:highlight w:val="none"/>
                <w:lang w:val="en-US" w:eastAsia="zh-CN" w:bidi="ar-SA"/>
              </w:rPr>
              <w:t>视野</w:t>
            </w:r>
            <w:r>
              <w:rPr>
                <w:rFonts w:hint="eastAsia" w:ascii="宋体" w:hAnsi="宋体" w:eastAsia="宋体" w:cs="宋体"/>
                <w:color w:val="auto"/>
                <w:kern w:val="2"/>
                <w:sz w:val="21"/>
                <w:szCs w:val="21"/>
                <w:highlight w:val="none"/>
                <w:lang w:val="en-US" w:eastAsia="zh-CN" w:bidi="ar-SA"/>
              </w:rPr>
              <w:t>录像、拍照、打印、调节白平衡、亮度、增益、色彩。</w:t>
            </w:r>
          </w:p>
          <w:p w14:paraId="5CCE3C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6.电气安全：医用设备电气安全CF-1类，可应用于心脏设备。</w:t>
            </w:r>
          </w:p>
          <w:p w14:paraId="63DA55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7.摄像头最小照度（灵敏度）≤1.5 lux。</w:t>
            </w:r>
          </w:p>
          <w:p w14:paraId="5F40BB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8.自动曝光调节。</w:t>
            </w:r>
          </w:p>
          <w:p w14:paraId="07F443E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（二）LED医用内窥镜冷光源</w:t>
            </w:r>
          </w:p>
          <w:p w14:paraId="321581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1.安全分类Ⅰ类BF型。</w:t>
            </w:r>
          </w:p>
          <w:p w14:paraId="35D46A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2.低功耗，额定输入功率不大于250VA。</w:t>
            </w:r>
          </w:p>
          <w:p w14:paraId="53C94E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3.灯额定功率</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80VA，输出亮度相当于350W氙灯。</w:t>
            </w:r>
          </w:p>
          <w:p w14:paraId="7959A7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4.手动调光，亮度调节0～100连续可调</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亮度有数值显示。</w:t>
            </w:r>
          </w:p>
          <w:p w14:paraId="51F1C3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5.开启即亮，没有开始延时。</w:t>
            </w:r>
          </w:p>
          <w:p w14:paraId="64A891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6.液晶屏显示故障代码和使用时间。</w:t>
            </w:r>
          </w:p>
          <w:p w14:paraId="26F83C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7.多功能光孔，可随意更换。</w:t>
            </w:r>
          </w:p>
          <w:p w14:paraId="7D5B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8.光孔可匹配不同品牌的硬镜和软镜。</w:t>
            </w:r>
          </w:p>
          <w:p w14:paraId="73F958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9.光输出通道：单通道。</w:t>
            </w:r>
          </w:p>
          <w:p w14:paraId="6B1EA3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10.灯泡寿命长，灯工作寿命≥20000h，无需更换灯泡光输出色温3000K～7000K。</w:t>
            </w:r>
          </w:p>
          <w:p w14:paraId="1AC6940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11.高显指</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显色指数Ra≥90，画面逼真。</w:t>
            </w:r>
          </w:p>
          <w:p w14:paraId="13B7688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12.光通量≥100 lm</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上限不计</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p>
          <w:p w14:paraId="510EA8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13.温度低，不含红外线和紫外线。</w:t>
            </w:r>
          </w:p>
          <w:p w14:paraId="719897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14.冷却方式风冷。</w:t>
            </w:r>
          </w:p>
          <w:p w14:paraId="5A5337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六、腹腔内窥镜</w:t>
            </w:r>
          </w:p>
          <w:p w14:paraId="451F6F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1.外径：10mm。</w:t>
            </w:r>
          </w:p>
          <w:p w14:paraId="28277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2.视向角：30°。</w:t>
            </w:r>
          </w:p>
          <w:p w14:paraId="0CC549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3.工作长度≥300mm。</w:t>
            </w:r>
          </w:p>
          <w:p w14:paraId="1F48AA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4.镜头采用蓝宝石保护窗口。</w:t>
            </w:r>
          </w:p>
          <w:p w14:paraId="2047C0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5.可高温高压消毒。</w:t>
            </w:r>
          </w:p>
          <w:p w14:paraId="31CA94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七、气腹机</w:t>
            </w:r>
          </w:p>
          <w:p w14:paraId="706DAF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1.最大流量每分钟≥50升。</w:t>
            </w:r>
          </w:p>
          <w:p w14:paraId="37113B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2.注气方式：连续式注气。</w:t>
            </w:r>
          </w:p>
          <w:p w14:paraId="040BA9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3.可与加热气腹管联合使用，对输出气体进行加热。 </w:t>
            </w:r>
          </w:p>
          <w:p w14:paraId="48D7848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w:t>
            </w:r>
            <w:r>
              <w:rPr>
                <w:rFonts w:hint="eastAsia" w:ascii="宋体" w:hAnsi="宋体" w:cs="宋体"/>
                <w:color w:val="auto"/>
                <w:kern w:val="2"/>
                <w:sz w:val="21"/>
                <w:szCs w:val="21"/>
                <w:highlight w:val="none"/>
                <w:lang w:val="en-US" w:eastAsia="zh-CN" w:bidi="ar-SA"/>
              </w:rPr>
              <w:t>10</w:t>
            </w:r>
            <w:r>
              <w:rPr>
                <w:rFonts w:hint="eastAsia" w:ascii="宋体" w:hAnsi="宋体" w:eastAsia="宋体" w:cs="宋体"/>
                <w:color w:val="auto"/>
                <w:kern w:val="2"/>
                <w:sz w:val="21"/>
                <w:szCs w:val="21"/>
                <w:highlight w:val="none"/>
                <w:lang w:val="en-US" w:eastAsia="zh-CN" w:bidi="ar-SA"/>
              </w:rPr>
              <w:t>寸液晶触摸屏，内含操作系统，可播放安装及使用视频。</w:t>
            </w:r>
          </w:p>
          <w:p w14:paraId="19E69C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5.含成人模式、儿童模式和气腹针模式。</w:t>
            </w:r>
          </w:p>
          <w:p w14:paraId="5CABD5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6.儿童模式下，压力调节范围：1mmHg～15mmHg；流速调节范围：0.1L/min～15L/min。</w:t>
            </w:r>
          </w:p>
          <w:p w14:paraId="74D943D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7.流速调节区间：0.1L/min～2L/min，调节精度0.1 L/min。</w:t>
            </w:r>
          </w:p>
          <w:p w14:paraId="5867B9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8.流速调节区间：2L/min～10 L/min，调节精度0.5 L/min。</w:t>
            </w:r>
          </w:p>
          <w:p w14:paraId="15EE76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9.流速调节区间：10L/min～15L/min，调节精度1L/min。</w:t>
            </w:r>
          </w:p>
          <w:p w14:paraId="2AB6DD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10.成人模式下，压力调节范围：1mmHg～30mmHg；流速调节范围：1L/min～50L/min。</w:t>
            </w:r>
          </w:p>
          <w:p w14:paraId="7D76A4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lang w:val="en-US" w:eastAsia="zh-CN" w:bidi="ar-SA"/>
              </w:rPr>
              <w:t>八、设备配置清单</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2608"/>
              <w:gridCol w:w="1065"/>
            </w:tblGrid>
            <w:tr w14:paraId="320C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B5240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2608" w:type="dxa"/>
                  <w:noWrap w:val="0"/>
                  <w:vAlign w:val="center"/>
                </w:tcPr>
                <w:p w14:paraId="58B0DA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名称</w:t>
                  </w:r>
                </w:p>
              </w:tc>
              <w:tc>
                <w:tcPr>
                  <w:tcW w:w="1065" w:type="dxa"/>
                  <w:noWrap w:val="0"/>
                  <w:vAlign w:val="center"/>
                </w:tcPr>
                <w:p w14:paraId="6B3E3F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数量及单位</w:t>
                  </w:r>
                </w:p>
              </w:tc>
            </w:tr>
            <w:tr w14:paraId="4026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56D4F9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2608" w:type="dxa"/>
                  <w:noWrap w:val="0"/>
                  <w:vAlign w:val="center"/>
                </w:tcPr>
                <w:p w14:paraId="23CCEE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4K高清摄像主机及模块</w:t>
                  </w:r>
                </w:p>
              </w:tc>
              <w:tc>
                <w:tcPr>
                  <w:tcW w:w="1065" w:type="dxa"/>
                  <w:noWrap w:val="0"/>
                  <w:vAlign w:val="center"/>
                </w:tcPr>
                <w:p w14:paraId="418D7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1套</w:t>
                  </w:r>
                </w:p>
              </w:tc>
            </w:tr>
            <w:tr w14:paraId="77BC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1EDABD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2608" w:type="dxa"/>
                  <w:noWrap w:val="0"/>
                  <w:vAlign w:val="center"/>
                </w:tcPr>
                <w:p w14:paraId="405742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4K摄像头</w:t>
                  </w:r>
                </w:p>
              </w:tc>
              <w:tc>
                <w:tcPr>
                  <w:tcW w:w="1065" w:type="dxa"/>
                  <w:noWrap w:val="0"/>
                  <w:vAlign w:val="center"/>
                </w:tcPr>
                <w:p w14:paraId="5D2E60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1套</w:t>
                  </w:r>
                </w:p>
              </w:tc>
            </w:tr>
            <w:tr w14:paraId="634B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6C1A1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2608" w:type="dxa"/>
                  <w:noWrap w:val="0"/>
                  <w:vAlign w:val="center"/>
                </w:tcPr>
                <w:p w14:paraId="51C4A7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医用内窥镜用冷光源</w:t>
                  </w:r>
                </w:p>
              </w:tc>
              <w:tc>
                <w:tcPr>
                  <w:tcW w:w="1065" w:type="dxa"/>
                  <w:noWrap w:val="0"/>
                  <w:vAlign w:val="center"/>
                </w:tcPr>
                <w:p w14:paraId="6A973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1台</w:t>
                  </w:r>
                </w:p>
              </w:tc>
            </w:tr>
            <w:tr w14:paraId="461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0196B6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2608" w:type="dxa"/>
                  <w:noWrap w:val="0"/>
                  <w:vAlign w:val="center"/>
                </w:tcPr>
                <w:p w14:paraId="00A9D5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≥32寸医用4K监视器</w:t>
                  </w:r>
                </w:p>
              </w:tc>
              <w:tc>
                <w:tcPr>
                  <w:tcW w:w="1065" w:type="dxa"/>
                  <w:noWrap w:val="0"/>
                  <w:vAlign w:val="center"/>
                </w:tcPr>
                <w:p w14:paraId="039F95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1台</w:t>
                  </w:r>
                </w:p>
              </w:tc>
            </w:tr>
            <w:tr w14:paraId="643B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34050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2608" w:type="dxa"/>
                  <w:noWrap w:val="0"/>
                  <w:vAlign w:val="center"/>
                </w:tcPr>
                <w:p w14:paraId="2EB95A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双镜联合用高清模块及高清摄像头</w:t>
                  </w:r>
                </w:p>
              </w:tc>
              <w:tc>
                <w:tcPr>
                  <w:tcW w:w="1065" w:type="dxa"/>
                  <w:noWrap w:val="0"/>
                  <w:vAlign w:val="center"/>
                </w:tcPr>
                <w:p w14:paraId="518987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1套</w:t>
                  </w:r>
                </w:p>
              </w:tc>
            </w:tr>
            <w:tr w14:paraId="7695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76" w:type="dxa"/>
                  <w:noWrap w:val="0"/>
                  <w:vAlign w:val="center"/>
                </w:tcPr>
                <w:p w14:paraId="576423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2608" w:type="dxa"/>
                  <w:noWrap w:val="0"/>
                  <w:vAlign w:val="center"/>
                </w:tcPr>
                <w:p w14:paraId="6AA619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双镜联合用LED医用内窥镜冷光源及光纤</w:t>
                  </w:r>
                </w:p>
              </w:tc>
              <w:tc>
                <w:tcPr>
                  <w:tcW w:w="1065" w:type="dxa"/>
                  <w:noWrap w:val="0"/>
                  <w:vAlign w:val="center"/>
                </w:tcPr>
                <w:p w14:paraId="73AF33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1套</w:t>
                  </w:r>
                </w:p>
              </w:tc>
            </w:tr>
            <w:tr w14:paraId="1144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2277C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7</w:t>
                  </w:r>
                </w:p>
              </w:tc>
              <w:tc>
                <w:tcPr>
                  <w:tcW w:w="2608" w:type="dxa"/>
                  <w:noWrap w:val="0"/>
                  <w:vAlign w:val="center"/>
                </w:tcPr>
                <w:p w14:paraId="4122ED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30°腹腔内窥镜及消毒盒</w:t>
                  </w:r>
                </w:p>
              </w:tc>
              <w:tc>
                <w:tcPr>
                  <w:tcW w:w="1065" w:type="dxa"/>
                  <w:noWrap w:val="0"/>
                  <w:vAlign w:val="center"/>
                </w:tcPr>
                <w:p w14:paraId="5441F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1套</w:t>
                  </w:r>
                </w:p>
              </w:tc>
            </w:tr>
            <w:tr w14:paraId="17EE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11AC9D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8</w:t>
                  </w:r>
                </w:p>
              </w:tc>
              <w:tc>
                <w:tcPr>
                  <w:tcW w:w="2608" w:type="dxa"/>
                  <w:noWrap w:val="0"/>
                  <w:vAlign w:val="center"/>
                </w:tcPr>
                <w:p w14:paraId="1E13B4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≥50升</w:t>
                  </w:r>
                  <w:r>
                    <w:rPr>
                      <w:rFonts w:hint="eastAsia" w:ascii="宋体" w:hAnsi="宋体" w:cs="宋体"/>
                      <w:color w:val="auto"/>
                      <w:kern w:val="2"/>
                      <w:sz w:val="21"/>
                      <w:szCs w:val="21"/>
                      <w:highlight w:val="none"/>
                      <w:lang w:val="en-US" w:eastAsia="zh-CN" w:bidi="ar-SA"/>
                    </w:rPr>
                    <w:t>气腹机</w:t>
                  </w:r>
                  <w:r>
                    <w:rPr>
                      <w:rFonts w:hint="eastAsia" w:ascii="宋体" w:hAnsi="宋体" w:eastAsia="宋体" w:cs="宋体"/>
                      <w:color w:val="auto"/>
                      <w:kern w:val="2"/>
                      <w:sz w:val="21"/>
                      <w:szCs w:val="21"/>
                      <w:highlight w:val="none"/>
                      <w:lang w:val="en-US" w:eastAsia="zh-CN" w:bidi="ar-SA"/>
                    </w:rPr>
                    <w:t>及配件</w:t>
                  </w:r>
                </w:p>
              </w:tc>
              <w:tc>
                <w:tcPr>
                  <w:tcW w:w="1065" w:type="dxa"/>
                  <w:noWrap w:val="0"/>
                  <w:vAlign w:val="center"/>
                </w:tcPr>
                <w:p w14:paraId="1D40F4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1套</w:t>
                  </w:r>
                </w:p>
              </w:tc>
            </w:tr>
            <w:tr w14:paraId="47BF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noWrap w:val="0"/>
                  <w:vAlign w:val="center"/>
                </w:tcPr>
                <w:p w14:paraId="248D67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9</w:t>
                  </w:r>
                </w:p>
              </w:tc>
              <w:tc>
                <w:tcPr>
                  <w:tcW w:w="2608" w:type="dxa"/>
                  <w:noWrap w:val="0"/>
                  <w:vAlign w:val="center"/>
                </w:tcPr>
                <w:p w14:paraId="6CBCF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台车</w:t>
                  </w:r>
                </w:p>
              </w:tc>
              <w:tc>
                <w:tcPr>
                  <w:tcW w:w="1065" w:type="dxa"/>
                  <w:noWrap w:val="0"/>
                  <w:vAlign w:val="center"/>
                </w:tcPr>
                <w:p w14:paraId="58BEAD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lang w:val="en-US" w:eastAsia="zh-CN" w:bidi="ar-SA"/>
                    </w:rPr>
                    <w:t>1台</w:t>
                  </w:r>
                </w:p>
              </w:tc>
            </w:tr>
          </w:tbl>
          <w:p w14:paraId="0FFCC3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p>
        </w:tc>
        <w:tc>
          <w:tcPr>
            <w:tcW w:w="1376" w:type="dxa"/>
            <w:noWrap w:val="0"/>
            <w:vAlign w:val="center"/>
          </w:tcPr>
          <w:p w14:paraId="25ECE9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trike/>
                <w:dstrike w:val="0"/>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Ⅱ</w:t>
            </w:r>
          </w:p>
        </w:tc>
      </w:tr>
      <w:tr w14:paraId="1D3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60" w:type="dxa"/>
            <w:gridSpan w:val="6"/>
            <w:noWrap w:val="0"/>
            <w:vAlign w:val="center"/>
          </w:tcPr>
          <w:p w14:paraId="3736A3D9">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tc>
      </w:tr>
      <w:tr w14:paraId="2B07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589" w:type="dxa"/>
            <w:gridSpan w:val="3"/>
            <w:noWrap w:val="0"/>
            <w:vAlign w:val="center"/>
          </w:tcPr>
          <w:p w14:paraId="57EC5BEC">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质保期</w:t>
            </w:r>
          </w:p>
        </w:tc>
        <w:tc>
          <w:tcPr>
            <w:tcW w:w="7771" w:type="dxa"/>
            <w:gridSpan w:val="3"/>
            <w:noWrap w:val="0"/>
            <w:vAlign w:val="center"/>
          </w:tcPr>
          <w:p w14:paraId="08B1B8F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按国家有关产品“三包”规定执行“三包”，自交付验收合格之日起质保期不少于</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lang w:eastAsia="zh-CN"/>
              </w:rPr>
              <w:t>个月，</w:t>
            </w:r>
            <w:r>
              <w:rPr>
                <w:rFonts w:hint="eastAsia" w:ascii="宋体" w:hAnsi="宋体" w:eastAsia="宋体" w:cs="宋体"/>
                <w:color w:val="auto"/>
                <w:sz w:val="21"/>
                <w:szCs w:val="21"/>
                <w:highlight w:val="none"/>
                <w:lang w:val="en-US" w:eastAsia="zh-CN"/>
              </w:rPr>
              <w:t>系统终身免费升级</w:t>
            </w:r>
            <w:r>
              <w:rPr>
                <w:rFonts w:hint="eastAsia" w:ascii="宋体" w:hAnsi="宋体" w:eastAsia="宋体" w:cs="宋体"/>
                <w:color w:val="auto"/>
                <w:sz w:val="21"/>
                <w:szCs w:val="21"/>
                <w:highlight w:val="none"/>
                <w:lang w:eastAsia="zh-CN"/>
              </w:rPr>
              <w:t>。</w:t>
            </w:r>
          </w:p>
        </w:tc>
      </w:tr>
      <w:tr w14:paraId="2E70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589" w:type="dxa"/>
            <w:gridSpan w:val="3"/>
            <w:noWrap w:val="0"/>
            <w:vAlign w:val="center"/>
          </w:tcPr>
          <w:p w14:paraId="3176BCF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合同履行期限及地点</w:t>
            </w:r>
          </w:p>
        </w:tc>
        <w:tc>
          <w:tcPr>
            <w:tcW w:w="7771" w:type="dxa"/>
            <w:gridSpan w:val="3"/>
            <w:noWrap w:val="0"/>
            <w:vAlign w:val="center"/>
          </w:tcPr>
          <w:p w14:paraId="7105886C">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合同履行期限：自签订合同之日起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日内，安装调试</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完毕并交付使用。</w:t>
            </w:r>
          </w:p>
          <w:p w14:paraId="3ED2217A">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合同履行地点：北海市采购人指定地点。</w:t>
            </w:r>
          </w:p>
        </w:tc>
      </w:tr>
      <w:tr w14:paraId="000B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589" w:type="dxa"/>
            <w:gridSpan w:val="3"/>
            <w:noWrap w:val="0"/>
            <w:vAlign w:val="center"/>
          </w:tcPr>
          <w:p w14:paraId="2B025A4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合同签订期</w:t>
            </w:r>
          </w:p>
        </w:tc>
        <w:tc>
          <w:tcPr>
            <w:tcW w:w="7771" w:type="dxa"/>
            <w:gridSpan w:val="3"/>
            <w:noWrap w:val="0"/>
            <w:vAlign w:val="center"/>
          </w:tcPr>
          <w:p w14:paraId="4B31B3C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25天</w:t>
            </w:r>
            <w:r>
              <w:rPr>
                <w:rFonts w:hint="eastAsia" w:ascii="宋体" w:hAnsi="宋体" w:eastAsia="宋体" w:cs="宋体"/>
                <w:color w:val="auto"/>
                <w:sz w:val="21"/>
                <w:szCs w:val="21"/>
                <w:highlight w:val="none"/>
              </w:rPr>
              <w:t>内。</w:t>
            </w:r>
          </w:p>
        </w:tc>
      </w:tr>
      <w:tr w14:paraId="164B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9" w:type="dxa"/>
            <w:gridSpan w:val="3"/>
            <w:noWrap w:val="0"/>
            <w:vAlign w:val="center"/>
          </w:tcPr>
          <w:p w14:paraId="5BDA629A">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shd w:val="clear" w:color="auto" w:fill="FFFFFF"/>
              </w:rPr>
              <w:t>售后技术服务要求</w:t>
            </w:r>
          </w:p>
        </w:tc>
        <w:tc>
          <w:tcPr>
            <w:tcW w:w="7771" w:type="dxa"/>
            <w:gridSpan w:val="3"/>
            <w:noWrap w:val="0"/>
            <w:vAlign w:val="center"/>
          </w:tcPr>
          <w:p w14:paraId="6A7AAB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w:t>
            </w:r>
            <w:r>
              <w:rPr>
                <w:rFonts w:hint="eastAsia" w:ascii="宋体" w:hAnsi="宋体" w:cs="宋体"/>
                <w:color w:val="auto"/>
                <w:sz w:val="21"/>
                <w:szCs w:val="21"/>
                <w:highlight w:val="none"/>
                <w:u w:val="none"/>
                <w:lang w:val="en-US" w:eastAsia="zh-CN"/>
              </w:rPr>
              <w:t>人员</w:t>
            </w:r>
            <w:r>
              <w:rPr>
                <w:rFonts w:hint="eastAsia" w:ascii="宋体" w:hAnsi="宋体" w:eastAsia="宋体" w:cs="宋体"/>
                <w:color w:val="auto"/>
                <w:sz w:val="21"/>
                <w:szCs w:val="21"/>
                <w:highlight w:val="none"/>
                <w:u w:val="none"/>
                <w:lang w:val="en-US" w:eastAsia="zh-CN"/>
              </w:rPr>
              <w:t>能熟练操作（保证使用人员正常操作产品的各种功能；提供培训时长、内容等说明）。</w:t>
            </w:r>
          </w:p>
          <w:p w14:paraId="3279E1D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2138014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无法迅速解决的问题须提供性能相同或更优的备用机给招标人使用，并在提供备用机一周内解决或提出明确解决方案。质保期内免费提供维护和保养服务并提供技术援助电话和售后服务电话，维修、</w:t>
            </w:r>
            <w:r>
              <w:rPr>
                <w:rFonts w:hint="eastAsia" w:ascii="宋体" w:hAnsi="宋体" w:cs="宋体"/>
                <w:color w:val="auto"/>
                <w:sz w:val="21"/>
                <w:szCs w:val="21"/>
                <w:highlight w:val="none"/>
                <w:u w:val="none"/>
                <w:lang w:val="en-US" w:eastAsia="zh-CN"/>
              </w:rPr>
              <w:t>换货中所产生的一切费用由中标人承担。质保期外要求终身维护，零配件只收取成本费</w:t>
            </w:r>
            <w:r>
              <w:rPr>
                <w:rFonts w:hint="eastAsia" w:ascii="宋体" w:hAnsi="宋体" w:eastAsia="宋体" w:cs="宋体"/>
                <w:color w:val="auto"/>
                <w:sz w:val="21"/>
                <w:szCs w:val="21"/>
                <w:highlight w:val="none"/>
                <w:u w:val="none"/>
                <w:lang w:val="en-US" w:eastAsia="zh-CN"/>
              </w:rPr>
              <w:t>。</w:t>
            </w:r>
          </w:p>
          <w:p w14:paraId="30E729E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6A63478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4.设备生产时间：中标人提供不符合本合同规定的货物，采购人有权拒绝接受。</w:t>
            </w:r>
          </w:p>
          <w:p w14:paraId="312BF7D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3053C2E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124E1F5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525946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25B15B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rPr>
              <w:t>备件必须是原厂提供的未拆封原装备件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在保质期满后，中标人应提供备件和维修服务。</w:t>
            </w:r>
          </w:p>
        </w:tc>
      </w:tr>
      <w:tr w14:paraId="4C3A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589" w:type="dxa"/>
            <w:gridSpan w:val="3"/>
            <w:noWrap w:val="0"/>
            <w:vAlign w:val="center"/>
          </w:tcPr>
          <w:p w14:paraId="4CA90F8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771" w:type="dxa"/>
            <w:gridSpan w:val="3"/>
            <w:noWrap w:val="0"/>
            <w:vAlign w:val="center"/>
          </w:tcPr>
          <w:p w14:paraId="6C8A2EB2">
            <w:pPr>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签订合同之后</w:t>
            </w:r>
            <w:r>
              <w:rPr>
                <w:rFonts w:hint="eastAsia" w:ascii="宋体" w:hAnsi="宋体" w:cs="宋体"/>
                <w:color w:val="auto"/>
                <w:sz w:val="21"/>
                <w:szCs w:val="21"/>
                <w:highlight w:val="none"/>
                <w:lang w:val="en-US" w:eastAsia="zh-CN"/>
              </w:rPr>
              <w:t>10个工作日</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支付中标总金额的30%，设备验收合格之后30 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支付中标总金额的40%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验收合格满3年之后30日内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支付中标总金额的30%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不计利息，按要求保修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每次支付货款前，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要开具相应金额的增值税专用发票送至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p>
        </w:tc>
      </w:tr>
      <w:tr w14:paraId="4C29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589" w:type="dxa"/>
            <w:gridSpan w:val="3"/>
            <w:noWrap w:val="0"/>
            <w:vAlign w:val="center"/>
          </w:tcPr>
          <w:p w14:paraId="05B2F885">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kern w:val="0"/>
                <w:sz w:val="21"/>
                <w:szCs w:val="21"/>
                <w:highlight w:val="none"/>
                <w:shd w:val="clear" w:color="auto" w:fill="FFFFFF"/>
                <w:lang w:val="en-US" w:eastAsia="zh-CN"/>
              </w:rPr>
              <w:t>其他要求</w:t>
            </w:r>
          </w:p>
        </w:tc>
        <w:tc>
          <w:tcPr>
            <w:tcW w:w="7771" w:type="dxa"/>
            <w:gridSpan w:val="3"/>
            <w:noWrap w:val="0"/>
            <w:vAlign w:val="center"/>
          </w:tcPr>
          <w:p w14:paraId="06FE55B6">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none"/>
                <w:lang w:val="en-US" w:eastAsia="zh-CN" w:bidi="ar-SA"/>
              </w:rPr>
              <w:t>在供货时，采购需求属于Ⅱ类医疗器械</w:t>
            </w:r>
            <w:r>
              <w:rPr>
                <w:rFonts w:hint="eastAsia" w:hAnsi="宋体" w:cs="宋体"/>
                <w:color w:val="auto"/>
                <w:kern w:val="2"/>
                <w:sz w:val="21"/>
                <w:szCs w:val="21"/>
                <w:highlight w:val="none"/>
                <w:u w:val="none"/>
                <w:lang w:val="en-US" w:eastAsia="zh-CN" w:bidi="ar-SA"/>
              </w:rPr>
              <w:t>的</w:t>
            </w:r>
            <w:r>
              <w:rPr>
                <w:rFonts w:hint="eastAsia" w:ascii="宋体" w:hAnsi="宋体" w:eastAsia="宋体" w:cs="宋体"/>
                <w:color w:val="auto"/>
                <w:kern w:val="2"/>
                <w:sz w:val="21"/>
                <w:szCs w:val="21"/>
                <w:highlight w:val="none"/>
                <w:u w:val="none"/>
                <w:lang w:val="en-US" w:eastAsia="zh-CN" w:bidi="ar-SA"/>
              </w:rPr>
              <w:t>，中标人</w:t>
            </w:r>
            <w:r>
              <w:rPr>
                <w:rFonts w:hint="eastAsia" w:hAnsi="宋体" w:cs="宋体"/>
                <w:strike w:val="0"/>
                <w:dstrike w:val="0"/>
                <w:color w:val="auto"/>
                <w:kern w:val="2"/>
                <w:sz w:val="21"/>
                <w:szCs w:val="21"/>
                <w:highlight w:val="none"/>
                <w:u w:val="none"/>
                <w:lang w:val="en-US" w:eastAsia="zh-CN" w:bidi="ar-SA"/>
              </w:rPr>
              <w:t>须提供</w:t>
            </w:r>
            <w:r>
              <w:rPr>
                <w:rFonts w:hint="eastAsia" w:ascii="宋体" w:hAnsi="宋体" w:eastAsia="宋体" w:cs="宋体"/>
                <w:color w:val="auto"/>
                <w:kern w:val="2"/>
                <w:sz w:val="21"/>
                <w:szCs w:val="21"/>
                <w:highlight w:val="none"/>
                <w:u w:val="none"/>
                <w:lang w:val="en-US" w:eastAsia="zh-CN" w:bidi="ar-SA"/>
              </w:rPr>
              <w:t>《医疗器械监督管理条例》（国务院令第739号）医疗器械分类管理要求</w:t>
            </w:r>
            <w:r>
              <w:rPr>
                <w:rFonts w:hint="eastAsia" w:hAnsi="宋体" w:cs="宋体"/>
                <w:color w:val="auto"/>
                <w:kern w:val="2"/>
                <w:sz w:val="21"/>
                <w:szCs w:val="21"/>
                <w:highlight w:val="none"/>
                <w:u w:val="none"/>
                <w:lang w:val="en-US" w:eastAsia="zh-CN" w:bidi="ar-SA"/>
              </w:rPr>
              <w:t>的</w:t>
            </w:r>
            <w:r>
              <w:rPr>
                <w:rFonts w:hint="eastAsia" w:ascii="宋体" w:hAnsi="宋体" w:eastAsia="宋体" w:cs="宋体"/>
                <w:color w:val="auto"/>
                <w:kern w:val="2"/>
                <w:sz w:val="21"/>
                <w:szCs w:val="21"/>
                <w:highlight w:val="none"/>
                <w:u w:val="none"/>
                <w:lang w:val="en-US" w:eastAsia="zh-CN" w:bidi="ar-SA"/>
              </w:rPr>
              <w:t>第二类医疗器械经营备案凭证复印件，且备案凭证上面的经营范围必须包含采购标的[符合《医疗器械监督管理条例》第四十一条第二款规定的除外]</w:t>
            </w:r>
            <w:r>
              <w:rPr>
                <w:rFonts w:hint="eastAsia" w:hAnsi="宋体" w:cs="宋体"/>
                <w:color w:val="auto"/>
                <w:kern w:val="2"/>
                <w:sz w:val="21"/>
                <w:szCs w:val="21"/>
                <w:highlight w:val="none"/>
                <w:u w:val="none"/>
                <w:lang w:val="en-US" w:eastAsia="zh-CN" w:bidi="ar-SA"/>
              </w:rPr>
              <w:t>；或中标人为《医疗器械监督管理条例》第四十三条规定的注册人的证明材料</w:t>
            </w:r>
            <w:r>
              <w:rPr>
                <w:rFonts w:hint="eastAsia" w:ascii="宋体" w:hAnsi="宋体" w:eastAsia="宋体" w:cs="宋体"/>
                <w:color w:val="auto"/>
                <w:kern w:val="2"/>
                <w:sz w:val="21"/>
                <w:szCs w:val="21"/>
                <w:highlight w:val="none"/>
                <w:u w:val="none"/>
                <w:lang w:val="en-US" w:eastAsia="zh-CN" w:bidi="ar-SA"/>
              </w:rPr>
              <w:t>。</w:t>
            </w:r>
          </w:p>
          <w:p w14:paraId="7B55C1A7">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2.采购需求的医疗器械，属于Ⅱ类医疗器械，投标人投标时须提供中华人民共和国医疗器械产品注册证复印件，投标人不是生产厂家的还须提供产品生产厂家的营业执照、医疗器械生产许可证复印件。</w:t>
            </w:r>
          </w:p>
        </w:tc>
      </w:tr>
      <w:tr w14:paraId="4412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1589" w:type="dxa"/>
            <w:gridSpan w:val="3"/>
            <w:noWrap w:val="0"/>
            <w:vAlign w:val="center"/>
          </w:tcPr>
          <w:p w14:paraId="0668C50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7771" w:type="dxa"/>
            <w:gridSpan w:val="3"/>
            <w:noWrap w:val="0"/>
            <w:vAlign w:val="center"/>
          </w:tcPr>
          <w:p w14:paraId="02390A0B">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1.质量达到国家验收合格标准，按照国家有关法律法规和“三包”规定。</w:t>
            </w:r>
          </w:p>
          <w:p w14:paraId="206AEA60">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2.中标人所提供的货物型号、技术规格、技术参数等质量必须与采购文件、响应文件和承诺相一致。</w:t>
            </w:r>
          </w:p>
          <w:p w14:paraId="5C8FA609">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3.中标人所提供的货物必须是全新、未使用的原装产品，且在正常安装、使用和保养条件下，其使用寿命期内各项指标均达到质量要求。</w:t>
            </w:r>
          </w:p>
          <w:p w14:paraId="75704215">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4.测试及检验：检验和测试在产品使用地进行；如果任何被检验或测试的产品不能满足采购要求的，采购人可以拒绝接受该产品，中标人需承担被采购人终止合同的一切风险和费用。</w:t>
            </w:r>
          </w:p>
        </w:tc>
      </w:tr>
      <w:tr w14:paraId="02B2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1589" w:type="dxa"/>
            <w:gridSpan w:val="3"/>
            <w:noWrap w:val="0"/>
            <w:vAlign w:val="center"/>
          </w:tcPr>
          <w:p w14:paraId="31E083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验收要求</w:t>
            </w:r>
          </w:p>
        </w:tc>
        <w:tc>
          <w:tcPr>
            <w:tcW w:w="7771" w:type="dxa"/>
            <w:gridSpan w:val="3"/>
            <w:noWrap w:val="0"/>
            <w:vAlign w:val="center"/>
          </w:tcPr>
          <w:p w14:paraId="720E4AA3">
            <w:pPr>
              <w:keepNext w:val="0"/>
              <w:keepLines w:val="0"/>
              <w:pageBreakBefore w:val="0"/>
              <w:kinsoku/>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1.验收工作由采购人和</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负责安装的技术人员严格按照</w:t>
            </w:r>
            <w:r>
              <w:rPr>
                <w:rFonts w:hint="eastAsia" w:ascii="宋体" w:hAnsi="宋体" w:cs="宋体"/>
                <w:color w:val="auto"/>
                <w:kern w:val="0"/>
                <w:sz w:val="21"/>
                <w:szCs w:val="21"/>
                <w:highlight w:val="none"/>
                <w:lang w:eastAsia="zh-CN"/>
              </w:rPr>
              <w:t>国家标准、行业标准</w:t>
            </w:r>
            <w:r>
              <w:rPr>
                <w:rFonts w:hint="eastAsia" w:ascii="宋体" w:hAnsi="宋体" w:eastAsia="宋体" w:cs="宋体"/>
                <w:color w:val="auto"/>
                <w:kern w:val="0"/>
                <w:sz w:val="21"/>
                <w:szCs w:val="21"/>
                <w:highlight w:val="none"/>
              </w:rPr>
              <w:t>及采购文件要求、合同及</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承诺的技术要求和质量标准逐条进行验收，验收过程中所产生的一切费用均由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2C9A5E25">
            <w:pPr>
              <w:keepNext w:val="0"/>
              <w:keepLines w:val="0"/>
              <w:pageBreakBefore w:val="0"/>
              <w:kinsoku/>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验收应符合国家相关法规及合同的技术要求，同时也应符合生产厂商提供的技术资料中各项技术指标和参数要求，参数要求必须符合采购文件参数规定，如发现与采购文件参数不符且造成无法验收的，将以不实质</w:t>
            </w:r>
            <w:r>
              <w:rPr>
                <w:rFonts w:hint="eastAsia" w:ascii="宋体" w:hAnsi="宋体" w:cs="宋体"/>
                <w:color w:val="auto"/>
                <w:kern w:val="0"/>
                <w:sz w:val="21"/>
                <w:szCs w:val="21"/>
                <w:highlight w:val="none"/>
                <w:lang w:eastAsia="zh-CN"/>
              </w:rPr>
              <w:t>响应投标要求论处</w:t>
            </w:r>
            <w:r>
              <w:rPr>
                <w:rFonts w:hint="eastAsia" w:ascii="宋体" w:hAnsi="宋体" w:eastAsia="宋体" w:cs="宋体"/>
                <w:color w:val="auto"/>
                <w:kern w:val="0"/>
                <w:sz w:val="21"/>
                <w:szCs w:val="21"/>
                <w:highlight w:val="none"/>
              </w:rPr>
              <w:t>。</w:t>
            </w:r>
          </w:p>
          <w:p w14:paraId="56CDB6A4">
            <w:pPr>
              <w:keepNext w:val="0"/>
              <w:keepLines w:val="0"/>
              <w:pageBreakBefore w:val="0"/>
              <w:kinsoku/>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向采购人提供的货物必须是全新的原装产品；</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所提供的所有设备必须是签订合同之日前1年内生产的机型。</w:t>
            </w:r>
          </w:p>
          <w:p w14:paraId="47787D56">
            <w:pPr>
              <w:keepNext w:val="0"/>
              <w:keepLines w:val="0"/>
              <w:pageBreakBefore w:val="0"/>
              <w:kinsoku/>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4.本项目中的货物，供应商</w:t>
            </w:r>
            <w:r>
              <w:rPr>
                <w:rFonts w:hint="eastAsia" w:ascii="宋体" w:hAnsi="宋体" w:eastAsia="宋体" w:cs="宋体"/>
                <w:color w:val="auto"/>
                <w:kern w:val="0"/>
                <w:sz w:val="21"/>
                <w:szCs w:val="21"/>
                <w:highlight w:val="none"/>
                <w:lang w:eastAsia="zh-CN"/>
              </w:rPr>
              <w:t>投标时</w:t>
            </w:r>
            <w:r>
              <w:rPr>
                <w:rFonts w:hint="eastAsia" w:ascii="宋体" w:hAnsi="宋体" w:eastAsia="宋体" w:cs="宋体"/>
                <w:color w:val="auto"/>
                <w:kern w:val="0"/>
                <w:sz w:val="21"/>
                <w:szCs w:val="21"/>
                <w:highlight w:val="none"/>
              </w:rPr>
              <w:t>必须提供包含该设备生产商编写的、完整的、中（英）文版的性能参数描述等有关产品说明或彩页（可以是从生产厂家网页下载的PDF或HTML文件）。当响应文件提供的设备性能参数与该设备生产商提供的性能参数不符合时，以后者为准。</w:t>
            </w:r>
          </w:p>
          <w:p w14:paraId="7902827E">
            <w:pPr>
              <w:keepNext w:val="0"/>
              <w:keepLines w:val="0"/>
              <w:pageBreakBefore w:val="0"/>
              <w:kinsoku/>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3F22A7B5">
            <w:pPr>
              <w:keepNext w:val="0"/>
              <w:keepLines w:val="0"/>
              <w:pageBreakBefore w:val="0"/>
              <w:kinsoku/>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在货物验收时由采购单位对照招标文件的功能目标及技术指标全面核对检验，对所有要求出具的证明文件的原件进行核查，如不符合招标文件的技术需求及要求以及提供虚假承诺的，按相关规定做退货处理及违约处理，</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承担所有责任和费用，采购人保留进一步追究责任的权利。</w:t>
            </w:r>
          </w:p>
          <w:p w14:paraId="61C6A51C">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7.国家相关</w:t>
            </w:r>
            <w:r>
              <w:rPr>
                <w:rFonts w:hint="eastAsia" w:ascii="宋体" w:hAnsi="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、标准和规范等。</w:t>
            </w:r>
          </w:p>
        </w:tc>
      </w:tr>
      <w:tr w14:paraId="4B31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1589" w:type="dxa"/>
            <w:gridSpan w:val="3"/>
            <w:noWrap w:val="0"/>
            <w:vAlign w:val="center"/>
          </w:tcPr>
          <w:p w14:paraId="2B994E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包装方式</w:t>
            </w:r>
          </w:p>
        </w:tc>
        <w:tc>
          <w:tcPr>
            <w:tcW w:w="7771" w:type="dxa"/>
            <w:gridSpan w:val="3"/>
            <w:noWrap w:val="0"/>
            <w:vAlign w:val="center"/>
          </w:tcPr>
          <w:p w14:paraId="2316CC70">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其他损坏</w:t>
            </w:r>
            <w:r>
              <w:rPr>
                <w:rFonts w:hint="eastAsia" w:ascii="宋体" w:hAnsi="宋体" w:eastAsia="宋体" w:cs="宋体"/>
                <w:color w:val="auto"/>
                <w:sz w:val="21"/>
                <w:szCs w:val="21"/>
                <w:highlight w:val="none"/>
              </w:rPr>
              <w:t>的必要保护措施，从而</w:t>
            </w:r>
            <w:r>
              <w:rPr>
                <w:rFonts w:hint="eastAsia" w:ascii="宋体" w:hAnsi="宋体" w:cs="宋体"/>
                <w:color w:val="auto"/>
                <w:sz w:val="21"/>
                <w:szCs w:val="21"/>
                <w:highlight w:val="none"/>
                <w:lang w:eastAsia="zh-CN"/>
              </w:rPr>
              <w:t>保税货物</w:t>
            </w:r>
            <w:r>
              <w:rPr>
                <w:rFonts w:hint="eastAsia" w:ascii="宋体" w:hAnsi="宋体" w:eastAsia="宋体" w:cs="宋体"/>
                <w:color w:val="auto"/>
                <w:sz w:val="21"/>
                <w:szCs w:val="21"/>
                <w:highlight w:val="none"/>
              </w:rPr>
              <w:t>能够经受多次搬运、装卸及远洋和内陆的长途运输。</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应承担由于其包装</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防护措施不妥而引起货物锈蚀、损坏和丢失的任何损失的责任或费用。对于木质包装材料，应按照中华人民共和国</w:t>
            </w:r>
            <w:r>
              <w:rPr>
                <w:rFonts w:hint="eastAsia" w:ascii="宋体" w:hAnsi="宋体" w:cs="宋体"/>
                <w:color w:val="auto"/>
                <w:sz w:val="21"/>
                <w:szCs w:val="21"/>
                <w:highlight w:val="none"/>
                <w:lang w:eastAsia="zh-CN"/>
              </w:rPr>
              <w:t>国家市场监督管理总局</w:t>
            </w:r>
            <w:r>
              <w:rPr>
                <w:rFonts w:hint="eastAsia" w:ascii="宋体" w:hAnsi="宋体" w:eastAsia="宋体" w:cs="宋体"/>
                <w:color w:val="auto"/>
                <w:sz w:val="21"/>
                <w:szCs w:val="21"/>
                <w:highlight w:val="none"/>
              </w:rPr>
              <w:t xml:space="preserve">的规定，对木质包装进行除害处理并加施IPPC专用标识的声明或未使用木质包装的声明。 </w:t>
            </w:r>
          </w:p>
        </w:tc>
      </w:tr>
      <w:tr w14:paraId="21C7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360" w:type="dxa"/>
            <w:gridSpan w:val="6"/>
            <w:noWrap w:val="0"/>
            <w:vAlign w:val="center"/>
          </w:tcPr>
          <w:p w14:paraId="5815ABC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的资信要求表</w:t>
            </w:r>
          </w:p>
        </w:tc>
      </w:tr>
      <w:tr w14:paraId="618D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589" w:type="dxa"/>
            <w:gridSpan w:val="3"/>
            <w:noWrap w:val="0"/>
            <w:vAlign w:val="center"/>
          </w:tcPr>
          <w:p w14:paraId="4E561F5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政策性加</w:t>
            </w:r>
          </w:p>
          <w:p w14:paraId="203AE2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分条件</w:t>
            </w:r>
          </w:p>
        </w:tc>
        <w:tc>
          <w:tcPr>
            <w:tcW w:w="7771" w:type="dxa"/>
            <w:gridSpan w:val="3"/>
            <w:noWrap w:val="0"/>
            <w:vAlign w:val="center"/>
          </w:tcPr>
          <w:p w14:paraId="590E4B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符合节能环保等国家政策要求等</w:t>
            </w:r>
            <w:r>
              <w:rPr>
                <w:rFonts w:hint="eastAsia" w:ascii="宋体" w:hAnsi="宋体" w:eastAsia="宋体" w:cs="宋体"/>
                <w:color w:val="auto"/>
                <w:sz w:val="21"/>
                <w:szCs w:val="21"/>
                <w:highlight w:val="none"/>
                <w:lang w:eastAsia="zh-CN"/>
              </w:rPr>
              <w:t>。</w:t>
            </w:r>
          </w:p>
        </w:tc>
      </w:tr>
      <w:tr w14:paraId="2773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1589" w:type="dxa"/>
            <w:gridSpan w:val="3"/>
            <w:noWrap w:val="0"/>
            <w:vAlign w:val="center"/>
          </w:tcPr>
          <w:p w14:paraId="0FABA0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资料证明</w:t>
            </w:r>
          </w:p>
          <w:p w14:paraId="31A9C9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p>
        </w:tc>
        <w:tc>
          <w:tcPr>
            <w:tcW w:w="7771" w:type="dxa"/>
            <w:gridSpan w:val="3"/>
            <w:noWrap w:val="0"/>
            <w:vAlign w:val="center"/>
          </w:tcPr>
          <w:p w14:paraId="58CECF26">
            <w:pPr>
              <w:pStyle w:val="516"/>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投标时若有</w:t>
            </w:r>
            <w:r>
              <w:rPr>
                <w:rFonts w:hint="eastAsia" w:ascii="宋体" w:hAnsi="宋体" w:eastAsia="宋体" w:cs="宋体"/>
                <w:color w:val="auto"/>
                <w:sz w:val="21"/>
                <w:szCs w:val="21"/>
                <w:highlight w:val="none"/>
              </w:rPr>
              <w:t>，请提供由产品厂家编写的、完整的、中文版的性能参数描述等有关说明文件或产品彩页。当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自行打印并加盖厂家公章的彩色说明文件。</w:t>
            </w:r>
          </w:p>
        </w:tc>
      </w:tr>
      <w:tr w14:paraId="1A73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1589" w:type="dxa"/>
            <w:gridSpan w:val="3"/>
            <w:noWrap w:val="0"/>
            <w:vAlign w:val="center"/>
          </w:tcPr>
          <w:p w14:paraId="0E0A7F5F">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lang w:val="en-US" w:eastAsia="zh-CN"/>
              </w:rPr>
              <w:t>投标报价要求</w:t>
            </w:r>
          </w:p>
        </w:tc>
        <w:tc>
          <w:tcPr>
            <w:tcW w:w="7771" w:type="dxa"/>
            <w:gridSpan w:val="3"/>
            <w:noWrap w:val="0"/>
            <w:vAlign w:val="center"/>
          </w:tcPr>
          <w:p w14:paraId="276C424A">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lang w:eastAsia="zh-CN"/>
              </w:rPr>
              <w:t>包括货款、标准附件、备品备件、专用工具、人工费、服务费、包装、运输、装卸、检测、试验、保险、税金、货到就位以及安装、调试、培训、保修费等成本、税金及利润</w:t>
            </w:r>
            <w:r>
              <w:rPr>
                <w:rFonts w:hint="eastAsia" w:ascii="宋体" w:hAnsi="宋体" w:eastAsia="宋体" w:cs="宋体"/>
                <w:color w:val="auto"/>
                <w:sz w:val="21"/>
                <w:szCs w:val="21"/>
                <w:highlight w:val="none"/>
                <w:u w:val="none"/>
                <w:lang w:val="en-US" w:eastAsia="zh-CN"/>
              </w:rPr>
              <w:t>。</w:t>
            </w:r>
          </w:p>
          <w:p w14:paraId="438F5353">
            <w:pPr>
              <w:keepNext w:val="0"/>
              <w:keepLines w:val="0"/>
              <w:pageBreakBefore w:val="0"/>
              <w:kinsoku/>
              <w:wordWrap/>
              <w:overflowPunct/>
              <w:topLinePunct w:val="0"/>
              <w:autoSpaceDE/>
              <w:autoSpaceDN/>
              <w:bidi w:val="0"/>
              <w:adjustRightInd/>
              <w:snapToGrid/>
              <w:spacing w:line="420" w:lineRule="exact"/>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5769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89" w:type="dxa"/>
            <w:gridSpan w:val="3"/>
            <w:noWrap w:val="0"/>
            <w:vAlign w:val="center"/>
          </w:tcPr>
          <w:p w14:paraId="110665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771" w:type="dxa"/>
            <w:gridSpan w:val="3"/>
            <w:noWrap w:val="0"/>
            <w:vAlign w:val="center"/>
          </w:tcPr>
          <w:p w14:paraId="37D85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产品已按规定办妥进口产品采购审核手续，投标产品可选用进口产品；但如选用进口产品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2920CF5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0BDC89EC">
      <w:pPr>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lang w:val="en-US" w:eastAsia="zh-CN"/>
        </w:rPr>
        <w:t>2分标：</w:t>
      </w:r>
      <w:r>
        <w:rPr>
          <w:rFonts w:hint="eastAsia" w:ascii="宋体" w:hAnsi="宋体" w:eastAsia="宋体" w:cs="宋体"/>
          <w:b/>
          <w:bCs/>
          <w:color w:val="auto"/>
          <w:sz w:val="21"/>
          <w:szCs w:val="21"/>
          <w:highlight w:val="none"/>
        </w:rPr>
        <w:t>椎间孔镜（大通道）</w:t>
      </w:r>
    </w:p>
    <w:tbl>
      <w:tblPr>
        <w:tblStyle w:val="65"/>
        <w:tblpPr w:leftFromText="180" w:rightFromText="180" w:vertAnchor="text" w:horzAnchor="page" w:tblpX="1479" w:tblpY="298"/>
        <w:tblOverlap w:val="never"/>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526"/>
        <w:gridCol w:w="1040"/>
        <w:gridCol w:w="4438"/>
        <w:gridCol w:w="1296"/>
      </w:tblGrid>
      <w:tr w14:paraId="7FA3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162" w:type="dxa"/>
            <w:gridSpan w:val="5"/>
            <w:noWrap w:val="0"/>
            <w:vAlign w:val="center"/>
          </w:tcPr>
          <w:p w14:paraId="00D0DA26">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r>
      <w:tr w14:paraId="49A1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62" w:type="dxa"/>
            <w:noWrap w:val="0"/>
            <w:vAlign w:val="center"/>
          </w:tcPr>
          <w:p w14:paraId="64F250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6" w:type="dxa"/>
            <w:noWrap w:val="0"/>
            <w:vAlign w:val="center"/>
          </w:tcPr>
          <w:p w14:paraId="288666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标的名称</w:t>
            </w:r>
          </w:p>
        </w:tc>
        <w:tc>
          <w:tcPr>
            <w:tcW w:w="1040" w:type="dxa"/>
            <w:noWrap w:val="0"/>
            <w:vAlign w:val="center"/>
          </w:tcPr>
          <w:p w14:paraId="67BDCD0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4438" w:type="dxa"/>
            <w:noWrap w:val="0"/>
            <w:vAlign w:val="center"/>
          </w:tcPr>
          <w:p w14:paraId="7FCDE8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296" w:type="dxa"/>
            <w:noWrap w:val="0"/>
            <w:vAlign w:val="center"/>
          </w:tcPr>
          <w:p w14:paraId="6533D4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医疗器械管理分类</w:t>
            </w:r>
          </w:p>
        </w:tc>
      </w:tr>
      <w:tr w14:paraId="1B6B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6AE67F7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6" w:type="dxa"/>
            <w:noWrap w:val="0"/>
            <w:vAlign w:val="center"/>
          </w:tcPr>
          <w:p w14:paraId="235EE15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椎间孔镜（大通道）</w:t>
            </w:r>
          </w:p>
        </w:tc>
        <w:tc>
          <w:tcPr>
            <w:tcW w:w="1040" w:type="dxa"/>
            <w:noWrap w:val="0"/>
            <w:vAlign w:val="center"/>
          </w:tcPr>
          <w:p w14:paraId="456648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套</w:t>
            </w:r>
          </w:p>
        </w:tc>
        <w:tc>
          <w:tcPr>
            <w:tcW w:w="4438" w:type="dxa"/>
            <w:noWrap w:val="0"/>
            <w:vAlign w:val="center"/>
          </w:tcPr>
          <w:p w14:paraId="07CE598D">
            <w:pPr>
              <w:pStyle w:val="341"/>
              <w:keepNext w:val="0"/>
              <w:keepLines w:val="0"/>
              <w:pageBreakBefore w:val="0"/>
              <w:kinsoku/>
              <w:wordWrap w:val="0"/>
              <w:overflowPunct/>
              <w:topLinePunct w:val="0"/>
              <w:autoSpaceDE/>
              <w:autoSpaceDN/>
              <w:bidi w:val="0"/>
              <w:snapToGrid/>
              <w:spacing w:line="400" w:lineRule="exact"/>
              <w:jc w:val="left"/>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一、椎间孔镜主体</w:t>
            </w:r>
          </w:p>
          <w:p w14:paraId="1A07DB2C">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1.直径：10.0mm。</w:t>
            </w:r>
          </w:p>
          <w:p w14:paraId="2254E1C9">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2.工作长度：125mm</w:t>
            </w:r>
            <w:r>
              <w:rPr>
                <w:rFonts w:hint="eastAsia" w:ascii="宋体" w:hAnsi="宋体" w:eastAsia="宋体" w:cs="宋体"/>
                <w:color w:val="auto"/>
                <w:kern w:val="2"/>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150mm</w:t>
            </w:r>
            <w:r>
              <w:rPr>
                <w:rFonts w:hint="eastAsia" w:ascii="宋体" w:hAnsi="宋体" w:eastAsia="宋体" w:cs="宋体"/>
                <w:bCs/>
                <w:color w:val="auto"/>
                <w:kern w:val="0"/>
                <w:sz w:val="21"/>
                <w:szCs w:val="21"/>
                <w:highlight w:val="none"/>
                <w:lang w:val="en-US" w:eastAsia="zh-CN" w:bidi="ar-SA"/>
              </w:rPr>
              <w:t>。</w:t>
            </w:r>
          </w:p>
          <w:p w14:paraId="7DC58CDF">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3.器械通道：</w:t>
            </w:r>
            <w:r>
              <w:rPr>
                <w:rFonts w:hint="eastAsia" w:ascii="宋体" w:hAnsi="宋体" w:cs="宋体"/>
                <w:bCs/>
                <w:color w:val="auto"/>
                <w:kern w:val="0"/>
                <w:sz w:val="21"/>
                <w:szCs w:val="21"/>
                <w:highlight w:val="none"/>
                <w:lang w:val="en-US" w:eastAsia="zh-CN" w:bidi="ar-SA"/>
              </w:rPr>
              <w:t>6.0mm～7.5</w:t>
            </w:r>
            <w:r>
              <w:rPr>
                <w:rFonts w:hint="eastAsia" w:ascii="宋体" w:hAnsi="宋体" w:eastAsia="宋体" w:cs="宋体"/>
                <w:bCs/>
                <w:color w:val="auto"/>
                <w:kern w:val="0"/>
                <w:sz w:val="21"/>
                <w:szCs w:val="21"/>
                <w:highlight w:val="none"/>
                <w:lang w:val="en-US" w:eastAsia="zh-CN" w:bidi="ar-SA"/>
              </w:rPr>
              <w:t>mm。</w:t>
            </w:r>
          </w:p>
          <w:p w14:paraId="7CFBE0B6">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4</w:t>
            </w:r>
            <w:r>
              <w:rPr>
                <w:rFonts w:hint="eastAsia" w:ascii="宋体" w:hAnsi="宋体" w:eastAsia="宋体" w:cs="宋体"/>
                <w:bCs/>
                <w:color w:val="auto"/>
                <w:kern w:val="0"/>
                <w:sz w:val="21"/>
                <w:szCs w:val="21"/>
                <w:highlight w:val="none"/>
                <w:lang w:val="en-US" w:eastAsia="zh-CN" w:bidi="ar-SA"/>
              </w:rPr>
              <w:t>.视角：15°广角。</w:t>
            </w:r>
          </w:p>
          <w:p w14:paraId="509C979C">
            <w:pPr>
              <w:pStyle w:val="341"/>
              <w:keepNext w:val="0"/>
              <w:keepLines w:val="0"/>
              <w:pageBreakBefore w:val="0"/>
              <w:kinsoku/>
              <w:wordWrap w:val="0"/>
              <w:overflowPunct/>
              <w:topLinePunct w:val="0"/>
              <w:autoSpaceDE/>
              <w:autoSpaceDN/>
              <w:bidi w:val="0"/>
              <w:snapToGrid/>
              <w:spacing w:line="400" w:lineRule="exact"/>
              <w:jc w:val="left"/>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二、配套手术器械</w:t>
            </w:r>
          </w:p>
          <w:p w14:paraId="5E3F4CC4">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w:t>
            </w:r>
            <w:r>
              <w:rPr>
                <w:rFonts w:hint="eastAsia" w:ascii="宋体" w:hAnsi="宋体" w:cs="宋体"/>
                <w:bCs/>
                <w:color w:val="auto"/>
                <w:kern w:val="0"/>
                <w:sz w:val="21"/>
                <w:szCs w:val="21"/>
                <w:highlight w:val="none"/>
                <w:lang w:val="en-US" w:eastAsia="zh-CN" w:bidi="ar-SA"/>
              </w:rPr>
              <w:t>刮痧</w:t>
            </w:r>
          </w:p>
          <w:p w14:paraId="6FBE5DF8">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（1）直径：</w:t>
            </w:r>
            <w:r>
              <w:rPr>
                <w:rFonts w:hint="eastAsia" w:ascii="宋体" w:hAnsi="宋体" w:cs="宋体"/>
                <w:bCs/>
                <w:color w:val="auto"/>
                <w:kern w:val="0"/>
                <w:sz w:val="21"/>
                <w:szCs w:val="21"/>
                <w:highlight w:val="none"/>
                <w:lang w:val="en-US" w:eastAsia="zh-CN" w:bidi="ar-SA"/>
              </w:rPr>
              <w:t>4mm</w:t>
            </w:r>
            <w:r>
              <w:rPr>
                <w:rFonts w:hint="eastAsia" w:ascii="宋体" w:hAnsi="宋体" w:eastAsia="宋体" w:cs="宋体"/>
                <w:color w:val="auto"/>
                <w:kern w:val="2"/>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mm。</w:t>
            </w:r>
          </w:p>
          <w:p w14:paraId="3A6AA01D">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（2）长度：2</w:t>
            </w:r>
            <w:r>
              <w:rPr>
                <w:rFonts w:hint="eastAsia" w:ascii="宋体" w:hAnsi="宋体" w:cs="宋体"/>
                <w:bCs/>
                <w:color w:val="auto"/>
                <w:kern w:val="0"/>
                <w:sz w:val="21"/>
                <w:szCs w:val="21"/>
                <w:highlight w:val="none"/>
                <w:lang w:val="en-US" w:eastAsia="zh-CN" w:bidi="ar-SA"/>
              </w:rPr>
              <w:t>5</w:t>
            </w:r>
            <w:r>
              <w:rPr>
                <w:rFonts w:hint="eastAsia" w:ascii="宋体" w:hAnsi="宋体" w:eastAsia="宋体" w:cs="宋体"/>
                <w:bCs/>
                <w:color w:val="auto"/>
                <w:kern w:val="0"/>
                <w:sz w:val="21"/>
                <w:szCs w:val="21"/>
                <w:highlight w:val="none"/>
                <w:lang w:val="en-US" w:eastAsia="zh-CN" w:bidi="ar-SA"/>
              </w:rPr>
              <w:t>0mm</w:t>
            </w:r>
            <w:r>
              <w:rPr>
                <w:rFonts w:hint="eastAsia" w:ascii="宋体" w:hAnsi="宋体" w:eastAsia="宋体" w:cs="宋体"/>
                <w:color w:val="auto"/>
                <w:kern w:val="2"/>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300mm</w:t>
            </w:r>
            <w:r>
              <w:rPr>
                <w:rFonts w:hint="eastAsia" w:ascii="宋体" w:hAnsi="宋体" w:eastAsia="宋体" w:cs="宋体"/>
                <w:color w:val="auto"/>
                <w:sz w:val="21"/>
                <w:szCs w:val="21"/>
                <w:highlight w:val="none"/>
                <w:lang w:eastAsia="zh-CN"/>
              </w:rPr>
              <w:t>。</w:t>
            </w:r>
          </w:p>
          <w:p w14:paraId="0EC7FABA">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2.上翘</w:t>
            </w:r>
            <w:r>
              <w:rPr>
                <w:rFonts w:hint="eastAsia" w:ascii="宋体" w:hAnsi="宋体" w:cs="宋体"/>
                <w:bCs/>
                <w:color w:val="auto"/>
                <w:kern w:val="0"/>
                <w:sz w:val="21"/>
                <w:szCs w:val="21"/>
                <w:highlight w:val="none"/>
                <w:lang w:val="en-US" w:eastAsia="zh-CN" w:bidi="ar-SA"/>
              </w:rPr>
              <w:t>方形</w:t>
            </w:r>
            <w:r>
              <w:rPr>
                <w:rFonts w:hint="eastAsia" w:ascii="宋体" w:hAnsi="宋体" w:eastAsia="宋体" w:cs="宋体"/>
                <w:bCs/>
                <w:color w:val="auto"/>
                <w:kern w:val="0"/>
                <w:sz w:val="21"/>
                <w:szCs w:val="21"/>
                <w:highlight w:val="none"/>
                <w:lang w:val="en-US" w:eastAsia="zh-CN" w:bidi="ar-SA"/>
              </w:rPr>
              <w:t>抓钳</w:t>
            </w:r>
          </w:p>
          <w:p w14:paraId="6D798888">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（1）外径4.0mm</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4.5mm</w:t>
            </w:r>
            <w:r>
              <w:rPr>
                <w:rFonts w:hint="eastAsia" w:ascii="宋体" w:hAnsi="宋体" w:cs="宋体"/>
                <w:bCs/>
                <w:color w:val="auto"/>
                <w:kern w:val="0"/>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工作长度270mm</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300mm</w:t>
            </w:r>
            <w:r>
              <w:rPr>
                <w:rFonts w:hint="eastAsia" w:ascii="宋体" w:hAnsi="宋体" w:eastAsia="宋体" w:cs="宋体"/>
                <w:color w:val="auto"/>
                <w:sz w:val="21"/>
                <w:szCs w:val="21"/>
                <w:highlight w:val="none"/>
                <w:lang w:eastAsia="zh-CN"/>
              </w:rPr>
              <w:t>。</w:t>
            </w:r>
          </w:p>
          <w:p w14:paraId="50710BC6">
            <w:pPr>
              <w:pStyle w:val="341"/>
              <w:keepNext w:val="0"/>
              <w:keepLines w:val="0"/>
              <w:pageBreakBefore w:val="0"/>
              <w:widowControl w:val="0"/>
              <w:kinsoku/>
              <w:wordWrap w:val="0"/>
              <w:overflowPunct/>
              <w:topLinePunct w:val="0"/>
              <w:autoSpaceDE/>
              <w:autoSpaceDN/>
              <w:bidi w:val="0"/>
              <w:adjustRightInd w:val="0"/>
              <w:snapToGrid/>
              <w:spacing w:line="400" w:lineRule="exact"/>
              <w:ind w:firstLine="420"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（2）头端上翘角度：45°。</w:t>
            </w:r>
          </w:p>
          <w:p w14:paraId="4D34E96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三、灭菌方式：</w:t>
            </w:r>
            <w:r>
              <w:rPr>
                <w:rFonts w:hint="eastAsia" w:ascii="宋体" w:hAnsi="宋体" w:eastAsia="宋体" w:cs="宋体"/>
                <w:bCs/>
                <w:color w:val="auto"/>
                <w:kern w:val="0"/>
                <w:sz w:val="21"/>
                <w:szCs w:val="21"/>
                <w:highlight w:val="none"/>
                <w:lang w:val="en-US" w:eastAsia="zh-CN" w:bidi="ar-SA"/>
              </w:rPr>
              <w:t>可高温高压</w:t>
            </w:r>
            <w:r>
              <w:rPr>
                <w:rFonts w:hint="eastAsia"/>
                <w:color w:val="auto"/>
                <w:highlight w:val="none"/>
                <w:lang w:val="en-US" w:eastAsia="zh-CN"/>
              </w:rPr>
              <w:t>灭菌</w:t>
            </w:r>
            <w:r>
              <w:rPr>
                <w:rFonts w:hint="eastAsia" w:ascii="宋体" w:hAnsi="宋体" w:eastAsia="宋体" w:cs="宋体"/>
                <w:bCs/>
                <w:color w:val="auto"/>
                <w:kern w:val="0"/>
                <w:sz w:val="21"/>
                <w:szCs w:val="21"/>
                <w:highlight w:val="none"/>
                <w:lang w:val="en-US" w:eastAsia="zh-CN" w:bidi="ar-SA"/>
              </w:rPr>
              <w:t>，</w:t>
            </w:r>
            <w:r>
              <w:rPr>
                <w:rFonts w:hint="eastAsia" w:ascii="宋体" w:hAnsi="宋体" w:cs="宋体"/>
                <w:bCs/>
                <w:color w:val="auto"/>
                <w:kern w:val="0"/>
                <w:sz w:val="21"/>
                <w:szCs w:val="21"/>
                <w:highlight w:val="none"/>
                <w:lang w:val="en-US" w:eastAsia="zh-CN" w:bidi="ar-SA"/>
              </w:rPr>
              <w:t>配备</w:t>
            </w:r>
            <w:r>
              <w:rPr>
                <w:rFonts w:hint="eastAsia" w:ascii="宋体" w:hAnsi="宋体" w:eastAsia="宋体" w:cs="宋体"/>
                <w:bCs/>
                <w:color w:val="auto"/>
                <w:kern w:val="0"/>
                <w:sz w:val="21"/>
                <w:szCs w:val="21"/>
                <w:highlight w:val="none"/>
                <w:lang w:val="en-US" w:eastAsia="zh-CN" w:bidi="ar-SA"/>
              </w:rPr>
              <w:t>专用消毒盒1套，便于器械摆放，整体消毒。</w:t>
            </w:r>
          </w:p>
        </w:tc>
        <w:tc>
          <w:tcPr>
            <w:tcW w:w="1296" w:type="dxa"/>
            <w:noWrap w:val="0"/>
            <w:vAlign w:val="center"/>
          </w:tcPr>
          <w:p w14:paraId="03D714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trike/>
                <w:dstrike w:val="0"/>
                <w:color w:val="auto"/>
                <w:kern w:val="2"/>
                <w:sz w:val="21"/>
                <w:szCs w:val="21"/>
                <w:highlight w:val="none"/>
                <w:lang w:val="en-US" w:eastAsia="zh-CN" w:bidi="ar-SA"/>
              </w:rPr>
            </w:pPr>
            <w:r>
              <w:rPr>
                <w:rFonts w:hint="eastAsia" w:ascii="宋体" w:hAnsi="宋体" w:eastAsia="宋体" w:cs="宋体"/>
                <w:strike w:val="0"/>
                <w:dstrike w:val="0"/>
                <w:color w:val="auto"/>
                <w:kern w:val="2"/>
                <w:sz w:val="21"/>
                <w:szCs w:val="21"/>
                <w:highlight w:val="none"/>
                <w:lang w:val="en-US" w:eastAsia="zh-CN" w:bidi="ar-SA"/>
              </w:rPr>
              <w:t>Ⅱ</w:t>
            </w:r>
          </w:p>
        </w:tc>
      </w:tr>
      <w:tr w14:paraId="7028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1131B9E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tc>
      </w:tr>
      <w:tr w14:paraId="7585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4C257945">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质保期</w:t>
            </w:r>
          </w:p>
        </w:tc>
        <w:tc>
          <w:tcPr>
            <w:tcW w:w="6774" w:type="dxa"/>
            <w:gridSpan w:val="3"/>
            <w:noWrap w:val="0"/>
            <w:vAlign w:val="center"/>
          </w:tcPr>
          <w:p w14:paraId="038271B9">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按国家有关产品“三包”规定执行“三包”，自交付验收合格之日起质保期不少于</w:t>
            </w:r>
            <w:r>
              <w:rPr>
                <w:rFonts w:hint="eastAsia" w:ascii="宋体" w:hAnsi="宋体" w:cs="宋体"/>
                <w:i w:val="0"/>
                <w:iCs w:val="0"/>
                <w:color w:val="auto"/>
                <w:sz w:val="21"/>
                <w:szCs w:val="21"/>
                <w:highlight w:val="none"/>
                <w:lang w:val="en-US" w:eastAsia="zh-CN"/>
              </w:rPr>
              <w:t>36</w:t>
            </w:r>
            <w:r>
              <w:rPr>
                <w:rFonts w:hint="eastAsia" w:ascii="宋体" w:hAnsi="宋体" w:eastAsia="宋体" w:cs="宋体"/>
                <w:color w:val="auto"/>
                <w:sz w:val="21"/>
                <w:szCs w:val="21"/>
                <w:highlight w:val="none"/>
                <w:lang w:eastAsia="zh-CN"/>
              </w:rPr>
              <w:t>个月</w:t>
            </w:r>
          </w:p>
        </w:tc>
      </w:tr>
      <w:tr w14:paraId="0E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13DF906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合同履行期限及地点</w:t>
            </w:r>
          </w:p>
        </w:tc>
        <w:tc>
          <w:tcPr>
            <w:tcW w:w="6774" w:type="dxa"/>
            <w:gridSpan w:val="3"/>
            <w:noWrap w:val="0"/>
            <w:vAlign w:val="center"/>
          </w:tcPr>
          <w:p w14:paraId="69F439DE">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合同履行期限：自签订合同之日起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日内，安装调试</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完毕并交付使用。</w:t>
            </w:r>
          </w:p>
          <w:p w14:paraId="71B2EE98">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合同履行地点：北海市采购人指定地点。</w:t>
            </w:r>
          </w:p>
        </w:tc>
      </w:tr>
      <w:tr w14:paraId="2760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B19F6A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合同签订期</w:t>
            </w:r>
          </w:p>
        </w:tc>
        <w:tc>
          <w:tcPr>
            <w:tcW w:w="6774" w:type="dxa"/>
            <w:gridSpan w:val="3"/>
            <w:noWrap w:val="0"/>
            <w:vAlign w:val="center"/>
          </w:tcPr>
          <w:p w14:paraId="43BAAAC2">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25天</w:t>
            </w:r>
            <w:r>
              <w:rPr>
                <w:rFonts w:hint="eastAsia" w:ascii="宋体" w:hAnsi="宋体" w:eastAsia="宋体" w:cs="宋体"/>
                <w:color w:val="auto"/>
                <w:sz w:val="21"/>
                <w:szCs w:val="21"/>
                <w:highlight w:val="none"/>
              </w:rPr>
              <w:t>内。</w:t>
            </w:r>
          </w:p>
        </w:tc>
      </w:tr>
      <w:tr w14:paraId="4895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55A24BEB">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shd w:val="clear" w:color="auto" w:fill="FFFFFF"/>
              </w:rPr>
              <w:t>售后技术服务要求</w:t>
            </w:r>
          </w:p>
        </w:tc>
        <w:tc>
          <w:tcPr>
            <w:tcW w:w="6774" w:type="dxa"/>
            <w:gridSpan w:val="3"/>
            <w:noWrap w:val="0"/>
            <w:vAlign w:val="center"/>
          </w:tcPr>
          <w:p w14:paraId="1A7ED96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w:t>
            </w:r>
            <w:r>
              <w:rPr>
                <w:rFonts w:hint="eastAsia" w:ascii="宋体" w:hAnsi="宋体" w:cs="宋体"/>
                <w:color w:val="auto"/>
                <w:sz w:val="21"/>
                <w:szCs w:val="21"/>
                <w:highlight w:val="none"/>
                <w:u w:val="none"/>
                <w:lang w:val="en-US" w:eastAsia="zh-CN"/>
              </w:rPr>
              <w:t>人员</w:t>
            </w:r>
            <w:r>
              <w:rPr>
                <w:rFonts w:hint="eastAsia" w:ascii="宋体" w:hAnsi="宋体" w:eastAsia="宋体" w:cs="宋体"/>
                <w:color w:val="auto"/>
                <w:sz w:val="21"/>
                <w:szCs w:val="21"/>
                <w:highlight w:val="none"/>
                <w:u w:val="none"/>
                <w:lang w:val="en-US" w:eastAsia="zh-CN"/>
              </w:rPr>
              <w:t>能熟练操作（保证使用人员正常操作产品的各种功能；提供培训时长、内容等说明）。</w:t>
            </w:r>
          </w:p>
          <w:p w14:paraId="671860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336753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无法迅速解决的问题须提供性能相同或更优的备用机给招标人使用，并在提供备用机一周内解决或提出明确解决方案。质保期内免费提供维护和保养服务并提供技术援助电话和售后服务电话，维修、</w:t>
            </w:r>
            <w:r>
              <w:rPr>
                <w:rFonts w:hint="eastAsia" w:ascii="宋体" w:hAnsi="宋体" w:cs="宋体"/>
                <w:color w:val="auto"/>
                <w:sz w:val="21"/>
                <w:szCs w:val="21"/>
                <w:highlight w:val="none"/>
                <w:u w:val="none"/>
                <w:lang w:val="en-US" w:eastAsia="zh-CN"/>
              </w:rPr>
              <w:t>换货中所产生的一切费用由中标人承担。质保期外要求终身维护，零配件只收取成本费</w:t>
            </w:r>
            <w:r>
              <w:rPr>
                <w:rFonts w:hint="eastAsia" w:ascii="宋体" w:hAnsi="宋体" w:eastAsia="宋体" w:cs="宋体"/>
                <w:color w:val="auto"/>
                <w:sz w:val="21"/>
                <w:szCs w:val="21"/>
                <w:highlight w:val="none"/>
                <w:u w:val="none"/>
                <w:lang w:val="en-US" w:eastAsia="zh-CN"/>
              </w:rPr>
              <w:t>。</w:t>
            </w:r>
          </w:p>
          <w:p w14:paraId="4D6ACB3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162AFBA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4.设备生产时间：中标人提供不符合本合同规定的货物，采购人有权拒绝接受。</w:t>
            </w:r>
          </w:p>
          <w:p w14:paraId="5A26DDD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215C90E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70B1CB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5C0D60F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64B5E23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rPr>
              <w:t>备件必须是原厂提供的未拆封原装备件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在保质期满后，中标人应提供备件和维修服务。</w:t>
            </w:r>
          </w:p>
        </w:tc>
      </w:tr>
      <w:tr w14:paraId="56E9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shd w:val="clear" w:color="auto" w:fill="auto"/>
            <w:noWrap w:val="0"/>
            <w:vAlign w:val="center"/>
          </w:tcPr>
          <w:p w14:paraId="07BC9B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付款方式</w:t>
            </w:r>
          </w:p>
        </w:tc>
        <w:tc>
          <w:tcPr>
            <w:tcW w:w="6774" w:type="dxa"/>
            <w:gridSpan w:val="3"/>
            <w:shd w:val="clear" w:color="auto" w:fill="auto"/>
            <w:noWrap w:val="0"/>
            <w:vAlign w:val="center"/>
          </w:tcPr>
          <w:p w14:paraId="5036DED6">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签订合同之后</w:t>
            </w:r>
            <w:r>
              <w:rPr>
                <w:rFonts w:hint="eastAsia" w:ascii="宋体" w:hAnsi="宋体" w:cs="宋体"/>
                <w:color w:val="auto"/>
                <w:sz w:val="21"/>
                <w:szCs w:val="21"/>
                <w:highlight w:val="none"/>
                <w:lang w:val="en-US" w:eastAsia="zh-CN"/>
              </w:rPr>
              <w:t>10个工作日</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支付中标总金额的30%，设备验收合格之后30 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验收合格满3年之后30日内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不计利息，按要求保修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每次支付货款前，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要开具相应金额的增值税专用发票送至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p>
        </w:tc>
      </w:tr>
      <w:tr w14:paraId="0647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shd w:val="clear" w:color="auto" w:fill="auto"/>
            <w:noWrap w:val="0"/>
            <w:vAlign w:val="center"/>
          </w:tcPr>
          <w:p w14:paraId="480E9D2C">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rPr>
              <w:t>其他要求</w:t>
            </w:r>
          </w:p>
        </w:tc>
        <w:tc>
          <w:tcPr>
            <w:tcW w:w="6774" w:type="dxa"/>
            <w:gridSpan w:val="3"/>
            <w:shd w:val="clear" w:color="auto" w:fill="auto"/>
            <w:noWrap w:val="0"/>
            <w:vAlign w:val="center"/>
          </w:tcPr>
          <w:p w14:paraId="1D09F752">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none"/>
                <w:lang w:val="en-US" w:eastAsia="zh-CN" w:bidi="ar-SA"/>
              </w:rPr>
              <w:t>在供货时，采购需求属于Ⅱ类医疗器械的，中标人</w:t>
            </w:r>
            <w:r>
              <w:rPr>
                <w:rFonts w:hint="eastAsia" w:hAnsi="宋体" w:cs="宋体"/>
                <w:strike w:val="0"/>
                <w:dstrike w:val="0"/>
                <w:color w:val="auto"/>
                <w:kern w:val="2"/>
                <w:sz w:val="21"/>
                <w:szCs w:val="21"/>
                <w:highlight w:val="none"/>
                <w:u w:val="none"/>
                <w:lang w:val="en-US" w:eastAsia="zh-CN" w:bidi="ar-SA"/>
              </w:rPr>
              <w:t>须提供</w:t>
            </w:r>
            <w:r>
              <w:rPr>
                <w:rFonts w:hint="eastAsia" w:ascii="宋体" w:hAnsi="宋体" w:eastAsia="宋体" w:cs="宋体"/>
                <w:color w:val="auto"/>
                <w:kern w:val="2"/>
                <w:sz w:val="21"/>
                <w:szCs w:val="21"/>
                <w:highlight w:val="none"/>
                <w:u w:val="none"/>
                <w:lang w:val="en-US" w:eastAsia="zh-CN" w:bidi="ar-SA"/>
              </w:rPr>
              <w:t>《医疗器械监督管理条例》（国务院令第739号）医疗器械分类管理要求</w:t>
            </w:r>
            <w:r>
              <w:rPr>
                <w:rFonts w:hint="eastAsia" w:hAnsi="宋体" w:cs="宋体"/>
                <w:color w:val="auto"/>
                <w:kern w:val="2"/>
                <w:sz w:val="21"/>
                <w:szCs w:val="21"/>
                <w:highlight w:val="none"/>
                <w:u w:val="none"/>
                <w:lang w:val="en-US" w:eastAsia="zh-CN" w:bidi="ar-SA"/>
              </w:rPr>
              <w:t>的</w:t>
            </w:r>
            <w:r>
              <w:rPr>
                <w:rFonts w:hint="eastAsia" w:ascii="宋体" w:hAnsi="宋体" w:eastAsia="宋体" w:cs="宋体"/>
                <w:color w:val="auto"/>
                <w:kern w:val="2"/>
                <w:sz w:val="21"/>
                <w:szCs w:val="21"/>
                <w:highlight w:val="none"/>
                <w:u w:val="none"/>
                <w:lang w:val="en-US" w:eastAsia="zh-CN" w:bidi="ar-SA"/>
              </w:rPr>
              <w:t>第二类医疗器械经营备案凭证复印件，且备案凭证上面的经营范围必须包含采购标的[符合《医疗器械监督管理条例》第四十一条第二款规定的除外]</w:t>
            </w:r>
            <w:r>
              <w:rPr>
                <w:rFonts w:hint="eastAsia" w:hAnsi="宋体" w:cs="宋体"/>
                <w:color w:val="auto"/>
                <w:kern w:val="2"/>
                <w:sz w:val="21"/>
                <w:szCs w:val="21"/>
                <w:highlight w:val="none"/>
                <w:u w:val="none"/>
                <w:lang w:val="en-US" w:eastAsia="zh-CN" w:bidi="ar-SA"/>
              </w:rPr>
              <w:t>；或中标人为《医疗器械监督管理条例》第四十三条规定的注册人的证明材料</w:t>
            </w:r>
            <w:r>
              <w:rPr>
                <w:rFonts w:hint="eastAsia" w:ascii="宋体" w:hAnsi="宋体" w:eastAsia="宋体" w:cs="宋体"/>
                <w:color w:val="auto"/>
                <w:kern w:val="2"/>
                <w:sz w:val="21"/>
                <w:szCs w:val="21"/>
                <w:highlight w:val="none"/>
                <w:u w:val="none"/>
                <w:lang w:val="en-US" w:eastAsia="zh-CN" w:bidi="ar-SA"/>
              </w:rPr>
              <w:t>。</w:t>
            </w:r>
          </w:p>
          <w:p w14:paraId="20271921">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snapToGrid w:val="0"/>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2.采购需求的医疗器械，属于Ⅱ类医疗器械，投标人投标时须提供中华人民共和国医疗器械产品注册证复印件，投标人不是生产厂家的还须提供产品生产厂家的营业执照、医疗器械生产许可证复印件。</w:t>
            </w:r>
          </w:p>
        </w:tc>
      </w:tr>
      <w:tr w14:paraId="4466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7A950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6774" w:type="dxa"/>
            <w:gridSpan w:val="3"/>
            <w:noWrap w:val="0"/>
            <w:vAlign w:val="center"/>
          </w:tcPr>
          <w:p w14:paraId="570BD890">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1.质量达到国家验收合格标准，按照国家有关法律法规和“三包”规定。</w:t>
            </w:r>
          </w:p>
          <w:p w14:paraId="6B1129AE">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2.中标人所提供的货物型号、技术规格、技术参数等质量必须与采购文件、响应文件和承诺相一致。</w:t>
            </w:r>
          </w:p>
          <w:p w14:paraId="7B323D1B">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3.中标人所提供的货物必须是全新、未使用的原装产品，且在正常安装、使用和保养条件下，其使用寿命期内各项指标均达到质量要求。</w:t>
            </w:r>
          </w:p>
          <w:p w14:paraId="5FC5DBE1">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4.测试及检验：检验和测试在产品使用地进行；如果任何被检验或测试的产品不能满足采购要求的，采购人可以拒绝接受该产品，中标人需承担被采购人终止合同的一切风险和费用。</w:t>
            </w:r>
          </w:p>
        </w:tc>
      </w:tr>
      <w:tr w14:paraId="0243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7E9BE90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验收要求</w:t>
            </w:r>
          </w:p>
        </w:tc>
        <w:tc>
          <w:tcPr>
            <w:tcW w:w="6774" w:type="dxa"/>
            <w:gridSpan w:val="3"/>
            <w:noWrap w:val="0"/>
            <w:vAlign w:val="center"/>
          </w:tcPr>
          <w:p w14:paraId="34B22A1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1.验收工作由采购人和</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负责安装的技术人员严格按照</w:t>
            </w:r>
            <w:r>
              <w:rPr>
                <w:rFonts w:hint="eastAsia" w:ascii="宋体" w:hAnsi="宋体" w:cs="宋体"/>
                <w:color w:val="auto"/>
                <w:kern w:val="0"/>
                <w:sz w:val="21"/>
                <w:szCs w:val="21"/>
                <w:highlight w:val="none"/>
                <w:lang w:eastAsia="zh-CN"/>
              </w:rPr>
              <w:t>国家标准、行业标准</w:t>
            </w:r>
            <w:r>
              <w:rPr>
                <w:rFonts w:hint="eastAsia" w:ascii="宋体" w:hAnsi="宋体" w:eastAsia="宋体" w:cs="宋体"/>
                <w:color w:val="auto"/>
                <w:kern w:val="0"/>
                <w:sz w:val="21"/>
                <w:szCs w:val="21"/>
                <w:highlight w:val="none"/>
              </w:rPr>
              <w:t>及采购文件要求、合同及</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承诺的技术要求和质量标准逐条进行验收，验收过程中所产生的一切费用均由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3DB206EE">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验收应符合国家相关法规及合同的技术要求，同时也应符合生产厂商提供的技术资料中各项技术指标和参数要求，参数要求必须符合采购文件参数规定，如发现与采购文件参数不符且造成无法验收的，将以不实质</w:t>
            </w:r>
            <w:r>
              <w:rPr>
                <w:rFonts w:hint="eastAsia" w:ascii="宋体" w:hAnsi="宋体" w:cs="宋体"/>
                <w:color w:val="auto"/>
                <w:kern w:val="0"/>
                <w:sz w:val="21"/>
                <w:szCs w:val="21"/>
                <w:highlight w:val="none"/>
                <w:lang w:eastAsia="zh-CN"/>
              </w:rPr>
              <w:t>响应投标要求论处</w:t>
            </w:r>
            <w:r>
              <w:rPr>
                <w:rFonts w:hint="eastAsia" w:ascii="宋体" w:hAnsi="宋体" w:eastAsia="宋体" w:cs="宋体"/>
                <w:color w:val="auto"/>
                <w:kern w:val="0"/>
                <w:sz w:val="21"/>
                <w:szCs w:val="21"/>
                <w:highlight w:val="none"/>
              </w:rPr>
              <w:t>。</w:t>
            </w:r>
          </w:p>
          <w:p w14:paraId="399D6B8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向采购人提供的货物必须是全新的原装产品；</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所提供的所有设备必须是签订合同之日前1年内生产的机型。</w:t>
            </w:r>
          </w:p>
          <w:p w14:paraId="18725B5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4.本项目中的货物，供应商</w:t>
            </w:r>
            <w:r>
              <w:rPr>
                <w:rFonts w:hint="eastAsia" w:ascii="宋体" w:hAnsi="宋体" w:eastAsia="宋体" w:cs="宋体"/>
                <w:color w:val="auto"/>
                <w:kern w:val="0"/>
                <w:sz w:val="21"/>
                <w:szCs w:val="21"/>
                <w:highlight w:val="none"/>
                <w:lang w:eastAsia="zh-CN"/>
              </w:rPr>
              <w:t>投标时</w:t>
            </w:r>
            <w:r>
              <w:rPr>
                <w:rFonts w:hint="eastAsia" w:ascii="宋体" w:hAnsi="宋体" w:eastAsia="宋体" w:cs="宋体"/>
                <w:color w:val="auto"/>
                <w:kern w:val="0"/>
                <w:sz w:val="21"/>
                <w:szCs w:val="21"/>
                <w:highlight w:val="none"/>
              </w:rPr>
              <w:t>必须提供包含该设备生产商编写的、完整的、中（英）文版的性能参数描述等有关产品说明或彩页（可以是从生产厂家网页下载的PDF或HTML文件）。当响应文件提供的设备性能参数与该设备生产商提供的性能参数不符合时，以后者为准。</w:t>
            </w:r>
          </w:p>
          <w:p w14:paraId="4A2B0EF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5A3FC693">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在货物验收时由采购单位对照招标文件的功能目标及技术指标全面核对检验，对所有要求出具的证明文件的原件进行核查，如不符合招标文件的技术需求及要求以及提供虚假承诺的，按相关规定做退货处理及违约处理，</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承担所有责任和费用，采购人保留进一步追究责任的权利。</w:t>
            </w:r>
          </w:p>
          <w:p w14:paraId="5B2B600A">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7.国家相关</w:t>
            </w:r>
            <w:r>
              <w:rPr>
                <w:rFonts w:hint="eastAsia" w:ascii="宋体" w:hAnsi="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、标准和规范等。</w:t>
            </w:r>
          </w:p>
        </w:tc>
      </w:tr>
      <w:tr w14:paraId="1D2D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4DA983F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包装方式</w:t>
            </w:r>
          </w:p>
        </w:tc>
        <w:tc>
          <w:tcPr>
            <w:tcW w:w="6774" w:type="dxa"/>
            <w:gridSpan w:val="3"/>
            <w:noWrap w:val="0"/>
            <w:vAlign w:val="center"/>
          </w:tcPr>
          <w:p w14:paraId="7DE2C2C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其他损坏</w:t>
            </w:r>
            <w:r>
              <w:rPr>
                <w:rFonts w:hint="eastAsia" w:ascii="宋体" w:hAnsi="宋体" w:eastAsia="宋体" w:cs="宋体"/>
                <w:color w:val="auto"/>
                <w:sz w:val="21"/>
                <w:szCs w:val="21"/>
                <w:highlight w:val="none"/>
              </w:rPr>
              <w:t>的必要保护措施，从而</w:t>
            </w:r>
            <w:r>
              <w:rPr>
                <w:rFonts w:hint="eastAsia" w:ascii="宋体" w:hAnsi="宋体" w:cs="宋体"/>
                <w:color w:val="auto"/>
                <w:sz w:val="21"/>
                <w:szCs w:val="21"/>
                <w:highlight w:val="none"/>
                <w:lang w:eastAsia="zh-CN"/>
              </w:rPr>
              <w:t>保税货物</w:t>
            </w:r>
            <w:r>
              <w:rPr>
                <w:rFonts w:hint="eastAsia" w:ascii="宋体" w:hAnsi="宋体" w:eastAsia="宋体" w:cs="宋体"/>
                <w:color w:val="auto"/>
                <w:sz w:val="21"/>
                <w:szCs w:val="21"/>
                <w:highlight w:val="none"/>
              </w:rPr>
              <w:t>能够经受多次搬运、装卸及远洋和内陆的长途运输。</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应承担由于其包装</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防护措施不妥而引起货物锈蚀、损坏和丢失的任何损失的责任或费用。对于木质包装材料，应按照中华人民共和国</w:t>
            </w:r>
            <w:r>
              <w:rPr>
                <w:rFonts w:hint="eastAsia" w:ascii="宋体" w:hAnsi="宋体" w:cs="宋体"/>
                <w:color w:val="auto"/>
                <w:sz w:val="21"/>
                <w:szCs w:val="21"/>
                <w:highlight w:val="none"/>
                <w:lang w:eastAsia="zh-CN"/>
              </w:rPr>
              <w:t>国家市场监督管理总局</w:t>
            </w:r>
            <w:r>
              <w:rPr>
                <w:rFonts w:hint="eastAsia" w:ascii="宋体" w:hAnsi="宋体" w:eastAsia="宋体" w:cs="宋体"/>
                <w:color w:val="auto"/>
                <w:sz w:val="21"/>
                <w:szCs w:val="21"/>
                <w:highlight w:val="none"/>
              </w:rPr>
              <w:t xml:space="preserve">的规定，对木质包装进行除害处理并加施IPPC专用标识的声明或未使用木质包装的声明。 </w:t>
            </w:r>
          </w:p>
        </w:tc>
      </w:tr>
      <w:tr w14:paraId="74A8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22649D8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的资信要求表</w:t>
            </w:r>
          </w:p>
        </w:tc>
      </w:tr>
      <w:tr w14:paraId="1C4B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769E3C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政策性加</w:t>
            </w:r>
          </w:p>
          <w:p w14:paraId="5D6CE45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分条件</w:t>
            </w:r>
          </w:p>
        </w:tc>
        <w:tc>
          <w:tcPr>
            <w:tcW w:w="6774" w:type="dxa"/>
            <w:gridSpan w:val="3"/>
            <w:noWrap w:val="0"/>
            <w:vAlign w:val="center"/>
          </w:tcPr>
          <w:p w14:paraId="5874BC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符合节能环保等国家政策要求等</w:t>
            </w:r>
            <w:r>
              <w:rPr>
                <w:rFonts w:hint="eastAsia" w:ascii="宋体" w:hAnsi="宋体" w:eastAsia="宋体" w:cs="宋体"/>
                <w:color w:val="auto"/>
                <w:sz w:val="21"/>
                <w:szCs w:val="21"/>
                <w:highlight w:val="none"/>
                <w:lang w:eastAsia="zh-CN"/>
              </w:rPr>
              <w:t>。</w:t>
            </w:r>
          </w:p>
        </w:tc>
      </w:tr>
      <w:tr w14:paraId="1AE8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3E264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资料证明</w:t>
            </w:r>
          </w:p>
          <w:p w14:paraId="339763C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p>
        </w:tc>
        <w:tc>
          <w:tcPr>
            <w:tcW w:w="6774" w:type="dxa"/>
            <w:gridSpan w:val="3"/>
            <w:noWrap w:val="0"/>
            <w:vAlign w:val="center"/>
          </w:tcPr>
          <w:p w14:paraId="4162EC2B">
            <w:pPr>
              <w:pStyle w:val="516"/>
              <w:keepNext w:val="0"/>
              <w:keepLines w:val="0"/>
              <w:pageBreakBefore w:val="0"/>
              <w:widowControl w:val="0"/>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投标时若有</w:t>
            </w:r>
            <w:r>
              <w:rPr>
                <w:rFonts w:hint="eastAsia" w:ascii="宋体" w:hAnsi="宋体" w:eastAsia="宋体" w:cs="宋体"/>
                <w:color w:val="auto"/>
                <w:sz w:val="21"/>
                <w:szCs w:val="21"/>
                <w:highlight w:val="none"/>
              </w:rPr>
              <w:t>，请提供由产品厂家编写的、完整的、中文版的性能参数描述等有关说明文件或产品彩页。当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自行打印并加盖厂家公章的彩色说明文件。</w:t>
            </w:r>
          </w:p>
        </w:tc>
      </w:tr>
      <w:tr w14:paraId="5361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6D4156B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lang w:val="en-US" w:eastAsia="zh-CN"/>
              </w:rPr>
              <w:t>投标报价要求</w:t>
            </w:r>
          </w:p>
        </w:tc>
        <w:tc>
          <w:tcPr>
            <w:tcW w:w="6774" w:type="dxa"/>
            <w:gridSpan w:val="3"/>
            <w:noWrap w:val="0"/>
            <w:vAlign w:val="center"/>
          </w:tcPr>
          <w:p w14:paraId="03A4FA0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lang w:eastAsia="zh-CN"/>
              </w:rPr>
              <w:t>包括货款、标准附件、备品备件、专用工具、人工费、服务费、包装、运输、装卸、检测、试验、保险、税金、货到就位以及安装、调试、培训、保修费等成本、税金及利润</w:t>
            </w:r>
            <w:r>
              <w:rPr>
                <w:rFonts w:hint="eastAsia" w:ascii="宋体" w:hAnsi="宋体" w:eastAsia="宋体" w:cs="宋体"/>
                <w:color w:val="auto"/>
                <w:sz w:val="21"/>
                <w:szCs w:val="21"/>
                <w:highlight w:val="none"/>
                <w:u w:val="none"/>
                <w:lang w:val="en-US" w:eastAsia="zh-CN"/>
              </w:rPr>
              <w:t>。</w:t>
            </w:r>
          </w:p>
          <w:p w14:paraId="0DCD76E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545A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1EE0D6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6774" w:type="dxa"/>
            <w:gridSpan w:val="3"/>
            <w:noWrap w:val="0"/>
            <w:vAlign w:val="center"/>
          </w:tcPr>
          <w:p w14:paraId="418063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产品已按规定办妥进口产品采购审核手续，投标产品可选用进口产品；但如选用进口产品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0748F25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685698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0BAE738">
      <w:pPr>
        <w:pStyle w:val="792"/>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3分标：</w:t>
      </w:r>
      <w:r>
        <w:rPr>
          <w:rFonts w:hint="eastAsia" w:ascii="宋体" w:hAnsi="宋体" w:eastAsia="宋体" w:cs="宋体"/>
          <w:b/>
          <w:bCs/>
          <w:color w:val="auto"/>
          <w:sz w:val="21"/>
          <w:szCs w:val="21"/>
          <w:highlight w:val="none"/>
        </w:rPr>
        <w:t>关节镜刨削系统+关节镜（腕关节用）</w:t>
      </w:r>
    </w:p>
    <w:tbl>
      <w:tblPr>
        <w:tblStyle w:val="65"/>
        <w:tblpPr w:leftFromText="180" w:rightFromText="180" w:vertAnchor="text" w:horzAnchor="page" w:tblpX="1479" w:tblpY="298"/>
        <w:tblOverlap w:val="never"/>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526"/>
        <w:gridCol w:w="1040"/>
        <w:gridCol w:w="4512"/>
        <w:gridCol w:w="1222"/>
      </w:tblGrid>
      <w:tr w14:paraId="3DCF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162" w:type="dxa"/>
            <w:gridSpan w:val="5"/>
            <w:noWrap w:val="0"/>
            <w:vAlign w:val="center"/>
          </w:tcPr>
          <w:p w14:paraId="566A02F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r>
      <w:tr w14:paraId="5A8C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62" w:type="dxa"/>
            <w:noWrap w:val="0"/>
            <w:vAlign w:val="center"/>
          </w:tcPr>
          <w:p w14:paraId="442C65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6" w:type="dxa"/>
            <w:noWrap w:val="0"/>
            <w:vAlign w:val="center"/>
          </w:tcPr>
          <w:p w14:paraId="2250ABB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标的名称</w:t>
            </w:r>
          </w:p>
        </w:tc>
        <w:tc>
          <w:tcPr>
            <w:tcW w:w="1040" w:type="dxa"/>
            <w:noWrap w:val="0"/>
            <w:vAlign w:val="center"/>
          </w:tcPr>
          <w:p w14:paraId="67306A2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4512" w:type="dxa"/>
            <w:noWrap w:val="0"/>
            <w:vAlign w:val="center"/>
          </w:tcPr>
          <w:p w14:paraId="285E98E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222" w:type="dxa"/>
            <w:noWrap w:val="0"/>
            <w:vAlign w:val="center"/>
          </w:tcPr>
          <w:p w14:paraId="6517293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医疗器械管理分类</w:t>
            </w:r>
          </w:p>
        </w:tc>
      </w:tr>
      <w:tr w14:paraId="14CF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7C81A0D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6" w:type="dxa"/>
            <w:noWrap w:val="0"/>
            <w:vAlign w:val="center"/>
          </w:tcPr>
          <w:p w14:paraId="5208811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关节镜刨削系统+关节镜（腕关节用）</w:t>
            </w:r>
          </w:p>
        </w:tc>
        <w:tc>
          <w:tcPr>
            <w:tcW w:w="1040" w:type="dxa"/>
            <w:noWrap w:val="0"/>
            <w:vAlign w:val="center"/>
          </w:tcPr>
          <w:p w14:paraId="4534F6F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套</w:t>
            </w:r>
          </w:p>
        </w:tc>
        <w:tc>
          <w:tcPr>
            <w:tcW w:w="4512" w:type="dxa"/>
            <w:noWrap w:val="0"/>
            <w:vAlign w:val="center"/>
          </w:tcPr>
          <w:p w14:paraId="20A27D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一、关节镜刨削动力系统（含手柄）</w:t>
            </w:r>
          </w:p>
          <w:p w14:paraId="710EEF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1.要求最高匹配的运转模式。单向转最高速＞11000rpm</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多档可调；往复转，最高转速＞5000rpm</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多档可调。</w:t>
            </w:r>
          </w:p>
          <w:p w14:paraId="43AB64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2.按键式刀头释放，刀头拆装简单，无需工具。</w:t>
            </w:r>
          </w:p>
          <w:p w14:paraId="7DE303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3.可适配多种刨削刀头，以及磨钻。</w:t>
            </w:r>
          </w:p>
          <w:p w14:paraId="07BB4F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4.具有向前、向后、往复转功能，具有顺时针、逆时针、往复转功能。</w:t>
            </w:r>
          </w:p>
          <w:p w14:paraId="7DA6A3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5.具备可360°旋转带角度的吸引接头，吸引力强，避免管路缠绕现象。</w:t>
            </w:r>
          </w:p>
          <w:p w14:paraId="305A14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6.手柄马达扭矩≥32oz-in，能满足关节腔清理的需求。</w:t>
            </w:r>
          </w:p>
          <w:p w14:paraId="478D93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7.手柄能进行正反转、单向、往复</w:t>
            </w:r>
            <w:r>
              <w:rPr>
                <w:rFonts w:hint="eastAsia" w:ascii="宋体" w:hAnsi="宋体" w:cs="宋体"/>
                <w:color w:val="auto"/>
                <w:kern w:val="2"/>
                <w:sz w:val="21"/>
                <w:szCs w:val="21"/>
                <w:highlight w:val="none"/>
                <w:lang w:val="en-US" w:eastAsia="zh-CN" w:bidi="ar-SA"/>
              </w:rPr>
              <w:t>，以及</w:t>
            </w:r>
            <w:r>
              <w:rPr>
                <w:rFonts w:hint="eastAsia" w:ascii="宋体" w:hAnsi="宋体" w:eastAsia="宋体" w:cs="宋体"/>
                <w:color w:val="auto"/>
                <w:kern w:val="2"/>
                <w:sz w:val="21"/>
                <w:szCs w:val="21"/>
                <w:highlight w:val="none"/>
                <w:lang w:val="en-US" w:eastAsia="zh-CN" w:bidi="ar-SA"/>
              </w:rPr>
              <w:t>钻速调节等控制功能。</w:t>
            </w:r>
          </w:p>
          <w:p w14:paraId="3B2253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8.最好能具备自动扭力反馈系统。</w:t>
            </w:r>
          </w:p>
          <w:p w14:paraId="224984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9.可高温高压消毒。</w:t>
            </w:r>
          </w:p>
          <w:p w14:paraId="270C0E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10.要求能匹配腕关节镜用的小直径刨削刀，并且能</w:t>
            </w:r>
            <w:r>
              <w:rPr>
                <w:rFonts w:hint="eastAsia" w:ascii="宋体" w:hAnsi="宋体" w:cs="宋体"/>
                <w:color w:val="auto"/>
                <w:kern w:val="2"/>
                <w:sz w:val="21"/>
                <w:szCs w:val="21"/>
                <w:highlight w:val="none"/>
                <w:lang w:val="en-US" w:eastAsia="zh-CN" w:bidi="ar-SA"/>
              </w:rPr>
              <w:t>提供</w:t>
            </w:r>
            <w:r>
              <w:rPr>
                <w:rFonts w:hint="eastAsia" w:ascii="宋体" w:hAnsi="宋体" w:eastAsia="宋体" w:cs="宋体"/>
                <w:color w:val="auto"/>
                <w:kern w:val="2"/>
                <w:sz w:val="21"/>
                <w:szCs w:val="21"/>
                <w:highlight w:val="none"/>
                <w:lang w:val="en-US" w:eastAsia="zh-CN" w:bidi="ar-SA"/>
              </w:rPr>
              <w:t>相应的小直径刨削刀头耗材。</w:t>
            </w:r>
          </w:p>
          <w:p w14:paraId="359DEC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二、腕关节用关节镜</w:t>
            </w:r>
          </w:p>
          <w:p w14:paraId="0CE892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1.视场角：</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105</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，视向角：</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≥30°</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2736F8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2.最大插入部外径</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镜体外径φ2.7mm</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 </w:t>
            </w:r>
          </w:p>
          <w:p w14:paraId="43B6CCA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3.可高温高压消毒。 </w:t>
            </w:r>
          </w:p>
          <w:p w14:paraId="01E094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4.镜鞘与内镜管、闭孔器、穿刺针配合良好，进出镜鞘自如，不得有卡滞现象。 </w:t>
            </w:r>
          </w:p>
          <w:p w14:paraId="137B3E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 xml:space="preserve">.锁止性能：鞘套锁卡定位安全，可靠。 </w:t>
            </w:r>
          </w:p>
          <w:p w14:paraId="37BA66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 xml:space="preserve">.密封性能：水阀密封性能良好，用水压法检测，在1min内渗水不超过5滴。 </w:t>
            </w:r>
          </w:p>
          <w:p w14:paraId="12C5FB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.外观：器械焊接部位应牢固，焊缝应平整，不得有虚焊、脱焊、</w:t>
            </w:r>
            <w:r>
              <w:rPr>
                <w:rFonts w:hint="eastAsia" w:ascii="宋体" w:hAnsi="宋体" w:cs="宋体"/>
                <w:color w:val="auto"/>
                <w:kern w:val="2"/>
                <w:sz w:val="21"/>
                <w:szCs w:val="21"/>
                <w:highlight w:val="none"/>
                <w:lang w:val="en-US" w:eastAsia="zh-CN" w:bidi="ar-SA"/>
              </w:rPr>
              <w:t>堆焊</w:t>
            </w:r>
            <w:r>
              <w:rPr>
                <w:rFonts w:hint="eastAsia" w:ascii="宋体" w:hAnsi="宋体" w:eastAsia="宋体" w:cs="宋体"/>
                <w:color w:val="auto"/>
                <w:kern w:val="2"/>
                <w:sz w:val="21"/>
                <w:szCs w:val="21"/>
                <w:highlight w:val="none"/>
                <w:lang w:val="en-US" w:eastAsia="zh-CN" w:bidi="ar-SA"/>
              </w:rPr>
              <w:t xml:space="preserve">等现象。器械表面应光滑，平直，不得有明显的碰伤和划痕。 </w:t>
            </w:r>
          </w:p>
          <w:p w14:paraId="3F95A7A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.耐腐蚀性能：器械应有良好的耐腐蚀性能，应符合YY/T0149-2006中5.4b的规定。</w:t>
            </w:r>
          </w:p>
          <w:p w14:paraId="3B48A2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须与</w:t>
            </w:r>
            <w:r>
              <w:rPr>
                <w:rFonts w:hint="eastAsia" w:ascii="宋体" w:hAnsi="宋体" w:eastAsia="宋体" w:cs="宋体"/>
                <w:color w:val="auto"/>
                <w:kern w:val="2"/>
                <w:sz w:val="21"/>
                <w:szCs w:val="21"/>
                <w:highlight w:val="none"/>
                <w:lang w:val="en-US" w:eastAsia="zh-CN" w:bidi="ar-SA"/>
              </w:rPr>
              <w:t>现有设备施乐辉</w:t>
            </w:r>
            <w:r>
              <w:rPr>
                <w:rFonts w:hint="eastAsia" w:ascii="宋体" w:hAnsi="宋体" w:cs="宋体"/>
                <w:color w:val="auto"/>
                <w:kern w:val="2"/>
                <w:sz w:val="21"/>
                <w:szCs w:val="21"/>
                <w:highlight w:val="none"/>
                <w:lang w:val="en-US" w:eastAsia="zh-CN" w:bidi="ar-SA"/>
              </w:rPr>
              <w:t>460H摄像头</w:t>
            </w:r>
            <w:r>
              <w:rPr>
                <w:rFonts w:hint="eastAsia" w:ascii="宋体" w:hAnsi="宋体" w:eastAsia="宋体" w:cs="宋体"/>
                <w:color w:val="auto"/>
                <w:kern w:val="2"/>
                <w:sz w:val="21"/>
                <w:szCs w:val="21"/>
                <w:highlight w:val="none"/>
                <w:lang w:val="en-US" w:eastAsia="zh-CN" w:bidi="ar-SA"/>
              </w:rPr>
              <w:t>相兼容，直接或者安装转接器后能完全接入施乐辉摄像头。</w:t>
            </w:r>
          </w:p>
        </w:tc>
        <w:tc>
          <w:tcPr>
            <w:tcW w:w="1222" w:type="dxa"/>
            <w:noWrap w:val="0"/>
            <w:vAlign w:val="center"/>
          </w:tcPr>
          <w:p w14:paraId="7550B6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trike/>
                <w:dstrike w:val="0"/>
                <w:color w:val="auto"/>
                <w:kern w:val="2"/>
                <w:sz w:val="21"/>
                <w:szCs w:val="21"/>
                <w:highlight w:val="none"/>
                <w:lang w:val="en-US" w:eastAsia="zh-CN" w:bidi="ar-SA"/>
              </w:rPr>
            </w:pPr>
            <w:r>
              <w:rPr>
                <w:rFonts w:hint="eastAsia" w:ascii="宋体" w:hAnsi="宋体" w:eastAsia="宋体" w:cs="宋体"/>
                <w:strike w:val="0"/>
                <w:dstrike w:val="0"/>
                <w:color w:val="auto"/>
                <w:kern w:val="2"/>
                <w:sz w:val="21"/>
                <w:szCs w:val="21"/>
                <w:highlight w:val="none"/>
                <w:lang w:val="en-US" w:eastAsia="zh-CN" w:bidi="ar-SA"/>
              </w:rPr>
              <w:t>Ⅱ</w:t>
            </w:r>
          </w:p>
        </w:tc>
      </w:tr>
      <w:tr w14:paraId="46F4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1767F27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tc>
      </w:tr>
      <w:tr w14:paraId="5777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7B5AC250">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质保期</w:t>
            </w:r>
          </w:p>
        </w:tc>
        <w:tc>
          <w:tcPr>
            <w:tcW w:w="6774" w:type="dxa"/>
            <w:gridSpan w:val="3"/>
            <w:noWrap w:val="0"/>
            <w:vAlign w:val="center"/>
          </w:tcPr>
          <w:p w14:paraId="66E1994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按国家有关产品“三包”规定执行“三包”，自交付验收合格之日起质保期不少于</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lang w:eastAsia="zh-CN"/>
              </w:rPr>
              <w:t>个月</w:t>
            </w:r>
          </w:p>
        </w:tc>
      </w:tr>
      <w:tr w14:paraId="03EC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661B5AB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合同履行期限及地点</w:t>
            </w:r>
          </w:p>
        </w:tc>
        <w:tc>
          <w:tcPr>
            <w:tcW w:w="6774" w:type="dxa"/>
            <w:gridSpan w:val="3"/>
            <w:noWrap w:val="0"/>
            <w:vAlign w:val="center"/>
          </w:tcPr>
          <w:p w14:paraId="7B8AD602">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合同履行期限：自签订合同之日起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日内，安装调试</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完毕并交付使用。</w:t>
            </w:r>
          </w:p>
          <w:p w14:paraId="308BD2C7">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合同履行地点：北海市采购人指定地点。</w:t>
            </w:r>
          </w:p>
        </w:tc>
      </w:tr>
      <w:tr w14:paraId="01DA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7895924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合同签订期</w:t>
            </w:r>
          </w:p>
        </w:tc>
        <w:tc>
          <w:tcPr>
            <w:tcW w:w="6774" w:type="dxa"/>
            <w:gridSpan w:val="3"/>
            <w:noWrap w:val="0"/>
            <w:vAlign w:val="center"/>
          </w:tcPr>
          <w:p w14:paraId="0D387D7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25天</w:t>
            </w:r>
            <w:r>
              <w:rPr>
                <w:rFonts w:hint="eastAsia" w:ascii="宋体" w:hAnsi="宋体" w:eastAsia="宋体" w:cs="宋体"/>
                <w:color w:val="auto"/>
                <w:sz w:val="21"/>
                <w:szCs w:val="21"/>
                <w:highlight w:val="none"/>
              </w:rPr>
              <w:t>内。</w:t>
            </w:r>
          </w:p>
        </w:tc>
      </w:tr>
      <w:tr w14:paraId="746D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12D0CE4A">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shd w:val="clear" w:color="auto" w:fill="FFFFFF"/>
              </w:rPr>
              <w:t>售后技术服务要求</w:t>
            </w:r>
          </w:p>
        </w:tc>
        <w:tc>
          <w:tcPr>
            <w:tcW w:w="6774" w:type="dxa"/>
            <w:gridSpan w:val="3"/>
            <w:noWrap w:val="0"/>
            <w:vAlign w:val="center"/>
          </w:tcPr>
          <w:p w14:paraId="66D2580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w:t>
            </w:r>
            <w:r>
              <w:rPr>
                <w:rFonts w:hint="eastAsia" w:ascii="宋体" w:hAnsi="宋体" w:cs="宋体"/>
                <w:color w:val="auto"/>
                <w:sz w:val="21"/>
                <w:szCs w:val="21"/>
                <w:highlight w:val="none"/>
                <w:u w:val="none"/>
                <w:lang w:val="en-US" w:eastAsia="zh-CN"/>
              </w:rPr>
              <w:t>人员</w:t>
            </w:r>
            <w:r>
              <w:rPr>
                <w:rFonts w:hint="eastAsia" w:ascii="宋体" w:hAnsi="宋体" w:eastAsia="宋体" w:cs="宋体"/>
                <w:color w:val="auto"/>
                <w:sz w:val="21"/>
                <w:szCs w:val="21"/>
                <w:highlight w:val="none"/>
                <w:u w:val="none"/>
                <w:lang w:val="en-US" w:eastAsia="zh-CN"/>
              </w:rPr>
              <w:t>能熟练操作（保证使用人员正常操作产品的各种功能；提供培训时长、内容等说明）。</w:t>
            </w:r>
          </w:p>
          <w:p w14:paraId="3B520A3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1815F04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无法迅速解决的问题须提供性能相同或更优的备用机给招标人使用，并在提供备用机一周内解决或提出明确解决方案。质保期内免费提供维护和保养服务并提供技术援助电话和售后服务电话，维修、</w:t>
            </w:r>
            <w:r>
              <w:rPr>
                <w:rFonts w:hint="eastAsia" w:ascii="宋体" w:hAnsi="宋体" w:cs="宋体"/>
                <w:color w:val="auto"/>
                <w:sz w:val="21"/>
                <w:szCs w:val="21"/>
                <w:highlight w:val="none"/>
                <w:u w:val="none"/>
                <w:lang w:val="en-US" w:eastAsia="zh-CN"/>
              </w:rPr>
              <w:t>换货中所产生的一切费用由中标人承担。质保期外要求终身维护，零配件只收取成本费</w:t>
            </w:r>
            <w:r>
              <w:rPr>
                <w:rFonts w:hint="eastAsia" w:ascii="宋体" w:hAnsi="宋体" w:eastAsia="宋体" w:cs="宋体"/>
                <w:color w:val="auto"/>
                <w:sz w:val="21"/>
                <w:szCs w:val="21"/>
                <w:highlight w:val="none"/>
                <w:u w:val="none"/>
                <w:lang w:val="en-US" w:eastAsia="zh-CN"/>
              </w:rPr>
              <w:t>。</w:t>
            </w:r>
          </w:p>
          <w:p w14:paraId="09921A9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22D15BC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4.设备生产时间：中标人提供不符合本合同规定的货物，采购人有权拒绝接受。</w:t>
            </w:r>
          </w:p>
          <w:p w14:paraId="71BFC15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08CBF08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7DEA0F8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67EAB4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3931BC1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rPr>
              <w:t>备件必须是原厂提供的未拆封原装备件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在保质期满后，中标人应提供备件和维修服务。</w:t>
            </w:r>
          </w:p>
        </w:tc>
      </w:tr>
      <w:tr w14:paraId="0D67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shd w:val="clear" w:color="auto" w:fill="auto"/>
            <w:noWrap w:val="0"/>
            <w:vAlign w:val="center"/>
          </w:tcPr>
          <w:p w14:paraId="1AD615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付款方式</w:t>
            </w:r>
          </w:p>
        </w:tc>
        <w:tc>
          <w:tcPr>
            <w:tcW w:w="6774" w:type="dxa"/>
            <w:gridSpan w:val="3"/>
            <w:shd w:val="clear" w:color="auto" w:fill="auto"/>
            <w:noWrap w:val="0"/>
            <w:vAlign w:val="center"/>
          </w:tcPr>
          <w:p w14:paraId="36B87222">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签订合同之后</w:t>
            </w:r>
            <w:r>
              <w:rPr>
                <w:rFonts w:hint="eastAsia" w:ascii="宋体" w:hAnsi="宋体" w:cs="宋体"/>
                <w:color w:val="auto"/>
                <w:sz w:val="21"/>
                <w:szCs w:val="21"/>
                <w:highlight w:val="none"/>
                <w:lang w:val="en-US" w:eastAsia="zh-CN"/>
              </w:rPr>
              <w:t>10个工作日</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支付中标总金额的30%，设备验收合格之后30 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验收合格满3年之后30日内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不计利息，按要求保修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每次支付货款前，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要开具相应金额的增值税专用发票送至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p>
        </w:tc>
      </w:tr>
      <w:tr w14:paraId="7F34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5E153B14">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kern w:val="0"/>
                <w:sz w:val="21"/>
                <w:szCs w:val="21"/>
                <w:highlight w:val="none"/>
                <w:shd w:val="clear" w:color="auto" w:fill="FFFFFF"/>
                <w:lang w:val="en-US" w:eastAsia="zh-CN"/>
              </w:rPr>
              <w:t>其他要求</w:t>
            </w:r>
          </w:p>
        </w:tc>
        <w:tc>
          <w:tcPr>
            <w:tcW w:w="6774" w:type="dxa"/>
            <w:gridSpan w:val="3"/>
            <w:noWrap w:val="0"/>
            <w:vAlign w:val="center"/>
          </w:tcPr>
          <w:p w14:paraId="7C6F042A">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none"/>
                <w:lang w:val="en-US" w:eastAsia="zh-CN" w:bidi="ar-SA"/>
              </w:rPr>
              <w:t>在供货时，采购需求属于Ⅱ类医疗器械的，中标人</w:t>
            </w:r>
            <w:r>
              <w:rPr>
                <w:rFonts w:hint="eastAsia" w:hAnsi="宋体" w:cs="宋体"/>
                <w:strike w:val="0"/>
                <w:dstrike w:val="0"/>
                <w:color w:val="auto"/>
                <w:kern w:val="2"/>
                <w:sz w:val="21"/>
                <w:szCs w:val="21"/>
                <w:highlight w:val="none"/>
                <w:u w:val="none"/>
                <w:lang w:val="en-US" w:eastAsia="zh-CN" w:bidi="ar-SA"/>
              </w:rPr>
              <w:t>须提供</w:t>
            </w:r>
            <w:r>
              <w:rPr>
                <w:rFonts w:hint="eastAsia" w:ascii="宋体" w:hAnsi="宋体" w:eastAsia="宋体" w:cs="宋体"/>
                <w:color w:val="auto"/>
                <w:kern w:val="2"/>
                <w:sz w:val="21"/>
                <w:szCs w:val="21"/>
                <w:highlight w:val="none"/>
                <w:u w:val="none"/>
                <w:lang w:val="en-US" w:eastAsia="zh-CN" w:bidi="ar-SA"/>
              </w:rPr>
              <w:t>《医疗器械监督管理条例》（国务院令第739号）医疗器械分类管理要求</w:t>
            </w:r>
            <w:r>
              <w:rPr>
                <w:rFonts w:hint="eastAsia" w:hAnsi="宋体" w:cs="宋体"/>
                <w:color w:val="auto"/>
                <w:kern w:val="2"/>
                <w:sz w:val="21"/>
                <w:szCs w:val="21"/>
                <w:highlight w:val="none"/>
                <w:u w:val="none"/>
                <w:lang w:val="en-US" w:eastAsia="zh-CN" w:bidi="ar-SA"/>
              </w:rPr>
              <w:t>的</w:t>
            </w:r>
            <w:r>
              <w:rPr>
                <w:rFonts w:hint="eastAsia" w:ascii="宋体" w:hAnsi="宋体" w:eastAsia="宋体" w:cs="宋体"/>
                <w:color w:val="auto"/>
                <w:kern w:val="2"/>
                <w:sz w:val="21"/>
                <w:szCs w:val="21"/>
                <w:highlight w:val="none"/>
                <w:u w:val="none"/>
                <w:lang w:val="en-US" w:eastAsia="zh-CN" w:bidi="ar-SA"/>
              </w:rPr>
              <w:t>第二类医疗器械经营备案凭证复印件，且备案凭证上面的经营范围必须包含采购标的[符合《医疗器械监督管理条例》第四十一条第二款规定的除外]</w:t>
            </w:r>
            <w:r>
              <w:rPr>
                <w:rFonts w:hint="eastAsia" w:hAnsi="宋体" w:cs="宋体"/>
                <w:color w:val="auto"/>
                <w:kern w:val="2"/>
                <w:sz w:val="21"/>
                <w:szCs w:val="21"/>
                <w:highlight w:val="none"/>
                <w:u w:val="none"/>
                <w:lang w:val="en-US" w:eastAsia="zh-CN" w:bidi="ar-SA"/>
              </w:rPr>
              <w:t>；或中标人为《医疗器械监督管理条例》第四十三条规定的注册人的证明材料</w:t>
            </w:r>
            <w:r>
              <w:rPr>
                <w:rFonts w:hint="eastAsia" w:ascii="宋体" w:hAnsi="宋体" w:eastAsia="宋体" w:cs="宋体"/>
                <w:color w:val="auto"/>
                <w:kern w:val="2"/>
                <w:sz w:val="21"/>
                <w:szCs w:val="21"/>
                <w:highlight w:val="none"/>
                <w:u w:val="none"/>
                <w:lang w:val="en-US" w:eastAsia="zh-CN" w:bidi="ar-SA"/>
              </w:rPr>
              <w:t>。</w:t>
            </w:r>
          </w:p>
          <w:p w14:paraId="12B5553F">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2.采购需求的医疗器械，属于Ⅱ类医疗器械，投标人投标时须提供中华人民共和国医疗器械产品注册证复印件，投标人不是生产厂家的还须提供产品生产厂家的营业执照、医疗器械生产许可证复印件。</w:t>
            </w:r>
          </w:p>
        </w:tc>
      </w:tr>
      <w:tr w14:paraId="27F8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2125BA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6774" w:type="dxa"/>
            <w:gridSpan w:val="3"/>
            <w:noWrap w:val="0"/>
            <w:vAlign w:val="center"/>
          </w:tcPr>
          <w:p w14:paraId="08FFA73C">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1.质量达到国家验收合格标准，按照国家有关法律法规和“三包”规定。</w:t>
            </w:r>
          </w:p>
          <w:p w14:paraId="33D79A42">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2.中标人所提供的货物型号、技术规格、技术参数等质量必须与采购文件、响应文件和承诺相一致。</w:t>
            </w:r>
          </w:p>
          <w:p w14:paraId="68679683">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3.中标人所提供的货物必须是全新、未使用的原装产品，且在正常安装、使用和保养条件下，其使用寿命期内各项指标均达到质量要求。</w:t>
            </w:r>
          </w:p>
          <w:p w14:paraId="1459A86C">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4.测试及检验：检验和测试在产品使用地进行；如果任何被检验或测试的产品不能满足采购要求的，采购人可以拒绝接受该产品，中标人需承担被采购人终止合同的一切风险和费用。</w:t>
            </w:r>
          </w:p>
        </w:tc>
      </w:tr>
      <w:tr w14:paraId="2BFA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5C18FF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验收要求</w:t>
            </w:r>
          </w:p>
        </w:tc>
        <w:tc>
          <w:tcPr>
            <w:tcW w:w="6774" w:type="dxa"/>
            <w:gridSpan w:val="3"/>
            <w:noWrap w:val="0"/>
            <w:vAlign w:val="center"/>
          </w:tcPr>
          <w:p w14:paraId="14B64F54">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1.验收工作由采购人和</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负责安装的技术人员严格按照</w:t>
            </w:r>
            <w:r>
              <w:rPr>
                <w:rFonts w:hint="eastAsia" w:ascii="宋体" w:hAnsi="宋体" w:cs="宋体"/>
                <w:color w:val="auto"/>
                <w:kern w:val="0"/>
                <w:sz w:val="21"/>
                <w:szCs w:val="21"/>
                <w:highlight w:val="none"/>
                <w:lang w:eastAsia="zh-CN"/>
              </w:rPr>
              <w:t>国家标准、行业标准</w:t>
            </w:r>
            <w:r>
              <w:rPr>
                <w:rFonts w:hint="eastAsia" w:ascii="宋体" w:hAnsi="宋体" w:eastAsia="宋体" w:cs="宋体"/>
                <w:color w:val="auto"/>
                <w:kern w:val="0"/>
                <w:sz w:val="21"/>
                <w:szCs w:val="21"/>
                <w:highlight w:val="none"/>
              </w:rPr>
              <w:t>及采购文件要求、合同及</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承诺的技术要求和质量标准逐条进行验收，验收过程中所产生的一切费用均由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2AF4F7BC">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验收应符合国家相关法规及合同的技术要求，同时也应符合生产厂商提供的技术资料中各项技术指标和参数要求，参数要求必须符合采购文件参数规定，如发现与采购文件参数不符且造成无法验收的，将以不实质</w:t>
            </w:r>
            <w:r>
              <w:rPr>
                <w:rFonts w:hint="eastAsia" w:ascii="宋体" w:hAnsi="宋体" w:cs="宋体"/>
                <w:color w:val="auto"/>
                <w:kern w:val="0"/>
                <w:sz w:val="21"/>
                <w:szCs w:val="21"/>
                <w:highlight w:val="none"/>
                <w:lang w:eastAsia="zh-CN"/>
              </w:rPr>
              <w:t>响应投标要求论处</w:t>
            </w:r>
            <w:r>
              <w:rPr>
                <w:rFonts w:hint="eastAsia" w:ascii="宋体" w:hAnsi="宋体" w:eastAsia="宋体" w:cs="宋体"/>
                <w:color w:val="auto"/>
                <w:kern w:val="0"/>
                <w:sz w:val="21"/>
                <w:szCs w:val="21"/>
                <w:highlight w:val="none"/>
              </w:rPr>
              <w:t>。</w:t>
            </w:r>
          </w:p>
          <w:p w14:paraId="3E9F202A">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向采购人提供的货物必须是全新的原装产品；</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所提供的所有设备必须是签订合同之日前1年内生产的机型。</w:t>
            </w:r>
          </w:p>
          <w:p w14:paraId="5FDFB044">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4.本项目中的货物，供应商</w:t>
            </w:r>
            <w:r>
              <w:rPr>
                <w:rFonts w:hint="eastAsia" w:ascii="宋体" w:hAnsi="宋体" w:eastAsia="宋体" w:cs="宋体"/>
                <w:color w:val="auto"/>
                <w:kern w:val="0"/>
                <w:sz w:val="21"/>
                <w:szCs w:val="21"/>
                <w:highlight w:val="none"/>
                <w:lang w:eastAsia="zh-CN"/>
              </w:rPr>
              <w:t>投标时</w:t>
            </w:r>
            <w:r>
              <w:rPr>
                <w:rFonts w:hint="eastAsia" w:ascii="宋体" w:hAnsi="宋体" w:eastAsia="宋体" w:cs="宋体"/>
                <w:color w:val="auto"/>
                <w:kern w:val="0"/>
                <w:sz w:val="21"/>
                <w:szCs w:val="21"/>
                <w:highlight w:val="none"/>
              </w:rPr>
              <w:t>必须提供包含该设备生产商编写的、完整的、中（英）文版的性能参数描述等有关产品说明或彩页（可以是从生产厂家网页下载的PDF或HTML文件）。当响应文件提供的设备性能参数与该设备生产商提供的性能参数不符合时，以后者为准。</w:t>
            </w:r>
          </w:p>
          <w:p w14:paraId="4E6A385B">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60B38D8A">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在货物验收时由采购单位对照招标文件的功能目标及技术指标全面核对检验，对所有要求出具的证明文件的原件进行核查，如不符合招标文件的技术需求及要求以及提供虚假承诺的，按相关规定做退货处理及违约处理，</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承担所有责任和费用，采购人保留进一步追究责任的权利。</w:t>
            </w:r>
          </w:p>
          <w:p w14:paraId="4DBB6358">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7.国家相关</w:t>
            </w:r>
            <w:r>
              <w:rPr>
                <w:rFonts w:hint="eastAsia" w:ascii="宋体" w:hAnsi="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、标准和规范等。</w:t>
            </w:r>
          </w:p>
        </w:tc>
      </w:tr>
      <w:tr w14:paraId="606C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54EF52E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包装方式</w:t>
            </w:r>
          </w:p>
        </w:tc>
        <w:tc>
          <w:tcPr>
            <w:tcW w:w="6774" w:type="dxa"/>
            <w:gridSpan w:val="3"/>
            <w:noWrap w:val="0"/>
            <w:vAlign w:val="center"/>
          </w:tcPr>
          <w:p w14:paraId="4C449470">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其他损坏</w:t>
            </w:r>
            <w:r>
              <w:rPr>
                <w:rFonts w:hint="eastAsia" w:ascii="宋体" w:hAnsi="宋体" w:eastAsia="宋体" w:cs="宋体"/>
                <w:color w:val="auto"/>
                <w:sz w:val="21"/>
                <w:szCs w:val="21"/>
                <w:highlight w:val="none"/>
              </w:rPr>
              <w:t>的必要保护措施，从而</w:t>
            </w:r>
            <w:r>
              <w:rPr>
                <w:rFonts w:hint="eastAsia" w:ascii="宋体" w:hAnsi="宋体" w:cs="宋体"/>
                <w:color w:val="auto"/>
                <w:sz w:val="21"/>
                <w:szCs w:val="21"/>
                <w:highlight w:val="none"/>
                <w:lang w:eastAsia="zh-CN"/>
              </w:rPr>
              <w:t>保税货物</w:t>
            </w:r>
            <w:r>
              <w:rPr>
                <w:rFonts w:hint="eastAsia" w:ascii="宋体" w:hAnsi="宋体" w:eastAsia="宋体" w:cs="宋体"/>
                <w:color w:val="auto"/>
                <w:sz w:val="21"/>
                <w:szCs w:val="21"/>
                <w:highlight w:val="none"/>
              </w:rPr>
              <w:t>能够经受多次搬运、装卸及远洋和内陆的长途运输。</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应承担由于其包装</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防护措施不妥而引起货物锈蚀、损坏和丢失的任何损失的责任或费用。对于木质包装材料，应按照中华人民共和国</w:t>
            </w:r>
            <w:r>
              <w:rPr>
                <w:rFonts w:hint="eastAsia" w:ascii="宋体" w:hAnsi="宋体" w:cs="宋体"/>
                <w:color w:val="auto"/>
                <w:sz w:val="21"/>
                <w:szCs w:val="21"/>
                <w:highlight w:val="none"/>
                <w:lang w:eastAsia="zh-CN"/>
              </w:rPr>
              <w:t>国家市场监督管理总局</w:t>
            </w:r>
            <w:r>
              <w:rPr>
                <w:rFonts w:hint="eastAsia" w:ascii="宋体" w:hAnsi="宋体" w:eastAsia="宋体" w:cs="宋体"/>
                <w:color w:val="auto"/>
                <w:sz w:val="21"/>
                <w:szCs w:val="21"/>
                <w:highlight w:val="none"/>
              </w:rPr>
              <w:t xml:space="preserve">的规定，对木质包装进行除害处理并加施IPPC专用标识的声明或未使用木质包装的声明。 </w:t>
            </w:r>
          </w:p>
        </w:tc>
      </w:tr>
      <w:tr w14:paraId="1FE0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5521ECA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的资信要求表</w:t>
            </w:r>
          </w:p>
        </w:tc>
      </w:tr>
      <w:tr w14:paraId="53AD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7FA234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政策性加</w:t>
            </w:r>
          </w:p>
          <w:p w14:paraId="0FF1EC9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分条件</w:t>
            </w:r>
          </w:p>
        </w:tc>
        <w:tc>
          <w:tcPr>
            <w:tcW w:w="6774" w:type="dxa"/>
            <w:gridSpan w:val="3"/>
            <w:noWrap w:val="0"/>
            <w:vAlign w:val="center"/>
          </w:tcPr>
          <w:p w14:paraId="7B7780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符合节能环保等国家政策要求等</w:t>
            </w:r>
            <w:r>
              <w:rPr>
                <w:rFonts w:hint="eastAsia" w:ascii="宋体" w:hAnsi="宋体" w:eastAsia="宋体" w:cs="宋体"/>
                <w:color w:val="auto"/>
                <w:sz w:val="21"/>
                <w:szCs w:val="21"/>
                <w:highlight w:val="none"/>
                <w:lang w:eastAsia="zh-CN"/>
              </w:rPr>
              <w:t>。</w:t>
            </w:r>
          </w:p>
        </w:tc>
      </w:tr>
      <w:tr w14:paraId="5DA4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3B6A7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资料证明</w:t>
            </w:r>
          </w:p>
          <w:p w14:paraId="1CF845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p>
        </w:tc>
        <w:tc>
          <w:tcPr>
            <w:tcW w:w="6774" w:type="dxa"/>
            <w:gridSpan w:val="3"/>
            <w:noWrap w:val="0"/>
            <w:vAlign w:val="center"/>
          </w:tcPr>
          <w:p w14:paraId="53D8EE8F">
            <w:pPr>
              <w:pStyle w:val="516"/>
              <w:keepNext w:val="0"/>
              <w:keepLines w:val="0"/>
              <w:pageBreakBefore w:val="0"/>
              <w:widowControl w:val="0"/>
              <w:kinsoku/>
              <w:wordWrap/>
              <w:overflowPunct/>
              <w:topLinePunct w:val="0"/>
              <w:autoSpaceDE/>
              <w:autoSpaceDN/>
              <w:bidi w:val="0"/>
              <w:adjustRightInd/>
              <w:snapToGrid/>
              <w:spacing w:line="400" w:lineRule="exact"/>
              <w:ind w:left="0" w:leftChars="0" w:firstLine="40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投标时若有</w:t>
            </w:r>
            <w:r>
              <w:rPr>
                <w:rFonts w:hint="eastAsia" w:ascii="宋体" w:hAnsi="宋体" w:eastAsia="宋体" w:cs="宋体"/>
                <w:color w:val="auto"/>
                <w:sz w:val="21"/>
                <w:szCs w:val="21"/>
                <w:highlight w:val="none"/>
              </w:rPr>
              <w:t>，请提供由产品厂家编写的、完整的、中文版的性能参数描述等有关说明文件或产品彩页。当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自行打印并加盖厂家公章的彩色说明文件。</w:t>
            </w:r>
          </w:p>
        </w:tc>
      </w:tr>
      <w:tr w14:paraId="7A89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2CFDF7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lang w:val="en-US" w:eastAsia="zh-CN"/>
              </w:rPr>
              <w:t>投标报价要求</w:t>
            </w:r>
          </w:p>
        </w:tc>
        <w:tc>
          <w:tcPr>
            <w:tcW w:w="6774" w:type="dxa"/>
            <w:gridSpan w:val="3"/>
            <w:noWrap w:val="0"/>
            <w:vAlign w:val="center"/>
          </w:tcPr>
          <w:p w14:paraId="1194AFC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lang w:eastAsia="zh-CN"/>
              </w:rPr>
              <w:t>包括货款、标准附件、备品备件、专用工具、人工费、服务费、包装、运输、装卸、检测、试验、保险、税金、货到就位以及安装、调试、培训、保修费等成本、税金及利润</w:t>
            </w:r>
            <w:r>
              <w:rPr>
                <w:rFonts w:hint="eastAsia" w:ascii="宋体" w:hAnsi="宋体" w:eastAsia="宋体" w:cs="宋体"/>
                <w:color w:val="auto"/>
                <w:sz w:val="21"/>
                <w:szCs w:val="21"/>
                <w:highlight w:val="none"/>
                <w:u w:val="none"/>
                <w:lang w:val="en-US" w:eastAsia="zh-CN"/>
              </w:rPr>
              <w:t>。</w:t>
            </w:r>
          </w:p>
          <w:p w14:paraId="4D57D8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3033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4AEACCF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6774" w:type="dxa"/>
            <w:gridSpan w:val="3"/>
            <w:noWrap w:val="0"/>
            <w:vAlign w:val="center"/>
          </w:tcPr>
          <w:p w14:paraId="00B89F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产品已按规定办妥进口产品采购审核手续，投标产品可选用进口产品；但如选用进口产品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6D2ADD9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2E6634FA">
      <w:pPr>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lang w:val="en-US" w:eastAsia="zh-CN"/>
        </w:rPr>
        <w:t>4分标：</w:t>
      </w:r>
      <w:r>
        <w:rPr>
          <w:rFonts w:hint="eastAsia" w:ascii="宋体" w:hAnsi="宋体" w:eastAsia="宋体" w:cs="宋体"/>
          <w:b/>
          <w:bCs/>
          <w:color w:val="auto"/>
          <w:sz w:val="21"/>
          <w:szCs w:val="21"/>
          <w:highlight w:val="none"/>
        </w:rPr>
        <w:t>宫腔镜一体镜</w:t>
      </w:r>
    </w:p>
    <w:tbl>
      <w:tblPr>
        <w:tblStyle w:val="65"/>
        <w:tblpPr w:leftFromText="180" w:rightFromText="180" w:vertAnchor="text" w:horzAnchor="page" w:tblpX="1479" w:tblpY="298"/>
        <w:tblOverlap w:val="never"/>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14"/>
        <w:gridCol w:w="798"/>
        <w:gridCol w:w="6088"/>
        <w:gridCol w:w="1022"/>
      </w:tblGrid>
      <w:tr w14:paraId="0483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9162" w:type="dxa"/>
            <w:gridSpan w:val="5"/>
            <w:noWrap w:val="0"/>
            <w:vAlign w:val="center"/>
          </w:tcPr>
          <w:p w14:paraId="6D52AA12">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r>
      <w:tr w14:paraId="2D23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40" w:type="dxa"/>
            <w:noWrap w:val="0"/>
            <w:vAlign w:val="center"/>
          </w:tcPr>
          <w:p w14:paraId="46CF27F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14" w:type="dxa"/>
            <w:noWrap w:val="0"/>
            <w:vAlign w:val="center"/>
          </w:tcPr>
          <w:p w14:paraId="2CB2BDF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标的名称</w:t>
            </w:r>
          </w:p>
        </w:tc>
        <w:tc>
          <w:tcPr>
            <w:tcW w:w="798" w:type="dxa"/>
            <w:noWrap w:val="0"/>
            <w:vAlign w:val="center"/>
          </w:tcPr>
          <w:p w14:paraId="2E9E1E7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6088" w:type="dxa"/>
            <w:noWrap w:val="0"/>
            <w:vAlign w:val="center"/>
          </w:tcPr>
          <w:p w14:paraId="61C8AA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022" w:type="dxa"/>
            <w:noWrap w:val="0"/>
            <w:vAlign w:val="center"/>
          </w:tcPr>
          <w:p w14:paraId="4103CE2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医疗器械管理分类</w:t>
            </w:r>
          </w:p>
        </w:tc>
      </w:tr>
      <w:tr w14:paraId="22BF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628241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14" w:type="dxa"/>
            <w:noWrap w:val="0"/>
            <w:vAlign w:val="center"/>
          </w:tcPr>
          <w:p w14:paraId="0946C02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宫腔镜一体镜</w:t>
            </w:r>
          </w:p>
        </w:tc>
        <w:tc>
          <w:tcPr>
            <w:tcW w:w="798" w:type="dxa"/>
            <w:noWrap w:val="0"/>
            <w:vAlign w:val="center"/>
          </w:tcPr>
          <w:p w14:paraId="3A136B9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2台</w:t>
            </w:r>
          </w:p>
        </w:tc>
        <w:tc>
          <w:tcPr>
            <w:tcW w:w="6088" w:type="dxa"/>
            <w:noWrap w:val="0"/>
            <w:vAlign w:val="center"/>
          </w:tcPr>
          <w:p w14:paraId="437BBF85">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en-US" w:eastAsia="zh-CN"/>
              </w:rPr>
            </w:pPr>
            <w:r>
              <w:rPr>
                <w:rFonts w:hint="eastAsia" w:ascii="宋体" w:hAnsi="宋体" w:eastAsia="宋体" w:cs="宋体"/>
                <w:color w:val="auto"/>
                <w:sz w:val="21"/>
                <w:szCs w:val="21"/>
                <w:highlight w:val="none"/>
                <w:rtl w:val="0"/>
                <w:lang w:val="en-US" w:eastAsia="zh-CN"/>
              </w:rPr>
              <w:t>1.</w:t>
            </w:r>
            <w:r>
              <w:rPr>
                <w:rFonts w:hint="eastAsia" w:ascii="宋体" w:hAnsi="宋体" w:eastAsia="宋体" w:cs="宋体"/>
                <w:color w:val="auto"/>
                <w:sz w:val="21"/>
                <w:szCs w:val="21"/>
                <w:highlight w:val="none"/>
                <w:rtl w:val="0"/>
                <w:lang w:val="zh-TW" w:eastAsia="zh-TW"/>
              </w:rPr>
              <w:t>具有</w:t>
            </w:r>
            <w:r>
              <w:rPr>
                <w:rFonts w:hint="eastAsia" w:ascii="宋体" w:hAnsi="宋体" w:eastAsia="宋体" w:cs="宋体"/>
                <w:color w:val="auto"/>
                <w:sz w:val="21"/>
                <w:szCs w:val="21"/>
                <w:highlight w:val="none"/>
                <w:rtl w:val="0"/>
                <w:lang w:val="en-US" w:eastAsia="zh-CN"/>
              </w:rPr>
              <w:t>7Fr</w:t>
            </w:r>
            <w:r>
              <w:rPr>
                <w:rFonts w:hint="eastAsia" w:ascii="宋体" w:hAnsi="宋体" w:eastAsia="宋体" w:cs="宋体"/>
                <w:color w:val="auto"/>
                <w:sz w:val="21"/>
                <w:szCs w:val="21"/>
                <w:highlight w:val="none"/>
                <w:rtl w:val="0"/>
                <w:lang w:val="zh-TW" w:eastAsia="zh-TW"/>
              </w:rPr>
              <w:t>的手术器械通道，在可视情况下手术操作</w:t>
            </w:r>
            <w:r>
              <w:rPr>
                <w:rFonts w:hint="eastAsia" w:ascii="宋体" w:hAnsi="宋体" w:eastAsia="宋体" w:cs="宋体"/>
                <w:color w:val="auto"/>
                <w:sz w:val="21"/>
                <w:szCs w:val="21"/>
                <w:highlight w:val="none"/>
                <w:rtl w:val="0"/>
                <w:lang w:val="zh-TW" w:eastAsia="zh-CN"/>
              </w:rPr>
              <w:t>。</w:t>
            </w:r>
          </w:p>
          <w:p w14:paraId="6173B118">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CN"/>
              </w:rPr>
            </w:pPr>
            <w:r>
              <w:rPr>
                <w:rFonts w:hint="eastAsia" w:ascii="宋体" w:hAnsi="宋体" w:eastAsia="宋体" w:cs="宋体"/>
                <w:color w:val="auto"/>
                <w:sz w:val="21"/>
                <w:szCs w:val="21"/>
                <w:highlight w:val="none"/>
                <w:rtl w:val="0"/>
                <w:lang w:val="en-US" w:eastAsia="zh-CN"/>
              </w:rPr>
              <w:t>▲2.超广角镜头，</w:t>
            </w:r>
            <w:r>
              <w:rPr>
                <w:rFonts w:hint="eastAsia" w:ascii="宋体" w:hAnsi="宋体" w:eastAsia="宋体" w:cs="宋体"/>
                <w:color w:val="auto"/>
                <w:sz w:val="21"/>
                <w:szCs w:val="21"/>
                <w:highlight w:val="none"/>
                <w:rtl w:val="0"/>
                <w:lang w:val="zh-TW" w:eastAsia="zh-TW"/>
              </w:rPr>
              <w:t>视场角</w:t>
            </w:r>
            <w:r>
              <w:rPr>
                <w:rFonts w:hint="eastAsia" w:ascii="宋体" w:hAnsi="宋体" w:eastAsia="宋体" w:cs="宋体"/>
                <w:color w:val="auto"/>
                <w:sz w:val="21"/>
                <w:szCs w:val="21"/>
                <w:highlight w:val="none"/>
                <w:rtl w:val="0"/>
                <w:lang w:val="en-US" w:eastAsia="zh-CN"/>
              </w:rPr>
              <w:t>≥90</w:t>
            </w:r>
            <w:r>
              <w:rPr>
                <w:rFonts w:hint="eastAsia" w:ascii="宋体" w:hAnsi="宋体" w:eastAsia="宋体" w:cs="宋体"/>
                <w:color w:val="auto"/>
                <w:sz w:val="21"/>
                <w:szCs w:val="21"/>
                <w:highlight w:val="none"/>
                <w:rtl w:val="0"/>
                <w:lang w:val="zh-TW" w:eastAsia="zh-TW"/>
              </w:rPr>
              <w:t>°</w:t>
            </w:r>
            <w:r>
              <w:rPr>
                <w:rFonts w:hint="eastAsia" w:ascii="宋体" w:hAnsi="宋体" w:eastAsia="宋体" w:cs="宋体"/>
                <w:color w:val="auto"/>
                <w:sz w:val="21"/>
                <w:szCs w:val="21"/>
                <w:highlight w:val="none"/>
                <w:rtl w:val="0"/>
                <w:lang w:val="zh-TW" w:eastAsia="zh-CN"/>
              </w:rPr>
              <w:t>。</w:t>
            </w:r>
          </w:p>
          <w:p w14:paraId="24523DCF">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CN"/>
              </w:rPr>
            </w:pPr>
            <w:r>
              <w:rPr>
                <w:rFonts w:hint="eastAsia" w:ascii="宋体" w:hAnsi="宋体" w:eastAsia="宋体" w:cs="宋体"/>
                <w:color w:val="auto"/>
                <w:sz w:val="21"/>
                <w:szCs w:val="21"/>
                <w:highlight w:val="none"/>
                <w:rtl w:val="0"/>
                <w:lang w:val="en-US" w:eastAsia="zh-CN"/>
              </w:rPr>
              <w:t>▲3.</w:t>
            </w:r>
            <w:r>
              <w:rPr>
                <w:rFonts w:hint="eastAsia" w:ascii="宋体" w:hAnsi="宋体" w:eastAsia="宋体" w:cs="宋体"/>
                <w:color w:val="auto"/>
                <w:sz w:val="21"/>
                <w:szCs w:val="21"/>
                <w:highlight w:val="none"/>
                <w:rtl w:val="0"/>
                <w:lang w:val="zh-TW" w:eastAsia="zh-TW"/>
              </w:rPr>
              <w:t>视向角</w:t>
            </w:r>
            <w:r>
              <w:rPr>
                <w:rFonts w:hint="eastAsia" w:ascii="宋体" w:hAnsi="宋体" w:cs="宋体"/>
                <w:color w:val="auto"/>
                <w:sz w:val="21"/>
                <w:szCs w:val="21"/>
                <w:highlight w:val="none"/>
                <w:rtl w:val="0"/>
                <w:lang w:val="en-US" w:eastAsia="zh-CN"/>
              </w:rPr>
              <w:t>≥22°</w:t>
            </w:r>
            <w:r>
              <w:rPr>
                <w:rFonts w:hint="eastAsia" w:ascii="宋体" w:hAnsi="宋体" w:eastAsia="宋体" w:cs="宋体"/>
                <w:color w:val="auto"/>
                <w:sz w:val="21"/>
                <w:szCs w:val="21"/>
                <w:highlight w:val="none"/>
                <w:rtl w:val="0"/>
                <w:lang w:val="zh-TW" w:eastAsia="zh-CN"/>
              </w:rPr>
              <w:t>、</w:t>
            </w:r>
            <w:r>
              <w:rPr>
                <w:rFonts w:hint="eastAsia" w:ascii="宋体" w:hAnsi="宋体" w:eastAsia="宋体" w:cs="宋体"/>
                <w:color w:val="auto"/>
                <w:sz w:val="21"/>
                <w:szCs w:val="21"/>
                <w:highlight w:val="none"/>
                <w:rtl w:val="0"/>
                <w:lang w:val="zh-TW" w:eastAsia="zh-TW"/>
              </w:rPr>
              <w:t>景深</w:t>
            </w:r>
            <w:r>
              <w:rPr>
                <w:rFonts w:hint="eastAsia" w:ascii="宋体" w:hAnsi="宋体" w:eastAsia="宋体" w:cs="宋体"/>
                <w:color w:val="auto"/>
                <w:sz w:val="21"/>
                <w:szCs w:val="21"/>
                <w:highlight w:val="none"/>
                <w:rtl w:val="0"/>
                <w:lang w:val="en-US" w:eastAsia="zh-CN"/>
              </w:rPr>
              <w:t>3</w:t>
            </w:r>
            <w:r>
              <w:rPr>
                <w:rFonts w:hint="eastAsia" w:ascii="宋体" w:hAnsi="宋体" w:eastAsia="宋体" w:cs="宋体"/>
                <w:color w:val="auto"/>
                <w:sz w:val="21"/>
                <w:szCs w:val="21"/>
                <w:highlight w:val="none"/>
                <w:rtl w:val="0"/>
                <w:lang w:val="zh-TW" w:eastAsia="zh-TW"/>
              </w:rPr>
              <w:t>mm</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tl w:val="0"/>
                <w:lang w:val="zh-TW" w:eastAsia="zh-TW"/>
              </w:rPr>
              <w:t>1</w:t>
            </w:r>
            <w:r>
              <w:rPr>
                <w:rFonts w:hint="eastAsia" w:ascii="宋体" w:hAnsi="宋体" w:eastAsia="宋体" w:cs="宋体"/>
                <w:color w:val="auto"/>
                <w:sz w:val="21"/>
                <w:szCs w:val="21"/>
                <w:highlight w:val="none"/>
                <w:rtl w:val="0"/>
                <w:lang w:val="en-US" w:eastAsia="zh-CN"/>
              </w:rPr>
              <w:t>0</w:t>
            </w:r>
            <w:r>
              <w:rPr>
                <w:rFonts w:hint="eastAsia" w:ascii="宋体" w:hAnsi="宋体" w:eastAsia="宋体" w:cs="宋体"/>
                <w:color w:val="auto"/>
                <w:sz w:val="21"/>
                <w:szCs w:val="21"/>
                <w:highlight w:val="none"/>
                <w:rtl w:val="0"/>
                <w:lang w:val="zh-TW" w:eastAsia="zh-TW"/>
              </w:rPr>
              <w:t>0mm</w:t>
            </w:r>
            <w:r>
              <w:rPr>
                <w:rFonts w:hint="eastAsia" w:ascii="宋体" w:hAnsi="宋体" w:eastAsia="宋体" w:cs="宋体"/>
                <w:color w:val="auto"/>
                <w:sz w:val="21"/>
                <w:szCs w:val="21"/>
                <w:highlight w:val="none"/>
                <w:rtl w:val="0"/>
                <w:lang w:val="zh-TW" w:eastAsia="zh-CN"/>
              </w:rPr>
              <w:t>。</w:t>
            </w:r>
          </w:p>
          <w:p w14:paraId="3FA0010A">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TW"/>
              </w:rPr>
            </w:pPr>
            <w:r>
              <w:rPr>
                <w:rFonts w:hint="eastAsia" w:ascii="宋体" w:hAnsi="宋体" w:eastAsia="宋体" w:cs="宋体"/>
                <w:color w:val="auto"/>
                <w:sz w:val="21"/>
                <w:szCs w:val="21"/>
                <w:highlight w:val="none"/>
                <w:rtl w:val="0"/>
                <w:lang w:val="en-US" w:eastAsia="zh-CN"/>
              </w:rPr>
              <w:t>4.</w:t>
            </w:r>
            <w:r>
              <w:rPr>
                <w:rFonts w:hint="eastAsia" w:ascii="宋体" w:hAnsi="宋体" w:eastAsia="宋体" w:cs="宋体"/>
                <w:color w:val="auto"/>
                <w:sz w:val="21"/>
                <w:szCs w:val="21"/>
                <w:highlight w:val="none"/>
                <w:rtl w:val="0"/>
                <w:lang w:val="zh-TW" w:eastAsia="zh-TW"/>
              </w:rPr>
              <w:t>插入部工作长度</w:t>
            </w:r>
            <w:r>
              <w:rPr>
                <w:rFonts w:hint="eastAsia" w:ascii="宋体" w:hAnsi="宋体" w:eastAsia="宋体" w:cs="宋体"/>
                <w:color w:val="auto"/>
                <w:sz w:val="21"/>
                <w:szCs w:val="21"/>
                <w:highlight w:val="none"/>
                <w:rtl w:val="0"/>
                <w:lang w:val="en-US" w:eastAsia="zh-CN"/>
              </w:rPr>
              <w:t>≤</w:t>
            </w:r>
            <w:r>
              <w:rPr>
                <w:rFonts w:hint="eastAsia" w:ascii="宋体" w:hAnsi="宋体" w:eastAsia="宋体" w:cs="宋体"/>
                <w:color w:val="auto"/>
                <w:sz w:val="21"/>
                <w:szCs w:val="21"/>
                <w:highlight w:val="none"/>
                <w:rtl w:val="0"/>
                <w:lang w:val="zh-TW" w:eastAsia="zh-TW"/>
              </w:rPr>
              <w:t>20</w:t>
            </w:r>
            <w:r>
              <w:rPr>
                <w:rFonts w:hint="eastAsia" w:ascii="宋体" w:hAnsi="宋体" w:eastAsia="宋体" w:cs="宋体"/>
                <w:color w:val="auto"/>
                <w:sz w:val="21"/>
                <w:szCs w:val="21"/>
                <w:highlight w:val="none"/>
                <w:rtl w:val="0"/>
                <w:lang w:val="en-US" w:eastAsia="zh-CN"/>
              </w:rPr>
              <w:t>0</w:t>
            </w:r>
            <w:r>
              <w:rPr>
                <w:rFonts w:hint="eastAsia" w:ascii="宋体" w:hAnsi="宋体" w:eastAsia="宋体" w:cs="宋体"/>
                <w:color w:val="auto"/>
                <w:sz w:val="21"/>
                <w:szCs w:val="21"/>
                <w:highlight w:val="none"/>
                <w:rtl w:val="0"/>
                <w:lang w:val="zh-TW" w:eastAsia="zh-TW"/>
              </w:rPr>
              <w:t>mm，插入部最大宽度</w:t>
            </w:r>
            <w:r>
              <w:rPr>
                <w:rFonts w:hint="eastAsia" w:ascii="宋体" w:hAnsi="宋体" w:eastAsia="宋体" w:cs="宋体"/>
                <w:color w:val="auto"/>
                <w:sz w:val="21"/>
                <w:szCs w:val="21"/>
                <w:highlight w:val="none"/>
                <w:rtl w:val="0"/>
                <w:lang w:val="en-US" w:eastAsia="zh-CN"/>
              </w:rPr>
              <w:t>≤5.4mm</w:t>
            </w:r>
            <w:r>
              <w:rPr>
                <w:rFonts w:hint="eastAsia" w:ascii="宋体" w:hAnsi="宋体" w:eastAsia="宋体" w:cs="宋体"/>
                <w:color w:val="auto"/>
                <w:sz w:val="21"/>
                <w:szCs w:val="21"/>
                <w:highlight w:val="none"/>
                <w:rtl w:val="0"/>
                <w:lang w:val="zh-TW" w:eastAsia="zh-TW"/>
              </w:rPr>
              <w:t>，免</w:t>
            </w:r>
            <w:r>
              <w:rPr>
                <w:rFonts w:hint="eastAsia" w:ascii="宋体" w:hAnsi="宋体" w:cs="宋体"/>
                <w:color w:val="auto"/>
                <w:sz w:val="21"/>
                <w:szCs w:val="21"/>
                <w:highlight w:val="none"/>
                <w:rtl w:val="0"/>
                <w:lang w:val="zh-TW" w:eastAsia="zh-CN"/>
              </w:rPr>
              <w:t>扩容</w:t>
            </w:r>
            <w:r>
              <w:rPr>
                <w:rFonts w:hint="eastAsia" w:ascii="宋体" w:hAnsi="宋体" w:eastAsia="宋体" w:cs="宋体"/>
                <w:color w:val="auto"/>
                <w:sz w:val="21"/>
                <w:szCs w:val="21"/>
                <w:highlight w:val="none"/>
                <w:rtl w:val="0"/>
                <w:lang w:val="zh-TW" w:eastAsia="zh-CN"/>
              </w:rPr>
              <w:t>。</w:t>
            </w:r>
          </w:p>
          <w:p w14:paraId="67567F9D">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CN"/>
              </w:rPr>
            </w:pPr>
            <w:r>
              <w:rPr>
                <w:rFonts w:hint="eastAsia" w:ascii="宋体" w:hAnsi="宋体" w:eastAsia="宋体" w:cs="宋体"/>
                <w:color w:val="auto"/>
                <w:sz w:val="21"/>
                <w:szCs w:val="21"/>
                <w:highlight w:val="none"/>
                <w:rtl w:val="0"/>
                <w:lang w:val="en-US" w:eastAsia="zh-CN"/>
              </w:rPr>
              <w:t>5.插入部前端为圆滑无创设计，减少对宫颈口的损伤，便于进入宫腔</w:t>
            </w:r>
            <w:r>
              <w:rPr>
                <w:rFonts w:hint="eastAsia" w:ascii="宋体" w:hAnsi="宋体" w:eastAsia="宋体" w:cs="宋体"/>
                <w:color w:val="auto"/>
                <w:sz w:val="21"/>
                <w:szCs w:val="21"/>
                <w:highlight w:val="none"/>
                <w:rtl w:val="0"/>
                <w:lang w:val="zh-TW" w:eastAsia="zh-CN"/>
              </w:rPr>
              <w:t>。</w:t>
            </w:r>
          </w:p>
          <w:p w14:paraId="1FEFC88E">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CN"/>
              </w:rPr>
            </w:pPr>
            <w:r>
              <w:rPr>
                <w:rFonts w:hint="eastAsia" w:ascii="宋体" w:hAnsi="宋体" w:eastAsia="宋体" w:cs="宋体"/>
                <w:color w:val="auto"/>
                <w:sz w:val="21"/>
                <w:szCs w:val="21"/>
                <w:highlight w:val="none"/>
                <w:rtl w:val="0"/>
                <w:lang w:val="en-US" w:eastAsia="zh-CN"/>
              </w:rPr>
              <w:t>6.</w:t>
            </w:r>
            <w:r>
              <w:rPr>
                <w:rFonts w:hint="eastAsia" w:ascii="宋体" w:hAnsi="宋体" w:eastAsia="宋体" w:cs="宋体"/>
                <w:color w:val="auto"/>
                <w:sz w:val="21"/>
                <w:szCs w:val="21"/>
                <w:highlight w:val="none"/>
                <w:rtl w:val="0"/>
                <w:lang w:val="zh-TW" w:eastAsia="zh-TW"/>
              </w:rPr>
              <w:t>可配备多种器械，包括剪刀、</w:t>
            </w:r>
            <w:r>
              <w:rPr>
                <w:rFonts w:hint="eastAsia" w:ascii="宋体" w:hAnsi="宋体" w:eastAsia="宋体" w:cs="宋体"/>
                <w:color w:val="auto"/>
                <w:sz w:val="21"/>
                <w:szCs w:val="21"/>
                <w:highlight w:val="none"/>
                <w:rtl w:val="0"/>
                <w:lang w:val="en-US" w:eastAsia="zh-CN"/>
              </w:rPr>
              <w:t>活检钳</w:t>
            </w:r>
            <w:r>
              <w:rPr>
                <w:rFonts w:hint="eastAsia" w:ascii="宋体" w:hAnsi="宋体" w:eastAsia="宋体" w:cs="宋体"/>
                <w:color w:val="auto"/>
                <w:sz w:val="21"/>
                <w:szCs w:val="21"/>
                <w:highlight w:val="none"/>
                <w:rtl w:val="0"/>
                <w:lang w:val="zh-TW" w:eastAsia="zh-CN"/>
              </w:rPr>
              <w:t>、</w:t>
            </w:r>
            <w:r>
              <w:rPr>
                <w:rFonts w:hint="eastAsia" w:ascii="宋体" w:hAnsi="宋体" w:eastAsia="宋体" w:cs="宋体"/>
                <w:color w:val="auto"/>
                <w:sz w:val="21"/>
                <w:szCs w:val="21"/>
                <w:highlight w:val="none"/>
                <w:rtl w:val="0"/>
                <w:lang w:val="en-US" w:eastAsia="zh-CN"/>
              </w:rPr>
              <w:t>异物钳等</w:t>
            </w:r>
            <w:r>
              <w:rPr>
                <w:rFonts w:hint="eastAsia" w:ascii="宋体" w:hAnsi="宋体" w:eastAsia="宋体" w:cs="宋体"/>
                <w:color w:val="auto"/>
                <w:sz w:val="21"/>
                <w:szCs w:val="21"/>
                <w:highlight w:val="none"/>
                <w:rtl w:val="0"/>
                <w:lang w:val="zh-TW" w:eastAsia="zh-CN"/>
              </w:rPr>
              <w:t>。</w:t>
            </w:r>
          </w:p>
          <w:p w14:paraId="7B6CABEC">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CN"/>
              </w:rPr>
            </w:pPr>
            <w:r>
              <w:rPr>
                <w:rFonts w:hint="eastAsia" w:ascii="宋体" w:hAnsi="宋体" w:eastAsia="宋体" w:cs="宋体"/>
                <w:color w:val="auto"/>
                <w:sz w:val="21"/>
                <w:szCs w:val="21"/>
                <w:highlight w:val="none"/>
                <w:rtl w:val="0"/>
                <w:lang w:val="en-US" w:eastAsia="zh-CN"/>
              </w:rPr>
              <w:t>7.</w:t>
            </w:r>
            <w:r>
              <w:rPr>
                <w:rFonts w:hint="eastAsia" w:ascii="宋体" w:hAnsi="宋体" w:eastAsia="宋体" w:cs="宋体"/>
                <w:color w:val="auto"/>
                <w:sz w:val="21"/>
                <w:szCs w:val="21"/>
                <w:highlight w:val="none"/>
                <w:rtl w:val="0"/>
                <w:lang w:val="zh-TW" w:eastAsia="zh-TW"/>
              </w:rPr>
              <w:t>镜鞘一体，含无创末端，与内窥镜联体设计，镜体更细，进出水更通畅</w:t>
            </w:r>
            <w:r>
              <w:rPr>
                <w:rFonts w:hint="eastAsia" w:ascii="宋体" w:hAnsi="宋体" w:eastAsia="宋体" w:cs="宋体"/>
                <w:color w:val="auto"/>
                <w:sz w:val="21"/>
                <w:szCs w:val="21"/>
                <w:highlight w:val="none"/>
                <w:rtl w:val="0"/>
                <w:lang w:val="zh-TW" w:eastAsia="zh-CN"/>
              </w:rPr>
              <w:t>。</w:t>
            </w:r>
          </w:p>
          <w:p w14:paraId="30B34BD2">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CN"/>
              </w:rPr>
            </w:pPr>
            <w:r>
              <w:rPr>
                <w:rFonts w:hint="eastAsia" w:ascii="宋体" w:hAnsi="宋体" w:eastAsia="宋体" w:cs="宋体"/>
                <w:color w:val="auto"/>
                <w:sz w:val="21"/>
                <w:szCs w:val="21"/>
                <w:highlight w:val="none"/>
                <w:rtl w:val="0"/>
                <w:lang w:val="en-US" w:eastAsia="zh-CN"/>
              </w:rPr>
              <w:t>8.</w:t>
            </w:r>
            <w:r>
              <w:rPr>
                <w:rFonts w:hint="eastAsia" w:ascii="宋体" w:hAnsi="宋体" w:eastAsia="宋体" w:cs="宋体"/>
                <w:color w:val="auto"/>
                <w:sz w:val="21"/>
                <w:szCs w:val="21"/>
                <w:highlight w:val="none"/>
                <w:rtl w:val="0"/>
                <w:lang w:val="zh-TW" w:eastAsia="zh-TW"/>
              </w:rPr>
              <w:t>器械插入口为喇叭形，</w:t>
            </w:r>
            <w:r>
              <w:rPr>
                <w:rFonts w:hint="eastAsia" w:ascii="宋体" w:hAnsi="宋体" w:eastAsia="宋体" w:cs="宋体"/>
                <w:color w:val="auto"/>
                <w:sz w:val="21"/>
                <w:szCs w:val="21"/>
                <w:highlight w:val="none"/>
                <w:rtl w:val="0"/>
                <w:lang w:val="en-US" w:eastAsia="zh-CN"/>
              </w:rPr>
              <w:t>便于</w:t>
            </w:r>
            <w:r>
              <w:rPr>
                <w:rFonts w:hint="eastAsia" w:ascii="宋体" w:hAnsi="宋体" w:eastAsia="宋体" w:cs="宋体"/>
                <w:color w:val="auto"/>
                <w:sz w:val="21"/>
                <w:szCs w:val="21"/>
                <w:highlight w:val="none"/>
                <w:rtl w:val="0"/>
                <w:lang w:val="zh-TW" w:eastAsia="zh-TW"/>
              </w:rPr>
              <w:t>器械进入</w:t>
            </w:r>
            <w:r>
              <w:rPr>
                <w:rFonts w:hint="eastAsia" w:ascii="宋体" w:hAnsi="宋体" w:eastAsia="宋体" w:cs="宋体"/>
                <w:color w:val="auto"/>
                <w:sz w:val="21"/>
                <w:szCs w:val="21"/>
                <w:highlight w:val="none"/>
                <w:rtl w:val="0"/>
                <w:lang w:val="zh-TW" w:eastAsia="zh-CN"/>
              </w:rPr>
              <w:t>。</w:t>
            </w:r>
          </w:p>
          <w:p w14:paraId="15279ADD">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en-US" w:eastAsia="zh-CN"/>
              </w:rPr>
            </w:pPr>
            <w:r>
              <w:rPr>
                <w:rFonts w:hint="eastAsia" w:ascii="宋体" w:hAnsi="宋体" w:eastAsia="宋体" w:cs="宋体"/>
                <w:color w:val="auto"/>
                <w:sz w:val="21"/>
                <w:szCs w:val="21"/>
                <w:highlight w:val="none"/>
                <w:rtl w:val="0"/>
                <w:lang w:val="zh-TW" w:eastAsia="zh-CN"/>
              </w:rPr>
              <w:t>▲</w:t>
            </w:r>
            <w:r>
              <w:rPr>
                <w:rFonts w:hint="eastAsia" w:ascii="宋体" w:hAnsi="宋体" w:eastAsia="宋体" w:cs="宋体"/>
                <w:color w:val="auto"/>
                <w:sz w:val="21"/>
                <w:szCs w:val="21"/>
                <w:highlight w:val="none"/>
                <w:rtl w:val="0"/>
                <w:lang w:val="en-US" w:eastAsia="zh-CN"/>
              </w:rPr>
              <w:t>9.</w:t>
            </w:r>
            <w:r>
              <w:rPr>
                <w:rFonts w:hint="eastAsia" w:ascii="宋体" w:hAnsi="宋体" w:eastAsia="宋体" w:cs="宋体"/>
                <w:strike w:val="0"/>
                <w:dstrike w:val="0"/>
                <w:color w:val="auto"/>
                <w:sz w:val="21"/>
                <w:szCs w:val="21"/>
                <w:highlight w:val="none"/>
                <w:rtl w:val="0"/>
                <w:lang w:val="zh-TW" w:eastAsia="zh-CN"/>
              </w:rPr>
              <w:t>操作通道增加密封帽，使用医用硅胶构建密封屏障，强效防漏</w:t>
            </w:r>
            <w:r>
              <w:rPr>
                <w:rFonts w:hint="eastAsia" w:ascii="宋体" w:hAnsi="宋体" w:cs="宋体"/>
                <w:strike w:val="0"/>
                <w:dstrike w:val="0"/>
                <w:color w:val="auto"/>
                <w:sz w:val="21"/>
                <w:szCs w:val="21"/>
                <w:highlight w:val="none"/>
                <w:rtl w:val="0"/>
                <w:lang w:val="zh-TW" w:eastAsia="zh-CN"/>
              </w:rPr>
              <w:t>。</w:t>
            </w:r>
          </w:p>
          <w:p w14:paraId="30C199C9">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tl w:val="0"/>
                <w:lang w:val="en-US" w:eastAsia="zh-CN"/>
              </w:rPr>
              <w:t>10.器械通道无</w:t>
            </w:r>
            <w:r>
              <w:rPr>
                <w:rFonts w:hint="eastAsia" w:ascii="宋体" w:hAnsi="宋体" w:cs="宋体"/>
                <w:color w:val="auto"/>
                <w:sz w:val="21"/>
                <w:szCs w:val="21"/>
                <w:highlight w:val="none"/>
                <w:rtl w:val="0"/>
                <w:lang w:val="en-US" w:eastAsia="zh-CN"/>
              </w:rPr>
              <w:t>瓷片</w:t>
            </w:r>
            <w:r>
              <w:rPr>
                <w:rFonts w:hint="eastAsia" w:ascii="宋体" w:hAnsi="宋体" w:eastAsia="宋体" w:cs="宋体"/>
                <w:color w:val="auto"/>
                <w:sz w:val="21"/>
                <w:szCs w:val="21"/>
                <w:highlight w:val="none"/>
                <w:rtl w:val="0"/>
                <w:lang w:val="en-US" w:eastAsia="zh-CN"/>
              </w:rPr>
              <w:t>设计，避免影响</w:t>
            </w:r>
            <w:r>
              <w:rPr>
                <w:rFonts w:hint="eastAsia" w:ascii="宋体" w:hAnsi="宋体" w:eastAsia="宋体" w:cs="宋体"/>
                <w:color w:val="auto"/>
                <w:sz w:val="21"/>
                <w:szCs w:val="21"/>
                <w:highlight w:val="none"/>
                <w:rtl w:val="0"/>
                <w:lang w:val="zh-TW" w:eastAsia="zh-TW"/>
              </w:rPr>
              <w:t>输卵管疏通导丝等术中耗材</w:t>
            </w:r>
            <w:r>
              <w:rPr>
                <w:rFonts w:hint="eastAsia" w:ascii="宋体" w:hAnsi="宋体" w:eastAsia="宋体" w:cs="宋体"/>
                <w:color w:val="auto"/>
                <w:sz w:val="21"/>
                <w:szCs w:val="21"/>
                <w:highlight w:val="none"/>
                <w:rtl w:val="0"/>
                <w:lang w:val="en-US" w:eastAsia="zh-CN"/>
              </w:rPr>
              <w:t>通过</w:t>
            </w:r>
            <w:r>
              <w:rPr>
                <w:rFonts w:hint="eastAsia" w:ascii="宋体" w:hAnsi="宋体" w:eastAsia="宋体" w:cs="宋体"/>
                <w:color w:val="auto"/>
                <w:sz w:val="21"/>
                <w:szCs w:val="21"/>
                <w:highlight w:val="none"/>
                <w:rtl w:val="0"/>
                <w:lang w:val="zh-TW" w:eastAsia="zh-CN"/>
              </w:rPr>
              <w:t>，</w:t>
            </w:r>
            <w:r>
              <w:rPr>
                <w:rFonts w:hint="eastAsia" w:ascii="宋体" w:hAnsi="宋体" w:eastAsia="宋体" w:cs="宋体"/>
                <w:color w:val="auto"/>
                <w:sz w:val="21"/>
                <w:szCs w:val="21"/>
                <w:highlight w:val="none"/>
                <w:rtl w:val="0"/>
                <w:lang w:val="en-US" w:eastAsia="zh-CN"/>
              </w:rPr>
              <w:t>且与手术器械紧密包裹，杜绝气泡进入宫腔。</w:t>
            </w:r>
          </w:p>
          <w:p w14:paraId="2356E0BA">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CN"/>
              </w:rPr>
            </w:pPr>
            <w:r>
              <w:rPr>
                <w:rFonts w:hint="eastAsia" w:ascii="宋体" w:hAnsi="宋体" w:eastAsia="宋体" w:cs="宋体"/>
                <w:color w:val="auto"/>
                <w:sz w:val="21"/>
                <w:szCs w:val="21"/>
                <w:highlight w:val="none"/>
                <w:rtl w:val="0"/>
                <w:lang w:val="en-US" w:eastAsia="zh-CN"/>
              </w:rPr>
              <w:t>11.</w:t>
            </w:r>
            <w:r>
              <w:rPr>
                <w:rFonts w:hint="eastAsia" w:ascii="宋体" w:hAnsi="宋体" w:eastAsia="宋体" w:cs="宋体"/>
                <w:color w:val="auto"/>
                <w:sz w:val="21"/>
                <w:szCs w:val="21"/>
                <w:highlight w:val="none"/>
                <w:rtl w:val="0"/>
                <w:lang w:val="zh-TW" w:eastAsia="zh-TW"/>
              </w:rPr>
              <w:t>进出水口可根据手术需求360°旋转，防止水路管缠绕。方便医生操作。避免宫颈口损伤</w:t>
            </w:r>
            <w:r>
              <w:rPr>
                <w:rFonts w:hint="eastAsia" w:ascii="宋体" w:hAnsi="宋体" w:eastAsia="宋体" w:cs="宋体"/>
                <w:color w:val="auto"/>
                <w:sz w:val="21"/>
                <w:szCs w:val="21"/>
                <w:highlight w:val="none"/>
                <w:rtl w:val="0"/>
                <w:lang w:val="zh-TW" w:eastAsia="zh-CN"/>
              </w:rPr>
              <w:t>。</w:t>
            </w:r>
          </w:p>
          <w:p w14:paraId="43FB2B3D">
            <w:pPr>
              <w:keepNext w:val="0"/>
              <w:keepLines w:val="0"/>
              <w:pageBreakBefore w:val="0"/>
              <w:widowControl/>
              <w:kinsoku/>
              <w:wordWrap/>
              <w:overflowPunct/>
              <w:topLinePunct w:val="0"/>
              <w:autoSpaceDE/>
              <w:autoSpaceDN/>
              <w:bidi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zh-TW" w:eastAsia="zh-CN"/>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tl w:val="0"/>
                <w:lang w:val="en-US" w:eastAsia="zh-CN"/>
              </w:rPr>
              <w:t>12.</w:t>
            </w:r>
            <w:r>
              <w:rPr>
                <w:rFonts w:hint="eastAsia" w:ascii="宋体" w:hAnsi="宋体" w:eastAsia="宋体" w:cs="宋体"/>
                <w:color w:val="auto"/>
                <w:sz w:val="21"/>
                <w:szCs w:val="21"/>
                <w:highlight w:val="none"/>
                <w:rtl w:val="0"/>
                <w:lang w:val="zh-TW" w:eastAsia="zh-TW"/>
              </w:rPr>
              <w:t>可耐高温高压消毒，镜体密封性好，内镜上标有可耐压力蒸汽灭菌（Autoclav</w:t>
            </w:r>
            <w:r>
              <w:rPr>
                <w:rFonts w:hint="eastAsia" w:ascii="宋体" w:hAnsi="宋体" w:eastAsia="宋体" w:cs="宋体"/>
                <w:color w:val="auto"/>
                <w:sz w:val="21"/>
                <w:szCs w:val="21"/>
                <w:highlight w:val="none"/>
                <w:rtl w:val="0"/>
                <w:lang w:val="en-US" w:eastAsia="zh-CN"/>
              </w:rPr>
              <w:t>e</w:t>
            </w:r>
            <w:r>
              <w:rPr>
                <w:rFonts w:hint="eastAsia" w:ascii="宋体" w:hAnsi="宋体" w:eastAsia="宋体" w:cs="宋体"/>
                <w:color w:val="auto"/>
                <w:sz w:val="21"/>
                <w:szCs w:val="21"/>
                <w:highlight w:val="none"/>
                <w:rtl w:val="0"/>
                <w:lang w:val="zh-TW" w:eastAsia="zh-TW"/>
              </w:rPr>
              <w:t>）标识</w:t>
            </w:r>
            <w:r>
              <w:rPr>
                <w:rFonts w:hint="eastAsia" w:ascii="宋体" w:hAnsi="宋体" w:eastAsia="宋体" w:cs="宋体"/>
                <w:color w:val="auto"/>
                <w:sz w:val="21"/>
                <w:szCs w:val="21"/>
                <w:highlight w:val="none"/>
                <w:rtl w:val="0"/>
                <w:lang w:val="zh-TW" w:eastAsia="zh-CN"/>
              </w:rPr>
              <w:t>。</w:t>
            </w:r>
          </w:p>
          <w:p w14:paraId="055478A3">
            <w:pPr>
              <w:keepNext w:val="0"/>
              <w:keepLines w:val="0"/>
              <w:pageBreakBefore w:val="0"/>
              <w:widowControl/>
              <w:kinsoku/>
              <w:wordWrap w:val="0"/>
              <w:overflowPunct/>
              <w:topLinePunct w:val="0"/>
              <w:autoSpaceDE/>
              <w:autoSpaceDN/>
              <w:bidi w:val="0"/>
              <w:adjustRightInd w:val="0"/>
              <w:snapToGrid/>
              <w:spacing w:line="400" w:lineRule="exact"/>
              <w:ind w:firstLine="420" w:firstLineChars="200"/>
              <w:jc w:val="left"/>
              <w:textAlignment w:val="center"/>
              <w:rPr>
                <w:rFonts w:hint="eastAsia" w:ascii="宋体" w:hAnsi="宋体" w:eastAsia="宋体" w:cs="宋体"/>
                <w:color w:val="auto"/>
                <w:sz w:val="21"/>
                <w:szCs w:val="21"/>
                <w:highlight w:val="none"/>
                <w:rtl w:val="0"/>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tl w:val="0"/>
                <w:lang w:val="en-US" w:eastAsia="zh-CN"/>
              </w:rPr>
              <w:t>13.产品符合医疗器械国家标准GB9706.1-2020、GB9706.218-2021中规定的要求。</w:t>
            </w:r>
          </w:p>
          <w:p w14:paraId="30904DA7">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20" w:firstLineChars="200"/>
              <w:jc w:val="both"/>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14.</w:t>
            </w:r>
            <w:r>
              <w:rPr>
                <w:rFonts w:hint="eastAsia" w:ascii="宋体" w:hAnsi="宋体" w:eastAsia="宋体" w:cs="宋体"/>
                <w:b w:val="0"/>
                <w:bCs w:val="0"/>
                <w:color w:val="auto"/>
                <w:kern w:val="2"/>
                <w:sz w:val="21"/>
                <w:szCs w:val="21"/>
                <w:highlight w:val="none"/>
                <w:lang w:val="en-US" w:eastAsia="zh-CN" w:bidi="ar-SA"/>
              </w:rPr>
              <w:t>须与现有设备科迈森KMS-4K-2088摄像系统相兼容，直接或者安装转接器后能完全接入科迈森摄像头</w:t>
            </w:r>
            <w:r>
              <w:rPr>
                <w:rFonts w:hint="eastAsia" w:ascii="宋体" w:hAnsi="宋体" w:cs="宋体"/>
                <w:b w:val="0"/>
                <w:bCs w:val="0"/>
                <w:color w:val="auto"/>
                <w:kern w:val="2"/>
                <w:sz w:val="21"/>
                <w:szCs w:val="21"/>
                <w:highlight w:val="none"/>
                <w:lang w:val="en-US" w:eastAsia="zh-CN" w:bidi="ar-SA"/>
              </w:rPr>
              <w:t>，并正常使用</w:t>
            </w:r>
            <w:r>
              <w:rPr>
                <w:rFonts w:hint="eastAsia" w:ascii="宋体" w:hAnsi="宋体" w:eastAsia="宋体" w:cs="宋体"/>
                <w:b w:val="0"/>
                <w:bCs w:val="0"/>
                <w:color w:val="auto"/>
                <w:kern w:val="2"/>
                <w:sz w:val="21"/>
                <w:szCs w:val="21"/>
                <w:highlight w:val="none"/>
                <w:lang w:val="en-US" w:eastAsia="zh-CN" w:bidi="ar-SA"/>
              </w:rPr>
              <w:t>。</w:t>
            </w:r>
          </w:p>
          <w:p w14:paraId="27B734CD">
            <w:pPr>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kern w:val="2"/>
                <w:sz w:val="21"/>
                <w:szCs w:val="21"/>
                <w:highlight w:val="none"/>
                <w:lang w:val="en-US" w:eastAsia="zh-CN" w:bidi="ar-SA"/>
              </w:rPr>
              <w:t>15.</w:t>
            </w:r>
            <w:r>
              <w:rPr>
                <w:rFonts w:hint="eastAsia" w:ascii="宋体" w:hAnsi="宋体" w:eastAsia="宋体" w:cs="宋体"/>
                <w:b/>
                <w:bCs/>
                <w:color w:val="auto"/>
                <w:kern w:val="2"/>
                <w:sz w:val="21"/>
                <w:szCs w:val="21"/>
                <w:highlight w:val="none"/>
                <w:lang w:val="en-US" w:eastAsia="zh-CN" w:bidi="ar-SA"/>
              </w:rPr>
              <w:t>设备配置清单（包含但不限于）</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13"/>
              <w:gridCol w:w="1348"/>
            </w:tblGrid>
            <w:tr w14:paraId="20D8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1EB685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序号</w:t>
                  </w:r>
                </w:p>
              </w:tc>
              <w:tc>
                <w:tcPr>
                  <w:tcW w:w="2713" w:type="dxa"/>
                  <w:noWrap w:val="0"/>
                  <w:vAlign w:val="center"/>
                </w:tcPr>
                <w:p w14:paraId="58249D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名称</w:t>
                  </w:r>
                </w:p>
              </w:tc>
              <w:tc>
                <w:tcPr>
                  <w:tcW w:w="1348" w:type="dxa"/>
                  <w:noWrap w:val="0"/>
                  <w:vAlign w:val="center"/>
                </w:tcPr>
                <w:p w14:paraId="321CEA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r>
                    <w:rPr>
                      <w:rFonts w:hint="eastAsia" w:ascii="宋体" w:hAnsi="宋体" w:eastAsia="宋体" w:cs="宋体"/>
                      <w:b/>
                      <w:bCs/>
                      <w:color w:val="auto"/>
                      <w:kern w:val="2"/>
                      <w:sz w:val="21"/>
                      <w:szCs w:val="21"/>
                      <w:highlight w:val="none"/>
                      <w:vertAlign w:val="baseline"/>
                      <w:lang w:val="en-US" w:eastAsia="zh-CN" w:bidi="ar-SA"/>
                    </w:rPr>
                    <w:t>数量及单位</w:t>
                  </w:r>
                </w:p>
              </w:tc>
            </w:tr>
            <w:tr w14:paraId="79D7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78E25F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1</w:t>
                  </w:r>
                </w:p>
              </w:tc>
              <w:tc>
                <w:tcPr>
                  <w:tcW w:w="2713" w:type="dxa"/>
                  <w:noWrap w:val="0"/>
                  <w:vAlign w:val="center"/>
                </w:tcPr>
                <w:p w14:paraId="37CA33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宫腔镜（一体</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：7Fr/30°</w:t>
                  </w:r>
                </w:p>
              </w:tc>
              <w:tc>
                <w:tcPr>
                  <w:tcW w:w="1348" w:type="dxa"/>
                  <w:noWrap w:val="0"/>
                  <w:vAlign w:val="center"/>
                </w:tcPr>
                <w:p w14:paraId="634A1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把</w:t>
                  </w:r>
                </w:p>
              </w:tc>
            </w:tr>
            <w:tr w14:paraId="0DD5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24E360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2</w:t>
                  </w:r>
                </w:p>
              </w:tc>
              <w:tc>
                <w:tcPr>
                  <w:tcW w:w="2713" w:type="dxa"/>
                  <w:noWrap w:val="0"/>
                  <w:vAlign w:val="center"/>
                </w:tcPr>
                <w:p w14:paraId="5F883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宫腔镜配套手术器械（剪刀）单开</w:t>
                  </w:r>
                </w:p>
              </w:tc>
              <w:tc>
                <w:tcPr>
                  <w:tcW w:w="1348" w:type="dxa"/>
                  <w:noWrap w:val="0"/>
                  <w:vAlign w:val="center"/>
                </w:tcPr>
                <w:p w14:paraId="46036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把</w:t>
                  </w:r>
                </w:p>
              </w:tc>
            </w:tr>
            <w:tr w14:paraId="11F5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0CB75E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3</w:t>
                  </w:r>
                </w:p>
              </w:tc>
              <w:tc>
                <w:tcPr>
                  <w:tcW w:w="2713" w:type="dxa"/>
                  <w:noWrap w:val="0"/>
                  <w:vAlign w:val="center"/>
                </w:tcPr>
                <w:p w14:paraId="297F0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宫腔镜配套手术器械（异物钳）</w:t>
                  </w:r>
                </w:p>
              </w:tc>
              <w:tc>
                <w:tcPr>
                  <w:tcW w:w="1348" w:type="dxa"/>
                  <w:noWrap w:val="0"/>
                  <w:vAlign w:val="center"/>
                </w:tcPr>
                <w:p w14:paraId="18017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把</w:t>
                  </w:r>
                </w:p>
              </w:tc>
            </w:tr>
            <w:tr w14:paraId="637A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494AC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4</w:t>
                  </w:r>
                </w:p>
              </w:tc>
              <w:tc>
                <w:tcPr>
                  <w:tcW w:w="2713" w:type="dxa"/>
                  <w:noWrap w:val="0"/>
                  <w:vAlign w:val="center"/>
                </w:tcPr>
                <w:p w14:paraId="4F552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宫腔镜配套手术器械（活检钳）</w:t>
                  </w:r>
                </w:p>
              </w:tc>
              <w:tc>
                <w:tcPr>
                  <w:tcW w:w="1348" w:type="dxa"/>
                  <w:noWrap w:val="0"/>
                  <w:vAlign w:val="center"/>
                </w:tcPr>
                <w:p w14:paraId="2E68AD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把</w:t>
                  </w:r>
                </w:p>
              </w:tc>
            </w:tr>
            <w:tr w14:paraId="32B7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414851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5</w:t>
                  </w:r>
                </w:p>
              </w:tc>
              <w:tc>
                <w:tcPr>
                  <w:tcW w:w="2713" w:type="dxa"/>
                  <w:noWrap w:val="0"/>
                  <w:vAlign w:val="center"/>
                </w:tcPr>
                <w:p w14:paraId="0D91E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专用内窥镜消毒盒</w:t>
                  </w:r>
                </w:p>
              </w:tc>
              <w:tc>
                <w:tcPr>
                  <w:tcW w:w="1348" w:type="dxa"/>
                  <w:noWrap w:val="0"/>
                  <w:vAlign w:val="center"/>
                </w:tcPr>
                <w:p w14:paraId="2EEF4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个</w:t>
                  </w:r>
                </w:p>
              </w:tc>
            </w:tr>
            <w:tr w14:paraId="073B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12F2AE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kern w:val="2"/>
                      <w:sz w:val="21"/>
                      <w:szCs w:val="21"/>
                      <w:highlight w:val="none"/>
                      <w:vertAlign w:val="baseline"/>
                      <w:lang w:val="en-US" w:eastAsia="zh-CN" w:bidi="ar-SA"/>
                    </w:rPr>
                    <w:t>6</w:t>
                  </w:r>
                </w:p>
              </w:tc>
              <w:tc>
                <w:tcPr>
                  <w:tcW w:w="2713" w:type="dxa"/>
                  <w:noWrap w:val="0"/>
                  <w:vAlign w:val="center"/>
                </w:tcPr>
                <w:p w14:paraId="324B3E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膨宫管路</w:t>
                  </w:r>
                </w:p>
              </w:tc>
              <w:tc>
                <w:tcPr>
                  <w:tcW w:w="1348" w:type="dxa"/>
                  <w:noWrap w:val="0"/>
                  <w:vAlign w:val="center"/>
                </w:tcPr>
                <w:p w14:paraId="0D9527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套</w:t>
                  </w:r>
                </w:p>
              </w:tc>
            </w:tr>
          </w:tbl>
          <w:p w14:paraId="749454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highlight w:val="none"/>
                <w:lang w:val="en-US" w:eastAsia="zh-CN" w:bidi="ar-SA"/>
              </w:rPr>
            </w:pPr>
          </w:p>
        </w:tc>
        <w:tc>
          <w:tcPr>
            <w:tcW w:w="1022" w:type="dxa"/>
            <w:noWrap w:val="0"/>
            <w:vAlign w:val="center"/>
          </w:tcPr>
          <w:p w14:paraId="1112E3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trike/>
                <w:dstrike w:val="0"/>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Ⅱ</w:t>
            </w:r>
          </w:p>
        </w:tc>
      </w:tr>
      <w:tr w14:paraId="70D1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0749F7E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tc>
      </w:tr>
      <w:tr w14:paraId="3A67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64BF0A85">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质保期</w:t>
            </w:r>
          </w:p>
        </w:tc>
        <w:tc>
          <w:tcPr>
            <w:tcW w:w="7908" w:type="dxa"/>
            <w:gridSpan w:val="3"/>
            <w:noWrap w:val="0"/>
            <w:vAlign w:val="center"/>
          </w:tcPr>
          <w:p w14:paraId="0FCA8A8A">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按国家有关产品“三包”规定执行“三包”，自交付验收合格之日起质保期不少于12个月</w:t>
            </w:r>
          </w:p>
        </w:tc>
      </w:tr>
      <w:tr w14:paraId="4886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50F2AAB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合同履行期限及地点</w:t>
            </w:r>
          </w:p>
        </w:tc>
        <w:tc>
          <w:tcPr>
            <w:tcW w:w="7908" w:type="dxa"/>
            <w:gridSpan w:val="3"/>
            <w:noWrap w:val="0"/>
            <w:vAlign w:val="center"/>
          </w:tcPr>
          <w:p w14:paraId="5F3F92CE">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合同履行期限：自签订合同之日起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日内，安装调试</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完毕并交付使用。</w:t>
            </w:r>
          </w:p>
          <w:p w14:paraId="3242A609">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合同履行地点：北海市采购人指定地点。</w:t>
            </w:r>
          </w:p>
        </w:tc>
      </w:tr>
      <w:tr w14:paraId="0237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72C658A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合同签订期</w:t>
            </w:r>
          </w:p>
        </w:tc>
        <w:tc>
          <w:tcPr>
            <w:tcW w:w="7908" w:type="dxa"/>
            <w:gridSpan w:val="3"/>
            <w:noWrap w:val="0"/>
            <w:vAlign w:val="center"/>
          </w:tcPr>
          <w:p w14:paraId="591B7D5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25天</w:t>
            </w:r>
            <w:r>
              <w:rPr>
                <w:rFonts w:hint="eastAsia" w:ascii="宋体" w:hAnsi="宋体" w:eastAsia="宋体" w:cs="宋体"/>
                <w:color w:val="auto"/>
                <w:sz w:val="21"/>
                <w:szCs w:val="21"/>
                <w:highlight w:val="none"/>
              </w:rPr>
              <w:t>内。</w:t>
            </w:r>
          </w:p>
        </w:tc>
      </w:tr>
      <w:tr w14:paraId="18DD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52DF9F0C">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shd w:val="clear" w:color="auto" w:fill="FFFFFF"/>
              </w:rPr>
              <w:t>售后技术服务要求</w:t>
            </w:r>
          </w:p>
        </w:tc>
        <w:tc>
          <w:tcPr>
            <w:tcW w:w="7908" w:type="dxa"/>
            <w:gridSpan w:val="3"/>
            <w:noWrap w:val="0"/>
            <w:vAlign w:val="center"/>
          </w:tcPr>
          <w:p w14:paraId="5BB6A16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w:t>
            </w:r>
            <w:r>
              <w:rPr>
                <w:rFonts w:hint="eastAsia" w:ascii="宋体" w:hAnsi="宋体" w:cs="宋体"/>
                <w:color w:val="auto"/>
                <w:sz w:val="21"/>
                <w:szCs w:val="21"/>
                <w:highlight w:val="none"/>
                <w:u w:val="none"/>
                <w:lang w:val="en-US" w:eastAsia="zh-CN"/>
              </w:rPr>
              <w:t>人员</w:t>
            </w:r>
            <w:r>
              <w:rPr>
                <w:rFonts w:hint="eastAsia" w:ascii="宋体" w:hAnsi="宋体" w:eastAsia="宋体" w:cs="宋体"/>
                <w:color w:val="auto"/>
                <w:sz w:val="21"/>
                <w:szCs w:val="21"/>
                <w:highlight w:val="none"/>
                <w:u w:val="none"/>
                <w:lang w:val="en-US" w:eastAsia="zh-CN"/>
              </w:rPr>
              <w:t>能熟练操作（保证使用人员正常操作产品的各种功能；提供培训时长、内容等说明）。</w:t>
            </w:r>
          </w:p>
          <w:p w14:paraId="3EF9D5A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2C0829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无法迅速解决的问题须提供性能相同或更优的备用机给招标人使用，并在提供备用机一周内解决或提出明确解决方案。质保期内免费提供维护和保养服务并提供技术援助电话和售后服务电话，维修、</w:t>
            </w:r>
            <w:r>
              <w:rPr>
                <w:rFonts w:hint="eastAsia" w:ascii="宋体" w:hAnsi="宋体" w:cs="宋体"/>
                <w:color w:val="auto"/>
                <w:sz w:val="21"/>
                <w:szCs w:val="21"/>
                <w:highlight w:val="none"/>
                <w:u w:val="none"/>
                <w:lang w:val="en-US" w:eastAsia="zh-CN"/>
              </w:rPr>
              <w:t>换货中所产生的一切费用由中标人承担。质保期外要求终身维护，零配件只收取成本费</w:t>
            </w:r>
            <w:r>
              <w:rPr>
                <w:rFonts w:hint="eastAsia" w:ascii="宋体" w:hAnsi="宋体" w:eastAsia="宋体" w:cs="宋体"/>
                <w:color w:val="auto"/>
                <w:sz w:val="21"/>
                <w:szCs w:val="21"/>
                <w:highlight w:val="none"/>
                <w:u w:val="none"/>
                <w:lang w:val="en-US" w:eastAsia="zh-CN"/>
              </w:rPr>
              <w:t>。</w:t>
            </w:r>
          </w:p>
          <w:p w14:paraId="706A564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37E5E4A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4.设备生产时间：中标人提供不符合本合同规定的货物，采购人有权拒绝接受。</w:t>
            </w:r>
          </w:p>
          <w:p w14:paraId="44DBA27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583C1A0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54B2143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25D2358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2E6C345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rPr>
              <w:t>备件必须是原厂提供的未拆封原装备件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在保质期满后，中标人应提供备件和维修服务。</w:t>
            </w:r>
          </w:p>
        </w:tc>
      </w:tr>
      <w:tr w14:paraId="39BD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shd w:val="clear" w:color="auto" w:fill="auto"/>
            <w:noWrap w:val="0"/>
            <w:vAlign w:val="center"/>
          </w:tcPr>
          <w:p w14:paraId="5E27F07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付款方式</w:t>
            </w:r>
          </w:p>
        </w:tc>
        <w:tc>
          <w:tcPr>
            <w:tcW w:w="7908" w:type="dxa"/>
            <w:gridSpan w:val="3"/>
            <w:shd w:val="clear" w:color="auto" w:fill="auto"/>
            <w:noWrap w:val="0"/>
            <w:vAlign w:val="center"/>
          </w:tcPr>
          <w:p w14:paraId="395DDBD5">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签订合同之后</w:t>
            </w:r>
            <w:r>
              <w:rPr>
                <w:rFonts w:hint="eastAsia" w:ascii="宋体" w:hAnsi="宋体" w:cs="宋体"/>
                <w:color w:val="auto"/>
                <w:sz w:val="21"/>
                <w:szCs w:val="21"/>
                <w:highlight w:val="none"/>
                <w:lang w:val="en-US" w:eastAsia="zh-CN"/>
              </w:rPr>
              <w:t>10个工作日</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支付中标总金额的30%，设备验收合格之后30 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验收合格满</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年之后30日内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不计利息，按要求保修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每次支付货款前，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要开具相应金额的增值税专用发票送至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p>
        </w:tc>
      </w:tr>
      <w:tr w14:paraId="3883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5AAABE31">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kern w:val="0"/>
                <w:sz w:val="21"/>
                <w:szCs w:val="21"/>
                <w:highlight w:val="none"/>
                <w:shd w:val="clear" w:color="auto" w:fill="FFFFFF"/>
                <w:lang w:val="en-US" w:eastAsia="zh-CN"/>
              </w:rPr>
              <w:t>其他要求</w:t>
            </w:r>
          </w:p>
        </w:tc>
        <w:tc>
          <w:tcPr>
            <w:tcW w:w="7908" w:type="dxa"/>
            <w:gridSpan w:val="3"/>
            <w:noWrap w:val="0"/>
            <w:vAlign w:val="center"/>
          </w:tcPr>
          <w:p w14:paraId="1DBF4E02">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1.</w:t>
            </w:r>
            <w:r>
              <w:rPr>
                <w:rFonts w:hint="eastAsia" w:ascii="宋体" w:hAnsi="宋体" w:eastAsia="宋体" w:cs="宋体"/>
                <w:color w:val="auto"/>
                <w:kern w:val="2"/>
                <w:sz w:val="21"/>
                <w:szCs w:val="21"/>
                <w:highlight w:val="none"/>
                <w:u w:val="none"/>
                <w:lang w:val="en-US" w:eastAsia="zh-CN" w:bidi="ar-SA"/>
              </w:rPr>
              <w:t>在供货时，采购需求属于Ⅱ类医疗器械的，中标人</w:t>
            </w:r>
            <w:r>
              <w:rPr>
                <w:rFonts w:hint="eastAsia" w:hAnsi="宋体" w:cs="宋体"/>
                <w:strike w:val="0"/>
                <w:dstrike w:val="0"/>
                <w:color w:val="auto"/>
                <w:kern w:val="2"/>
                <w:sz w:val="21"/>
                <w:szCs w:val="21"/>
                <w:highlight w:val="none"/>
                <w:u w:val="none"/>
                <w:lang w:val="en-US" w:eastAsia="zh-CN" w:bidi="ar-SA"/>
              </w:rPr>
              <w:t>须提供</w:t>
            </w:r>
            <w:r>
              <w:rPr>
                <w:rFonts w:hint="eastAsia" w:ascii="宋体" w:hAnsi="宋体" w:eastAsia="宋体" w:cs="宋体"/>
                <w:color w:val="auto"/>
                <w:kern w:val="2"/>
                <w:sz w:val="21"/>
                <w:szCs w:val="21"/>
                <w:highlight w:val="none"/>
                <w:u w:val="none"/>
                <w:lang w:val="en-US" w:eastAsia="zh-CN" w:bidi="ar-SA"/>
              </w:rPr>
              <w:t>《医疗器械监督管理条例》（国务院令第739号）医疗器械分类管理要求</w:t>
            </w:r>
            <w:r>
              <w:rPr>
                <w:rFonts w:hint="eastAsia" w:hAnsi="宋体" w:cs="宋体"/>
                <w:color w:val="auto"/>
                <w:kern w:val="2"/>
                <w:sz w:val="21"/>
                <w:szCs w:val="21"/>
                <w:highlight w:val="none"/>
                <w:u w:val="none"/>
                <w:lang w:val="en-US" w:eastAsia="zh-CN" w:bidi="ar-SA"/>
              </w:rPr>
              <w:t>的</w:t>
            </w:r>
            <w:r>
              <w:rPr>
                <w:rFonts w:hint="eastAsia" w:ascii="宋体" w:hAnsi="宋体" w:eastAsia="宋体" w:cs="宋体"/>
                <w:color w:val="auto"/>
                <w:kern w:val="2"/>
                <w:sz w:val="21"/>
                <w:szCs w:val="21"/>
                <w:highlight w:val="none"/>
                <w:u w:val="none"/>
                <w:lang w:val="en-US" w:eastAsia="zh-CN" w:bidi="ar-SA"/>
              </w:rPr>
              <w:t>第二类医疗器械经营备案凭证复印件，且备案凭证上面的经营范围必须包含采购标的[符合《医疗器械监督管理条例》第四十一条第二款规定的除外]</w:t>
            </w:r>
            <w:r>
              <w:rPr>
                <w:rFonts w:hint="eastAsia" w:hAnsi="宋体" w:cs="宋体"/>
                <w:color w:val="auto"/>
                <w:kern w:val="2"/>
                <w:sz w:val="21"/>
                <w:szCs w:val="21"/>
                <w:highlight w:val="none"/>
                <w:u w:val="none"/>
                <w:lang w:val="en-US" w:eastAsia="zh-CN" w:bidi="ar-SA"/>
              </w:rPr>
              <w:t>；或中标人为《医疗器械监督管理条例》第四十三条规定的注册人的证明材料</w:t>
            </w:r>
            <w:r>
              <w:rPr>
                <w:rFonts w:hint="eastAsia" w:ascii="宋体" w:hAnsi="宋体" w:eastAsia="宋体" w:cs="宋体"/>
                <w:color w:val="auto"/>
                <w:kern w:val="2"/>
                <w:sz w:val="21"/>
                <w:szCs w:val="21"/>
                <w:highlight w:val="none"/>
                <w:u w:val="none"/>
                <w:lang w:val="en-US" w:eastAsia="zh-CN" w:bidi="ar-SA"/>
              </w:rPr>
              <w:t>。</w:t>
            </w:r>
          </w:p>
          <w:p w14:paraId="56B6E4C0">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2.采购需求的医疗器械，属于Ⅱ类医疗器械，投标人投标时须提供中华人民共和国医疗器械产品注册证复印件，投标人不是生产厂家的还须提供产品生产厂家的营业执照、医疗器械生产许可证复印件。</w:t>
            </w:r>
          </w:p>
        </w:tc>
      </w:tr>
      <w:tr w14:paraId="6EB2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6BF2E1F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7908" w:type="dxa"/>
            <w:gridSpan w:val="3"/>
            <w:noWrap w:val="0"/>
            <w:vAlign w:val="center"/>
          </w:tcPr>
          <w:p w14:paraId="57BD4783">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1.质量达到国家验收合格标准，按照国家有关法律法规和“三包”规定。</w:t>
            </w:r>
          </w:p>
          <w:p w14:paraId="0F0E2332">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2.中标人所提供的货物型号、技术规格、技术参数等质量必须与采购文件、响应文件和承诺相一致。</w:t>
            </w:r>
          </w:p>
          <w:p w14:paraId="14E8D7DC">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3.中标人所提供的货物必须是全新、未使用的原装产品，且在正常安装、使用和保养条件下，其使用寿命期内各项指标均达到质量要求。</w:t>
            </w:r>
          </w:p>
          <w:p w14:paraId="7E740003">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4.测试及检验：检验和测试在产品使用地进行；如果任何被检验或测试的产品不能满足采购要求的，采购人可以拒绝接受该产品，中标人需承担被采购人终止合同的一切风险和费用。</w:t>
            </w:r>
          </w:p>
        </w:tc>
      </w:tr>
      <w:tr w14:paraId="23FD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7EB31CA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验收要求</w:t>
            </w:r>
          </w:p>
        </w:tc>
        <w:tc>
          <w:tcPr>
            <w:tcW w:w="7908" w:type="dxa"/>
            <w:gridSpan w:val="3"/>
            <w:noWrap w:val="0"/>
            <w:vAlign w:val="center"/>
          </w:tcPr>
          <w:p w14:paraId="6F9E065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1.验收工作由采购人和</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负责安装的技术人员严格按照</w:t>
            </w:r>
            <w:r>
              <w:rPr>
                <w:rFonts w:hint="eastAsia" w:ascii="宋体" w:hAnsi="宋体" w:cs="宋体"/>
                <w:color w:val="auto"/>
                <w:kern w:val="0"/>
                <w:sz w:val="21"/>
                <w:szCs w:val="21"/>
                <w:highlight w:val="none"/>
                <w:lang w:eastAsia="zh-CN"/>
              </w:rPr>
              <w:t>国家标准、行业标准</w:t>
            </w:r>
            <w:r>
              <w:rPr>
                <w:rFonts w:hint="eastAsia" w:ascii="宋体" w:hAnsi="宋体" w:eastAsia="宋体" w:cs="宋体"/>
                <w:color w:val="auto"/>
                <w:kern w:val="0"/>
                <w:sz w:val="21"/>
                <w:szCs w:val="21"/>
                <w:highlight w:val="none"/>
              </w:rPr>
              <w:t>及采购文件要求、合同及</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承诺的技术要求和质量标准逐条进行验收，验收过程中所产生的一切费用均由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14ECAE60">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验收应符合国家相关法规及合同的技术要求，同时也应符合生产厂商提供的技术资料中各项技术指标和参数要求，参数要求必须符合采购文件参数规定，如发现与采购文件参数不符且造成无法验收的，将以不实质</w:t>
            </w:r>
            <w:r>
              <w:rPr>
                <w:rFonts w:hint="eastAsia" w:ascii="宋体" w:hAnsi="宋体" w:cs="宋体"/>
                <w:color w:val="auto"/>
                <w:kern w:val="0"/>
                <w:sz w:val="21"/>
                <w:szCs w:val="21"/>
                <w:highlight w:val="none"/>
                <w:lang w:eastAsia="zh-CN"/>
              </w:rPr>
              <w:t>响应投标要求论处</w:t>
            </w:r>
            <w:r>
              <w:rPr>
                <w:rFonts w:hint="eastAsia" w:ascii="宋体" w:hAnsi="宋体" w:eastAsia="宋体" w:cs="宋体"/>
                <w:color w:val="auto"/>
                <w:kern w:val="0"/>
                <w:sz w:val="21"/>
                <w:szCs w:val="21"/>
                <w:highlight w:val="none"/>
              </w:rPr>
              <w:t>。</w:t>
            </w:r>
          </w:p>
          <w:p w14:paraId="396598AB">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向采购人提供的货物必须是全新的原装产品；</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所提供的所有设备必须是签订合同之日前1年内生产的机型。</w:t>
            </w:r>
          </w:p>
          <w:p w14:paraId="4EEE64EA">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4.本项目中的货物，供应商</w:t>
            </w:r>
            <w:r>
              <w:rPr>
                <w:rFonts w:hint="eastAsia" w:ascii="宋体" w:hAnsi="宋体" w:eastAsia="宋体" w:cs="宋体"/>
                <w:color w:val="auto"/>
                <w:kern w:val="0"/>
                <w:sz w:val="21"/>
                <w:szCs w:val="21"/>
                <w:highlight w:val="none"/>
                <w:lang w:eastAsia="zh-CN"/>
              </w:rPr>
              <w:t>投标时</w:t>
            </w:r>
            <w:r>
              <w:rPr>
                <w:rFonts w:hint="eastAsia" w:ascii="宋体" w:hAnsi="宋体" w:eastAsia="宋体" w:cs="宋体"/>
                <w:color w:val="auto"/>
                <w:kern w:val="0"/>
                <w:sz w:val="21"/>
                <w:szCs w:val="21"/>
                <w:highlight w:val="none"/>
              </w:rPr>
              <w:t>必须提供包含该设备生产商编写的、完整的、中（英）文版的性能参数描述等有关产品说明或彩页（可以是从生产厂家网页下载的PDF或HTML文件）。当响应文件提供的设备性能参数与该设备生产商提供的性能参数不符合时，以后者为准。</w:t>
            </w:r>
          </w:p>
          <w:p w14:paraId="134988FF">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042E296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在货物验收时由采购单位对照招标文件的功能目标及技术指标全面核对检验，对所有要求出具的证明文件的原件进行核查，如不符合招标文件的技术需求及要求以及提供虚假承诺的，按相关规定做退货处理及违约处理，</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承担所有责任和费用，采购人保留进一步追究责任的权利。</w:t>
            </w:r>
          </w:p>
          <w:p w14:paraId="1590D696">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7.国家相关</w:t>
            </w:r>
            <w:r>
              <w:rPr>
                <w:rFonts w:hint="eastAsia" w:ascii="宋体" w:hAnsi="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、标准和规范等。</w:t>
            </w:r>
          </w:p>
        </w:tc>
      </w:tr>
      <w:tr w14:paraId="24C3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08B6541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包装方式</w:t>
            </w:r>
          </w:p>
        </w:tc>
        <w:tc>
          <w:tcPr>
            <w:tcW w:w="7908" w:type="dxa"/>
            <w:gridSpan w:val="3"/>
            <w:noWrap w:val="0"/>
            <w:vAlign w:val="center"/>
          </w:tcPr>
          <w:p w14:paraId="28F42282">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其他损坏</w:t>
            </w:r>
            <w:r>
              <w:rPr>
                <w:rFonts w:hint="eastAsia" w:ascii="宋体" w:hAnsi="宋体" w:eastAsia="宋体" w:cs="宋体"/>
                <w:color w:val="auto"/>
                <w:sz w:val="21"/>
                <w:szCs w:val="21"/>
                <w:highlight w:val="none"/>
              </w:rPr>
              <w:t>的必要保护措施，从而</w:t>
            </w:r>
            <w:r>
              <w:rPr>
                <w:rFonts w:hint="eastAsia" w:ascii="宋体" w:hAnsi="宋体" w:cs="宋体"/>
                <w:color w:val="auto"/>
                <w:sz w:val="21"/>
                <w:szCs w:val="21"/>
                <w:highlight w:val="none"/>
                <w:lang w:eastAsia="zh-CN"/>
              </w:rPr>
              <w:t>保税货物</w:t>
            </w:r>
            <w:r>
              <w:rPr>
                <w:rFonts w:hint="eastAsia" w:ascii="宋体" w:hAnsi="宋体" w:eastAsia="宋体" w:cs="宋体"/>
                <w:color w:val="auto"/>
                <w:sz w:val="21"/>
                <w:szCs w:val="21"/>
                <w:highlight w:val="none"/>
              </w:rPr>
              <w:t>能够经受多次搬运、装卸及远洋和内陆的长途运输。</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应承担由于其包装</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防护措施不妥而引起货物锈蚀、损坏和丢失的任何损失的责任或费用。对于木质包装材料，应按照中华人民共和国</w:t>
            </w:r>
            <w:r>
              <w:rPr>
                <w:rFonts w:hint="eastAsia" w:ascii="宋体" w:hAnsi="宋体" w:cs="宋体"/>
                <w:color w:val="auto"/>
                <w:sz w:val="21"/>
                <w:szCs w:val="21"/>
                <w:highlight w:val="none"/>
                <w:lang w:eastAsia="zh-CN"/>
              </w:rPr>
              <w:t>国家市场监督管理总局</w:t>
            </w:r>
            <w:r>
              <w:rPr>
                <w:rFonts w:hint="eastAsia" w:ascii="宋体" w:hAnsi="宋体" w:eastAsia="宋体" w:cs="宋体"/>
                <w:color w:val="auto"/>
                <w:sz w:val="21"/>
                <w:szCs w:val="21"/>
                <w:highlight w:val="none"/>
              </w:rPr>
              <w:t xml:space="preserve">的规定，对木质包装进行除害处理并加施IPPC专用标识的声明或未使用木质包装的声明。 </w:t>
            </w:r>
          </w:p>
        </w:tc>
      </w:tr>
      <w:tr w14:paraId="6709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4261952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的资信要求表</w:t>
            </w:r>
          </w:p>
        </w:tc>
      </w:tr>
      <w:tr w14:paraId="7A4F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46158C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政策性加</w:t>
            </w:r>
          </w:p>
          <w:p w14:paraId="45088E1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分条件</w:t>
            </w:r>
          </w:p>
        </w:tc>
        <w:tc>
          <w:tcPr>
            <w:tcW w:w="7908" w:type="dxa"/>
            <w:gridSpan w:val="3"/>
            <w:noWrap w:val="0"/>
            <w:vAlign w:val="center"/>
          </w:tcPr>
          <w:p w14:paraId="2AF2412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符合节能环保等国家政策要求等</w:t>
            </w:r>
            <w:r>
              <w:rPr>
                <w:rFonts w:hint="eastAsia" w:ascii="宋体" w:hAnsi="宋体" w:eastAsia="宋体" w:cs="宋体"/>
                <w:color w:val="auto"/>
                <w:sz w:val="21"/>
                <w:szCs w:val="21"/>
                <w:highlight w:val="none"/>
                <w:lang w:eastAsia="zh-CN"/>
              </w:rPr>
              <w:t>。</w:t>
            </w:r>
          </w:p>
        </w:tc>
      </w:tr>
      <w:tr w14:paraId="66FC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482AC7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资料证明</w:t>
            </w:r>
          </w:p>
          <w:p w14:paraId="5E58111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p>
        </w:tc>
        <w:tc>
          <w:tcPr>
            <w:tcW w:w="7908" w:type="dxa"/>
            <w:gridSpan w:val="3"/>
            <w:noWrap w:val="0"/>
            <w:vAlign w:val="center"/>
          </w:tcPr>
          <w:p w14:paraId="2757936F">
            <w:pPr>
              <w:pStyle w:val="516"/>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投标时若有</w:t>
            </w:r>
            <w:r>
              <w:rPr>
                <w:rFonts w:hint="eastAsia" w:ascii="宋体" w:hAnsi="宋体" w:eastAsia="宋体" w:cs="宋体"/>
                <w:color w:val="auto"/>
                <w:sz w:val="21"/>
                <w:szCs w:val="21"/>
                <w:highlight w:val="none"/>
              </w:rPr>
              <w:t>，请提供由产品厂家编写的、完整的、中文版的性能参数描述等有关说明文件或产品彩页。当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自行打印并加盖厂家公章的彩色说明文件。</w:t>
            </w:r>
          </w:p>
        </w:tc>
      </w:tr>
      <w:tr w14:paraId="1844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12FF96B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lang w:val="en-US" w:eastAsia="zh-CN"/>
              </w:rPr>
              <w:t>投标报价要求</w:t>
            </w:r>
          </w:p>
        </w:tc>
        <w:tc>
          <w:tcPr>
            <w:tcW w:w="7908" w:type="dxa"/>
            <w:gridSpan w:val="3"/>
            <w:noWrap w:val="0"/>
            <w:vAlign w:val="center"/>
          </w:tcPr>
          <w:p w14:paraId="5566E9C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lang w:eastAsia="zh-CN"/>
              </w:rPr>
              <w:t>包括货款、标准附件、备品备件、专用工具、人工费、服务费、包装、运输、装卸、检测、试验、保险、税金、货到就位以及安装、调试、培训、保修费等成本、税金及利润</w:t>
            </w:r>
            <w:r>
              <w:rPr>
                <w:rFonts w:hint="eastAsia" w:ascii="宋体" w:hAnsi="宋体" w:eastAsia="宋体" w:cs="宋体"/>
                <w:color w:val="auto"/>
                <w:sz w:val="21"/>
                <w:szCs w:val="21"/>
                <w:highlight w:val="none"/>
                <w:u w:val="none"/>
                <w:lang w:val="en-US" w:eastAsia="zh-CN"/>
              </w:rPr>
              <w:t>。</w:t>
            </w:r>
          </w:p>
          <w:p w14:paraId="7031415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1DCA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gridSpan w:val="2"/>
            <w:noWrap w:val="0"/>
            <w:vAlign w:val="center"/>
          </w:tcPr>
          <w:p w14:paraId="7C94DB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7908" w:type="dxa"/>
            <w:gridSpan w:val="3"/>
            <w:noWrap w:val="0"/>
            <w:vAlign w:val="center"/>
          </w:tcPr>
          <w:p w14:paraId="452B21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产品已按规定办妥进口产品采购审核手续，投标产品可选用进口产品；但如选用进口产品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1941B4B2">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41EB1034">
      <w:pPr>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lang w:val="en-US" w:eastAsia="zh-CN"/>
        </w:rPr>
        <w:t>5分标：</w:t>
      </w:r>
      <w:r>
        <w:rPr>
          <w:rFonts w:hint="eastAsia" w:ascii="宋体" w:hAnsi="宋体" w:eastAsia="宋体" w:cs="宋体"/>
          <w:b/>
          <w:bCs/>
          <w:color w:val="auto"/>
          <w:sz w:val="21"/>
          <w:szCs w:val="21"/>
          <w:highlight w:val="none"/>
        </w:rPr>
        <w:t>血液透析机</w:t>
      </w:r>
    </w:p>
    <w:tbl>
      <w:tblPr>
        <w:tblStyle w:val="65"/>
        <w:tblpPr w:leftFromText="180" w:rightFromText="180" w:vertAnchor="text" w:horzAnchor="page" w:tblpX="1479" w:tblpY="298"/>
        <w:tblOverlap w:val="never"/>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526"/>
        <w:gridCol w:w="1040"/>
        <w:gridCol w:w="4450"/>
        <w:gridCol w:w="1284"/>
      </w:tblGrid>
      <w:tr w14:paraId="6ACB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162" w:type="dxa"/>
            <w:gridSpan w:val="5"/>
            <w:noWrap w:val="0"/>
            <w:vAlign w:val="center"/>
          </w:tcPr>
          <w:p w14:paraId="025BF4C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r>
      <w:tr w14:paraId="0524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62" w:type="dxa"/>
            <w:noWrap w:val="0"/>
            <w:vAlign w:val="center"/>
          </w:tcPr>
          <w:p w14:paraId="69FA286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6" w:type="dxa"/>
            <w:noWrap w:val="0"/>
            <w:vAlign w:val="center"/>
          </w:tcPr>
          <w:p w14:paraId="0CCC74A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标的名称</w:t>
            </w:r>
          </w:p>
        </w:tc>
        <w:tc>
          <w:tcPr>
            <w:tcW w:w="1040" w:type="dxa"/>
            <w:noWrap w:val="0"/>
            <w:vAlign w:val="center"/>
          </w:tcPr>
          <w:p w14:paraId="7D20B0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4450" w:type="dxa"/>
            <w:noWrap w:val="0"/>
            <w:vAlign w:val="center"/>
          </w:tcPr>
          <w:p w14:paraId="4C80354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284" w:type="dxa"/>
            <w:noWrap w:val="0"/>
            <w:vAlign w:val="center"/>
          </w:tcPr>
          <w:p w14:paraId="15DC4A2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医疗器械管理分类</w:t>
            </w:r>
          </w:p>
        </w:tc>
      </w:tr>
      <w:tr w14:paraId="18D3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7CECBB0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6" w:type="dxa"/>
            <w:noWrap w:val="0"/>
            <w:vAlign w:val="center"/>
          </w:tcPr>
          <w:p w14:paraId="7B07DF7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血液透析机</w:t>
            </w:r>
          </w:p>
        </w:tc>
        <w:tc>
          <w:tcPr>
            <w:tcW w:w="1040" w:type="dxa"/>
            <w:noWrap w:val="0"/>
            <w:vAlign w:val="center"/>
          </w:tcPr>
          <w:p w14:paraId="536D94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4450" w:type="dxa"/>
            <w:noWrap w:val="0"/>
            <w:vAlign w:val="center"/>
          </w:tcPr>
          <w:p w14:paraId="628D8754">
            <w:pPr>
              <w:pStyle w:val="341"/>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一、技术参数</w:t>
            </w:r>
          </w:p>
          <w:p w14:paraId="59C35B03">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彩色屏幕，中文，触屏操作。</w:t>
            </w:r>
          </w:p>
          <w:p w14:paraId="755F8570">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设备使用年限：≥10年。</w:t>
            </w:r>
          </w:p>
          <w:p w14:paraId="3D585DA6">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供水： 压力范围：1</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6.5bar；温度范围：5 ℃~30 ℃。</w:t>
            </w:r>
          </w:p>
          <w:p w14:paraId="081B9595">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透析液流速：测量范围：300mL/min</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700 mL/min。</w:t>
            </w:r>
          </w:p>
          <w:p w14:paraId="17EDE209">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透析液温度：测量范围：33.0°C</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40.0°C，有超温保护装置。</w:t>
            </w:r>
          </w:p>
          <w:p w14:paraId="51AFF389">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超滤速度：测量范围：0.50L/h</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4.00L/h。</w:t>
            </w:r>
          </w:p>
          <w:p w14:paraId="0E1EB70B">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动脉血泵：测量范围：40mL/min</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600mL/min。</w:t>
            </w:r>
          </w:p>
          <w:p w14:paraId="1578D151">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肝素泵：设置范围：0.0mL/h</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9.0mL/h。</w:t>
            </w:r>
          </w:p>
          <w:p w14:paraId="2EDC5FBC">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空气</w:t>
            </w:r>
            <w:r>
              <w:rPr>
                <w:rFonts w:hint="eastAsia" w:ascii="宋体" w:hAnsi="宋体" w:cs="宋体"/>
                <w:color w:val="auto"/>
                <w:sz w:val="21"/>
                <w:szCs w:val="21"/>
                <w:highlight w:val="none"/>
                <w:lang w:eastAsia="zh-CN"/>
              </w:rPr>
              <w:t>检测</w:t>
            </w:r>
            <w:r>
              <w:rPr>
                <w:rFonts w:hint="eastAsia" w:ascii="宋体" w:hAnsi="宋体" w:eastAsia="宋体" w:cs="宋体"/>
                <w:color w:val="auto"/>
                <w:sz w:val="21"/>
                <w:szCs w:val="21"/>
                <w:highlight w:val="none"/>
                <w:lang w:eastAsia="zh-CN"/>
              </w:rPr>
              <w:t>器：超声波检测；检测精度：≤0.03mL。</w:t>
            </w:r>
          </w:p>
          <w:p w14:paraId="3EBC3561">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动脉压：测量范围：-300mmHg</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+450mmHg；测量精确度：±10mmHg。</w:t>
            </w:r>
          </w:p>
          <w:p w14:paraId="72689C2A">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静脉压：测量范围：-300mmHg</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+450mmHg；测量精确度：±10mmHg。</w:t>
            </w:r>
          </w:p>
          <w:p w14:paraId="74FEC2E4">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TMP：测量范围：-100mmHg</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+450mmHg；测量精确度：±10mmHg。</w:t>
            </w:r>
          </w:p>
          <w:p w14:paraId="7FFD25AA">
            <w:pPr>
              <w:pStyle w:val="341"/>
              <w:keepNext w:val="0"/>
              <w:keepLines w:val="0"/>
              <w:pageBreakBefore w:val="0"/>
              <w:widowControl w:val="0"/>
              <w:numPr>
                <w:ilvl w:val="0"/>
                <w:numId w:val="0"/>
              </w:numPr>
              <w:kinsoku/>
              <w:wordWrap w:val="0"/>
              <w:overflowPunct/>
              <w:topLinePunct w:val="0"/>
              <w:autoSpaceDE/>
              <w:autoSpaceDN/>
              <w:bidi w:val="0"/>
              <w:adjustRightInd w:val="0"/>
              <w:snapToGrid/>
              <w:spacing w:line="400" w:lineRule="exact"/>
              <w:ind w:leftChars="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透析液浓度：12.5mS/cm</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eastAsia="zh-CN"/>
              </w:rPr>
              <w:t>16.0mS/cm。</w:t>
            </w:r>
          </w:p>
          <w:p w14:paraId="4F0474DD">
            <w:pPr>
              <w:pStyle w:val="341"/>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功能配置</w:t>
            </w:r>
          </w:p>
          <w:p w14:paraId="0DDAD843">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治疗模式：用于血液净化治疗，支持血液透析、单纯超滤。</w:t>
            </w:r>
          </w:p>
          <w:p w14:paraId="3DA107B4">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2.具有漏血检测器。</w:t>
            </w:r>
          </w:p>
          <w:p w14:paraId="4521C564">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治疗界面显示：包括动脉压、静脉压、跨膜压、超滤速度等。</w:t>
            </w:r>
          </w:p>
          <w:p w14:paraId="70DBD505">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 xml:space="preserve">报警功能：具有声光报警指示，采用多种颜色报警指示灯。 </w:t>
            </w:r>
          </w:p>
          <w:p w14:paraId="2B48F798">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消毒模式：支持使用多种消毒液。</w:t>
            </w:r>
          </w:p>
          <w:p w14:paraId="5C6A38BF">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后备电池：停电时自动跳转后备电池供电，支持体外循环监测，报警系统。运行时间≥</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 xml:space="preserve">分钟。 </w:t>
            </w:r>
          </w:p>
          <w:p w14:paraId="7901D8C8">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.个性化透析：可预存≥8条透析液浓度曲线，实现个性化透析。</w:t>
            </w:r>
          </w:p>
          <w:p w14:paraId="6ED506C6">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超滤系统：采用平衡与超滤控制系统。</w:t>
            </w:r>
          </w:p>
          <w:p w14:paraId="5428C520">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干粉支架：标配碳酸氢盐干粉自动配制系统 。</w:t>
            </w:r>
          </w:p>
          <w:p w14:paraId="24190AF7">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透析液过滤：标配透析液过滤器支架组件。</w:t>
            </w:r>
          </w:p>
          <w:p w14:paraId="0A0AA52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.自检：全功能数字化自检。</w:t>
            </w:r>
          </w:p>
        </w:tc>
        <w:tc>
          <w:tcPr>
            <w:tcW w:w="1284" w:type="dxa"/>
            <w:noWrap w:val="0"/>
            <w:vAlign w:val="center"/>
          </w:tcPr>
          <w:p w14:paraId="1FEDA4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trike/>
                <w:dstrike w:val="0"/>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Ⅲ</w:t>
            </w:r>
          </w:p>
        </w:tc>
      </w:tr>
      <w:tr w14:paraId="69CF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304ECA7F">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tc>
      </w:tr>
      <w:tr w14:paraId="3A10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12150060">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质保期</w:t>
            </w:r>
          </w:p>
        </w:tc>
        <w:tc>
          <w:tcPr>
            <w:tcW w:w="6774" w:type="dxa"/>
            <w:gridSpan w:val="3"/>
            <w:noWrap w:val="0"/>
            <w:vAlign w:val="center"/>
          </w:tcPr>
          <w:p w14:paraId="1B39830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按国家有关产品“三包”规定执行“三包”，自交付验收合格之日起质保期不少于</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lang w:eastAsia="zh-CN"/>
              </w:rPr>
              <w:t>个月</w:t>
            </w:r>
          </w:p>
        </w:tc>
      </w:tr>
      <w:tr w14:paraId="719D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111ED83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合同履行期限及地点</w:t>
            </w:r>
          </w:p>
        </w:tc>
        <w:tc>
          <w:tcPr>
            <w:tcW w:w="6774" w:type="dxa"/>
            <w:gridSpan w:val="3"/>
            <w:noWrap w:val="0"/>
            <w:vAlign w:val="center"/>
          </w:tcPr>
          <w:p w14:paraId="10C3200A">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合同履行期限：自签订合同之日起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日内，安装调试</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完毕并交付使用。</w:t>
            </w:r>
          </w:p>
          <w:p w14:paraId="2F6CA61A">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合同履行地点：北海市采购人指定地点。</w:t>
            </w:r>
          </w:p>
        </w:tc>
      </w:tr>
      <w:tr w14:paraId="54D3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83579E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合同签订期</w:t>
            </w:r>
          </w:p>
        </w:tc>
        <w:tc>
          <w:tcPr>
            <w:tcW w:w="6774" w:type="dxa"/>
            <w:gridSpan w:val="3"/>
            <w:noWrap w:val="0"/>
            <w:vAlign w:val="center"/>
          </w:tcPr>
          <w:p w14:paraId="538886FA">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25天</w:t>
            </w:r>
            <w:r>
              <w:rPr>
                <w:rFonts w:hint="eastAsia" w:ascii="宋体" w:hAnsi="宋体" w:eastAsia="宋体" w:cs="宋体"/>
                <w:color w:val="auto"/>
                <w:sz w:val="21"/>
                <w:szCs w:val="21"/>
                <w:highlight w:val="none"/>
              </w:rPr>
              <w:t>内。</w:t>
            </w:r>
          </w:p>
        </w:tc>
      </w:tr>
      <w:tr w14:paraId="5A85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640A325">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shd w:val="clear" w:color="auto" w:fill="FFFFFF"/>
              </w:rPr>
              <w:t>售后技术服务要求</w:t>
            </w:r>
          </w:p>
        </w:tc>
        <w:tc>
          <w:tcPr>
            <w:tcW w:w="6774" w:type="dxa"/>
            <w:gridSpan w:val="3"/>
            <w:noWrap w:val="0"/>
            <w:vAlign w:val="center"/>
          </w:tcPr>
          <w:p w14:paraId="6AD2215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w:t>
            </w:r>
            <w:r>
              <w:rPr>
                <w:rFonts w:hint="eastAsia" w:ascii="宋体" w:hAnsi="宋体" w:cs="宋体"/>
                <w:color w:val="auto"/>
                <w:sz w:val="21"/>
                <w:szCs w:val="21"/>
                <w:highlight w:val="none"/>
                <w:u w:val="none"/>
                <w:lang w:val="en-US" w:eastAsia="zh-CN"/>
              </w:rPr>
              <w:t>人员</w:t>
            </w:r>
            <w:r>
              <w:rPr>
                <w:rFonts w:hint="eastAsia" w:ascii="宋体" w:hAnsi="宋体" w:eastAsia="宋体" w:cs="宋体"/>
                <w:color w:val="auto"/>
                <w:sz w:val="21"/>
                <w:szCs w:val="21"/>
                <w:highlight w:val="none"/>
                <w:u w:val="none"/>
                <w:lang w:val="en-US" w:eastAsia="zh-CN"/>
              </w:rPr>
              <w:t>能熟练操作（保证使用人员正常操作产品的各种功能；提供培训时长、内容等说明）。</w:t>
            </w:r>
          </w:p>
          <w:p w14:paraId="14E162E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1E591F9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无法迅速解决的问题须提供性能相同或更优的备用机给招标人使用，并在提供备用机一周内解决或提出明确解决方案。质保期内免费提供维护和保养服务并提供技术援助电话和售后服务电话，维修、</w:t>
            </w:r>
            <w:r>
              <w:rPr>
                <w:rFonts w:hint="eastAsia" w:ascii="宋体" w:hAnsi="宋体" w:cs="宋体"/>
                <w:color w:val="auto"/>
                <w:sz w:val="21"/>
                <w:szCs w:val="21"/>
                <w:highlight w:val="none"/>
                <w:u w:val="none"/>
                <w:lang w:val="en-US" w:eastAsia="zh-CN"/>
              </w:rPr>
              <w:t>换货中所产生的一切费用由中标人承担。质保期外要求终身维护，零配件只收取成本费</w:t>
            </w:r>
            <w:r>
              <w:rPr>
                <w:rFonts w:hint="eastAsia" w:ascii="宋体" w:hAnsi="宋体" w:eastAsia="宋体" w:cs="宋体"/>
                <w:color w:val="auto"/>
                <w:sz w:val="21"/>
                <w:szCs w:val="21"/>
                <w:highlight w:val="none"/>
                <w:u w:val="none"/>
                <w:lang w:val="en-US" w:eastAsia="zh-CN"/>
              </w:rPr>
              <w:t>。</w:t>
            </w:r>
          </w:p>
          <w:p w14:paraId="7D26D5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7A94427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4.设备生产时间：中标人提供不符合本合同规定的货物，采购人有权拒绝接受。</w:t>
            </w:r>
          </w:p>
          <w:p w14:paraId="4EFA0FD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55337E9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18E6D25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2CBE8CD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6C755D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rPr>
              <w:t>备件必须是原厂提供的未拆封原装备件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在保质期满后，中标人应提供备件和维修服务。</w:t>
            </w:r>
          </w:p>
        </w:tc>
      </w:tr>
      <w:tr w14:paraId="446E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shd w:val="clear" w:color="auto" w:fill="auto"/>
            <w:noWrap w:val="0"/>
            <w:vAlign w:val="center"/>
          </w:tcPr>
          <w:p w14:paraId="570E2EE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付款方式</w:t>
            </w:r>
          </w:p>
        </w:tc>
        <w:tc>
          <w:tcPr>
            <w:tcW w:w="6774" w:type="dxa"/>
            <w:gridSpan w:val="3"/>
            <w:shd w:val="clear" w:color="auto" w:fill="auto"/>
            <w:noWrap w:val="0"/>
            <w:vAlign w:val="center"/>
          </w:tcPr>
          <w:p w14:paraId="374CA84F">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签订合同之后</w:t>
            </w:r>
            <w:r>
              <w:rPr>
                <w:rFonts w:hint="eastAsia" w:ascii="宋体" w:hAnsi="宋体" w:cs="宋体"/>
                <w:color w:val="auto"/>
                <w:sz w:val="21"/>
                <w:szCs w:val="21"/>
                <w:highlight w:val="none"/>
                <w:lang w:val="en-US" w:eastAsia="zh-CN"/>
              </w:rPr>
              <w:t>10个工作日</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支付中标总金额的30%，设备验收合格之后30 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验收合格满3年之后30日内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不计利息，按要求保修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每次支付货款前，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要开具相应金额的增值税专用发票送至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p>
        </w:tc>
      </w:tr>
      <w:tr w14:paraId="386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shd w:val="clear" w:color="auto" w:fill="auto"/>
            <w:noWrap w:val="0"/>
            <w:vAlign w:val="center"/>
          </w:tcPr>
          <w:p w14:paraId="5B5C8543">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rPr>
              <w:t>其他要求</w:t>
            </w:r>
          </w:p>
        </w:tc>
        <w:tc>
          <w:tcPr>
            <w:tcW w:w="6774" w:type="dxa"/>
            <w:gridSpan w:val="3"/>
            <w:shd w:val="clear" w:color="auto" w:fill="auto"/>
            <w:noWrap w:val="0"/>
            <w:vAlign w:val="center"/>
          </w:tcPr>
          <w:p w14:paraId="391C93F4">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采购需求的医疗器械属于Ⅲ类医疗器械，投标人投标时须提供中华人民共和国医疗器械产品注册证复印件，投标人不是生产厂家的还须提供产品生产厂家的营业执照、医疗器械生产许可证复印件。</w:t>
            </w:r>
          </w:p>
        </w:tc>
      </w:tr>
      <w:tr w14:paraId="6F1C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635C46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6774" w:type="dxa"/>
            <w:gridSpan w:val="3"/>
            <w:noWrap w:val="0"/>
            <w:vAlign w:val="center"/>
          </w:tcPr>
          <w:p w14:paraId="3B52CDB0">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1.质量达到国家验收合格标准，按照国家有关法律法规和“三包”规定。</w:t>
            </w:r>
          </w:p>
          <w:p w14:paraId="33D199CB">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2.中标人所提供的货物型号、技术规格、技术参数等质量必须与采购文件、响应文件和承诺相一致。</w:t>
            </w:r>
          </w:p>
          <w:p w14:paraId="06C79997">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3.中标人所提供的货物必须是全新、未使用的原装产品，且在正常安装、使用和保养条件下，其使用寿命期内各项指标均达到质量要求。</w:t>
            </w:r>
          </w:p>
          <w:p w14:paraId="5DED22CE">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4.测试及检验：检验和测试在产品使用地进行；如果任何被检验或测试的产品不能满足采购要求的，采购人可以拒绝接受该产品，中标人需承担被采购人终止合同的一切风险和费用。</w:t>
            </w:r>
          </w:p>
        </w:tc>
      </w:tr>
      <w:tr w14:paraId="5434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B4EAF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验收要求</w:t>
            </w:r>
          </w:p>
        </w:tc>
        <w:tc>
          <w:tcPr>
            <w:tcW w:w="6774" w:type="dxa"/>
            <w:gridSpan w:val="3"/>
            <w:noWrap w:val="0"/>
            <w:vAlign w:val="center"/>
          </w:tcPr>
          <w:p w14:paraId="7186110E">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1.验收工作由采购人和</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负责安装的技术人员严格按照</w:t>
            </w:r>
            <w:r>
              <w:rPr>
                <w:rFonts w:hint="eastAsia" w:ascii="宋体" w:hAnsi="宋体" w:cs="宋体"/>
                <w:color w:val="auto"/>
                <w:kern w:val="0"/>
                <w:sz w:val="21"/>
                <w:szCs w:val="21"/>
                <w:highlight w:val="none"/>
                <w:lang w:eastAsia="zh-CN"/>
              </w:rPr>
              <w:t>国家标准、行业标准</w:t>
            </w:r>
            <w:r>
              <w:rPr>
                <w:rFonts w:hint="eastAsia" w:ascii="宋体" w:hAnsi="宋体" w:eastAsia="宋体" w:cs="宋体"/>
                <w:color w:val="auto"/>
                <w:kern w:val="0"/>
                <w:sz w:val="21"/>
                <w:szCs w:val="21"/>
                <w:highlight w:val="none"/>
              </w:rPr>
              <w:t>及采购文件要求、合同及</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承诺的技术要求和质量标准逐条进行验收，验收过程中所产生的一切费用均由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6B316CBD">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验收应符合国家相关法规及合同的技术要求，同时也应符合生产厂商提供的技术资料中各项技术指标和参数要求，参数要求必须符合采购文件参数规定，如发现与采购文件参数不符且造成无法验收的，将以不实质</w:t>
            </w:r>
            <w:r>
              <w:rPr>
                <w:rFonts w:hint="eastAsia" w:ascii="宋体" w:hAnsi="宋体" w:cs="宋体"/>
                <w:color w:val="auto"/>
                <w:kern w:val="0"/>
                <w:sz w:val="21"/>
                <w:szCs w:val="21"/>
                <w:highlight w:val="none"/>
                <w:lang w:eastAsia="zh-CN"/>
              </w:rPr>
              <w:t>响应投标要求论处</w:t>
            </w:r>
            <w:r>
              <w:rPr>
                <w:rFonts w:hint="eastAsia" w:ascii="宋体" w:hAnsi="宋体" w:eastAsia="宋体" w:cs="宋体"/>
                <w:color w:val="auto"/>
                <w:kern w:val="0"/>
                <w:sz w:val="21"/>
                <w:szCs w:val="21"/>
                <w:highlight w:val="none"/>
              </w:rPr>
              <w:t>。</w:t>
            </w:r>
          </w:p>
          <w:p w14:paraId="333DF059">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向采购人提供的货物必须是全新的原装产品；</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所提供的所有设备必须是签订合同之日前1年内生产的机型。</w:t>
            </w:r>
          </w:p>
          <w:p w14:paraId="76761845">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4.本项目中的货物，供应商</w:t>
            </w:r>
            <w:r>
              <w:rPr>
                <w:rFonts w:hint="eastAsia" w:ascii="宋体" w:hAnsi="宋体" w:eastAsia="宋体" w:cs="宋体"/>
                <w:color w:val="auto"/>
                <w:kern w:val="0"/>
                <w:sz w:val="21"/>
                <w:szCs w:val="21"/>
                <w:highlight w:val="none"/>
                <w:lang w:eastAsia="zh-CN"/>
              </w:rPr>
              <w:t>投标时</w:t>
            </w:r>
            <w:r>
              <w:rPr>
                <w:rFonts w:hint="eastAsia" w:ascii="宋体" w:hAnsi="宋体" w:eastAsia="宋体" w:cs="宋体"/>
                <w:color w:val="auto"/>
                <w:kern w:val="0"/>
                <w:sz w:val="21"/>
                <w:szCs w:val="21"/>
                <w:highlight w:val="none"/>
              </w:rPr>
              <w:t>必须提供包含该设备生产商编写的、完整的、中（英）文版的性能参数描述等有关产品说明或彩页（可以是从生产厂家网页下载的PDF或HTML文件）。当响应文件提供的设备性能参数与该设备生产商提供的性能参数不符合时，以后者为准。</w:t>
            </w:r>
          </w:p>
          <w:p w14:paraId="4E713215">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72D8367F">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在货物验收时由采购单位对照招标文件的功能目标及技术指标全面核对检验，对所有要求出具的证明文件的原件进行核查，如不符合招标文件的技术需求及要求以及提供虚假承诺的，按相关规定做退货处理及违约处理，</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承担所有责任和费用，采购人保留进一步追究责任的权利。</w:t>
            </w:r>
          </w:p>
          <w:p w14:paraId="6DF65664">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7.国家相关</w:t>
            </w:r>
            <w:r>
              <w:rPr>
                <w:rFonts w:hint="eastAsia" w:ascii="宋体" w:hAnsi="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、标准和规范等。</w:t>
            </w:r>
          </w:p>
        </w:tc>
      </w:tr>
      <w:tr w14:paraId="1C28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418369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包装方式</w:t>
            </w:r>
          </w:p>
        </w:tc>
        <w:tc>
          <w:tcPr>
            <w:tcW w:w="6774" w:type="dxa"/>
            <w:gridSpan w:val="3"/>
            <w:noWrap w:val="0"/>
            <w:vAlign w:val="center"/>
          </w:tcPr>
          <w:p w14:paraId="292B64E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其他损坏</w:t>
            </w:r>
            <w:r>
              <w:rPr>
                <w:rFonts w:hint="eastAsia" w:ascii="宋体" w:hAnsi="宋体" w:eastAsia="宋体" w:cs="宋体"/>
                <w:color w:val="auto"/>
                <w:sz w:val="21"/>
                <w:szCs w:val="21"/>
                <w:highlight w:val="none"/>
              </w:rPr>
              <w:t>的必要保护措施，从而</w:t>
            </w:r>
            <w:r>
              <w:rPr>
                <w:rFonts w:hint="eastAsia" w:ascii="宋体" w:hAnsi="宋体" w:cs="宋体"/>
                <w:color w:val="auto"/>
                <w:sz w:val="21"/>
                <w:szCs w:val="21"/>
                <w:highlight w:val="none"/>
                <w:lang w:eastAsia="zh-CN"/>
              </w:rPr>
              <w:t>保税货物</w:t>
            </w:r>
            <w:r>
              <w:rPr>
                <w:rFonts w:hint="eastAsia" w:ascii="宋体" w:hAnsi="宋体" w:eastAsia="宋体" w:cs="宋体"/>
                <w:color w:val="auto"/>
                <w:sz w:val="21"/>
                <w:szCs w:val="21"/>
                <w:highlight w:val="none"/>
              </w:rPr>
              <w:t>能够经受多次搬运、装卸及远洋和内陆的长途运输。</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应承担由于其包装</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防护措施不妥而引起货物锈蚀、损坏和丢失的任何损失的责任或费用。对于木质包装材料，应按照中华人民共和国</w:t>
            </w:r>
            <w:r>
              <w:rPr>
                <w:rFonts w:hint="eastAsia" w:ascii="宋体" w:hAnsi="宋体" w:cs="宋体"/>
                <w:color w:val="auto"/>
                <w:sz w:val="21"/>
                <w:szCs w:val="21"/>
                <w:highlight w:val="none"/>
                <w:lang w:eastAsia="zh-CN"/>
              </w:rPr>
              <w:t>国家市场监督管理总局</w:t>
            </w:r>
            <w:r>
              <w:rPr>
                <w:rFonts w:hint="eastAsia" w:ascii="宋体" w:hAnsi="宋体" w:eastAsia="宋体" w:cs="宋体"/>
                <w:color w:val="auto"/>
                <w:sz w:val="21"/>
                <w:szCs w:val="21"/>
                <w:highlight w:val="none"/>
              </w:rPr>
              <w:t xml:space="preserve">的规定，对木质包装进行除害处理并加施IPPC专用标识的声明或未使用木质包装的声明。 </w:t>
            </w:r>
          </w:p>
        </w:tc>
      </w:tr>
      <w:tr w14:paraId="3B51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792D560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的资信要求表</w:t>
            </w:r>
          </w:p>
        </w:tc>
      </w:tr>
      <w:tr w14:paraId="1E94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57697D0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政策性加</w:t>
            </w:r>
          </w:p>
          <w:p w14:paraId="52A7FF29">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分条件</w:t>
            </w:r>
          </w:p>
        </w:tc>
        <w:tc>
          <w:tcPr>
            <w:tcW w:w="6774" w:type="dxa"/>
            <w:gridSpan w:val="3"/>
            <w:noWrap w:val="0"/>
            <w:vAlign w:val="center"/>
          </w:tcPr>
          <w:p w14:paraId="07B217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符合节能环保等国家政策要求等</w:t>
            </w:r>
            <w:r>
              <w:rPr>
                <w:rFonts w:hint="eastAsia" w:ascii="宋体" w:hAnsi="宋体" w:eastAsia="宋体" w:cs="宋体"/>
                <w:color w:val="auto"/>
                <w:sz w:val="21"/>
                <w:szCs w:val="21"/>
                <w:highlight w:val="none"/>
                <w:lang w:eastAsia="zh-CN"/>
              </w:rPr>
              <w:t>。</w:t>
            </w:r>
          </w:p>
        </w:tc>
      </w:tr>
      <w:tr w14:paraId="26E3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EF2D2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资料证明</w:t>
            </w:r>
          </w:p>
          <w:p w14:paraId="0F490AF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p>
        </w:tc>
        <w:tc>
          <w:tcPr>
            <w:tcW w:w="6774" w:type="dxa"/>
            <w:gridSpan w:val="3"/>
            <w:noWrap w:val="0"/>
            <w:vAlign w:val="center"/>
          </w:tcPr>
          <w:p w14:paraId="7463F6C7">
            <w:pPr>
              <w:pStyle w:val="516"/>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投标时若有</w:t>
            </w:r>
            <w:r>
              <w:rPr>
                <w:rFonts w:hint="eastAsia" w:ascii="宋体" w:hAnsi="宋体" w:eastAsia="宋体" w:cs="宋体"/>
                <w:color w:val="auto"/>
                <w:sz w:val="21"/>
                <w:szCs w:val="21"/>
                <w:highlight w:val="none"/>
              </w:rPr>
              <w:t>，请提供由产品厂家编写的、完整的、中文版的性能参数描述等有关说明文件或产品彩页。当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自行打印并加盖厂家公章的彩色说明文件。</w:t>
            </w:r>
          </w:p>
        </w:tc>
      </w:tr>
      <w:tr w14:paraId="00C8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04DAE3E">
            <w:pPr>
              <w:keepNext w:val="0"/>
              <w:keepLines w:val="0"/>
              <w:pageBreakBefore w:val="0"/>
              <w:kinsoku/>
              <w:wordWrap/>
              <w:overflowPunct/>
              <w:topLinePunct w:val="0"/>
              <w:autoSpaceDE/>
              <w:autoSpaceDN/>
              <w:bidi w:val="0"/>
              <w:adjustRightInd/>
              <w:snapToGrid/>
              <w:spacing w:line="42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lang w:val="en-US" w:eastAsia="zh-CN"/>
              </w:rPr>
              <w:t>投标报价要求</w:t>
            </w:r>
          </w:p>
        </w:tc>
        <w:tc>
          <w:tcPr>
            <w:tcW w:w="6774" w:type="dxa"/>
            <w:gridSpan w:val="3"/>
            <w:noWrap w:val="0"/>
            <w:vAlign w:val="center"/>
          </w:tcPr>
          <w:p w14:paraId="402D946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lang w:eastAsia="zh-CN"/>
              </w:rPr>
              <w:t>包括货款、标准附件、备品备件、专用工具、人工费、服务费、包装、运输、装卸、检测、试验、保险、税金、货到就位以及安装、调试、培训、保修费等成本、税金及利润</w:t>
            </w:r>
            <w:r>
              <w:rPr>
                <w:rFonts w:hint="eastAsia" w:ascii="宋体" w:hAnsi="宋体" w:eastAsia="宋体" w:cs="宋体"/>
                <w:color w:val="auto"/>
                <w:sz w:val="21"/>
                <w:szCs w:val="21"/>
                <w:highlight w:val="none"/>
                <w:u w:val="none"/>
                <w:lang w:val="en-US" w:eastAsia="zh-CN"/>
              </w:rPr>
              <w:t>。</w:t>
            </w:r>
          </w:p>
          <w:p w14:paraId="1FF8A4C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7D00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47337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6774" w:type="dxa"/>
            <w:gridSpan w:val="3"/>
            <w:noWrap w:val="0"/>
            <w:vAlign w:val="center"/>
          </w:tcPr>
          <w:p w14:paraId="721D8C9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产品已按规定办妥进口产品采购审核手续，投标产品可选用进口产品；但如选用进口产品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25E2C4D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2A630A90">
      <w:pPr>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21"/>
          <w:szCs w:val="21"/>
          <w:highlight w:val="none"/>
          <w:lang w:val="en-US" w:eastAsia="zh-CN"/>
        </w:rPr>
        <w:t>6分标：血液净化机</w:t>
      </w:r>
    </w:p>
    <w:tbl>
      <w:tblPr>
        <w:tblStyle w:val="65"/>
        <w:tblpPr w:leftFromText="180" w:rightFromText="180" w:vertAnchor="text" w:horzAnchor="page" w:tblpX="1479" w:tblpY="298"/>
        <w:tblOverlap w:val="never"/>
        <w:tblW w:w="91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526"/>
        <w:gridCol w:w="1040"/>
        <w:gridCol w:w="4367"/>
        <w:gridCol w:w="1367"/>
      </w:tblGrid>
      <w:tr w14:paraId="157D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162" w:type="dxa"/>
            <w:gridSpan w:val="5"/>
            <w:noWrap w:val="0"/>
            <w:vAlign w:val="center"/>
          </w:tcPr>
          <w:p w14:paraId="254FC558">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r>
      <w:tr w14:paraId="6487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62" w:type="dxa"/>
            <w:noWrap w:val="0"/>
            <w:vAlign w:val="center"/>
          </w:tcPr>
          <w:p w14:paraId="2BD077D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6" w:type="dxa"/>
            <w:noWrap w:val="0"/>
            <w:vAlign w:val="center"/>
          </w:tcPr>
          <w:p w14:paraId="4004AE4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标的名称</w:t>
            </w:r>
          </w:p>
        </w:tc>
        <w:tc>
          <w:tcPr>
            <w:tcW w:w="1040" w:type="dxa"/>
            <w:noWrap w:val="0"/>
            <w:vAlign w:val="center"/>
          </w:tcPr>
          <w:p w14:paraId="7CE1FA9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4367" w:type="dxa"/>
            <w:noWrap w:val="0"/>
            <w:vAlign w:val="center"/>
          </w:tcPr>
          <w:p w14:paraId="39DD211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1367" w:type="dxa"/>
            <w:noWrap w:val="0"/>
            <w:vAlign w:val="center"/>
          </w:tcPr>
          <w:p w14:paraId="63819F93">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医疗器械管理分类</w:t>
            </w:r>
          </w:p>
        </w:tc>
      </w:tr>
      <w:tr w14:paraId="5D0A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center"/>
          </w:tcPr>
          <w:p w14:paraId="526AAD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6" w:type="dxa"/>
            <w:noWrap w:val="0"/>
            <w:vAlign w:val="center"/>
          </w:tcPr>
          <w:p w14:paraId="60BC736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血液净化机</w:t>
            </w:r>
          </w:p>
        </w:tc>
        <w:tc>
          <w:tcPr>
            <w:tcW w:w="1040" w:type="dxa"/>
            <w:noWrap w:val="0"/>
            <w:vAlign w:val="center"/>
          </w:tcPr>
          <w:p w14:paraId="0562611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2台</w:t>
            </w:r>
          </w:p>
        </w:tc>
        <w:tc>
          <w:tcPr>
            <w:tcW w:w="4367" w:type="dxa"/>
            <w:noWrap w:val="0"/>
            <w:vAlign w:val="center"/>
          </w:tcPr>
          <w:p w14:paraId="7F36228C">
            <w:pPr>
              <w:pStyle w:val="341"/>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一、技术参数</w:t>
            </w:r>
          </w:p>
          <w:p w14:paraId="174AA9F1">
            <w:pPr>
              <w:pStyle w:val="341"/>
              <w:keepNext w:val="0"/>
              <w:keepLines w:val="0"/>
              <w:pageBreakBefore w:val="0"/>
              <w:widowControl w:val="0"/>
              <w:kinsoku/>
              <w:wordWrap w:val="0"/>
              <w:overflowPunct/>
              <w:topLinePunct w:val="0"/>
              <w:autoSpaceDE/>
              <w:autoSpaceDN/>
              <w:bidi w:val="0"/>
              <w:snapToGrid/>
              <w:spacing w:line="400" w:lineRule="exact"/>
              <w:ind w:firstLine="422"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eastAsia="zh-CN"/>
              </w:rPr>
              <w:t>）治疗模式要求</w:t>
            </w:r>
          </w:p>
          <w:p w14:paraId="1F4E3A3C">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具备持续性血液滤过（CHF）、单纯血浆置换（PE）、双重血浆置换（DFPP）、血浆吸附（PA）等血液净化治疗模式，满足成人及儿童肾脏替代和人工肝治疗要求。</w:t>
            </w:r>
          </w:p>
          <w:p w14:paraId="4F466951">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可自由选择前稀释或后稀释，在CVVH时能同时进行前稀释和后稀释。</w:t>
            </w:r>
          </w:p>
          <w:p w14:paraId="18C936C0">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具备自设编程程序，可进行手动设置，自行设计临床需要的治疗模式。</w:t>
            </w:r>
          </w:p>
          <w:p w14:paraId="584E749B">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具备动脉压、静脉压、跨膜压、滤器入口压、一级膜外压、二级膜外压监测。</w:t>
            </w:r>
          </w:p>
          <w:p w14:paraId="2EBDED10">
            <w:pPr>
              <w:pStyle w:val="341"/>
              <w:keepNext w:val="0"/>
              <w:keepLines w:val="0"/>
              <w:pageBreakBefore w:val="0"/>
              <w:widowControl w:val="0"/>
              <w:kinsoku/>
              <w:wordWrap w:val="0"/>
              <w:overflowPunct/>
              <w:topLinePunct w:val="0"/>
              <w:autoSpaceDE/>
              <w:autoSpaceDN/>
              <w:bidi w:val="0"/>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、技术参数要求</w:t>
            </w:r>
          </w:p>
          <w:p w14:paraId="6107CBB2">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彩色液晶触摸屏中文显示，可实时显示治疗过程参数和曲线图形。</w:t>
            </w:r>
          </w:p>
          <w:p w14:paraId="05F80F8E">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具备4个流量泵：血泵、置换液泵、透析液泵、滤过液泵。</w:t>
            </w:r>
          </w:p>
          <w:p w14:paraId="2DCA63A5">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具备独立多功能精密注射泵，适用20ml、50ml多种规格注射器，可用于肝素、氯化钙等推注。注射泵持续流量0～20mL/h，追加剂量0.1ml/s。</w:t>
            </w:r>
          </w:p>
          <w:p w14:paraId="0AAD5B93">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流量泵和肝素泵的要求：≥4个流量泵，至少一个抗凝泵，配置两个滤器夹持器。</w:t>
            </w:r>
          </w:p>
          <w:p w14:paraId="6055AA28">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具备6个压力监测：</w:t>
            </w:r>
          </w:p>
          <w:p w14:paraId="59D43C62">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（1）动脉压：－400～300mmHg，±10mmHg。</w:t>
            </w:r>
          </w:p>
          <w:p w14:paraId="7EFCB8F1">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（2）滤器入口压：－400～300mmHg，±10mmHg。</w:t>
            </w:r>
          </w:p>
          <w:p w14:paraId="19310221">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（3）静脉压：－400～300mmHg，±10mmHg。</w:t>
            </w:r>
          </w:p>
          <w:p w14:paraId="0C1A53CA">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（4）一级膜外压：－400～300mmHg，±10mmHg。</w:t>
            </w:r>
          </w:p>
          <w:p w14:paraId="5A2A1CE4">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（5）血浆入口压：－400～300mmHg，±10mmHg。</w:t>
            </w:r>
          </w:p>
          <w:p w14:paraId="3A3229E2">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（6）二级膜外压：－400～300mmHg，±10mmHg。</w:t>
            </w:r>
          </w:p>
          <w:p w14:paraId="24D9A632">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具备两组管路截止阀，自动开启、闭合动作，完成自动冲洗，出现异常时锁住管路，防止气泡进入人体。</w:t>
            </w:r>
          </w:p>
          <w:p w14:paraId="7861496E">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加温方式：内置独立的透析液和置换液加温装置，双面热板加温度35～38℃。</w:t>
            </w:r>
          </w:p>
          <w:p w14:paraId="6D950FB5">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电子秤3个，每个</w:t>
            </w:r>
            <w:r>
              <w:rPr>
                <w:rFonts w:hint="eastAsia" w:ascii="宋体" w:hAnsi="宋体" w:cs="宋体"/>
                <w:color w:val="auto"/>
                <w:sz w:val="21"/>
                <w:szCs w:val="21"/>
                <w:highlight w:val="none"/>
                <w:lang w:eastAsia="zh-CN"/>
              </w:rPr>
              <w:t>秤</w:t>
            </w:r>
            <w:r>
              <w:rPr>
                <w:rFonts w:hint="eastAsia" w:ascii="宋体" w:hAnsi="宋体" w:eastAsia="宋体" w:cs="宋体"/>
                <w:color w:val="auto"/>
                <w:sz w:val="21"/>
                <w:szCs w:val="21"/>
                <w:highlight w:val="none"/>
                <w:lang w:eastAsia="zh-CN"/>
              </w:rPr>
              <w:t>最大称重0～8KG。</w:t>
            </w:r>
          </w:p>
          <w:p w14:paraId="3D79F45C">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气泡监测，超声波检测方式，检测最小气泡体积：0.02ml，气泡报警限值不小于100ul。</w:t>
            </w:r>
          </w:p>
          <w:p w14:paraId="792A1D08">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补液断流，超声波检测方式。</w:t>
            </w:r>
          </w:p>
          <w:p w14:paraId="285C4801">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滤液断流，超声波检测方式。</w:t>
            </w:r>
          </w:p>
          <w:p w14:paraId="16974E02">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漏</w:t>
            </w:r>
            <w:r>
              <w:rPr>
                <w:rFonts w:hint="eastAsia" w:ascii="宋体" w:hAnsi="宋体" w:cs="宋体"/>
                <w:color w:val="auto"/>
                <w:sz w:val="21"/>
                <w:szCs w:val="21"/>
                <w:highlight w:val="none"/>
                <w:lang w:eastAsia="zh-CN"/>
              </w:rPr>
              <w:t>血检测</w:t>
            </w:r>
            <w:r>
              <w:rPr>
                <w:rFonts w:hint="eastAsia" w:ascii="宋体" w:hAnsi="宋体" w:eastAsia="宋体" w:cs="宋体"/>
                <w:color w:val="auto"/>
                <w:sz w:val="21"/>
                <w:szCs w:val="21"/>
                <w:highlight w:val="none"/>
                <w:lang w:eastAsia="zh-CN"/>
              </w:rPr>
              <w:t>，利用光学原理，分辨率可达到千分之一。</w:t>
            </w:r>
          </w:p>
          <w:p w14:paraId="2BAA5B79">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液面监测：静电容量变化方式。</w:t>
            </w:r>
          </w:p>
          <w:p w14:paraId="037370BC">
            <w:pPr>
              <w:pStyle w:val="341"/>
              <w:keepNext w:val="0"/>
              <w:keepLines w:val="0"/>
              <w:pageBreakBefore w:val="0"/>
              <w:widowControl w:val="0"/>
              <w:kinsoku/>
              <w:wordWrap w:val="0"/>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后备电源：电源中断后，设备自带锂电池可继续使用≥15min。</w:t>
            </w:r>
          </w:p>
          <w:p w14:paraId="567CE5C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耗材要求：管路和滤器可拆分，可兼容多品牌的耗材（含国产耗材），满足临床多种需求。</w:t>
            </w:r>
          </w:p>
        </w:tc>
        <w:tc>
          <w:tcPr>
            <w:tcW w:w="1367" w:type="dxa"/>
            <w:noWrap w:val="0"/>
            <w:vAlign w:val="center"/>
          </w:tcPr>
          <w:p w14:paraId="185E2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trike/>
                <w:dstrike w:val="0"/>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Ⅲ</w:t>
            </w:r>
          </w:p>
        </w:tc>
      </w:tr>
      <w:tr w14:paraId="5275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569FE6E4">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w:t>
            </w:r>
          </w:p>
        </w:tc>
      </w:tr>
      <w:tr w14:paraId="5897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2A8D2EA3">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质保期</w:t>
            </w:r>
          </w:p>
        </w:tc>
        <w:tc>
          <w:tcPr>
            <w:tcW w:w="6774" w:type="dxa"/>
            <w:gridSpan w:val="3"/>
            <w:noWrap w:val="0"/>
            <w:vAlign w:val="center"/>
          </w:tcPr>
          <w:p w14:paraId="060937E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按国家有关产品“三包”规定执行“三包”，自交付验收合格之日起质保期不少于</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lang w:eastAsia="zh-CN"/>
              </w:rPr>
              <w:t>个月</w:t>
            </w:r>
          </w:p>
        </w:tc>
      </w:tr>
      <w:tr w14:paraId="01C3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2394100B">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合同履行期限及地点</w:t>
            </w:r>
          </w:p>
        </w:tc>
        <w:tc>
          <w:tcPr>
            <w:tcW w:w="6774" w:type="dxa"/>
            <w:gridSpan w:val="3"/>
            <w:noWrap w:val="0"/>
            <w:vAlign w:val="center"/>
          </w:tcPr>
          <w:p w14:paraId="4227D878">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合同履行期限：自签订合同之日起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日内，安装调试</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rPr>
              <w:t>完毕并交付使用。</w:t>
            </w:r>
          </w:p>
          <w:p w14:paraId="5F55BE5A">
            <w:pPr>
              <w:keepNext w:val="0"/>
              <w:keepLines w:val="0"/>
              <w:pageBreakBefore w:val="0"/>
              <w:tabs>
                <w:tab w:val="left" w:pos="840"/>
                <w:tab w:val="right" w:leader="dot" w:pos="8296"/>
              </w:tabs>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合同履行地点：北海市采购人指定地点。</w:t>
            </w:r>
          </w:p>
        </w:tc>
      </w:tr>
      <w:tr w14:paraId="1100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13C982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合同签订期</w:t>
            </w:r>
          </w:p>
        </w:tc>
        <w:tc>
          <w:tcPr>
            <w:tcW w:w="6774" w:type="dxa"/>
            <w:gridSpan w:val="3"/>
            <w:noWrap w:val="0"/>
            <w:vAlign w:val="center"/>
          </w:tcPr>
          <w:p w14:paraId="297ED85E">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自中标通知书发出之日起</w:t>
            </w:r>
            <w:r>
              <w:rPr>
                <w:rFonts w:hint="eastAsia" w:ascii="宋体" w:hAnsi="宋体" w:eastAsia="宋体" w:cs="宋体"/>
                <w:color w:val="auto"/>
                <w:sz w:val="21"/>
                <w:szCs w:val="21"/>
                <w:highlight w:val="none"/>
                <w:lang w:val="en-US" w:eastAsia="zh-CN"/>
              </w:rPr>
              <w:t>25天</w:t>
            </w:r>
            <w:r>
              <w:rPr>
                <w:rFonts w:hint="eastAsia" w:ascii="宋体" w:hAnsi="宋体" w:eastAsia="宋体" w:cs="宋体"/>
                <w:color w:val="auto"/>
                <w:sz w:val="21"/>
                <w:szCs w:val="21"/>
                <w:highlight w:val="none"/>
              </w:rPr>
              <w:t>内。</w:t>
            </w:r>
          </w:p>
        </w:tc>
      </w:tr>
      <w:tr w14:paraId="424A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707F7BE3">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shd w:val="clear" w:color="auto" w:fill="FFFFFF"/>
              </w:rPr>
              <w:t>售后技术服务要求</w:t>
            </w:r>
          </w:p>
        </w:tc>
        <w:tc>
          <w:tcPr>
            <w:tcW w:w="6774" w:type="dxa"/>
            <w:gridSpan w:val="3"/>
            <w:noWrap w:val="0"/>
            <w:vAlign w:val="center"/>
          </w:tcPr>
          <w:p w14:paraId="1E53315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w:t>
            </w:r>
            <w:r>
              <w:rPr>
                <w:rFonts w:hint="eastAsia" w:ascii="宋体" w:hAnsi="宋体" w:cs="宋体"/>
                <w:color w:val="auto"/>
                <w:sz w:val="21"/>
                <w:szCs w:val="21"/>
                <w:highlight w:val="none"/>
                <w:u w:val="none"/>
                <w:lang w:val="en-US" w:eastAsia="zh-CN"/>
              </w:rPr>
              <w:t>人员</w:t>
            </w:r>
            <w:r>
              <w:rPr>
                <w:rFonts w:hint="eastAsia" w:ascii="宋体" w:hAnsi="宋体" w:eastAsia="宋体" w:cs="宋体"/>
                <w:color w:val="auto"/>
                <w:sz w:val="21"/>
                <w:szCs w:val="21"/>
                <w:highlight w:val="none"/>
                <w:u w:val="none"/>
                <w:lang w:val="en-US" w:eastAsia="zh-CN"/>
              </w:rPr>
              <w:t>能熟练操作（保证使用人员正常操作产品的各种功能；提供培训时长、内容等说明）。</w:t>
            </w:r>
          </w:p>
          <w:p w14:paraId="507AEFB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1A53177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在安装调试过程中，中标人应派专业技术人员对施工进行同步指导，并负责全套机组的调试运行，达到验收要求。负责派合格的工程师到现场进行设备安装、调试，达到正常运作要求，保证机器正常使用。在保质期内，设备出现问题或招标人有服务需求的，中标人应在2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无法迅速解决的问题须提供性能相同或更优的备用机给招标人使用，并在提供备用机一周内解决或提出明确解决方案。质保期内免费提供维护和保养服务并提供技术援助电话和售后服务电话，维修、</w:t>
            </w:r>
            <w:r>
              <w:rPr>
                <w:rFonts w:hint="eastAsia" w:ascii="宋体" w:hAnsi="宋体" w:cs="宋体"/>
                <w:color w:val="auto"/>
                <w:sz w:val="21"/>
                <w:szCs w:val="21"/>
                <w:highlight w:val="none"/>
                <w:u w:val="none"/>
                <w:lang w:val="en-US" w:eastAsia="zh-CN"/>
              </w:rPr>
              <w:t>换货中所产生的一切费用由中标人承担。质保期外要求终身维护，零配件只收取成本费</w:t>
            </w:r>
            <w:r>
              <w:rPr>
                <w:rFonts w:hint="eastAsia" w:ascii="宋体" w:hAnsi="宋体" w:eastAsia="宋体" w:cs="宋体"/>
                <w:color w:val="auto"/>
                <w:sz w:val="21"/>
                <w:szCs w:val="21"/>
                <w:highlight w:val="none"/>
                <w:u w:val="none"/>
                <w:lang w:val="en-US" w:eastAsia="zh-CN"/>
              </w:rPr>
              <w:t>。</w:t>
            </w:r>
          </w:p>
          <w:p w14:paraId="1730989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3.免费开放该设备所有数字接口，并配合接入医院信息系统，接入信息系统端口费用由中标人支付。如有需要时中标人免费提供医院信息系统对接的接口转换装置。</w:t>
            </w:r>
          </w:p>
          <w:p w14:paraId="06FD43C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4.设备生产时间：中标人提供不符合本合同规定的货物，采购人有权拒绝接受。</w:t>
            </w:r>
          </w:p>
          <w:p w14:paraId="26D263F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52C10EB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6.中标人提供24小时365天免费维修服务热线支持。每半年至少提供一次维护保养，并提供保养报告单；定期的维护保养服务包括：设备的安全检查、影像质量检查、设备清洁保养、性能测试及校准、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运行状态检查等。质保期内需更换的损耗品由中标人免费提供。</w:t>
            </w:r>
          </w:p>
          <w:p w14:paraId="44142BB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1DEC896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8.售后服务承诺书中根据采购人的实际情况对质量保证及售后服务方案做出详细服务承诺、提供详细的保养计划。</w:t>
            </w:r>
          </w:p>
          <w:p w14:paraId="1068F59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rPr>
              <w:t>备件必须是原厂提供的未拆封原装备件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在保质期满后，中标人应提供备件和维修服务。</w:t>
            </w:r>
          </w:p>
        </w:tc>
      </w:tr>
      <w:tr w14:paraId="1DB0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shd w:val="clear" w:color="auto" w:fill="auto"/>
            <w:noWrap w:val="0"/>
            <w:vAlign w:val="center"/>
          </w:tcPr>
          <w:p w14:paraId="1DD2021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付款方式</w:t>
            </w:r>
          </w:p>
        </w:tc>
        <w:tc>
          <w:tcPr>
            <w:tcW w:w="6774" w:type="dxa"/>
            <w:gridSpan w:val="3"/>
            <w:shd w:val="clear" w:color="auto" w:fill="auto"/>
            <w:noWrap w:val="0"/>
            <w:vAlign w:val="center"/>
          </w:tcPr>
          <w:p w14:paraId="555EAF7D">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签订合同之后</w:t>
            </w:r>
            <w:r>
              <w:rPr>
                <w:rFonts w:hint="eastAsia" w:ascii="宋体" w:hAnsi="宋体" w:cs="宋体"/>
                <w:color w:val="auto"/>
                <w:sz w:val="21"/>
                <w:szCs w:val="21"/>
                <w:highlight w:val="none"/>
                <w:lang w:val="en-US" w:eastAsia="zh-CN"/>
              </w:rPr>
              <w:t>10个工作日</w:t>
            </w:r>
            <w:r>
              <w:rPr>
                <w:rFonts w:hint="eastAsia" w:ascii="宋体" w:hAnsi="宋体" w:eastAsia="宋体" w:cs="宋体"/>
                <w:color w:val="auto"/>
                <w:sz w:val="21"/>
                <w:szCs w:val="21"/>
                <w:highlight w:val="none"/>
                <w:lang w:eastAsia="zh-CN"/>
              </w:rPr>
              <w:t>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支付中标总金额的30%，设备验收合格之后30 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验收合格满3年之后30日内</w:t>
            </w:r>
            <w:r>
              <w:rPr>
                <w:rFonts w:hint="eastAsia" w:ascii="宋体" w:hAnsi="宋体" w:eastAsia="宋体" w:cs="宋体"/>
                <w:color w:val="auto"/>
                <w:sz w:val="21"/>
                <w:szCs w:val="21"/>
                <w:highlight w:val="none"/>
                <w:lang w:val="en-US" w:eastAsia="zh-CN"/>
              </w:rPr>
              <w:t>采购人向中标人</w:t>
            </w:r>
            <w:r>
              <w:rPr>
                <w:rFonts w:hint="eastAsia" w:ascii="宋体" w:hAnsi="宋体" w:eastAsia="宋体" w:cs="宋体"/>
                <w:color w:val="auto"/>
                <w:sz w:val="21"/>
                <w:szCs w:val="21"/>
                <w:highlight w:val="none"/>
                <w:lang w:eastAsia="zh-CN"/>
              </w:rPr>
              <w:t>支付中标总金额的</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不计利息，按要求保修</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每次支付货款前，</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lang w:eastAsia="zh-CN"/>
              </w:rPr>
              <w:t>要开具相应金额的增值税专用发票送至</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w:t>
            </w:r>
          </w:p>
        </w:tc>
      </w:tr>
      <w:tr w14:paraId="67B7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2BD86F40">
            <w:pPr>
              <w:keepNext w:val="0"/>
              <w:keepLines w:val="0"/>
              <w:pageBreakBefore w:val="0"/>
              <w:tabs>
                <w:tab w:val="left" w:pos="215"/>
              </w:tabs>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0"/>
                <w:sz w:val="21"/>
                <w:szCs w:val="21"/>
                <w:highlight w:val="none"/>
                <w:shd w:val="clear" w:color="auto" w:fill="FFFFFF"/>
                <w:lang w:val="en-US" w:eastAsia="zh-CN"/>
              </w:rPr>
            </w:pPr>
            <w:r>
              <w:rPr>
                <w:rFonts w:hint="eastAsia" w:ascii="宋体" w:hAnsi="宋体" w:eastAsia="宋体" w:cs="宋体"/>
                <w:b/>
                <w:bCs/>
                <w:color w:val="auto"/>
                <w:kern w:val="0"/>
                <w:sz w:val="21"/>
                <w:szCs w:val="21"/>
                <w:highlight w:val="none"/>
                <w:shd w:val="clear" w:color="auto" w:fill="FFFFFF"/>
                <w:lang w:val="en-US" w:eastAsia="zh-CN"/>
              </w:rPr>
              <w:t>其他要求</w:t>
            </w:r>
          </w:p>
        </w:tc>
        <w:tc>
          <w:tcPr>
            <w:tcW w:w="6774" w:type="dxa"/>
            <w:gridSpan w:val="3"/>
            <w:noWrap w:val="0"/>
            <w:vAlign w:val="center"/>
          </w:tcPr>
          <w:p w14:paraId="5804481F">
            <w:pPr>
              <w:pStyle w:val="36"/>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rPr>
              <w:t>采购需求的医疗器械属于Ⅲ类医疗器械，投标人投标时须提供中华人民共和国医疗器械产品注册证复印件，投标人不是生产厂家的还须提供产品生产厂家的营业执照、医疗器械生产许可证复印件。</w:t>
            </w:r>
          </w:p>
        </w:tc>
      </w:tr>
      <w:tr w14:paraId="7DD0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602AF77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w:t>
            </w:r>
          </w:p>
        </w:tc>
        <w:tc>
          <w:tcPr>
            <w:tcW w:w="6774" w:type="dxa"/>
            <w:gridSpan w:val="3"/>
            <w:noWrap w:val="0"/>
            <w:vAlign w:val="center"/>
          </w:tcPr>
          <w:p w14:paraId="796C9E7D">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1.质量达到国家验收合格标准，按照国家有关法律法规和“三包”规定。</w:t>
            </w:r>
          </w:p>
          <w:p w14:paraId="6617AA23">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2.中标人所提供的货物型号、技术规格、技术参数等质量必须与采购文件、响应文件和承诺相一致。</w:t>
            </w:r>
          </w:p>
          <w:p w14:paraId="34452DB9">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3.中标人所提供的货物必须是全新、未使用的原装产品，且在正常安装、使用和保养条件下，其使用寿命期内各项指标均达到质量要求。</w:t>
            </w:r>
          </w:p>
          <w:p w14:paraId="799AAD93">
            <w:pPr>
              <w:keepNext w:val="0"/>
              <w:keepLines w:val="0"/>
              <w:pageBreakBefore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4.测试及检验：检验和测试在产品使用地进行；如果任何被检验或测试的产品不能满足采购要求的，采购人可以拒绝接受该产品，中标人需承担被采购人终止合同的一切风险和费用。</w:t>
            </w:r>
          </w:p>
        </w:tc>
      </w:tr>
      <w:tr w14:paraId="3580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CCF3E0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验收要求</w:t>
            </w:r>
          </w:p>
        </w:tc>
        <w:tc>
          <w:tcPr>
            <w:tcW w:w="6774" w:type="dxa"/>
            <w:gridSpan w:val="3"/>
            <w:noWrap w:val="0"/>
            <w:vAlign w:val="center"/>
          </w:tcPr>
          <w:p w14:paraId="175D3E4A">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1.验收工作由采购人和</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负责安装的技术人员严格按照</w:t>
            </w:r>
            <w:r>
              <w:rPr>
                <w:rFonts w:hint="eastAsia" w:ascii="宋体" w:hAnsi="宋体" w:cs="宋体"/>
                <w:color w:val="auto"/>
                <w:kern w:val="0"/>
                <w:sz w:val="21"/>
                <w:szCs w:val="21"/>
                <w:highlight w:val="none"/>
                <w:lang w:eastAsia="zh-CN"/>
              </w:rPr>
              <w:t>国家标准、行业标准</w:t>
            </w:r>
            <w:r>
              <w:rPr>
                <w:rFonts w:hint="eastAsia" w:ascii="宋体" w:hAnsi="宋体" w:eastAsia="宋体" w:cs="宋体"/>
                <w:color w:val="auto"/>
                <w:kern w:val="0"/>
                <w:sz w:val="21"/>
                <w:szCs w:val="21"/>
                <w:highlight w:val="none"/>
              </w:rPr>
              <w:t>及采购文件要求、合同及</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承诺的技术要求和质量标准逐条进行验收，验收过程中所产生的一切费用均由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206221A2">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验收应符合国家相关法规及合同的技术要求，同时也应符合生产厂商提供的技术资料中各项技术指标和参数要求，参数要求必须符合采购文件参数规定，如发现与采购文件参数不符且造成无法验收的，将以不实质</w:t>
            </w:r>
            <w:r>
              <w:rPr>
                <w:rFonts w:hint="eastAsia" w:ascii="宋体" w:hAnsi="宋体" w:cs="宋体"/>
                <w:color w:val="auto"/>
                <w:kern w:val="0"/>
                <w:sz w:val="21"/>
                <w:szCs w:val="21"/>
                <w:highlight w:val="none"/>
                <w:lang w:eastAsia="zh-CN"/>
              </w:rPr>
              <w:t>响应投标要求论处</w:t>
            </w:r>
            <w:r>
              <w:rPr>
                <w:rFonts w:hint="eastAsia" w:ascii="宋体" w:hAnsi="宋体" w:eastAsia="宋体" w:cs="宋体"/>
                <w:color w:val="auto"/>
                <w:kern w:val="0"/>
                <w:sz w:val="21"/>
                <w:szCs w:val="21"/>
                <w:highlight w:val="none"/>
              </w:rPr>
              <w:t>。</w:t>
            </w:r>
          </w:p>
          <w:p w14:paraId="1C0B1C08">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向采购人提供的货物必须是全新的原装产品；</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所提供的所有设备必须是签订合同之日前1年内生产的机型。</w:t>
            </w:r>
          </w:p>
          <w:p w14:paraId="48C61FF7">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4.本项目中的货物，供应商</w:t>
            </w:r>
            <w:r>
              <w:rPr>
                <w:rFonts w:hint="eastAsia" w:ascii="宋体" w:hAnsi="宋体" w:eastAsia="宋体" w:cs="宋体"/>
                <w:color w:val="auto"/>
                <w:kern w:val="0"/>
                <w:sz w:val="21"/>
                <w:szCs w:val="21"/>
                <w:highlight w:val="none"/>
                <w:lang w:eastAsia="zh-CN"/>
              </w:rPr>
              <w:t>投标时</w:t>
            </w:r>
            <w:r>
              <w:rPr>
                <w:rFonts w:hint="eastAsia" w:ascii="宋体" w:hAnsi="宋体" w:eastAsia="宋体" w:cs="宋体"/>
                <w:color w:val="auto"/>
                <w:kern w:val="0"/>
                <w:sz w:val="21"/>
                <w:szCs w:val="21"/>
                <w:highlight w:val="none"/>
              </w:rPr>
              <w:t>必须提供包含该设备生产商编写的、完整的、中（英）文版的性能参数描述等有关产品说明或彩页（可以是从生产厂家网页下载的PDF或HTML文件）。当响应文件提供的设备性能参数与该设备生产商提供的性能参数不符合时，以后者为准。</w:t>
            </w:r>
          </w:p>
          <w:p w14:paraId="4012E5C3">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5.验收过程中所产生的一切费用均由</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承担，报价时应考虑相关费用。</w:t>
            </w:r>
          </w:p>
          <w:p w14:paraId="60933644">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在货物验收时由采购单位对照招标文件的功能目标及技术指标全面核对检验，对所有要求出具的证明文件的原件进行核查，如不符合招标文件的技术需求及要求以及提供虚假承诺的，按相关规定做退货处理及违约处理，</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承担所有责任和费用，采购人保留进一步追究责任的权利。</w:t>
            </w:r>
          </w:p>
          <w:p w14:paraId="54517B2E">
            <w:pPr>
              <w:keepNext w:val="0"/>
              <w:keepLines w:val="0"/>
              <w:pageBreakBefore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7.国家相关</w:t>
            </w:r>
            <w:r>
              <w:rPr>
                <w:rFonts w:hint="eastAsia" w:ascii="宋体" w:hAnsi="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、标准和规范等。</w:t>
            </w:r>
          </w:p>
        </w:tc>
      </w:tr>
      <w:tr w14:paraId="7D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3371BA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包装方式</w:t>
            </w:r>
          </w:p>
        </w:tc>
        <w:tc>
          <w:tcPr>
            <w:tcW w:w="6774" w:type="dxa"/>
            <w:gridSpan w:val="3"/>
            <w:noWrap w:val="0"/>
            <w:vAlign w:val="center"/>
          </w:tcPr>
          <w:p w14:paraId="4A3ADB8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其他损坏</w:t>
            </w:r>
            <w:r>
              <w:rPr>
                <w:rFonts w:hint="eastAsia" w:ascii="宋体" w:hAnsi="宋体" w:eastAsia="宋体" w:cs="宋体"/>
                <w:color w:val="auto"/>
                <w:sz w:val="21"/>
                <w:szCs w:val="21"/>
                <w:highlight w:val="none"/>
              </w:rPr>
              <w:t>的必要保护措施，从而</w:t>
            </w:r>
            <w:r>
              <w:rPr>
                <w:rFonts w:hint="eastAsia" w:ascii="宋体" w:hAnsi="宋体" w:cs="宋体"/>
                <w:color w:val="auto"/>
                <w:sz w:val="21"/>
                <w:szCs w:val="21"/>
                <w:highlight w:val="none"/>
                <w:lang w:eastAsia="zh-CN"/>
              </w:rPr>
              <w:t>保税货物</w:t>
            </w:r>
            <w:r>
              <w:rPr>
                <w:rFonts w:hint="eastAsia" w:ascii="宋体" w:hAnsi="宋体" w:eastAsia="宋体" w:cs="宋体"/>
                <w:color w:val="auto"/>
                <w:sz w:val="21"/>
                <w:szCs w:val="21"/>
                <w:highlight w:val="none"/>
              </w:rPr>
              <w:t>能够经受多次搬运、装卸及远洋和内陆的长途运输。</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应承担由于其包装</w:t>
            </w:r>
            <w:r>
              <w:rPr>
                <w:rFonts w:hint="eastAsia" w:ascii="宋体" w:hAnsi="宋体" w:cs="宋体"/>
                <w:color w:val="auto"/>
                <w:sz w:val="21"/>
                <w:szCs w:val="21"/>
                <w:highlight w:val="none"/>
                <w:lang w:eastAsia="zh-CN"/>
              </w:rPr>
              <w:t>或</w:t>
            </w:r>
            <w:r>
              <w:rPr>
                <w:rFonts w:hint="eastAsia" w:ascii="宋体" w:hAnsi="宋体" w:eastAsia="宋体" w:cs="宋体"/>
                <w:color w:val="auto"/>
                <w:sz w:val="21"/>
                <w:szCs w:val="21"/>
                <w:highlight w:val="none"/>
              </w:rPr>
              <w:t>防护措施不妥而引起货物锈蚀、损坏和丢失的任何损失的责任或费用。对于木质包装材料，应按照中华人民共和国</w:t>
            </w:r>
            <w:r>
              <w:rPr>
                <w:rFonts w:hint="eastAsia" w:ascii="宋体" w:hAnsi="宋体" w:cs="宋体"/>
                <w:color w:val="auto"/>
                <w:sz w:val="21"/>
                <w:szCs w:val="21"/>
                <w:highlight w:val="none"/>
                <w:lang w:eastAsia="zh-CN"/>
              </w:rPr>
              <w:t>国家市场监督管理总局</w:t>
            </w:r>
            <w:r>
              <w:rPr>
                <w:rFonts w:hint="eastAsia" w:ascii="宋体" w:hAnsi="宋体" w:eastAsia="宋体" w:cs="宋体"/>
                <w:color w:val="auto"/>
                <w:sz w:val="21"/>
                <w:szCs w:val="21"/>
                <w:highlight w:val="none"/>
              </w:rPr>
              <w:t xml:space="preserve">的规定，对木质包装进行除害处理并加施IPPC专用标识的声明或未使用木质包装的声明。 </w:t>
            </w:r>
          </w:p>
        </w:tc>
      </w:tr>
      <w:tr w14:paraId="1B33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2" w:type="dxa"/>
            <w:gridSpan w:val="5"/>
            <w:noWrap w:val="0"/>
            <w:vAlign w:val="center"/>
          </w:tcPr>
          <w:p w14:paraId="588280A5">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的资信要求表</w:t>
            </w:r>
          </w:p>
        </w:tc>
      </w:tr>
      <w:tr w14:paraId="2037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0D41198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政策性加</w:t>
            </w:r>
          </w:p>
          <w:p w14:paraId="2DE4FD7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分条件</w:t>
            </w:r>
          </w:p>
        </w:tc>
        <w:tc>
          <w:tcPr>
            <w:tcW w:w="6774" w:type="dxa"/>
            <w:gridSpan w:val="3"/>
            <w:noWrap w:val="0"/>
            <w:vAlign w:val="center"/>
          </w:tcPr>
          <w:p w14:paraId="2235F0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符合节能环保等国家政策要求等</w:t>
            </w:r>
            <w:r>
              <w:rPr>
                <w:rFonts w:hint="eastAsia" w:ascii="宋体" w:hAnsi="宋体" w:eastAsia="宋体" w:cs="宋体"/>
                <w:color w:val="auto"/>
                <w:sz w:val="21"/>
                <w:szCs w:val="21"/>
                <w:highlight w:val="none"/>
                <w:lang w:eastAsia="zh-CN"/>
              </w:rPr>
              <w:t>。</w:t>
            </w:r>
          </w:p>
        </w:tc>
      </w:tr>
      <w:tr w14:paraId="02BE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7718A36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资料证明</w:t>
            </w:r>
          </w:p>
          <w:p w14:paraId="76AB779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w:t>
            </w:r>
          </w:p>
        </w:tc>
        <w:tc>
          <w:tcPr>
            <w:tcW w:w="6774" w:type="dxa"/>
            <w:gridSpan w:val="3"/>
            <w:noWrap w:val="0"/>
            <w:vAlign w:val="center"/>
          </w:tcPr>
          <w:p w14:paraId="0419E741">
            <w:pPr>
              <w:pStyle w:val="516"/>
              <w:keepNext w:val="0"/>
              <w:keepLines w:val="0"/>
              <w:pageBreakBefore w:val="0"/>
              <w:widowControl w:val="0"/>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投标时若有</w:t>
            </w:r>
            <w:r>
              <w:rPr>
                <w:rFonts w:hint="eastAsia" w:ascii="宋体" w:hAnsi="宋体" w:eastAsia="宋体" w:cs="宋体"/>
                <w:color w:val="auto"/>
                <w:sz w:val="21"/>
                <w:szCs w:val="21"/>
                <w:highlight w:val="none"/>
              </w:rPr>
              <w:t>，请提供由产品厂家编写的、完整的、中文版的性能参数描述等有关说明文件或产品彩页。当</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承诺的货物性能参数与该货物厂家提供的性能参数不符合时，以厂家出具的为准。符合要求的产品说明文件应该是出厂装箱的产品说明书，或从产品厂家官方网页下载、打印的有产品详细说明的相关PDF、HTML彩打文件（打印时必须保留页面页脚的网址链接内容）；符合要求的产品彩页必须是厂家编写印刷的公开发行宣传铜版彩页，或厂家编写的公开发行宣传图册，或厂家编写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自行打印并加盖厂家公章的彩色说明文件。</w:t>
            </w:r>
          </w:p>
        </w:tc>
      </w:tr>
      <w:tr w14:paraId="57BC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4957415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none"/>
                <w:lang w:val="en-US" w:eastAsia="zh-CN"/>
              </w:rPr>
              <w:t>投标报价要求</w:t>
            </w:r>
          </w:p>
        </w:tc>
        <w:tc>
          <w:tcPr>
            <w:tcW w:w="6774" w:type="dxa"/>
            <w:gridSpan w:val="3"/>
            <w:noWrap w:val="0"/>
            <w:vAlign w:val="center"/>
          </w:tcPr>
          <w:p w14:paraId="22A0730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color w:val="auto"/>
                <w:sz w:val="21"/>
                <w:szCs w:val="21"/>
                <w:highlight w:val="none"/>
                <w:u w:val="none"/>
                <w:lang w:val="en-US" w:eastAsia="zh-CN"/>
              </w:rPr>
              <w:t>1.投标报价为投标人在招标人指定地点交付所投产品时所产生的一切费用总和；</w:t>
            </w:r>
            <w:r>
              <w:rPr>
                <w:rFonts w:hint="eastAsia" w:ascii="宋体" w:hAnsi="宋体" w:eastAsia="宋体" w:cs="宋体"/>
                <w:color w:val="auto"/>
                <w:sz w:val="21"/>
                <w:szCs w:val="21"/>
                <w:highlight w:val="none"/>
                <w:lang w:eastAsia="zh-CN"/>
              </w:rPr>
              <w:t>包括货款、标准附件、备品备件、专用工具、人工费、服务费、包装、运输、装卸、检测、试验、保险、税金、货到就位以及安装、调试、培训、保修费等成本、税金及利润</w:t>
            </w:r>
            <w:r>
              <w:rPr>
                <w:rFonts w:hint="eastAsia" w:ascii="宋体" w:hAnsi="宋体" w:eastAsia="宋体" w:cs="宋体"/>
                <w:color w:val="auto"/>
                <w:sz w:val="21"/>
                <w:szCs w:val="21"/>
                <w:highlight w:val="none"/>
                <w:u w:val="none"/>
                <w:lang w:val="en-US" w:eastAsia="zh-CN"/>
              </w:rPr>
              <w:t>。</w:t>
            </w:r>
          </w:p>
          <w:p w14:paraId="30430EB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tc>
      </w:tr>
      <w:tr w14:paraId="516E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8" w:type="dxa"/>
            <w:gridSpan w:val="2"/>
            <w:noWrap w:val="0"/>
            <w:vAlign w:val="center"/>
          </w:tcPr>
          <w:p w14:paraId="38004CA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lang w:eastAsia="zh-CN"/>
              </w:rPr>
              <w:t>进口产品</w:t>
            </w:r>
            <w:r>
              <w:rPr>
                <w:rFonts w:hint="eastAsia" w:ascii="宋体" w:hAnsi="宋体" w:eastAsia="宋体" w:cs="宋体"/>
                <w:b/>
                <w:bCs/>
                <w:color w:val="auto"/>
                <w:sz w:val="21"/>
                <w:szCs w:val="21"/>
                <w:highlight w:val="none"/>
                <w:lang w:val="en-US" w:eastAsia="zh-CN"/>
              </w:rPr>
              <w:t>说明</w:t>
            </w:r>
          </w:p>
        </w:tc>
        <w:tc>
          <w:tcPr>
            <w:tcW w:w="6774" w:type="dxa"/>
            <w:gridSpan w:val="3"/>
            <w:noWrap w:val="0"/>
            <w:vAlign w:val="center"/>
          </w:tcPr>
          <w:p w14:paraId="2C37E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产品已按规定办妥进口产品采购审核手续，投标产品可选用进口产品；但如选用进口产品时投标人必须负责办理进口产品所有相关手续并承担所有费用。优先采购向我国企业转让技术、与我国企业签订消化吸收再创新方案的投标人的进口产品。除此以外，</w:t>
            </w:r>
            <w:r>
              <w:rPr>
                <w:rFonts w:hint="eastAsia" w:ascii="宋体" w:hAnsi="宋体" w:eastAsia="宋体" w:cs="宋体"/>
                <w:b/>
                <w:bCs/>
                <w:color w:val="auto"/>
                <w:sz w:val="21"/>
                <w:szCs w:val="21"/>
                <w:highlight w:val="none"/>
                <w:lang w:val="en-US" w:eastAsia="zh-CN"/>
              </w:rPr>
              <w:t>其他货物不接受进口产品参与投标，否则作无效标处理。</w:t>
            </w:r>
          </w:p>
          <w:p w14:paraId="47FD378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lang w:val="en-US" w:eastAsia="zh-CN"/>
              </w:rPr>
              <w:t>本标项货物不接受进口产品（即通过中国海关报关验放进入中国境内且产自关境外的产品）参与投标，如有进口产品参与投标的作无效标处理。</w:t>
            </w:r>
          </w:p>
        </w:tc>
      </w:tr>
    </w:tbl>
    <w:p w14:paraId="4D4467ED">
      <w:pPr>
        <w:outlineLvl w:val="9"/>
        <w:rPr>
          <w:rFonts w:hint="eastAsia" w:ascii="宋体" w:hAnsi="宋体" w:eastAsia="宋体" w:cs="宋体"/>
          <w:b/>
          <w:color w:val="auto"/>
          <w:szCs w:val="21"/>
          <w:highlight w:val="none"/>
          <w:lang w:val="en-US" w:eastAsia="zh-CN"/>
        </w:rPr>
      </w:pPr>
    </w:p>
    <w:p w14:paraId="0D56BCA1">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244E7C81">
      <w:pPr>
        <w:spacing w:line="360" w:lineRule="auto"/>
        <w:jc w:val="center"/>
        <w:outlineLvl w:val="0"/>
        <w:rPr>
          <w:rFonts w:hint="eastAsia" w:ascii="宋体" w:hAnsi="宋体" w:eastAsia="宋体" w:cs="宋体"/>
          <w:b/>
          <w:color w:val="auto"/>
          <w:sz w:val="36"/>
          <w:szCs w:val="36"/>
          <w:highlight w:val="none"/>
        </w:rPr>
      </w:pPr>
      <w:bookmarkStart w:id="48" w:name="_Toc7161"/>
      <w:r>
        <w:rPr>
          <w:rFonts w:hint="eastAsia" w:ascii="宋体" w:hAnsi="宋体" w:eastAsia="宋体" w:cs="宋体"/>
          <w:b/>
          <w:color w:val="auto"/>
          <w:sz w:val="36"/>
          <w:szCs w:val="36"/>
          <w:highlight w:val="none"/>
        </w:rPr>
        <w:t xml:space="preserve">第四部分  </w:t>
      </w:r>
      <w:bookmarkStart w:id="49" w:name="_Toc184314410"/>
      <w:bookmarkEnd w:id="49"/>
      <w:bookmarkStart w:id="50" w:name="_Toc184313300"/>
      <w:bookmarkEnd w:id="50"/>
      <w:bookmarkStart w:id="51" w:name="_Toc184314456"/>
      <w:bookmarkEnd w:id="51"/>
      <w:bookmarkStart w:id="52" w:name="_Toc184312069"/>
      <w:bookmarkEnd w:id="52"/>
      <w:bookmarkStart w:id="53" w:name="_Toc184314415"/>
      <w:bookmarkEnd w:id="53"/>
      <w:bookmarkStart w:id="54" w:name="_Toc184313269"/>
      <w:bookmarkEnd w:id="54"/>
      <w:bookmarkStart w:id="55" w:name="_Toc184313266"/>
      <w:bookmarkEnd w:id="55"/>
      <w:bookmarkStart w:id="56" w:name="_Toc184314411"/>
      <w:bookmarkEnd w:id="56"/>
      <w:bookmarkStart w:id="57" w:name="_Toc184312077"/>
      <w:bookmarkEnd w:id="57"/>
      <w:bookmarkStart w:id="58" w:name="_Toc184312128"/>
      <w:bookmarkEnd w:id="58"/>
      <w:bookmarkStart w:id="59" w:name="_Toc184310332"/>
      <w:bookmarkEnd w:id="59"/>
      <w:bookmarkStart w:id="60" w:name="_Toc184308054"/>
      <w:bookmarkEnd w:id="60"/>
      <w:bookmarkStart w:id="61" w:name="_Toc184314460"/>
      <w:bookmarkEnd w:id="61"/>
      <w:bookmarkStart w:id="62" w:name="_Toc184314436"/>
      <w:bookmarkEnd w:id="62"/>
      <w:bookmarkStart w:id="63" w:name="_Toc184310290"/>
      <w:bookmarkEnd w:id="63"/>
      <w:bookmarkStart w:id="64" w:name="_Toc184314431"/>
      <w:bookmarkEnd w:id="64"/>
      <w:bookmarkStart w:id="65" w:name="_Toc184314449"/>
      <w:bookmarkEnd w:id="65"/>
      <w:bookmarkStart w:id="66" w:name="_Toc184308102"/>
      <w:bookmarkEnd w:id="66"/>
      <w:bookmarkStart w:id="67" w:name="_Toc184314440"/>
      <w:bookmarkEnd w:id="67"/>
      <w:bookmarkStart w:id="68" w:name="_Toc184313278"/>
      <w:bookmarkEnd w:id="68"/>
      <w:bookmarkStart w:id="69" w:name="_Toc184310309"/>
      <w:bookmarkEnd w:id="69"/>
      <w:bookmarkStart w:id="70" w:name="_Toc184310297"/>
      <w:bookmarkEnd w:id="70"/>
      <w:bookmarkStart w:id="71" w:name="_Toc184310331"/>
      <w:bookmarkEnd w:id="71"/>
      <w:bookmarkStart w:id="72" w:name="_Toc184314451"/>
      <w:bookmarkEnd w:id="72"/>
      <w:bookmarkStart w:id="73" w:name="_Toc184313267"/>
      <w:bookmarkEnd w:id="73"/>
      <w:bookmarkStart w:id="74" w:name="_Toc184313247"/>
      <w:bookmarkEnd w:id="74"/>
      <w:bookmarkStart w:id="75" w:name="_Toc184314433"/>
      <w:bookmarkEnd w:id="75"/>
      <w:bookmarkStart w:id="76" w:name="_Toc184308092"/>
      <w:bookmarkEnd w:id="76"/>
      <w:bookmarkStart w:id="77" w:name="_Toc184310334"/>
      <w:bookmarkEnd w:id="77"/>
      <w:bookmarkStart w:id="78" w:name="_Toc184312081"/>
      <w:bookmarkEnd w:id="78"/>
      <w:bookmarkStart w:id="79" w:name="_Toc184308090"/>
      <w:bookmarkEnd w:id="79"/>
      <w:bookmarkStart w:id="80" w:name="_Toc184314462"/>
      <w:bookmarkEnd w:id="80"/>
      <w:bookmarkStart w:id="81" w:name="_Toc184313238"/>
      <w:bookmarkEnd w:id="81"/>
      <w:bookmarkStart w:id="82" w:name="_Toc184312072"/>
      <w:bookmarkEnd w:id="82"/>
      <w:bookmarkStart w:id="83" w:name="_Toc184313305"/>
      <w:bookmarkEnd w:id="83"/>
      <w:bookmarkStart w:id="84" w:name="_Toc184310321"/>
      <w:bookmarkEnd w:id="84"/>
      <w:bookmarkStart w:id="85" w:name="_Toc184313272"/>
      <w:bookmarkEnd w:id="85"/>
      <w:bookmarkStart w:id="86" w:name="_Toc184314413"/>
      <w:bookmarkEnd w:id="86"/>
      <w:bookmarkStart w:id="87" w:name="_Toc184314453"/>
      <w:bookmarkEnd w:id="87"/>
      <w:bookmarkStart w:id="88" w:name="_Toc184312105"/>
      <w:bookmarkEnd w:id="88"/>
      <w:bookmarkStart w:id="89" w:name="_Toc184310314"/>
      <w:bookmarkEnd w:id="89"/>
      <w:bookmarkStart w:id="90" w:name="_Toc184308044"/>
      <w:bookmarkEnd w:id="90"/>
      <w:bookmarkStart w:id="91" w:name="_Toc184308086"/>
      <w:bookmarkEnd w:id="91"/>
      <w:bookmarkStart w:id="92" w:name="_Toc184313264"/>
      <w:bookmarkEnd w:id="92"/>
      <w:bookmarkStart w:id="93" w:name="_Toc184312079"/>
      <w:bookmarkEnd w:id="93"/>
      <w:bookmarkStart w:id="94" w:name="_Toc184312074"/>
      <w:bookmarkEnd w:id="94"/>
      <w:bookmarkStart w:id="95" w:name="_Toc184310295"/>
      <w:bookmarkEnd w:id="95"/>
      <w:bookmarkStart w:id="96" w:name="_Toc184314469"/>
      <w:bookmarkEnd w:id="96"/>
      <w:bookmarkStart w:id="97" w:name="_Toc184314477"/>
      <w:bookmarkEnd w:id="97"/>
      <w:bookmarkStart w:id="98" w:name="_Toc184314481"/>
      <w:bookmarkEnd w:id="98"/>
      <w:bookmarkStart w:id="99" w:name="_Toc184314443"/>
      <w:bookmarkEnd w:id="99"/>
      <w:bookmarkStart w:id="100" w:name="_Toc184310336"/>
      <w:bookmarkEnd w:id="100"/>
      <w:bookmarkStart w:id="101" w:name="_Toc184314465"/>
      <w:bookmarkEnd w:id="101"/>
      <w:bookmarkStart w:id="102" w:name="_Toc184308058"/>
      <w:bookmarkEnd w:id="102"/>
      <w:bookmarkStart w:id="103" w:name="_Toc184310319"/>
      <w:bookmarkEnd w:id="103"/>
      <w:bookmarkStart w:id="104" w:name="_Toc184312133"/>
      <w:bookmarkEnd w:id="104"/>
      <w:bookmarkStart w:id="105" w:name="_Toc184314470"/>
      <w:bookmarkEnd w:id="105"/>
      <w:bookmarkStart w:id="106" w:name="_Toc184312068"/>
      <w:bookmarkEnd w:id="106"/>
      <w:bookmarkStart w:id="107" w:name="_Toc184308056"/>
      <w:bookmarkEnd w:id="107"/>
      <w:bookmarkStart w:id="108" w:name="_Toc184312104"/>
      <w:bookmarkEnd w:id="108"/>
      <w:bookmarkStart w:id="109" w:name="_Toc184310284"/>
      <w:bookmarkEnd w:id="109"/>
      <w:bookmarkStart w:id="110" w:name="_Toc184308103"/>
      <w:bookmarkEnd w:id="110"/>
      <w:bookmarkStart w:id="111" w:name="_Toc184310305"/>
      <w:bookmarkEnd w:id="111"/>
      <w:bookmarkStart w:id="112" w:name="_Toc184308055"/>
      <w:bookmarkEnd w:id="112"/>
      <w:bookmarkStart w:id="113" w:name="_Toc184308068"/>
      <w:bookmarkEnd w:id="113"/>
      <w:bookmarkStart w:id="114" w:name="_Toc184313292"/>
      <w:bookmarkEnd w:id="114"/>
      <w:bookmarkStart w:id="115" w:name="_Toc184310312"/>
      <w:bookmarkEnd w:id="115"/>
      <w:bookmarkStart w:id="116" w:name="_Toc184310327"/>
      <w:bookmarkEnd w:id="116"/>
      <w:bookmarkStart w:id="117" w:name="_Toc184310328"/>
      <w:bookmarkEnd w:id="117"/>
      <w:bookmarkStart w:id="118" w:name="_Toc184312070"/>
      <w:bookmarkEnd w:id="118"/>
      <w:bookmarkStart w:id="119" w:name="_Toc184312093"/>
      <w:bookmarkEnd w:id="119"/>
      <w:bookmarkStart w:id="120" w:name="_Toc184310282"/>
      <w:bookmarkEnd w:id="120"/>
      <w:bookmarkStart w:id="121" w:name="_Toc184312078"/>
      <w:bookmarkEnd w:id="121"/>
      <w:bookmarkStart w:id="122" w:name="_Toc184308053"/>
      <w:bookmarkEnd w:id="122"/>
      <w:bookmarkStart w:id="123" w:name="_Toc184312109"/>
      <w:bookmarkEnd w:id="123"/>
      <w:bookmarkStart w:id="124" w:name="_Toc184313291"/>
      <w:bookmarkEnd w:id="124"/>
      <w:bookmarkStart w:id="125" w:name="_Toc184314422"/>
      <w:bookmarkEnd w:id="125"/>
      <w:bookmarkStart w:id="126" w:name="_Toc184313309"/>
      <w:bookmarkEnd w:id="126"/>
      <w:bookmarkStart w:id="127" w:name="_Toc184312075"/>
      <w:bookmarkEnd w:id="127"/>
      <w:bookmarkStart w:id="128" w:name="_Toc184310323"/>
      <w:bookmarkEnd w:id="128"/>
      <w:bookmarkStart w:id="129" w:name="_Toc184314479"/>
      <w:bookmarkEnd w:id="129"/>
      <w:bookmarkStart w:id="130" w:name="_Toc184310299"/>
      <w:bookmarkEnd w:id="130"/>
      <w:bookmarkStart w:id="131" w:name="_Toc184314464"/>
      <w:bookmarkEnd w:id="131"/>
      <w:bookmarkStart w:id="132" w:name="_Toc184308084"/>
      <w:bookmarkEnd w:id="132"/>
      <w:bookmarkStart w:id="133" w:name="_Toc184313268"/>
      <w:bookmarkEnd w:id="133"/>
      <w:bookmarkStart w:id="134" w:name="_Toc184310301"/>
      <w:bookmarkEnd w:id="134"/>
      <w:bookmarkStart w:id="135" w:name="_Toc184310302"/>
      <w:bookmarkEnd w:id="135"/>
      <w:bookmarkStart w:id="136" w:name="_Toc184312095"/>
      <w:bookmarkEnd w:id="136"/>
      <w:bookmarkStart w:id="137" w:name="_Toc184313295"/>
      <w:bookmarkEnd w:id="137"/>
      <w:bookmarkStart w:id="138" w:name="_Toc184310340"/>
      <w:bookmarkEnd w:id="138"/>
      <w:bookmarkStart w:id="139" w:name="_Toc184308075"/>
      <w:bookmarkEnd w:id="139"/>
      <w:bookmarkStart w:id="140" w:name="_Toc184308057"/>
      <w:bookmarkEnd w:id="140"/>
      <w:bookmarkStart w:id="141" w:name="_Toc184312131"/>
      <w:bookmarkEnd w:id="141"/>
      <w:bookmarkStart w:id="142" w:name="_Toc184313252"/>
      <w:bookmarkEnd w:id="142"/>
      <w:bookmarkStart w:id="143" w:name="_Toc184312127"/>
      <w:bookmarkEnd w:id="143"/>
      <w:bookmarkStart w:id="144" w:name="_Toc184313282"/>
      <w:bookmarkEnd w:id="144"/>
      <w:bookmarkStart w:id="145" w:name="_Toc184313286"/>
      <w:bookmarkEnd w:id="145"/>
      <w:bookmarkStart w:id="146" w:name="_Toc184312125"/>
      <w:bookmarkEnd w:id="146"/>
      <w:bookmarkStart w:id="147" w:name="_Toc184308108"/>
      <w:bookmarkEnd w:id="147"/>
      <w:bookmarkStart w:id="148" w:name="_Toc184312136"/>
      <w:bookmarkEnd w:id="148"/>
      <w:bookmarkStart w:id="149" w:name="_Toc184308098"/>
      <w:bookmarkEnd w:id="149"/>
      <w:bookmarkStart w:id="150" w:name="_Toc184308037"/>
      <w:bookmarkEnd w:id="150"/>
      <w:bookmarkStart w:id="151" w:name="_Toc184308100"/>
      <w:bookmarkEnd w:id="151"/>
      <w:bookmarkStart w:id="152" w:name="_Toc184308065"/>
      <w:bookmarkEnd w:id="152"/>
      <w:bookmarkStart w:id="153" w:name="_Toc184312134"/>
      <w:bookmarkEnd w:id="153"/>
      <w:bookmarkStart w:id="154" w:name="_Toc184312107"/>
      <w:bookmarkEnd w:id="154"/>
      <w:bookmarkStart w:id="155" w:name="_Toc184310318"/>
      <w:bookmarkEnd w:id="155"/>
      <w:bookmarkStart w:id="156" w:name="_Toc184313262"/>
      <w:bookmarkEnd w:id="156"/>
      <w:bookmarkStart w:id="157" w:name="_Toc184308066"/>
      <w:bookmarkEnd w:id="157"/>
      <w:bookmarkStart w:id="158" w:name="_Toc184314448"/>
      <w:bookmarkEnd w:id="158"/>
      <w:bookmarkStart w:id="159" w:name="_Toc184310291"/>
      <w:bookmarkEnd w:id="159"/>
      <w:bookmarkStart w:id="160" w:name="_Toc184308080"/>
      <w:bookmarkEnd w:id="160"/>
      <w:bookmarkStart w:id="161" w:name="_Toc184308094"/>
      <w:bookmarkEnd w:id="161"/>
      <w:bookmarkStart w:id="162" w:name="_Toc184308049"/>
      <w:bookmarkEnd w:id="162"/>
      <w:bookmarkStart w:id="163" w:name="_Toc184313307"/>
      <w:bookmarkEnd w:id="163"/>
      <w:bookmarkStart w:id="164" w:name="_Toc184314458"/>
      <w:bookmarkEnd w:id="164"/>
      <w:bookmarkStart w:id="165" w:name="_Toc184314434"/>
      <w:bookmarkEnd w:id="165"/>
      <w:bookmarkStart w:id="166" w:name="_Toc184312076"/>
      <w:bookmarkEnd w:id="166"/>
      <w:bookmarkStart w:id="167" w:name="_Toc184313255"/>
      <w:bookmarkEnd w:id="167"/>
      <w:bookmarkStart w:id="168" w:name="_Toc184313239"/>
      <w:bookmarkEnd w:id="168"/>
      <w:bookmarkStart w:id="169" w:name="_Toc184313306"/>
      <w:bookmarkEnd w:id="169"/>
      <w:bookmarkStart w:id="170" w:name="_Toc184310330"/>
      <w:bookmarkEnd w:id="170"/>
      <w:bookmarkStart w:id="171" w:name="_Toc184310307"/>
      <w:bookmarkEnd w:id="171"/>
      <w:bookmarkStart w:id="172" w:name="_Toc184310277"/>
      <w:bookmarkEnd w:id="172"/>
      <w:bookmarkStart w:id="173" w:name="_Toc184310315"/>
      <w:bookmarkEnd w:id="173"/>
      <w:bookmarkStart w:id="174" w:name="_Toc184314450"/>
      <w:bookmarkEnd w:id="174"/>
      <w:bookmarkStart w:id="175" w:name="_Toc184312132"/>
      <w:bookmarkEnd w:id="175"/>
      <w:bookmarkStart w:id="176" w:name="_Toc184308095"/>
      <w:bookmarkEnd w:id="176"/>
      <w:bookmarkStart w:id="177" w:name="_Toc184313288"/>
      <w:bookmarkEnd w:id="177"/>
      <w:bookmarkStart w:id="178" w:name="_Toc184312090"/>
      <w:bookmarkEnd w:id="178"/>
      <w:bookmarkStart w:id="179" w:name="_Toc184313261"/>
      <w:bookmarkEnd w:id="179"/>
      <w:bookmarkStart w:id="180" w:name="_Toc184308051"/>
      <w:bookmarkEnd w:id="180"/>
      <w:bookmarkStart w:id="181" w:name="_Toc184312089"/>
      <w:bookmarkEnd w:id="181"/>
      <w:bookmarkStart w:id="182" w:name="_Toc184314454"/>
      <w:bookmarkEnd w:id="182"/>
      <w:bookmarkStart w:id="183" w:name="_Toc184314442"/>
      <w:bookmarkEnd w:id="183"/>
      <w:bookmarkStart w:id="184" w:name="_Toc184314444"/>
      <w:bookmarkEnd w:id="184"/>
      <w:bookmarkStart w:id="185" w:name="_Toc184314467"/>
      <w:bookmarkEnd w:id="185"/>
      <w:bookmarkStart w:id="186" w:name="_Toc184308089"/>
      <w:bookmarkEnd w:id="186"/>
      <w:bookmarkStart w:id="187" w:name="_Toc184314466"/>
      <w:bookmarkEnd w:id="187"/>
      <w:bookmarkStart w:id="188" w:name="_Toc184313302"/>
      <w:bookmarkEnd w:id="188"/>
      <w:bookmarkStart w:id="189" w:name="_Toc184314475"/>
      <w:bookmarkEnd w:id="189"/>
      <w:bookmarkStart w:id="190" w:name="_Toc184308050"/>
      <w:bookmarkEnd w:id="190"/>
      <w:bookmarkStart w:id="191" w:name="_Toc184314461"/>
      <w:bookmarkEnd w:id="191"/>
      <w:bookmarkStart w:id="192" w:name="_Toc184312114"/>
      <w:bookmarkEnd w:id="192"/>
      <w:bookmarkStart w:id="193" w:name="_Toc184310344"/>
      <w:bookmarkEnd w:id="193"/>
      <w:bookmarkStart w:id="194" w:name="_Toc184312115"/>
      <w:bookmarkEnd w:id="194"/>
      <w:bookmarkStart w:id="195" w:name="_Toc184314414"/>
      <w:bookmarkEnd w:id="195"/>
      <w:bookmarkStart w:id="196" w:name="_Toc184312137"/>
      <w:bookmarkEnd w:id="196"/>
      <w:bookmarkStart w:id="197" w:name="_Toc184313248"/>
      <w:bookmarkEnd w:id="197"/>
      <w:bookmarkStart w:id="198" w:name="_Toc184312080"/>
      <w:bookmarkEnd w:id="198"/>
      <w:bookmarkStart w:id="199" w:name="_Toc184314424"/>
      <w:bookmarkEnd w:id="199"/>
      <w:bookmarkStart w:id="200" w:name="_Toc184313240"/>
      <w:bookmarkEnd w:id="200"/>
      <w:bookmarkStart w:id="201" w:name="_Toc184308107"/>
      <w:bookmarkEnd w:id="201"/>
      <w:bookmarkStart w:id="202" w:name="_Toc184312083"/>
      <w:bookmarkEnd w:id="202"/>
      <w:bookmarkStart w:id="203" w:name="_Toc184312118"/>
      <w:bookmarkEnd w:id="203"/>
      <w:bookmarkStart w:id="204" w:name="_Toc184310317"/>
      <w:bookmarkEnd w:id="204"/>
      <w:bookmarkStart w:id="205" w:name="_Toc184313277"/>
      <w:bookmarkEnd w:id="205"/>
      <w:bookmarkStart w:id="206" w:name="_Toc184310313"/>
      <w:bookmarkEnd w:id="206"/>
      <w:bookmarkStart w:id="207" w:name="_Toc184308088"/>
      <w:bookmarkEnd w:id="207"/>
      <w:bookmarkStart w:id="208" w:name="_Toc184310275"/>
      <w:bookmarkEnd w:id="208"/>
      <w:bookmarkStart w:id="209" w:name="_Toc184312116"/>
      <w:bookmarkEnd w:id="209"/>
      <w:bookmarkStart w:id="210" w:name="_Toc184308043"/>
      <w:bookmarkEnd w:id="210"/>
      <w:bookmarkStart w:id="211" w:name="_Toc184308077"/>
      <w:bookmarkEnd w:id="211"/>
      <w:bookmarkStart w:id="212" w:name="_Toc184313242"/>
      <w:bookmarkEnd w:id="212"/>
      <w:bookmarkStart w:id="213" w:name="_Toc184308040"/>
      <w:bookmarkEnd w:id="213"/>
      <w:bookmarkStart w:id="214" w:name="_Toc184312092"/>
      <w:bookmarkEnd w:id="214"/>
      <w:bookmarkStart w:id="215" w:name="_Toc184313287"/>
      <w:bookmarkEnd w:id="215"/>
      <w:bookmarkStart w:id="216" w:name="_Toc184312135"/>
      <w:bookmarkEnd w:id="216"/>
      <w:bookmarkStart w:id="217" w:name="_Toc184312091"/>
      <w:bookmarkEnd w:id="217"/>
      <w:bookmarkStart w:id="218" w:name="_Toc184310343"/>
      <w:bookmarkEnd w:id="218"/>
      <w:bookmarkStart w:id="219" w:name="_Toc184313250"/>
      <w:bookmarkEnd w:id="219"/>
      <w:bookmarkStart w:id="220" w:name="_Toc184312102"/>
      <w:bookmarkEnd w:id="220"/>
      <w:bookmarkStart w:id="221" w:name="_Toc184313298"/>
      <w:bookmarkEnd w:id="221"/>
      <w:bookmarkStart w:id="222" w:name="_Toc184310293"/>
      <w:bookmarkEnd w:id="222"/>
      <w:bookmarkStart w:id="223" w:name="_Toc184310310"/>
      <w:bookmarkEnd w:id="223"/>
      <w:bookmarkStart w:id="224" w:name="_Toc184308036"/>
      <w:bookmarkEnd w:id="224"/>
      <w:bookmarkStart w:id="225" w:name="_Toc184314419"/>
      <w:bookmarkEnd w:id="225"/>
      <w:bookmarkStart w:id="226" w:name="_Toc184312099"/>
      <w:bookmarkEnd w:id="226"/>
      <w:bookmarkStart w:id="227" w:name="_Toc184312121"/>
      <w:bookmarkEnd w:id="227"/>
      <w:bookmarkStart w:id="228" w:name="_Toc184310281"/>
      <w:bookmarkEnd w:id="228"/>
      <w:bookmarkStart w:id="229" w:name="_Toc184310274"/>
      <w:bookmarkEnd w:id="229"/>
      <w:bookmarkStart w:id="230" w:name="_Toc184312067"/>
      <w:bookmarkEnd w:id="230"/>
      <w:bookmarkStart w:id="231" w:name="_Toc184314474"/>
      <w:bookmarkEnd w:id="231"/>
      <w:bookmarkStart w:id="232" w:name="_Toc184312100"/>
      <w:bookmarkEnd w:id="232"/>
      <w:bookmarkStart w:id="233" w:name="_Toc184312124"/>
      <w:bookmarkEnd w:id="233"/>
      <w:bookmarkStart w:id="234" w:name="_Toc184308099"/>
      <w:bookmarkEnd w:id="234"/>
      <w:bookmarkStart w:id="235" w:name="_Toc184314452"/>
      <w:bookmarkEnd w:id="235"/>
      <w:bookmarkStart w:id="236" w:name="_Toc184310292"/>
      <w:bookmarkEnd w:id="236"/>
      <w:bookmarkStart w:id="237" w:name="_Toc184313241"/>
      <w:bookmarkEnd w:id="237"/>
      <w:bookmarkStart w:id="238" w:name="_Toc184308074"/>
      <w:bookmarkEnd w:id="238"/>
      <w:bookmarkStart w:id="239" w:name="_Toc184313279"/>
      <w:bookmarkEnd w:id="239"/>
      <w:bookmarkStart w:id="240" w:name="_Toc184313258"/>
      <w:bookmarkEnd w:id="240"/>
      <w:bookmarkStart w:id="241" w:name="_Toc184314471"/>
      <w:bookmarkEnd w:id="241"/>
      <w:bookmarkStart w:id="242" w:name="_Toc184313243"/>
      <w:bookmarkEnd w:id="242"/>
      <w:bookmarkStart w:id="243" w:name="_Toc184314476"/>
      <w:bookmarkEnd w:id="243"/>
      <w:bookmarkStart w:id="244" w:name="_Toc184314427"/>
      <w:bookmarkEnd w:id="244"/>
      <w:bookmarkStart w:id="245" w:name="_Toc184314472"/>
      <w:bookmarkEnd w:id="245"/>
      <w:bookmarkStart w:id="246" w:name="_Toc184308063"/>
      <w:bookmarkEnd w:id="246"/>
      <w:bookmarkStart w:id="247" w:name="_Toc184310339"/>
      <w:bookmarkEnd w:id="247"/>
      <w:bookmarkStart w:id="248" w:name="_Toc184312106"/>
      <w:bookmarkEnd w:id="248"/>
      <w:bookmarkStart w:id="249" w:name="_Toc184313251"/>
      <w:bookmarkEnd w:id="249"/>
      <w:bookmarkStart w:id="250" w:name="_Toc184312071"/>
      <w:bookmarkEnd w:id="250"/>
      <w:bookmarkStart w:id="251" w:name="_Toc184308093"/>
      <w:bookmarkEnd w:id="251"/>
      <w:bookmarkStart w:id="252" w:name="_Toc184314426"/>
      <w:bookmarkEnd w:id="252"/>
      <w:bookmarkStart w:id="253" w:name="_Toc184310272"/>
      <w:bookmarkEnd w:id="253"/>
      <w:bookmarkStart w:id="254" w:name="_Toc184308038"/>
      <w:bookmarkEnd w:id="254"/>
      <w:bookmarkStart w:id="255" w:name="_Toc184310298"/>
      <w:bookmarkEnd w:id="255"/>
      <w:bookmarkStart w:id="256" w:name="_Toc184314437"/>
      <w:bookmarkEnd w:id="256"/>
      <w:bookmarkStart w:id="257" w:name="_Toc184313263"/>
      <w:bookmarkEnd w:id="257"/>
      <w:bookmarkStart w:id="258" w:name="_Toc184312120"/>
      <w:bookmarkEnd w:id="258"/>
      <w:bookmarkStart w:id="259" w:name="_Toc184313271"/>
      <w:bookmarkEnd w:id="259"/>
      <w:bookmarkStart w:id="260" w:name="_Toc184313290"/>
      <w:bookmarkEnd w:id="260"/>
      <w:bookmarkStart w:id="261" w:name="_Toc184314412"/>
      <w:bookmarkEnd w:id="261"/>
      <w:bookmarkStart w:id="262" w:name="_Toc184310306"/>
      <w:bookmarkEnd w:id="262"/>
      <w:bookmarkStart w:id="263" w:name="_Toc184310273"/>
      <w:bookmarkEnd w:id="263"/>
      <w:bookmarkStart w:id="264" w:name="_Toc184312122"/>
      <w:bookmarkEnd w:id="264"/>
      <w:bookmarkStart w:id="265" w:name="_Toc184312094"/>
      <w:bookmarkEnd w:id="265"/>
      <w:bookmarkStart w:id="266" w:name="_Toc184308045"/>
      <w:bookmarkEnd w:id="266"/>
      <w:bookmarkStart w:id="267" w:name="_Toc184314438"/>
      <w:bookmarkEnd w:id="267"/>
      <w:bookmarkStart w:id="268" w:name="_Toc184308070"/>
      <w:bookmarkEnd w:id="268"/>
      <w:bookmarkStart w:id="269" w:name="_Toc184314420"/>
      <w:bookmarkEnd w:id="269"/>
      <w:bookmarkStart w:id="270" w:name="_Toc184310303"/>
      <w:bookmarkEnd w:id="270"/>
      <w:bookmarkStart w:id="271" w:name="_Toc184313265"/>
      <w:bookmarkEnd w:id="271"/>
      <w:bookmarkStart w:id="272" w:name="_Toc184314482"/>
      <w:bookmarkEnd w:id="272"/>
      <w:bookmarkStart w:id="273" w:name="_Toc184313280"/>
      <w:bookmarkEnd w:id="273"/>
      <w:bookmarkStart w:id="274" w:name="_Toc184308071"/>
      <w:bookmarkEnd w:id="274"/>
      <w:bookmarkStart w:id="275" w:name="_Toc184312129"/>
      <w:bookmarkEnd w:id="275"/>
      <w:bookmarkStart w:id="276" w:name="_Toc184310308"/>
      <w:bookmarkEnd w:id="276"/>
      <w:bookmarkStart w:id="277" w:name="_Toc184313296"/>
      <w:bookmarkEnd w:id="277"/>
      <w:bookmarkStart w:id="278" w:name="_Toc184314417"/>
      <w:bookmarkEnd w:id="278"/>
      <w:bookmarkStart w:id="279" w:name="_Toc184313275"/>
      <w:bookmarkEnd w:id="279"/>
      <w:bookmarkStart w:id="280" w:name="_Toc184308039"/>
      <w:bookmarkEnd w:id="280"/>
      <w:bookmarkStart w:id="281" w:name="_Toc184314445"/>
      <w:bookmarkEnd w:id="281"/>
      <w:bookmarkStart w:id="282" w:name="_Toc184308069"/>
      <w:bookmarkEnd w:id="282"/>
      <w:bookmarkStart w:id="283" w:name="_Toc184310280"/>
      <w:bookmarkEnd w:id="283"/>
      <w:bookmarkStart w:id="284" w:name="_Toc184310311"/>
      <w:bookmarkEnd w:id="284"/>
      <w:bookmarkStart w:id="285" w:name="_Toc184308105"/>
      <w:bookmarkEnd w:id="285"/>
      <w:bookmarkStart w:id="286" w:name="_Toc184312097"/>
      <w:bookmarkEnd w:id="286"/>
      <w:bookmarkStart w:id="287" w:name="_Toc184313259"/>
      <w:bookmarkEnd w:id="287"/>
      <w:bookmarkStart w:id="288" w:name="_Toc184310325"/>
      <w:bookmarkEnd w:id="288"/>
      <w:bookmarkStart w:id="289" w:name="_Toc184310286"/>
      <w:bookmarkEnd w:id="289"/>
      <w:bookmarkStart w:id="290" w:name="_Toc184310335"/>
      <w:bookmarkEnd w:id="290"/>
      <w:bookmarkStart w:id="291" w:name="_Toc184310341"/>
      <w:bookmarkEnd w:id="291"/>
      <w:bookmarkStart w:id="292" w:name="_Toc184313301"/>
      <w:bookmarkEnd w:id="292"/>
      <w:bookmarkStart w:id="293" w:name="_Toc184313293"/>
      <w:bookmarkEnd w:id="293"/>
      <w:bookmarkStart w:id="294" w:name="_Toc184314439"/>
      <w:bookmarkEnd w:id="294"/>
      <w:bookmarkStart w:id="295" w:name="_Toc184312111"/>
      <w:bookmarkEnd w:id="295"/>
      <w:bookmarkStart w:id="296" w:name="_Toc184314416"/>
      <w:bookmarkEnd w:id="296"/>
      <w:bookmarkStart w:id="297" w:name="_Toc184313256"/>
      <w:bookmarkEnd w:id="297"/>
      <w:bookmarkStart w:id="298" w:name="_Toc184310316"/>
      <w:bookmarkEnd w:id="298"/>
      <w:bookmarkStart w:id="299" w:name="_Toc184308104"/>
      <w:bookmarkEnd w:id="299"/>
      <w:bookmarkStart w:id="300" w:name="_Toc184313257"/>
      <w:bookmarkEnd w:id="300"/>
      <w:bookmarkStart w:id="301" w:name="_Toc184312086"/>
      <w:bookmarkEnd w:id="301"/>
      <w:bookmarkStart w:id="302" w:name="_Toc184312088"/>
      <w:bookmarkEnd w:id="302"/>
      <w:bookmarkStart w:id="303" w:name="_Toc184308042"/>
      <w:bookmarkEnd w:id="303"/>
      <w:bookmarkStart w:id="304" w:name="_Toc184312119"/>
      <w:bookmarkEnd w:id="304"/>
      <w:bookmarkStart w:id="305" w:name="_Toc184314435"/>
      <w:bookmarkEnd w:id="305"/>
      <w:bookmarkStart w:id="306" w:name="_Toc184312087"/>
      <w:bookmarkEnd w:id="306"/>
      <w:bookmarkStart w:id="307" w:name="_Toc184310324"/>
      <w:bookmarkEnd w:id="307"/>
      <w:bookmarkStart w:id="308" w:name="_Toc184310283"/>
      <w:bookmarkEnd w:id="308"/>
      <w:bookmarkStart w:id="309" w:name="_Toc184308064"/>
      <w:bookmarkEnd w:id="309"/>
      <w:bookmarkStart w:id="310" w:name="_Toc184314432"/>
      <w:bookmarkEnd w:id="310"/>
      <w:bookmarkStart w:id="311" w:name="_Toc184308097"/>
      <w:bookmarkEnd w:id="311"/>
      <w:bookmarkStart w:id="312" w:name="_Toc184313285"/>
      <w:bookmarkEnd w:id="312"/>
      <w:bookmarkStart w:id="313" w:name="_Toc184313297"/>
      <w:bookmarkEnd w:id="313"/>
      <w:bookmarkStart w:id="314" w:name="_Toc184308062"/>
      <w:bookmarkEnd w:id="314"/>
      <w:bookmarkStart w:id="315" w:name="_Toc184313284"/>
      <w:bookmarkEnd w:id="315"/>
      <w:bookmarkStart w:id="316" w:name="_Toc184314459"/>
      <w:bookmarkEnd w:id="316"/>
      <w:bookmarkStart w:id="317" w:name="_Toc184313249"/>
      <w:bookmarkEnd w:id="317"/>
      <w:bookmarkStart w:id="318" w:name="_Toc184313274"/>
      <w:bookmarkEnd w:id="318"/>
      <w:bookmarkStart w:id="319" w:name="_Toc184310279"/>
      <w:bookmarkEnd w:id="319"/>
      <w:bookmarkStart w:id="320" w:name="_Toc184310296"/>
      <w:bookmarkEnd w:id="320"/>
      <w:bookmarkStart w:id="321" w:name="_Toc184308067"/>
      <w:bookmarkEnd w:id="321"/>
      <w:bookmarkStart w:id="322" w:name="_Toc184312073"/>
      <w:bookmarkEnd w:id="322"/>
      <w:bookmarkStart w:id="323" w:name="_Toc184310285"/>
      <w:bookmarkEnd w:id="323"/>
      <w:bookmarkStart w:id="324" w:name="_Toc184310326"/>
      <w:bookmarkEnd w:id="324"/>
      <w:bookmarkStart w:id="325" w:name="_Toc184314447"/>
      <w:bookmarkEnd w:id="325"/>
      <w:bookmarkStart w:id="326" w:name="_Toc184312108"/>
      <w:bookmarkEnd w:id="326"/>
      <w:bookmarkStart w:id="327" w:name="_Toc184310287"/>
      <w:bookmarkEnd w:id="327"/>
      <w:bookmarkStart w:id="328" w:name="_Toc184312126"/>
      <w:bookmarkEnd w:id="328"/>
      <w:bookmarkStart w:id="329" w:name="_Toc184313244"/>
      <w:bookmarkEnd w:id="329"/>
      <w:bookmarkStart w:id="330" w:name="_Toc184308078"/>
      <w:bookmarkEnd w:id="330"/>
      <w:bookmarkStart w:id="331" w:name="_Toc184313260"/>
      <w:bookmarkEnd w:id="331"/>
      <w:bookmarkStart w:id="332" w:name="_Toc184312139"/>
      <w:bookmarkEnd w:id="332"/>
      <w:bookmarkStart w:id="333" w:name="_Toc184313304"/>
      <w:bookmarkEnd w:id="333"/>
      <w:bookmarkStart w:id="334" w:name="_Toc184312123"/>
      <w:bookmarkEnd w:id="334"/>
      <w:bookmarkStart w:id="335" w:name="_Toc184312113"/>
      <w:bookmarkEnd w:id="335"/>
      <w:bookmarkStart w:id="336" w:name="_Toc184308046"/>
      <w:bookmarkEnd w:id="336"/>
      <w:bookmarkStart w:id="337" w:name="_Toc184308081"/>
      <w:bookmarkEnd w:id="337"/>
      <w:bookmarkStart w:id="338" w:name="_Toc184314463"/>
      <w:bookmarkEnd w:id="338"/>
      <w:bookmarkStart w:id="339" w:name="_Toc184312096"/>
      <w:bookmarkEnd w:id="339"/>
      <w:bookmarkStart w:id="340" w:name="_Toc184310304"/>
      <w:bookmarkEnd w:id="340"/>
      <w:bookmarkStart w:id="341" w:name="_Toc184314457"/>
      <w:bookmarkEnd w:id="341"/>
      <w:bookmarkStart w:id="342" w:name="_Toc184308091"/>
      <w:bookmarkEnd w:id="342"/>
      <w:bookmarkStart w:id="343" w:name="_Toc184314441"/>
      <w:bookmarkEnd w:id="343"/>
      <w:bookmarkStart w:id="344" w:name="_Toc184308061"/>
      <w:bookmarkEnd w:id="344"/>
      <w:bookmarkStart w:id="345" w:name="_Toc184308101"/>
      <w:bookmarkEnd w:id="345"/>
      <w:bookmarkStart w:id="346" w:name="_Toc184313270"/>
      <w:bookmarkEnd w:id="346"/>
      <w:bookmarkStart w:id="347" w:name="_Toc184313310"/>
      <w:bookmarkEnd w:id="347"/>
      <w:bookmarkStart w:id="348" w:name="_Toc184314428"/>
      <w:bookmarkEnd w:id="348"/>
      <w:bookmarkStart w:id="349" w:name="_Toc184308047"/>
      <w:bookmarkEnd w:id="349"/>
      <w:bookmarkStart w:id="350" w:name="_Toc184308060"/>
      <w:bookmarkEnd w:id="350"/>
      <w:bookmarkStart w:id="351" w:name="_Toc184313246"/>
      <w:bookmarkEnd w:id="351"/>
      <w:bookmarkStart w:id="352" w:name="_Toc184310278"/>
      <w:bookmarkEnd w:id="352"/>
      <w:bookmarkStart w:id="353" w:name="_Toc184308087"/>
      <w:bookmarkEnd w:id="353"/>
      <w:bookmarkStart w:id="354" w:name="_Toc184310338"/>
      <w:bookmarkEnd w:id="354"/>
      <w:bookmarkStart w:id="355" w:name="_Toc184310333"/>
      <w:bookmarkEnd w:id="355"/>
      <w:bookmarkStart w:id="356" w:name="_Toc184313273"/>
      <w:bookmarkEnd w:id="356"/>
      <w:bookmarkStart w:id="357" w:name="_Toc184310276"/>
      <w:bookmarkEnd w:id="357"/>
      <w:bookmarkStart w:id="358" w:name="_Toc184314446"/>
      <w:bookmarkEnd w:id="358"/>
      <w:bookmarkStart w:id="359" w:name="_Toc184308059"/>
      <w:bookmarkEnd w:id="359"/>
      <w:bookmarkStart w:id="360" w:name="_Toc184312112"/>
      <w:bookmarkEnd w:id="360"/>
      <w:bookmarkStart w:id="361" w:name="_Toc184314418"/>
      <w:bookmarkEnd w:id="361"/>
      <w:bookmarkStart w:id="362" w:name="_Toc184313245"/>
      <w:bookmarkEnd w:id="362"/>
      <w:bookmarkStart w:id="363" w:name="_Toc184310289"/>
      <w:bookmarkEnd w:id="363"/>
      <w:bookmarkStart w:id="364" w:name="_Toc184313299"/>
      <w:bookmarkEnd w:id="364"/>
      <w:bookmarkStart w:id="365" w:name="_Toc184314480"/>
      <w:bookmarkEnd w:id="365"/>
      <w:bookmarkStart w:id="366" w:name="_Toc184308082"/>
      <w:bookmarkEnd w:id="366"/>
      <w:bookmarkStart w:id="367" w:name="_Toc184308076"/>
      <w:bookmarkEnd w:id="367"/>
      <w:bookmarkStart w:id="368" w:name="_Toc184314478"/>
      <w:bookmarkEnd w:id="368"/>
      <w:bookmarkStart w:id="369" w:name="_Toc184308041"/>
      <w:bookmarkEnd w:id="369"/>
      <w:bookmarkStart w:id="370" w:name="_Toc184310329"/>
      <w:bookmarkEnd w:id="370"/>
      <w:bookmarkStart w:id="371" w:name="_Toc184314468"/>
      <w:bookmarkEnd w:id="371"/>
      <w:bookmarkStart w:id="372" w:name="_Toc184313276"/>
      <w:bookmarkEnd w:id="372"/>
      <w:bookmarkStart w:id="373" w:name="_Toc184312098"/>
      <w:bookmarkEnd w:id="373"/>
      <w:bookmarkStart w:id="374" w:name="_Toc184310337"/>
      <w:bookmarkEnd w:id="374"/>
      <w:bookmarkStart w:id="375" w:name="_Toc184314455"/>
      <w:bookmarkEnd w:id="375"/>
      <w:bookmarkStart w:id="376" w:name="_Toc184313281"/>
      <w:bookmarkEnd w:id="376"/>
      <w:bookmarkStart w:id="377" w:name="_Toc184312085"/>
      <w:bookmarkEnd w:id="377"/>
      <w:bookmarkStart w:id="378" w:name="_Toc184314473"/>
      <w:bookmarkEnd w:id="378"/>
      <w:bookmarkStart w:id="379" w:name="_Toc184308079"/>
      <w:bookmarkEnd w:id="379"/>
      <w:bookmarkStart w:id="380" w:name="_Toc184310320"/>
      <w:bookmarkEnd w:id="380"/>
      <w:bookmarkStart w:id="381" w:name="_Toc184313283"/>
      <w:bookmarkEnd w:id="381"/>
      <w:bookmarkStart w:id="382" w:name="_Toc184312117"/>
      <w:bookmarkEnd w:id="382"/>
      <w:bookmarkStart w:id="383" w:name="_Toc184313308"/>
      <w:bookmarkEnd w:id="383"/>
      <w:bookmarkStart w:id="384" w:name="_Toc184310322"/>
      <w:bookmarkEnd w:id="384"/>
      <w:bookmarkStart w:id="385" w:name="_Toc184310288"/>
      <w:bookmarkEnd w:id="385"/>
      <w:bookmarkStart w:id="386" w:name="_Toc184312084"/>
      <w:bookmarkEnd w:id="386"/>
      <w:bookmarkStart w:id="387" w:name="_Toc184313253"/>
      <w:bookmarkEnd w:id="387"/>
      <w:bookmarkStart w:id="388" w:name="_Toc184310342"/>
      <w:bookmarkEnd w:id="388"/>
      <w:bookmarkStart w:id="389" w:name="_Toc184314429"/>
      <w:bookmarkEnd w:id="389"/>
      <w:bookmarkStart w:id="390" w:name="_Toc184310294"/>
      <w:bookmarkEnd w:id="390"/>
      <w:bookmarkStart w:id="391" w:name="_Toc184314425"/>
      <w:bookmarkEnd w:id="391"/>
      <w:bookmarkStart w:id="392" w:name="_Toc184308072"/>
      <w:bookmarkEnd w:id="392"/>
      <w:bookmarkStart w:id="393" w:name="_Toc184308085"/>
      <w:bookmarkEnd w:id="393"/>
      <w:bookmarkStart w:id="394" w:name="_Toc184312130"/>
      <w:bookmarkEnd w:id="394"/>
      <w:bookmarkStart w:id="395" w:name="_Toc184313289"/>
      <w:bookmarkEnd w:id="395"/>
      <w:bookmarkStart w:id="396" w:name="_Toc184308048"/>
      <w:bookmarkEnd w:id="396"/>
      <w:bookmarkStart w:id="397" w:name="_Toc184308073"/>
      <w:bookmarkEnd w:id="397"/>
      <w:bookmarkStart w:id="398" w:name="_Toc184313294"/>
      <w:bookmarkEnd w:id="398"/>
      <w:bookmarkStart w:id="399" w:name="_Toc184314423"/>
      <w:bookmarkEnd w:id="399"/>
      <w:bookmarkStart w:id="400" w:name="_Toc184313303"/>
      <w:bookmarkEnd w:id="400"/>
      <w:bookmarkStart w:id="401" w:name="_Toc184312082"/>
      <w:bookmarkEnd w:id="401"/>
      <w:bookmarkStart w:id="402" w:name="_Toc184312103"/>
      <w:bookmarkEnd w:id="402"/>
      <w:bookmarkStart w:id="403" w:name="_Toc184312101"/>
      <w:bookmarkEnd w:id="403"/>
      <w:bookmarkStart w:id="404" w:name="_Toc184310300"/>
      <w:bookmarkEnd w:id="404"/>
      <w:bookmarkStart w:id="405" w:name="_Toc184314421"/>
      <w:bookmarkEnd w:id="405"/>
      <w:bookmarkStart w:id="406" w:name="_Toc184308052"/>
      <w:bookmarkEnd w:id="406"/>
      <w:bookmarkStart w:id="407" w:name="_Toc184308106"/>
      <w:bookmarkEnd w:id="407"/>
      <w:bookmarkStart w:id="408" w:name="_Toc184308096"/>
      <w:bookmarkEnd w:id="408"/>
      <w:bookmarkStart w:id="409" w:name="_Toc184312138"/>
      <w:bookmarkEnd w:id="409"/>
      <w:bookmarkStart w:id="410" w:name="_Toc184308083"/>
      <w:bookmarkEnd w:id="410"/>
      <w:bookmarkStart w:id="411" w:name="_Toc184313254"/>
      <w:bookmarkEnd w:id="411"/>
      <w:bookmarkStart w:id="412" w:name="_Toc184314430"/>
      <w:bookmarkEnd w:id="412"/>
      <w:bookmarkStart w:id="413" w:name="_Toc184312110"/>
      <w:bookmarkEnd w:id="413"/>
      <w:r>
        <w:rPr>
          <w:rFonts w:hint="eastAsia" w:ascii="宋体" w:hAnsi="宋体" w:eastAsia="宋体" w:cs="宋体"/>
          <w:b/>
          <w:color w:val="auto"/>
          <w:sz w:val="36"/>
          <w:szCs w:val="36"/>
          <w:highlight w:val="none"/>
        </w:rPr>
        <w:t>评标办法</w:t>
      </w:r>
      <w:bookmarkEnd w:id="47"/>
      <w:bookmarkEnd w:id="48"/>
    </w:p>
    <w:p w14:paraId="70FA9729">
      <w:pPr>
        <w:snapToGrid w:val="0"/>
        <w:spacing w:line="360" w:lineRule="auto"/>
        <w:jc w:val="center"/>
        <w:outlineLvl w:val="9"/>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p w14:paraId="29871A31">
      <w:pPr>
        <w:snapToGrid w:val="0"/>
        <w:spacing w:line="360" w:lineRule="auto"/>
        <w:jc w:val="left"/>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以下评标标准适用于1分标</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2CE5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336272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07712E0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2A94757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3561356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3EBF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4F8712D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17A5BAC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66DCF77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5F57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AB370D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019EDE98">
            <w:pPr>
              <w:pStyle w:val="43"/>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1372AF3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w:t>
            </w:r>
            <w:r>
              <w:rPr>
                <w:rFonts w:hint="eastAsia" w:ascii="宋体" w:hAnsi="宋体" w:cs="宋体"/>
                <w:b w:val="0"/>
                <w:bCs/>
                <w:color w:val="auto"/>
                <w:sz w:val="21"/>
                <w:szCs w:val="21"/>
                <w:highlight w:val="none"/>
                <w:lang w:eastAsia="zh-CN"/>
              </w:rPr>
              <w:t>只</w:t>
            </w:r>
            <w:r>
              <w:rPr>
                <w:rFonts w:hint="eastAsia" w:ascii="宋体" w:hAnsi="宋体" w:eastAsia="宋体" w:cs="宋体"/>
                <w:b w:val="0"/>
                <w:bCs/>
                <w:color w:val="auto"/>
                <w:sz w:val="21"/>
                <w:szCs w:val="21"/>
                <w:highlight w:val="none"/>
              </w:rPr>
              <w:t>作为评标时使用。最终中标人的中标金额等于投标报价。</w:t>
            </w:r>
          </w:p>
          <w:p w14:paraId="00C483E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24BA602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含新疆生产建设兵团</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出具的属于监狱企业的证明文件。不重复享受政策。</w:t>
            </w:r>
          </w:p>
          <w:p w14:paraId="4824690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9659E3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0B34896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5F1E9E6E">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7E4A440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04C2058D">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412B0BD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r>
              <w:rPr>
                <w:rFonts w:hint="eastAsia" w:ascii="宋体" w:hAnsi="宋体" w:cs="宋体"/>
                <w:color w:val="auto"/>
                <w:sz w:val="21"/>
                <w:szCs w:val="21"/>
                <w:highlight w:val="none"/>
                <w:lang w:val="en-US" w:eastAsia="zh-CN"/>
              </w:rPr>
              <w:t>分</w:t>
            </w:r>
          </w:p>
        </w:tc>
        <w:tc>
          <w:tcPr>
            <w:tcW w:w="1105" w:type="dxa"/>
            <w:vAlign w:val="center"/>
          </w:tcPr>
          <w:p w14:paraId="177059F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5383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589A55B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126CDF9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0A112FD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24E9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E15C86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66F5A17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08C603A3">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技术参数及配置（指采购项目需求未标注“▲”的技术参数及配置）每提供一项技术参数、性能、配置响应招标文件要求的相关证明材料</w:t>
            </w:r>
            <w:r>
              <w:rPr>
                <w:rFonts w:hint="eastAsia" w:ascii="宋体" w:hAnsi="宋体" w:eastAsia="宋体" w:cs="宋体"/>
                <w:b/>
                <w:bCs w:val="0"/>
                <w:color w:val="auto"/>
                <w:sz w:val="21"/>
                <w:szCs w:val="21"/>
                <w:highlight w:val="none"/>
              </w:rPr>
              <w:t>（相关证明材料可以是具有相关资</w:t>
            </w:r>
            <w:r>
              <w:rPr>
                <w:rFonts w:hint="eastAsia" w:ascii="宋体" w:hAnsi="宋体" w:cs="宋体"/>
                <w:b/>
                <w:bCs w:val="0"/>
                <w:color w:val="auto"/>
                <w:sz w:val="21"/>
                <w:szCs w:val="21"/>
                <w:highlight w:val="none"/>
                <w:lang w:eastAsia="zh-CN"/>
              </w:rPr>
              <w:t>质的</w:t>
            </w:r>
            <w:r>
              <w:rPr>
                <w:rFonts w:hint="eastAsia" w:ascii="宋体" w:hAnsi="宋体" w:eastAsia="宋体" w:cs="宋体"/>
                <w:b/>
                <w:bCs w:val="0"/>
                <w:color w:val="auto"/>
                <w:sz w:val="21"/>
                <w:szCs w:val="21"/>
                <w:highlight w:val="none"/>
              </w:rPr>
              <w:t>第三方机构检测报告等能体现具体参数的证明材料复印件并加盖投标人公章）</w:t>
            </w:r>
            <w:r>
              <w:rPr>
                <w:rFonts w:hint="eastAsia" w:ascii="宋体" w:hAnsi="宋体" w:eastAsia="宋体" w:cs="宋体"/>
                <w:b w:val="0"/>
                <w:bCs/>
                <w:color w:val="auto"/>
                <w:sz w:val="21"/>
                <w:szCs w:val="21"/>
                <w:highlight w:val="none"/>
              </w:rPr>
              <w:t>得</w:t>
            </w:r>
            <w:r>
              <w:rPr>
                <w:rFonts w:hint="eastAsia" w:ascii="宋体" w:hAnsi="宋体" w:cs="宋体"/>
                <w:b w:val="0"/>
                <w:bCs/>
                <w:color w:val="auto"/>
                <w:sz w:val="21"/>
                <w:szCs w:val="21"/>
                <w:highlight w:val="none"/>
                <w:lang w:val="en-US" w:eastAsia="zh-CN"/>
              </w:rPr>
              <w:t>0.25</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分。</w:t>
            </w:r>
          </w:p>
          <w:p w14:paraId="11EC8218">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 xml:space="preserve">3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3E8BCA4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1105" w:type="dxa"/>
            <w:vAlign w:val="center"/>
          </w:tcPr>
          <w:p w14:paraId="197845E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5BA4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721E5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1FC9ACC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6703906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5F28C2D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10C26CB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6038057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6D8754E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672CF03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5F59A37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FC1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C4C9C0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3FC6F7B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10647B9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2039669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4538727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00A775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6C52A63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6A89F9E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03836F8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CDA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5D2E35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44A4296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5CB0272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4CFAE7B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5185835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6CA674F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3D03C93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1116705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10分</w:t>
            </w:r>
          </w:p>
        </w:tc>
        <w:tc>
          <w:tcPr>
            <w:tcW w:w="1105" w:type="dxa"/>
            <w:shd w:val="clear" w:color="auto" w:fill="auto"/>
            <w:vAlign w:val="center"/>
          </w:tcPr>
          <w:p w14:paraId="08F0A6A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3EBC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F270C5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7DF2B54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54E36EF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个工作日内到达仪器现场；一般问题应在48小时内修复，一周内未维修好的重大问题或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0FBE530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36小时</w:t>
            </w:r>
            <w:r>
              <w:rPr>
                <w:rFonts w:hint="eastAsia" w:ascii="宋体" w:hAnsi="宋体" w:eastAsia="宋体" w:cs="宋体"/>
                <w:color w:val="auto"/>
                <w:sz w:val="21"/>
                <w:szCs w:val="21"/>
                <w:highlight w:val="none"/>
                <w:u w:val="none"/>
                <w:lang w:val="en-US" w:eastAsia="zh-CN"/>
              </w:rPr>
              <w:t>内到达仪器现场；一般问题应在36小时内解决，一周内未维修好的重大问题或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7D9E82E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半</w:t>
            </w:r>
            <w:r>
              <w:rPr>
                <w:rFonts w:hint="eastAsia" w:ascii="宋体" w:hAnsi="宋体" w:eastAsia="宋体" w:cs="宋体"/>
                <w:color w:val="auto"/>
                <w:sz w:val="21"/>
                <w:szCs w:val="21"/>
                <w:highlight w:val="none"/>
                <w:u w:val="none"/>
                <w:lang w:val="en-US" w:eastAsia="zh-CN"/>
              </w:rPr>
              <w:t>小时内响应，应在一个工作日内到达仪器现场；一般问题应在24小时内解决，一周内未维修好的重大问题或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715B592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1060F86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1B9DD0B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433A45CC">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3D8834A6">
      <w:pPr>
        <w:snapToGrid w:val="0"/>
        <w:spacing w:line="360" w:lineRule="auto"/>
        <w:jc w:val="left"/>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以下评标标准适用于2分标</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5B92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A79704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2030369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26637FE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51BB633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083C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107EC62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70A4C0F7">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54F10C3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323A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EABD341">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7C4F7D69">
            <w:pPr>
              <w:pStyle w:val="43"/>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179E414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w:t>
            </w:r>
            <w:r>
              <w:rPr>
                <w:rFonts w:hint="eastAsia" w:ascii="宋体" w:hAnsi="宋体" w:cs="宋体"/>
                <w:b w:val="0"/>
                <w:bCs/>
                <w:color w:val="auto"/>
                <w:sz w:val="21"/>
                <w:szCs w:val="21"/>
                <w:highlight w:val="none"/>
                <w:lang w:eastAsia="zh-CN"/>
              </w:rPr>
              <w:t>只</w:t>
            </w:r>
            <w:r>
              <w:rPr>
                <w:rFonts w:hint="eastAsia" w:ascii="宋体" w:hAnsi="宋体" w:eastAsia="宋体" w:cs="宋体"/>
                <w:b w:val="0"/>
                <w:bCs/>
                <w:color w:val="auto"/>
                <w:sz w:val="21"/>
                <w:szCs w:val="21"/>
                <w:highlight w:val="none"/>
              </w:rPr>
              <w:t>作为评标时使用。最终中标人的中标金额等于投标报价。</w:t>
            </w:r>
          </w:p>
          <w:p w14:paraId="24A085D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09D7250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含新疆生产建设兵团</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出具的属于监狱企业的证明文件。不重复享受政策。</w:t>
            </w:r>
          </w:p>
          <w:p w14:paraId="69E0997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D1B8E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4DAFB58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0A92C76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43847CA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42E1ED33">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2D72238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r>
              <w:rPr>
                <w:rFonts w:hint="eastAsia" w:ascii="宋体" w:hAnsi="宋体" w:cs="宋体"/>
                <w:color w:val="auto"/>
                <w:sz w:val="21"/>
                <w:szCs w:val="21"/>
                <w:highlight w:val="none"/>
                <w:lang w:val="en-US" w:eastAsia="zh-CN"/>
              </w:rPr>
              <w:t>分</w:t>
            </w:r>
          </w:p>
        </w:tc>
        <w:tc>
          <w:tcPr>
            <w:tcW w:w="1105" w:type="dxa"/>
            <w:vAlign w:val="center"/>
          </w:tcPr>
          <w:p w14:paraId="322019F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61BF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015C14F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43DF1C6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2B56FB3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13E7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21F688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3B2BD2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08BFD9ED">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技术参数及配置（指采购项目需求未标注“▲”的技术参数及配置）每提供一项技术参数、性能、配置响应招标文件要求的相关证明材料（相关证明材料可以是具有相关资</w:t>
            </w:r>
            <w:r>
              <w:rPr>
                <w:rFonts w:hint="eastAsia" w:ascii="宋体" w:hAnsi="宋体" w:cs="宋体"/>
                <w:b w:val="0"/>
                <w:bCs/>
                <w:color w:val="auto"/>
                <w:sz w:val="21"/>
                <w:szCs w:val="21"/>
                <w:highlight w:val="none"/>
                <w:lang w:eastAsia="zh-CN"/>
              </w:rPr>
              <w:t>质的</w:t>
            </w:r>
            <w:r>
              <w:rPr>
                <w:rFonts w:hint="eastAsia" w:ascii="宋体" w:hAnsi="宋体" w:eastAsia="宋体" w:cs="宋体"/>
                <w:b w:val="0"/>
                <w:bCs/>
                <w:color w:val="auto"/>
                <w:sz w:val="21"/>
                <w:szCs w:val="21"/>
                <w:highlight w:val="none"/>
              </w:rPr>
              <w:t>第三方机构检测报告等能体现具体参数的证明材料复印件并加盖投标人公章）得</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rPr>
              <w:t>分。</w:t>
            </w:r>
          </w:p>
          <w:p w14:paraId="0D2D9E1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1</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40B66D6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分</w:t>
            </w:r>
          </w:p>
        </w:tc>
        <w:tc>
          <w:tcPr>
            <w:tcW w:w="1105" w:type="dxa"/>
            <w:vAlign w:val="center"/>
          </w:tcPr>
          <w:p w14:paraId="67F03087">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7CAB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72914E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0B65322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0CF7FD0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7364959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562DE98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54562FF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18A56C4C">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042598A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1144F50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E0B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C0D497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3CED641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0089DE7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3DEFE28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02BABA6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491FA9D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71B43000">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419C580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5E7BD62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322E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4CBB06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4B47047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42D130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4A02B69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43BE4E6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39B276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64E646B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1F9A66E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10分</w:t>
            </w:r>
          </w:p>
        </w:tc>
        <w:tc>
          <w:tcPr>
            <w:tcW w:w="1105" w:type="dxa"/>
            <w:shd w:val="clear" w:color="auto" w:fill="auto"/>
            <w:vAlign w:val="center"/>
          </w:tcPr>
          <w:p w14:paraId="12F923F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B7A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2936E9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76933637">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31B2374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个工作日内到达仪器现场；一般问题应在48小时内修复，一周内未维修好的重大问题或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3D71723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36小时</w:t>
            </w:r>
            <w:r>
              <w:rPr>
                <w:rFonts w:hint="eastAsia" w:ascii="宋体" w:hAnsi="宋体" w:eastAsia="宋体" w:cs="宋体"/>
                <w:color w:val="auto"/>
                <w:sz w:val="21"/>
                <w:szCs w:val="21"/>
                <w:highlight w:val="none"/>
                <w:u w:val="none"/>
                <w:lang w:val="en-US" w:eastAsia="zh-CN"/>
              </w:rPr>
              <w:t>内到达仪器现场；一般问题应在36小时内解决，一周内未维修好的重大问题或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1553518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半</w:t>
            </w:r>
            <w:r>
              <w:rPr>
                <w:rFonts w:hint="eastAsia" w:ascii="宋体" w:hAnsi="宋体" w:eastAsia="宋体" w:cs="宋体"/>
                <w:color w:val="auto"/>
                <w:sz w:val="21"/>
                <w:szCs w:val="21"/>
                <w:highlight w:val="none"/>
                <w:u w:val="none"/>
                <w:lang w:val="en-US" w:eastAsia="zh-CN"/>
              </w:rPr>
              <w:t>小时内响应，应在一个工作日内到达仪器现场；一般问题应在24小时内解决，一周内未维修好的重大问题或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268F219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5135BEA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224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F150AA9">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5772" w:type="dxa"/>
            <w:shd w:val="clear" w:color="auto" w:fill="auto"/>
            <w:vAlign w:val="center"/>
          </w:tcPr>
          <w:p w14:paraId="165BF29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投标文件中针对本项目采购内容承诺的整体保修期每超过招标文件要求一年的，加</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分,本项满分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tc>
        <w:tc>
          <w:tcPr>
            <w:tcW w:w="845" w:type="dxa"/>
            <w:shd w:val="clear" w:color="auto" w:fill="auto"/>
            <w:vAlign w:val="center"/>
          </w:tcPr>
          <w:p w14:paraId="54F81E4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2分</w:t>
            </w:r>
          </w:p>
        </w:tc>
        <w:tc>
          <w:tcPr>
            <w:tcW w:w="1105" w:type="dxa"/>
            <w:shd w:val="clear" w:color="auto" w:fill="auto"/>
            <w:vAlign w:val="center"/>
          </w:tcPr>
          <w:p w14:paraId="27339DF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客观分</w:t>
            </w:r>
          </w:p>
        </w:tc>
      </w:tr>
    </w:tbl>
    <w:p w14:paraId="38F1353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21D26D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16A29E9">
      <w:pPr>
        <w:snapToGrid w:val="0"/>
        <w:spacing w:line="360" w:lineRule="auto"/>
        <w:jc w:val="left"/>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以下评标标准适用于3分标</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51F2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AB8559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4720DAC3">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6938394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1B925286">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691A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4F98F55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481EF85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6F8FC89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2C62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18121A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492D6C88">
            <w:pPr>
              <w:pStyle w:val="43"/>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2B63DAF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w:t>
            </w:r>
            <w:r>
              <w:rPr>
                <w:rFonts w:hint="eastAsia" w:ascii="宋体" w:hAnsi="宋体" w:cs="宋体"/>
                <w:b w:val="0"/>
                <w:bCs/>
                <w:color w:val="auto"/>
                <w:sz w:val="21"/>
                <w:szCs w:val="21"/>
                <w:highlight w:val="none"/>
                <w:lang w:eastAsia="zh-CN"/>
              </w:rPr>
              <w:t>只</w:t>
            </w:r>
            <w:r>
              <w:rPr>
                <w:rFonts w:hint="eastAsia" w:ascii="宋体" w:hAnsi="宋体" w:eastAsia="宋体" w:cs="宋体"/>
                <w:b w:val="0"/>
                <w:bCs/>
                <w:color w:val="auto"/>
                <w:sz w:val="21"/>
                <w:szCs w:val="21"/>
                <w:highlight w:val="none"/>
              </w:rPr>
              <w:t>作为评标时使用。最终中标人的中标金额等于投标报价。</w:t>
            </w:r>
          </w:p>
          <w:p w14:paraId="5F8B167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7EE6D43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含新疆生产建设兵团</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出具的属于监狱企业的证明文件。不重复享受政策。</w:t>
            </w:r>
          </w:p>
          <w:p w14:paraId="319CE5B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407479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666E24D3">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4EBF474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3F19AAD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1BB80B21">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18DD171A">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r>
              <w:rPr>
                <w:rFonts w:hint="eastAsia" w:ascii="宋体" w:hAnsi="宋体" w:cs="宋体"/>
                <w:color w:val="auto"/>
                <w:sz w:val="21"/>
                <w:szCs w:val="21"/>
                <w:highlight w:val="none"/>
                <w:lang w:val="en-US" w:eastAsia="zh-CN"/>
              </w:rPr>
              <w:t>分</w:t>
            </w:r>
          </w:p>
        </w:tc>
        <w:tc>
          <w:tcPr>
            <w:tcW w:w="1105" w:type="dxa"/>
            <w:vAlign w:val="center"/>
          </w:tcPr>
          <w:p w14:paraId="25AEB15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7EAB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0C65A9F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3AFA68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6C663CF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0F2C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3DE016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52B8613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48578A4E">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技术参数及配置（指采购项目需求未标注“▲”的技术参数及配置）每提供一项技术参数、性能、配置响应招标文件要求的相关证明材料（相关证明材料可以是具有相关资</w:t>
            </w:r>
            <w:r>
              <w:rPr>
                <w:rFonts w:hint="eastAsia" w:ascii="宋体" w:hAnsi="宋体" w:cs="宋体"/>
                <w:b w:val="0"/>
                <w:bCs/>
                <w:color w:val="auto"/>
                <w:sz w:val="21"/>
                <w:szCs w:val="21"/>
                <w:highlight w:val="none"/>
                <w:lang w:eastAsia="zh-CN"/>
              </w:rPr>
              <w:t>质的</w:t>
            </w:r>
            <w:r>
              <w:rPr>
                <w:rFonts w:hint="eastAsia" w:ascii="宋体" w:hAnsi="宋体" w:eastAsia="宋体" w:cs="宋体"/>
                <w:b w:val="0"/>
                <w:bCs/>
                <w:color w:val="auto"/>
                <w:sz w:val="21"/>
                <w:szCs w:val="21"/>
                <w:highlight w:val="none"/>
              </w:rPr>
              <w:t>第三方机构检测报告等能体现具体参数的证明材料复印件并加盖投标人公章）得1分，满分</w:t>
            </w:r>
            <w:r>
              <w:rPr>
                <w:rFonts w:hint="eastAsia" w:ascii="宋体" w:hAnsi="宋体" w:cs="宋体"/>
                <w:b w:val="0"/>
                <w:bCs/>
                <w:color w:val="auto"/>
                <w:sz w:val="21"/>
                <w:szCs w:val="21"/>
                <w:highlight w:val="none"/>
                <w:lang w:val="en-US" w:eastAsia="zh-CN"/>
              </w:rPr>
              <w:t>19</w:t>
            </w:r>
            <w:r>
              <w:rPr>
                <w:rFonts w:hint="eastAsia" w:ascii="宋体" w:hAnsi="宋体" w:eastAsia="宋体" w:cs="宋体"/>
                <w:b w:val="0"/>
                <w:bCs/>
                <w:color w:val="auto"/>
                <w:sz w:val="21"/>
                <w:szCs w:val="21"/>
                <w:highlight w:val="none"/>
              </w:rPr>
              <w:t>分。</w:t>
            </w:r>
          </w:p>
          <w:p w14:paraId="15FFB5B2">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249E6E0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val="en-US" w:eastAsia="zh-CN"/>
              </w:rPr>
              <w:t>分</w:t>
            </w:r>
          </w:p>
        </w:tc>
        <w:tc>
          <w:tcPr>
            <w:tcW w:w="1105" w:type="dxa"/>
            <w:vAlign w:val="center"/>
          </w:tcPr>
          <w:p w14:paraId="069E924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2A08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5D8FE1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3B06D54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485523D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3742CE5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024495F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102E6AD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3DC59F0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0197789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3D246C4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739F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062B43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64FED37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48D5FCD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0C9FEEA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01FCA94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219E398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0631708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6899285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34DA460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05E0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76B6C6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31E0842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4F88C8A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7D0B04A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079F9AD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0D72FA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7B936C5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10A2B93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10分</w:t>
            </w:r>
          </w:p>
        </w:tc>
        <w:tc>
          <w:tcPr>
            <w:tcW w:w="1105" w:type="dxa"/>
            <w:shd w:val="clear" w:color="auto" w:fill="auto"/>
            <w:vAlign w:val="center"/>
          </w:tcPr>
          <w:p w14:paraId="2FB3BC4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72A8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68CEF2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1EF7855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63E215F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个工作日内到达仪器现场；一般问题应在48小时内修复，一周内未维修好的重大问题或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45471AB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36小时</w:t>
            </w:r>
            <w:r>
              <w:rPr>
                <w:rFonts w:hint="eastAsia" w:ascii="宋体" w:hAnsi="宋体" w:eastAsia="宋体" w:cs="宋体"/>
                <w:color w:val="auto"/>
                <w:sz w:val="21"/>
                <w:szCs w:val="21"/>
                <w:highlight w:val="none"/>
                <w:u w:val="none"/>
                <w:lang w:val="en-US" w:eastAsia="zh-CN"/>
              </w:rPr>
              <w:t>内到达仪器现场；一般问题应在36小时内解决，一周内未维修好的重大问题或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087FF84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半</w:t>
            </w:r>
            <w:r>
              <w:rPr>
                <w:rFonts w:hint="eastAsia" w:ascii="宋体" w:hAnsi="宋体" w:eastAsia="宋体" w:cs="宋体"/>
                <w:color w:val="auto"/>
                <w:sz w:val="21"/>
                <w:szCs w:val="21"/>
                <w:highlight w:val="none"/>
                <w:u w:val="none"/>
                <w:lang w:val="en-US" w:eastAsia="zh-CN"/>
              </w:rPr>
              <w:t>小时内响应，应在一个工作日内到达仪器现场；一般问题应在24小时内解决，一周内未维修好的重大问题或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750E662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5D1E969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572AB70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428CEC8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AE871A6">
      <w:pPr>
        <w:snapToGrid w:val="0"/>
        <w:spacing w:line="360" w:lineRule="auto"/>
        <w:jc w:val="left"/>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以下评标标准适用于4分标</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10C8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734D77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2C30A1E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01C0E33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6D47322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6B60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6E1BBA2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75EB370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58D53B1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1C20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CD3AB7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2C14CDBB">
            <w:pPr>
              <w:pStyle w:val="43"/>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32D505B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w:t>
            </w:r>
            <w:r>
              <w:rPr>
                <w:rFonts w:hint="eastAsia" w:ascii="宋体" w:hAnsi="宋体" w:cs="宋体"/>
                <w:b w:val="0"/>
                <w:bCs/>
                <w:color w:val="auto"/>
                <w:sz w:val="21"/>
                <w:szCs w:val="21"/>
                <w:highlight w:val="none"/>
                <w:lang w:eastAsia="zh-CN"/>
              </w:rPr>
              <w:t>只</w:t>
            </w:r>
            <w:r>
              <w:rPr>
                <w:rFonts w:hint="eastAsia" w:ascii="宋体" w:hAnsi="宋体" w:eastAsia="宋体" w:cs="宋体"/>
                <w:b w:val="0"/>
                <w:bCs/>
                <w:color w:val="auto"/>
                <w:sz w:val="21"/>
                <w:szCs w:val="21"/>
                <w:highlight w:val="none"/>
              </w:rPr>
              <w:t>作为评标时使用。最终中标人的中标金额等于投标报价。</w:t>
            </w:r>
          </w:p>
          <w:p w14:paraId="58B1485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69DDE6F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含新疆生产建设兵团</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出具的属于监狱企业的证明文件。不重复享受政策。</w:t>
            </w:r>
          </w:p>
          <w:p w14:paraId="72E8093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5894E9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0D8612ED">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3B9ACD2A">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05D9B39F">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5679E4C8">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03F2DD34">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r>
              <w:rPr>
                <w:rFonts w:hint="eastAsia" w:ascii="宋体" w:hAnsi="宋体" w:cs="宋体"/>
                <w:color w:val="auto"/>
                <w:sz w:val="21"/>
                <w:szCs w:val="21"/>
                <w:highlight w:val="none"/>
                <w:lang w:val="en-US" w:eastAsia="zh-CN"/>
              </w:rPr>
              <w:t>分</w:t>
            </w:r>
          </w:p>
        </w:tc>
        <w:tc>
          <w:tcPr>
            <w:tcW w:w="1105" w:type="dxa"/>
            <w:vAlign w:val="center"/>
          </w:tcPr>
          <w:p w14:paraId="1725AAF8">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56FE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5F87DFE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1C5D9DB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1E8EDDF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3D40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92BFD4A">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629C328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16BC3E6E">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技术参数及配置（指采购项目需求未标注“▲”的技术参数及配置）每提供一项技术参数、性能、配置响应招标文件要求的相关证明材料（相关证明材料可以是具有相关资</w:t>
            </w:r>
            <w:r>
              <w:rPr>
                <w:rFonts w:hint="eastAsia" w:ascii="宋体" w:hAnsi="宋体" w:cs="宋体"/>
                <w:b w:val="0"/>
                <w:bCs/>
                <w:color w:val="auto"/>
                <w:sz w:val="21"/>
                <w:szCs w:val="21"/>
                <w:highlight w:val="none"/>
                <w:lang w:eastAsia="zh-CN"/>
              </w:rPr>
              <w:t>质的</w:t>
            </w:r>
            <w:r>
              <w:rPr>
                <w:rFonts w:hint="eastAsia" w:ascii="宋体" w:hAnsi="宋体" w:eastAsia="宋体" w:cs="宋体"/>
                <w:b w:val="0"/>
                <w:bCs/>
                <w:color w:val="auto"/>
                <w:sz w:val="21"/>
                <w:szCs w:val="21"/>
                <w:highlight w:val="none"/>
              </w:rPr>
              <w:t>第三方机构检测报告等能体现具体参数的证明材料复印件并加盖投标人公章）得</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20.4</w:t>
            </w:r>
            <w:r>
              <w:rPr>
                <w:rFonts w:hint="eastAsia" w:ascii="宋体" w:hAnsi="宋体" w:eastAsia="宋体" w:cs="宋体"/>
                <w:b w:val="0"/>
                <w:bCs/>
                <w:color w:val="auto"/>
                <w:sz w:val="21"/>
                <w:szCs w:val="21"/>
                <w:highlight w:val="none"/>
              </w:rPr>
              <w:t>分。</w:t>
            </w:r>
          </w:p>
          <w:p w14:paraId="0C19128B">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012CF5B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20.4</w:t>
            </w:r>
            <w:r>
              <w:rPr>
                <w:rFonts w:hint="eastAsia" w:ascii="宋体" w:hAnsi="宋体" w:eastAsia="宋体" w:cs="宋体"/>
                <w:color w:val="auto"/>
                <w:sz w:val="21"/>
                <w:szCs w:val="21"/>
                <w:highlight w:val="none"/>
                <w:lang w:val="en-US" w:eastAsia="zh-CN"/>
              </w:rPr>
              <w:t>分</w:t>
            </w:r>
          </w:p>
        </w:tc>
        <w:tc>
          <w:tcPr>
            <w:tcW w:w="1105" w:type="dxa"/>
            <w:vAlign w:val="center"/>
          </w:tcPr>
          <w:p w14:paraId="19456B5C">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2844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828AE0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47D217F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3CFD5EE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6564E5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077041B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62ED304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0EDEC1A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41DEC43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74E75B7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F80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ED7726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09E9078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004163A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52B2517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5C45497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77A718E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431AB6F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3CDBE973">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5EDAC7B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B21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6CBE88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28B86D3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0B0544B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16CCD01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280AF46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2B957FA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7.5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774ECB1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584C897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10分</w:t>
            </w:r>
          </w:p>
        </w:tc>
        <w:tc>
          <w:tcPr>
            <w:tcW w:w="1105" w:type="dxa"/>
            <w:shd w:val="clear" w:color="auto" w:fill="auto"/>
            <w:vAlign w:val="center"/>
          </w:tcPr>
          <w:p w14:paraId="647AB3ED">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692F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ECB096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066724F8">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370EB30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个工作日内到达仪器现场；一般问题应在48小时内修复，一周内未维修好的重大问题或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2AE9F11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36小时</w:t>
            </w:r>
            <w:r>
              <w:rPr>
                <w:rFonts w:hint="eastAsia" w:ascii="宋体" w:hAnsi="宋体" w:eastAsia="宋体" w:cs="宋体"/>
                <w:color w:val="auto"/>
                <w:sz w:val="21"/>
                <w:szCs w:val="21"/>
                <w:highlight w:val="none"/>
                <w:u w:val="none"/>
                <w:lang w:val="en-US" w:eastAsia="zh-CN"/>
              </w:rPr>
              <w:t>内到达仪器现场；一般问题应在36小时内解决，一周内未维修好的重大问题或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5C658CC7">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cs="宋体"/>
                <w:b/>
                <w:bCs/>
                <w:color w:val="auto"/>
                <w:sz w:val="21"/>
                <w:szCs w:val="21"/>
                <w:highlight w:val="none"/>
                <w:lang w:val="en-US" w:eastAsia="zh-CN"/>
              </w:rPr>
              <w:t>9.6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半</w:t>
            </w:r>
            <w:r>
              <w:rPr>
                <w:rFonts w:hint="eastAsia" w:ascii="宋体" w:hAnsi="宋体" w:eastAsia="宋体" w:cs="宋体"/>
                <w:color w:val="auto"/>
                <w:sz w:val="21"/>
                <w:szCs w:val="21"/>
                <w:highlight w:val="none"/>
                <w:u w:val="none"/>
                <w:lang w:val="en-US" w:eastAsia="zh-CN"/>
              </w:rPr>
              <w:t>小时内响应，应在一个工作日内到达仪器现场；一般问题应在24小时内解决，一周内未维修好的重大问题或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11507AA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9.6</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2809039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3F4E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55D21B1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2.6</w:t>
            </w:r>
          </w:p>
        </w:tc>
        <w:tc>
          <w:tcPr>
            <w:tcW w:w="5772" w:type="dxa"/>
            <w:shd w:val="clear" w:color="auto" w:fill="auto"/>
            <w:vAlign w:val="center"/>
          </w:tcPr>
          <w:p w14:paraId="0323FF3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投标文件中针对本项目采购内容承诺的整体保修期每超过招标文件要求一年的，加</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分,本项满分</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tc>
        <w:tc>
          <w:tcPr>
            <w:tcW w:w="845" w:type="dxa"/>
            <w:shd w:val="clear" w:color="auto" w:fill="auto"/>
            <w:vAlign w:val="center"/>
          </w:tcPr>
          <w:p w14:paraId="6CC114A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4分</w:t>
            </w:r>
          </w:p>
        </w:tc>
        <w:tc>
          <w:tcPr>
            <w:tcW w:w="1105" w:type="dxa"/>
            <w:shd w:val="clear" w:color="auto" w:fill="auto"/>
            <w:vAlign w:val="center"/>
          </w:tcPr>
          <w:p w14:paraId="304B63F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客观分</w:t>
            </w:r>
          </w:p>
        </w:tc>
      </w:tr>
    </w:tbl>
    <w:p w14:paraId="2476C78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53A3AC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602C9FA">
      <w:pPr>
        <w:snapToGrid w:val="0"/>
        <w:spacing w:line="360" w:lineRule="auto"/>
        <w:jc w:val="left"/>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以下评标标准适用于5分标</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6A04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529F3C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430FD52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0FF81F39">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6C7336E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7531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449A75D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3B4C3E9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25BCEF2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60A0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6883BE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5B72E87B">
            <w:pPr>
              <w:pStyle w:val="43"/>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5FB71CE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w:t>
            </w:r>
            <w:r>
              <w:rPr>
                <w:rFonts w:hint="eastAsia" w:ascii="宋体" w:hAnsi="宋体" w:cs="宋体"/>
                <w:b w:val="0"/>
                <w:bCs/>
                <w:color w:val="auto"/>
                <w:sz w:val="21"/>
                <w:szCs w:val="21"/>
                <w:highlight w:val="none"/>
                <w:lang w:eastAsia="zh-CN"/>
              </w:rPr>
              <w:t>只</w:t>
            </w:r>
            <w:r>
              <w:rPr>
                <w:rFonts w:hint="eastAsia" w:ascii="宋体" w:hAnsi="宋体" w:eastAsia="宋体" w:cs="宋体"/>
                <w:b w:val="0"/>
                <w:bCs/>
                <w:color w:val="auto"/>
                <w:sz w:val="21"/>
                <w:szCs w:val="21"/>
                <w:highlight w:val="none"/>
              </w:rPr>
              <w:t>作为评标时使用。最终中标人的中标金额等于投标报价。</w:t>
            </w:r>
          </w:p>
          <w:p w14:paraId="719DE77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585C107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含新疆生产建设兵团</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出具的属于监狱企业的证明文件。不重复享受政策。</w:t>
            </w:r>
          </w:p>
          <w:p w14:paraId="01AB7F4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980DDA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76E95E75">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78322388">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341D344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08BD89BA">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3DB39C3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r>
              <w:rPr>
                <w:rFonts w:hint="eastAsia" w:ascii="宋体" w:hAnsi="宋体" w:cs="宋体"/>
                <w:color w:val="auto"/>
                <w:sz w:val="21"/>
                <w:szCs w:val="21"/>
                <w:highlight w:val="none"/>
                <w:lang w:val="en-US" w:eastAsia="zh-CN"/>
              </w:rPr>
              <w:t>分</w:t>
            </w:r>
          </w:p>
        </w:tc>
        <w:tc>
          <w:tcPr>
            <w:tcW w:w="1105" w:type="dxa"/>
            <w:vAlign w:val="center"/>
          </w:tcPr>
          <w:p w14:paraId="47A5E065">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3D57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7164416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0D8F490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00D303F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29F1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FC4BE5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5D163EA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7B6D6AFC">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技术参数及配置（指采购项目需求未标注“▲”的技术参数及配置）每提供一项技术参数、性能、配置响应招标文件要求的相关证明材料（相关证明材料可以是具有相关资</w:t>
            </w:r>
            <w:r>
              <w:rPr>
                <w:rFonts w:hint="eastAsia" w:ascii="宋体" w:hAnsi="宋体" w:cs="宋体"/>
                <w:b w:val="0"/>
                <w:bCs/>
                <w:color w:val="auto"/>
                <w:sz w:val="21"/>
                <w:szCs w:val="21"/>
                <w:highlight w:val="none"/>
                <w:lang w:eastAsia="zh-CN"/>
              </w:rPr>
              <w:t>质的</w:t>
            </w:r>
            <w:r>
              <w:rPr>
                <w:rFonts w:hint="eastAsia" w:ascii="宋体" w:hAnsi="宋体" w:eastAsia="宋体" w:cs="宋体"/>
                <w:b w:val="0"/>
                <w:bCs/>
                <w:color w:val="auto"/>
                <w:sz w:val="21"/>
                <w:szCs w:val="21"/>
                <w:highlight w:val="none"/>
              </w:rPr>
              <w:t>第三方机构检测报告等能体现具体参数的证明材料复印件并加盖投标人公章）得</w:t>
            </w:r>
            <w:r>
              <w:rPr>
                <w:rFonts w:hint="eastAsia" w:ascii="宋体" w:hAnsi="宋体" w:cs="宋体"/>
                <w:b w:val="0"/>
                <w:bCs/>
                <w:color w:val="auto"/>
                <w:sz w:val="21"/>
                <w:szCs w:val="21"/>
                <w:highlight w:val="none"/>
                <w:lang w:val="en-US" w:eastAsia="zh-CN"/>
              </w:rPr>
              <w:t>0.85</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20.4</w:t>
            </w:r>
            <w:r>
              <w:rPr>
                <w:rFonts w:hint="eastAsia" w:ascii="宋体" w:hAnsi="宋体" w:eastAsia="宋体" w:cs="宋体"/>
                <w:b w:val="0"/>
                <w:bCs/>
                <w:color w:val="auto"/>
                <w:sz w:val="21"/>
                <w:szCs w:val="21"/>
                <w:highlight w:val="none"/>
              </w:rPr>
              <w:t>分。</w:t>
            </w:r>
          </w:p>
          <w:p w14:paraId="75BF4687">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36ADA8B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20.4</w:t>
            </w:r>
            <w:r>
              <w:rPr>
                <w:rFonts w:hint="eastAsia" w:ascii="宋体" w:hAnsi="宋体" w:eastAsia="宋体" w:cs="宋体"/>
                <w:color w:val="auto"/>
                <w:sz w:val="21"/>
                <w:szCs w:val="21"/>
                <w:highlight w:val="none"/>
                <w:lang w:val="en-US" w:eastAsia="zh-CN"/>
              </w:rPr>
              <w:t>分</w:t>
            </w:r>
          </w:p>
        </w:tc>
        <w:tc>
          <w:tcPr>
            <w:tcW w:w="1105" w:type="dxa"/>
            <w:vAlign w:val="center"/>
          </w:tcPr>
          <w:p w14:paraId="2727733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5A67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B6B66D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5830E797">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0F99859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4597087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7167670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7B60143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19006DA1">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69D2B56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557F893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5A51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434A3B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7D22ED4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7AE4D21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30B4890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550C25B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6F02B95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223CC93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455ACAF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1D7347B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797D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3597BBF">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0811B9B2">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0995147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69516E2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5354DA1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2E0BE88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0D9E13D6">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9.6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537D530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9.6分</w:t>
            </w:r>
          </w:p>
        </w:tc>
        <w:tc>
          <w:tcPr>
            <w:tcW w:w="1105" w:type="dxa"/>
            <w:shd w:val="clear" w:color="auto" w:fill="auto"/>
            <w:vAlign w:val="center"/>
          </w:tcPr>
          <w:p w14:paraId="16BE61E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F5A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4F9F2C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5DED71EC">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134AD61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个工作日内到达仪器现场；一般问题应在48小时内修复，一周内未维修好的重大问题或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6012D6B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36小时</w:t>
            </w:r>
            <w:r>
              <w:rPr>
                <w:rFonts w:hint="eastAsia" w:ascii="宋体" w:hAnsi="宋体" w:eastAsia="宋体" w:cs="宋体"/>
                <w:color w:val="auto"/>
                <w:sz w:val="21"/>
                <w:szCs w:val="21"/>
                <w:highlight w:val="none"/>
                <w:u w:val="none"/>
                <w:lang w:val="en-US" w:eastAsia="zh-CN"/>
              </w:rPr>
              <w:t>内到达仪器现场；一般问题应在36小时内解决，一周内未维修好的重大问题或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2C5AFBB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半</w:t>
            </w:r>
            <w:r>
              <w:rPr>
                <w:rFonts w:hint="eastAsia" w:ascii="宋体" w:hAnsi="宋体" w:eastAsia="宋体" w:cs="宋体"/>
                <w:color w:val="auto"/>
                <w:sz w:val="21"/>
                <w:szCs w:val="21"/>
                <w:highlight w:val="none"/>
                <w:u w:val="none"/>
                <w:lang w:val="en-US" w:eastAsia="zh-CN"/>
              </w:rPr>
              <w:t>小时内响应，应在一个工作日内到达仪器现场；一般问题应在24小时内解决，一周内未维修好的重大问题或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60BA52D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17BA41F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3085F2C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4A58DB4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F9A2FA6">
      <w:pPr>
        <w:snapToGrid w:val="0"/>
        <w:spacing w:line="360" w:lineRule="auto"/>
        <w:jc w:val="left"/>
        <w:outlineLvl w:val="1"/>
        <w:rPr>
          <w:rFonts w:hint="default" w:ascii="宋体" w:hAnsi="宋体" w:eastAsia="宋体" w:cs="宋体"/>
          <w:b/>
          <w:color w:val="auto"/>
          <w:sz w:val="24"/>
          <w:szCs w:val="16"/>
          <w:highlight w:val="none"/>
          <w:lang w:val="en-US" w:eastAsia="zh-CN"/>
        </w:rPr>
      </w:pPr>
      <w:r>
        <w:rPr>
          <w:rFonts w:hint="eastAsia" w:ascii="宋体" w:hAnsi="宋体" w:cs="宋体"/>
          <w:b/>
          <w:color w:val="auto"/>
          <w:sz w:val="24"/>
          <w:szCs w:val="16"/>
          <w:highlight w:val="none"/>
          <w:lang w:val="en-US" w:eastAsia="zh-CN"/>
        </w:rPr>
        <w:t>以下评标标准适用于6分标</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5772"/>
        <w:gridCol w:w="845"/>
        <w:gridCol w:w="1105"/>
      </w:tblGrid>
      <w:tr w14:paraId="3004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27EA36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772" w:type="dxa"/>
            <w:vAlign w:val="center"/>
          </w:tcPr>
          <w:p w14:paraId="6A2E369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评标标准</w:t>
            </w:r>
          </w:p>
        </w:tc>
        <w:tc>
          <w:tcPr>
            <w:tcW w:w="845" w:type="dxa"/>
            <w:vAlign w:val="center"/>
          </w:tcPr>
          <w:p w14:paraId="1950E520">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权重</w:t>
            </w:r>
          </w:p>
        </w:tc>
        <w:tc>
          <w:tcPr>
            <w:tcW w:w="1105" w:type="dxa"/>
            <w:vAlign w:val="center"/>
          </w:tcPr>
          <w:p w14:paraId="6559F25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主观分/客观分属性</w:t>
            </w:r>
          </w:p>
        </w:tc>
      </w:tr>
      <w:tr w14:paraId="4353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9" w:type="dxa"/>
            <w:vAlign w:val="center"/>
          </w:tcPr>
          <w:p w14:paraId="3E87FFC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5772" w:type="dxa"/>
            <w:vAlign w:val="center"/>
          </w:tcPr>
          <w:p w14:paraId="64552D5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价格分</w:t>
            </w:r>
          </w:p>
        </w:tc>
        <w:tc>
          <w:tcPr>
            <w:tcW w:w="1950" w:type="dxa"/>
            <w:gridSpan w:val="2"/>
            <w:vAlign w:val="center"/>
          </w:tcPr>
          <w:p w14:paraId="738ACC9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30分</w:t>
            </w:r>
          </w:p>
        </w:tc>
      </w:tr>
      <w:tr w14:paraId="7435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029D1BD">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5772" w:type="dxa"/>
            <w:vAlign w:val="center"/>
          </w:tcPr>
          <w:p w14:paraId="1DE63046">
            <w:pPr>
              <w:pStyle w:val="43"/>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投标报价（30分）</w:t>
            </w:r>
          </w:p>
          <w:p w14:paraId="3E1447C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（1）评标报价为投标人的投标报价进行政策性扣除后的价格，评标报价</w:t>
            </w:r>
            <w:r>
              <w:rPr>
                <w:rFonts w:hint="eastAsia" w:ascii="宋体" w:hAnsi="宋体" w:cs="宋体"/>
                <w:b w:val="0"/>
                <w:bCs/>
                <w:color w:val="auto"/>
                <w:sz w:val="21"/>
                <w:szCs w:val="21"/>
                <w:highlight w:val="none"/>
                <w:lang w:eastAsia="zh-CN"/>
              </w:rPr>
              <w:t>只</w:t>
            </w:r>
            <w:r>
              <w:rPr>
                <w:rFonts w:hint="eastAsia" w:ascii="宋体" w:hAnsi="宋体" w:eastAsia="宋体" w:cs="宋体"/>
                <w:b w:val="0"/>
                <w:bCs/>
                <w:color w:val="auto"/>
                <w:sz w:val="21"/>
                <w:szCs w:val="21"/>
                <w:highlight w:val="none"/>
              </w:rPr>
              <w:t>作为评标时使用。最终中标人的中标金额等于投标报价。</w:t>
            </w:r>
          </w:p>
          <w:p w14:paraId="59F34B6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（2）按照《政府采购促进中小企业发展管理办法》（财库〔2020〕46号）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广西壮族自治区财政厅关于进一步发挥政府采购政策功能促进企业发展的通知</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（桂财采〔2022〕31 号）</w:t>
            </w:r>
            <w:r>
              <w:rPr>
                <w:rFonts w:hint="eastAsia" w:ascii="宋体" w:hAnsi="宋体" w:eastAsia="宋体" w:cs="宋体"/>
                <w:b w:val="0"/>
                <w:bCs/>
                <w:color w:val="auto"/>
                <w:sz w:val="21"/>
                <w:szCs w:val="21"/>
                <w:highlight w:val="none"/>
              </w:rPr>
              <w:t>的规定，在其投标文件中提供《中小企业声明函》，且其提供的货物全部由符合政策要求的小型、微型企业制造，即货物由小型、微型企业生产且使用该小型、微型企业商号或者注册商标，对其投标价格给予</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0%的扣除。</w:t>
            </w:r>
          </w:p>
          <w:p w14:paraId="3D568AA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含新疆生产建设兵团</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出具的属于监狱企业的证明文件。不重复享受政策。</w:t>
            </w:r>
          </w:p>
          <w:p w14:paraId="22F1BDB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311762">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（5）政策性扣除计算方法。</w:t>
            </w:r>
          </w:p>
          <w:p w14:paraId="1CEDEAC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 xml:space="preserve">投标人被评定为监狱企业或者残疾人福利性单位或者其提供的货物全部由符合政策要求的小型、微型企业制造，即货物由小型、微型企业生产且使用该小型、微型企业商号或者注册商标的，该投标人的投标报价给予 </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 的扣除，扣除后的价格为评标报价，即评标报价=投标报价×（1-</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40BC7C07">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除上述情况外，评标价＝投标报价。</w:t>
            </w:r>
          </w:p>
          <w:p w14:paraId="5DAB037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（6）满足招标文件要求且评标报价最低的评标报价为评标基准价，基准价得分为30分。</w:t>
            </w:r>
          </w:p>
          <w:p w14:paraId="519CAA87">
            <w:pPr>
              <w:keepNext w:val="0"/>
              <w:keepLines w:val="0"/>
              <w:pageBreakBefore w:val="0"/>
              <w:widowControl w:val="0"/>
              <w:kinsoku/>
              <w:wordWrap/>
              <w:overflowPunct/>
              <w:topLinePunct w:val="0"/>
              <w:autoSpaceDE/>
              <w:autoSpaceDN/>
              <w:bidi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（7）某投标人价格分 =（评标基准价÷某投标人评标报价）×30分。</w:t>
            </w:r>
          </w:p>
        </w:tc>
        <w:tc>
          <w:tcPr>
            <w:tcW w:w="845" w:type="dxa"/>
            <w:vAlign w:val="center"/>
          </w:tcPr>
          <w:p w14:paraId="37E7A3AF">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r>
              <w:rPr>
                <w:rFonts w:hint="eastAsia" w:ascii="宋体" w:hAnsi="宋体" w:cs="宋体"/>
                <w:color w:val="auto"/>
                <w:sz w:val="21"/>
                <w:szCs w:val="21"/>
                <w:highlight w:val="none"/>
                <w:lang w:val="en-US" w:eastAsia="zh-CN"/>
              </w:rPr>
              <w:t>分</w:t>
            </w:r>
          </w:p>
        </w:tc>
        <w:tc>
          <w:tcPr>
            <w:tcW w:w="1105" w:type="dxa"/>
            <w:vAlign w:val="center"/>
          </w:tcPr>
          <w:p w14:paraId="06EE5452">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3E12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89" w:type="dxa"/>
            <w:vAlign w:val="center"/>
          </w:tcPr>
          <w:p w14:paraId="44F305E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5772" w:type="dxa"/>
            <w:vAlign w:val="center"/>
          </w:tcPr>
          <w:p w14:paraId="065D145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1950" w:type="dxa"/>
            <w:gridSpan w:val="2"/>
            <w:vAlign w:val="center"/>
          </w:tcPr>
          <w:p w14:paraId="2A36474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70分</w:t>
            </w:r>
          </w:p>
        </w:tc>
      </w:tr>
      <w:tr w14:paraId="2437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644059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5772" w:type="dxa"/>
            <w:vAlign w:val="center"/>
          </w:tcPr>
          <w:p w14:paraId="658D5AA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outlineLvl w:val="9"/>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21"/>
                <w:szCs w:val="21"/>
                <w:highlight w:val="none"/>
              </w:rPr>
              <w:t>设备性能</w:t>
            </w:r>
            <w:r>
              <w:rPr>
                <w:rFonts w:hint="eastAsia" w:ascii="宋体" w:hAnsi="宋体" w:eastAsia="宋体" w:cs="宋体"/>
                <w:b/>
                <w:bCs/>
                <w:color w:val="auto"/>
                <w:sz w:val="21"/>
                <w:szCs w:val="21"/>
                <w:highlight w:val="none"/>
                <w:lang w:val="en-US" w:eastAsia="zh-CN"/>
              </w:rPr>
              <w:t>分</w:t>
            </w:r>
          </w:p>
          <w:p w14:paraId="0DAE860D">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技术参数及配置（指采购项目需求未标注“▲”的技术参数及配置）每提供一项技术参数、性能、配置响应招标文件要求的相关证明材料（相关证明材料可以是具有相关资</w:t>
            </w:r>
            <w:r>
              <w:rPr>
                <w:rFonts w:hint="eastAsia" w:ascii="宋体" w:hAnsi="宋体" w:cs="宋体"/>
                <w:b w:val="0"/>
                <w:bCs/>
                <w:color w:val="auto"/>
                <w:sz w:val="21"/>
                <w:szCs w:val="21"/>
                <w:highlight w:val="none"/>
                <w:lang w:eastAsia="zh-CN"/>
              </w:rPr>
              <w:t>质的</w:t>
            </w:r>
            <w:r>
              <w:rPr>
                <w:rFonts w:hint="eastAsia" w:ascii="宋体" w:hAnsi="宋体" w:eastAsia="宋体" w:cs="宋体"/>
                <w:b w:val="0"/>
                <w:bCs/>
                <w:color w:val="auto"/>
                <w:sz w:val="21"/>
                <w:szCs w:val="21"/>
                <w:highlight w:val="none"/>
              </w:rPr>
              <w:t>第三方机构检测报告等能体现具体参数的证明材料复印件并加盖投标人公章）得</w:t>
            </w:r>
            <w:r>
              <w:rPr>
                <w:rFonts w:hint="eastAsia" w:ascii="宋体" w:hAnsi="宋体" w:cs="宋体"/>
                <w:b w:val="0"/>
                <w:bCs/>
                <w:color w:val="auto"/>
                <w:sz w:val="21"/>
                <w:szCs w:val="21"/>
                <w:highlight w:val="none"/>
                <w:lang w:val="en-US" w:eastAsia="zh-CN"/>
              </w:rPr>
              <w:t>0.9</w:t>
            </w:r>
            <w:r>
              <w:rPr>
                <w:rFonts w:hint="eastAsia" w:ascii="宋体" w:hAnsi="宋体" w:eastAsia="宋体" w:cs="宋体"/>
                <w:b w:val="0"/>
                <w:bCs/>
                <w:color w:val="auto"/>
                <w:sz w:val="21"/>
                <w:szCs w:val="21"/>
                <w:highlight w:val="none"/>
              </w:rPr>
              <w:t>分，满分</w:t>
            </w:r>
            <w:r>
              <w:rPr>
                <w:rFonts w:hint="eastAsia" w:ascii="宋体" w:hAnsi="宋体" w:cs="宋体"/>
                <w:b w:val="0"/>
                <w:bCs/>
                <w:color w:val="auto"/>
                <w:sz w:val="21"/>
                <w:szCs w:val="21"/>
                <w:highlight w:val="none"/>
                <w:lang w:val="en-US" w:eastAsia="zh-CN"/>
              </w:rPr>
              <w:t>20.7</w:t>
            </w:r>
            <w:r>
              <w:rPr>
                <w:rFonts w:hint="eastAsia" w:ascii="宋体" w:hAnsi="宋体" w:eastAsia="宋体" w:cs="宋体"/>
                <w:b w:val="0"/>
                <w:bCs/>
                <w:color w:val="auto"/>
                <w:sz w:val="21"/>
                <w:szCs w:val="21"/>
                <w:highlight w:val="none"/>
              </w:rPr>
              <w:t>分。</w:t>
            </w:r>
          </w:p>
          <w:p w14:paraId="66D37AFF">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非实质性参数（指采购项目需求未标注“▲”的技术参数及配置）负偏离超过</w:t>
            </w:r>
            <w:r>
              <w:rPr>
                <w:rFonts w:hint="eastAsia" w:ascii="宋体" w:hAnsi="宋体" w:eastAsia="宋体" w:cs="宋体"/>
                <w:b/>
                <w:bCs w:val="0"/>
                <w:color w:val="auto"/>
                <w:sz w:val="21"/>
                <w:szCs w:val="21"/>
                <w:highlight w:val="none"/>
                <w:lang w:val="en-US" w:eastAsia="zh-CN"/>
              </w:rPr>
              <w:t>招标</w:t>
            </w:r>
            <w:r>
              <w:rPr>
                <w:rFonts w:hint="eastAsia" w:ascii="宋体" w:hAnsi="宋体" w:eastAsia="宋体" w:cs="宋体"/>
                <w:b/>
                <w:bCs w:val="0"/>
                <w:color w:val="auto"/>
                <w:sz w:val="21"/>
                <w:szCs w:val="21"/>
                <w:highlight w:val="none"/>
              </w:rPr>
              <w:t>文件规定的允许偏离的项数</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cs="宋体"/>
                <w:b/>
                <w:bCs w:val="0"/>
                <w:color w:val="auto"/>
                <w:sz w:val="21"/>
                <w:szCs w:val="21"/>
                <w:highlight w:val="none"/>
                <w:u w:val="single"/>
                <w:lang w:val="en-US" w:eastAsia="zh-CN"/>
              </w:rPr>
              <w:t>3</w:t>
            </w:r>
            <w:r>
              <w:rPr>
                <w:rFonts w:hint="eastAsia" w:ascii="宋体" w:hAnsi="宋体" w:eastAsia="宋体" w:cs="宋体"/>
                <w:b/>
                <w:bCs w:val="0"/>
                <w:color w:val="auto"/>
                <w:sz w:val="21"/>
                <w:szCs w:val="21"/>
                <w:highlight w:val="none"/>
                <w:u w:val="single"/>
                <w:lang w:val="en-US" w:eastAsia="zh-CN"/>
              </w:rPr>
              <w:t xml:space="preserve"> </w:t>
            </w:r>
            <w:r>
              <w:rPr>
                <w:rFonts w:hint="eastAsia" w:ascii="宋体" w:hAnsi="宋体" w:eastAsia="宋体" w:cs="宋体"/>
                <w:b/>
                <w:bCs w:val="0"/>
                <w:color w:val="auto"/>
                <w:sz w:val="21"/>
                <w:szCs w:val="21"/>
                <w:highlight w:val="none"/>
              </w:rPr>
              <w:t>项的</w:t>
            </w:r>
            <w:r>
              <w:rPr>
                <w:rFonts w:hint="eastAsia" w:ascii="宋体" w:hAnsi="宋体" w:eastAsia="宋体" w:cs="宋体"/>
                <w:b/>
                <w:bCs w:val="0"/>
                <w:color w:val="auto"/>
                <w:sz w:val="21"/>
                <w:szCs w:val="21"/>
                <w:highlight w:val="none"/>
                <w:lang w:val="en-US" w:eastAsia="zh-CN"/>
              </w:rPr>
              <w:t>投标</w:t>
            </w:r>
            <w:r>
              <w:rPr>
                <w:rFonts w:hint="eastAsia" w:ascii="宋体" w:hAnsi="宋体" w:eastAsia="宋体" w:cs="宋体"/>
                <w:b/>
                <w:bCs w:val="0"/>
                <w:color w:val="auto"/>
                <w:sz w:val="21"/>
                <w:szCs w:val="21"/>
                <w:highlight w:val="none"/>
              </w:rPr>
              <w:t>无效。</w:t>
            </w:r>
          </w:p>
        </w:tc>
        <w:tc>
          <w:tcPr>
            <w:tcW w:w="845" w:type="dxa"/>
            <w:vAlign w:val="center"/>
          </w:tcPr>
          <w:p w14:paraId="2107D32B">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20.7</w:t>
            </w:r>
            <w:r>
              <w:rPr>
                <w:rFonts w:hint="eastAsia" w:ascii="宋体" w:hAnsi="宋体" w:eastAsia="宋体" w:cs="宋体"/>
                <w:color w:val="auto"/>
                <w:sz w:val="21"/>
                <w:szCs w:val="21"/>
                <w:highlight w:val="none"/>
                <w:lang w:val="en-US" w:eastAsia="zh-CN"/>
              </w:rPr>
              <w:t>分</w:t>
            </w:r>
          </w:p>
        </w:tc>
        <w:tc>
          <w:tcPr>
            <w:tcW w:w="1105" w:type="dxa"/>
            <w:vAlign w:val="center"/>
          </w:tcPr>
          <w:p w14:paraId="3765E16E">
            <w:pPr>
              <w:keepNext w:val="0"/>
              <w:keepLines w:val="0"/>
              <w:pageBreakBefore w:val="0"/>
              <w:widowControl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071B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619932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5772" w:type="dxa"/>
            <w:shd w:val="clear" w:color="auto" w:fill="auto"/>
            <w:vAlign w:val="center"/>
          </w:tcPr>
          <w:p w14:paraId="038CC933">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项目实施方案</w:t>
            </w:r>
          </w:p>
          <w:p w14:paraId="26F1A98D">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投标文件未提供项目实施方案不得分。</w:t>
            </w:r>
          </w:p>
          <w:p w14:paraId="35C0582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计划安排，满足采购需求</w:t>
            </w:r>
            <w:r>
              <w:rPr>
                <w:rFonts w:hint="eastAsia" w:ascii="宋体" w:hAnsi="宋体" w:eastAsia="宋体" w:cs="宋体"/>
                <w:color w:val="auto"/>
                <w:sz w:val="21"/>
                <w:szCs w:val="21"/>
                <w:highlight w:val="none"/>
                <w:lang w:eastAsia="zh-CN"/>
              </w:rPr>
              <w:t>。</w:t>
            </w:r>
          </w:p>
          <w:p w14:paraId="7C845A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eastAsia="宋体" w:cs="宋体"/>
                <w:b w:val="0"/>
                <w:bCs w:val="0"/>
                <w:color w:val="auto"/>
                <w:sz w:val="21"/>
                <w:szCs w:val="21"/>
                <w:highlight w:val="none"/>
                <w:lang w:val="en-US" w:eastAsia="zh-CN"/>
              </w:rPr>
              <w:t>具有简单的</w:t>
            </w:r>
            <w:r>
              <w:rPr>
                <w:rFonts w:hint="eastAsia" w:ascii="宋体" w:hAnsi="宋体" w:eastAsia="宋体" w:cs="宋体"/>
                <w:color w:val="auto"/>
                <w:sz w:val="21"/>
                <w:szCs w:val="21"/>
                <w:highlight w:val="none"/>
                <w:lang w:val="en-US" w:eastAsia="zh-CN"/>
              </w:rPr>
              <w:t>产品保管措施、产品包装措施、产品运输安排措施</w:t>
            </w:r>
            <w:r>
              <w:rPr>
                <w:rFonts w:hint="eastAsia" w:ascii="宋体" w:hAnsi="宋体" w:cs="宋体"/>
                <w:color w:val="auto"/>
                <w:sz w:val="21"/>
                <w:szCs w:val="21"/>
                <w:highlight w:val="none"/>
                <w:lang w:val="en-US" w:eastAsia="zh-CN"/>
              </w:rPr>
              <w:t>，具</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详细的产品出厂、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计划安排、说明及各阶段的时间规划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有工作进度及控制方案，满足采购需求</w:t>
            </w:r>
            <w:r>
              <w:rPr>
                <w:rFonts w:hint="eastAsia" w:ascii="宋体" w:hAnsi="宋体" w:eastAsia="宋体" w:cs="宋体"/>
                <w:color w:val="auto"/>
                <w:sz w:val="21"/>
                <w:szCs w:val="21"/>
                <w:highlight w:val="none"/>
              </w:rPr>
              <w:t>。</w:t>
            </w:r>
          </w:p>
          <w:p w14:paraId="08370F1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项目管理计划文档，有项目管理组织机构图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实施进度</w:t>
            </w:r>
            <w:r>
              <w:rPr>
                <w:rFonts w:hint="eastAsia" w:ascii="宋体" w:hAnsi="宋体" w:eastAsia="宋体" w:cs="宋体"/>
                <w:color w:val="auto"/>
                <w:sz w:val="21"/>
                <w:szCs w:val="21"/>
                <w:highlight w:val="none"/>
                <w:lang w:val="en-US" w:eastAsia="zh-CN"/>
              </w:rPr>
              <w:t>说明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的配送、安装有</w:t>
            </w:r>
            <w:r>
              <w:rPr>
                <w:rFonts w:hint="eastAsia" w:ascii="宋体" w:hAnsi="宋体" w:eastAsia="宋体" w:cs="宋体"/>
                <w:color w:val="auto"/>
                <w:sz w:val="21"/>
                <w:szCs w:val="21"/>
                <w:highlight w:val="none"/>
                <w:lang w:val="en-US" w:eastAsia="zh-CN"/>
              </w:rPr>
              <w:t>相应</w:t>
            </w:r>
            <w:r>
              <w:rPr>
                <w:rFonts w:hint="eastAsia" w:ascii="宋体" w:hAnsi="宋体" w:eastAsia="宋体" w:cs="宋体"/>
                <w:color w:val="auto"/>
                <w:sz w:val="21"/>
                <w:szCs w:val="21"/>
                <w:highlight w:val="none"/>
              </w:rPr>
              <w:t>的方案说明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225ADBB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val="en-US" w:eastAsia="zh-CN"/>
              </w:rPr>
              <w:t>提供项目实施方案，方案内容</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具有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产品保管措施、产品包装措施、产品运输安排措施、产品运输过程中保护措施，</w:t>
            </w:r>
            <w:r>
              <w:rPr>
                <w:rFonts w:hint="eastAsia" w:ascii="宋体" w:hAnsi="宋体" w:eastAsia="宋体" w:cs="宋体"/>
                <w:color w:val="auto"/>
                <w:sz w:val="21"/>
                <w:szCs w:val="21"/>
                <w:highlight w:val="none"/>
              </w:rPr>
              <w:t>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的产品出厂、</w:t>
            </w:r>
            <w:r>
              <w:rPr>
                <w:rFonts w:hint="eastAsia" w:ascii="宋体" w:hAnsi="宋体" w:eastAsia="宋体" w:cs="宋体"/>
                <w:color w:val="auto"/>
                <w:sz w:val="21"/>
                <w:szCs w:val="21"/>
                <w:highlight w:val="none"/>
              </w:rPr>
              <w:t>配送、安装的</w:t>
            </w:r>
            <w:r>
              <w:rPr>
                <w:rFonts w:hint="eastAsia" w:ascii="宋体" w:hAnsi="宋体" w:eastAsia="宋体" w:cs="宋体"/>
                <w:color w:val="auto"/>
                <w:sz w:val="21"/>
                <w:szCs w:val="21"/>
                <w:highlight w:val="none"/>
                <w:lang w:val="en-US" w:eastAsia="zh-CN"/>
              </w:rPr>
              <w:t>计划安排、说明，有</w:t>
            </w:r>
            <w:r>
              <w:rPr>
                <w:rFonts w:hint="eastAsia" w:ascii="宋体" w:hAnsi="宋体" w:eastAsia="宋体" w:cs="宋体"/>
                <w:color w:val="auto"/>
                <w:sz w:val="21"/>
                <w:szCs w:val="21"/>
                <w:highlight w:val="none"/>
              </w:rPr>
              <w:t>实施各个阶段工作安排和进度计划</w:t>
            </w:r>
            <w:r>
              <w:rPr>
                <w:rFonts w:hint="eastAsia" w:ascii="宋体" w:hAnsi="宋体" w:eastAsia="宋体" w:cs="宋体"/>
                <w:color w:val="auto"/>
                <w:sz w:val="21"/>
                <w:szCs w:val="21"/>
                <w:highlight w:val="none"/>
                <w:lang w:val="en-US" w:eastAsia="zh-CN"/>
              </w:rPr>
              <w:t>及控制方案</w:t>
            </w:r>
            <w:r>
              <w:rPr>
                <w:rFonts w:hint="eastAsia" w:ascii="宋体" w:hAnsi="宋体" w:eastAsia="宋体" w:cs="宋体"/>
                <w:color w:val="auto"/>
                <w:sz w:val="21"/>
                <w:szCs w:val="21"/>
                <w:highlight w:val="none"/>
              </w:rPr>
              <w:t>，有实施组织方案形成</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项目管理计划文档，</w:t>
            </w:r>
            <w:r>
              <w:rPr>
                <w:rFonts w:hint="eastAsia" w:ascii="宋体" w:hAnsi="宋体" w:cs="宋体"/>
                <w:color w:val="auto"/>
                <w:sz w:val="21"/>
                <w:szCs w:val="21"/>
                <w:highlight w:val="none"/>
                <w:lang w:eastAsia="zh-CN"/>
              </w:rPr>
              <w:t>有项目管理组织机构图、项目管理框架、技术管理构架，有对本项目的风险预见及风险应对措施，有实施进度说明，对产品的安装、验收的各阶段有详细的方案说明，完全满足采购需求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752324A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lang w:val="en-US" w:eastAsia="zh-CN"/>
              </w:rPr>
              <w:t>分</w:t>
            </w:r>
          </w:p>
        </w:tc>
        <w:tc>
          <w:tcPr>
            <w:tcW w:w="1105" w:type="dxa"/>
            <w:shd w:val="clear" w:color="auto" w:fill="auto"/>
            <w:vAlign w:val="center"/>
          </w:tcPr>
          <w:p w14:paraId="3C8429F2">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2917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6EDDCF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5772" w:type="dxa"/>
            <w:shd w:val="clear" w:color="auto" w:fill="auto"/>
            <w:vAlign w:val="center"/>
          </w:tcPr>
          <w:p w14:paraId="1205E715">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人员岗位管理方案</w:t>
            </w:r>
          </w:p>
          <w:p w14:paraId="0590F78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投标文件未提供人员岗位管理方案不得分。</w:t>
            </w:r>
          </w:p>
          <w:p w14:paraId="439E2A3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设置简单</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岗位职责；</w:t>
            </w:r>
          </w:p>
          <w:p w14:paraId="1E24C5E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lang w:val="en-US" w:eastAsia="zh-CN"/>
              </w:rPr>
              <w:t>简单的</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管理人员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质量控制、检验措施内容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w:t>
            </w:r>
            <w:r>
              <w:rPr>
                <w:rFonts w:hint="eastAsia" w:ascii="宋体" w:hAnsi="宋体" w:eastAsia="宋体" w:cs="宋体"/>
                <w:color w:val="auto"/>
                <w:sz w:val="21"/>
                <w:szCs w:val="21"/>
                <w:highlight w:val="none"/>
              </w:rPr>
              <w:t>；</w:t>
            </w:r>
          </w:p>
          <w:p w14:paraId="6C12727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人员配备满足本项目总体需求</w:t>
            </w:r>
            <w:r>
              <w:rPr>
                <w:rFonts w:hint="eastAsia" w:ascii="宋体" w:hAnsi="宋体" w:cs="宋体"/>
                <w:color w:val="auto"/>
                <w:sz w:val="21"/>
                <w:szCs w:val="21"/>
                <w:highlight w:val="none"/>
                <w:lang w:eastAsia="zh-CN"/>
              </w:rPr>
              <w:t>。</w:t>
            </w:r>
          </w:p>
          <w:p w14:paraId="38737E4B">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五档（12分）：</w:t>
            </w:r>
            <w:r>
              <w:rPr>
                <w:rFonts w:hint="eastAsia" w:ascii="宋体" w:hAnsi="宋体" w:eastAsia="宋体" w:cs="宋体"/>
                <w:b w:val="0"/>
                <w:bCs w:val="0"/>
                <w:color w:val="auto"/>
                <w:sz w:val="21"/>
                <w:szCs w:val="21"/>
                <w:highlight w:val="none"/>
              </w:rPr>
              <w:t>提供人员岗位管理方案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lang w:val="en-US" w:eastAsia="zh-CN"/>
              </w:rPr>
              <w:t>方案中</w:t>
            </w:r>
            <w:r>
              <w:rPr>
                <w:rFonts w:hint="eastAsia" w:ascii="宋体" w:hAnsi="宋体" w:eastAsia="宋体" w:cs="宋体"/>
                <w:color w:val="auto"/>
                <w:sz w:val="21"/>
                <w:szCs w:val="21"/>
                <w:highlight w:val="none"/>
              </w:rPr>
              <w:t>设置</w:t>
            </w:r>
            <w:r>
              <w:rPr>
                <w:rFonts w:hint="eastAsia" w:ascii="宋体" w:hAnsi="宋体" w:eastAsia="宋体" w:cs="宋体"/>
                <w:color w:val="auto"/>
                <w:sz w:val="21"/>
                <w:szCs w:val="21"/>
                <w:highlight w:val="none"/>
                <w:lang w:val="en-US" w:eastAsia="zh-CN"/>
              </w:rPr>
              <w:t>较详细的</w:t>
            </w:r>
            <w:r>
              <w:rPr>
                <w:rFonts w:hint="eastAsia" w:ascii="宋体" w:hAnsi="宋体" w:eastAsia="宋体" w:cs="宋体"/>
                <w:color w:val="auto"/>
                <w:sz w:val="21"/>
                <w:szCs w:val="21"/>
                <w:highlight w:val="none"/>
              </w:rPr>
              <w:t>岗位职责；</w:t>
            </w:r>
            <w:r>
              <w:rPr>
                <w:rFonts w:hint="eastAsia" w:ascii="宋体" w:hAnsi="宋体" w:cs="宋体"/>
                <w:color w:val="auto"/>
                <w:sz w:val="21"/>
                <w:szCs w:val="21"/>
                <w:highlight w:val="none"/>
                <w:lang w:eastAsia="zh-CN"/>
              </w:rPr>
              <w:t>制定</w:t>
            </w:r>
            <w:r>
              <w:rPr>
                <w:rFonts w:hint="eastAsia" w:ascii="宋体" w:hAnsi="宋体" w:eastAsia="宋体" w:cs="宋体"/>
                <w:color w:val="auto"/>
                <w:sz w:val="21"/>
                <w:szCs w:val="21"/>
                <w:highlight w:val="none"/>
              </w:rPr>
              <w:t>人员规划安排表，有</w:t>
            </w:r>
            <w:r>
              <w:rPr>
                <w:rFonts w:hint="eastAsia" w:ascii="宋体" w:hAnsi="宋体" w:cs="宋体"/>
                <w:b w:val="0"/>
                <w:bCs w:val="0"/>
                <w:color w:val="auto"/>
                <w:sz w:val="21"/>
                <w:szCs w:val="21"/>
                <w:highlight w:val="none"/>
                <w:lang w:val="en-US" w:eastAsia="zh-CN"/>
              </w:rPr>
              <w:t>详细</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技术管理机构及人员</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eastAsia="zh-CN"/>
              </w:rPr>
              <w:t>质量保障措施</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lang w:eastAsia="zh-CN"/>
              </w:rPr>
              <w:t>，包括</w:t>
            </w:r>
            <w:r>
              <w:rPr>
                <w:rFonts w:hint="eastAsia" w:ascii="宋体" w:hAnsi="宋体" w:eastAsia="宋体" w:cs="宋体"/>
                <w:color w:val="auto"/>
                <w:sz w:val="21"/>
                <w:szCs w:val="21"/>
                <w:highlight w:val="none"/>
              </w:rPr>
              <w:t>质量控制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检验措施、安全保障措施，对整体工作内容</w:t>
            </w:r>
            <w:r>
              <w:rPr>
                <w:rFonts w:hint="eastAsia" w:ascii="宋体" w:hAnsi="宋体" w:eastAsia="宋体" w:cs="宋体"/>
                <w:color w:val="auto"/>
                <w:sz w:val="21"/>
                <w:szCs w:val="21"/>
                <w:highlight w:val="none"/>
                <w:lang w:eastAsia="zh-CN"/>
              </w:rPr>
              <w:t>和相关工作步骤</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eastAsia="zh-CN"/>
              </w:rPr>
              <w:t>质量保障、有相关</w:t>
            </w:r>
            <w:r>
              <w:rPr>
                <w:rFonts w:hint="eastAsia" w:ascii="宋体" w:hAnsi="宋体" w:eastAsia="宋体" w:cs="宋体"/>
                <w:color w:val="auto"/>
                <w:sz w:val="21"/>
                <w:szCs w:val="21"/>
                <w:highlight w:val="none"/>
              </w:rPr>
              <w:t>的阐述</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服务保障体系，</w:t>
            </w:r>
            <w:r>
              <w:rPr>
                <w:rFonts w:hint="eastAsia" w:ascii="宋体" w:hAnsi="宋体" w:eastAsia="宋体" w:cs="宋体"/>
                <w:color w:val="auto"/>
                <w:sz w:val="21"/>
                <w:szCs w:val="21"/>
                <w:highlight w:val="none"/>
                <w:lang w:eastAsia="zh-CN"/>
              </w:rPr>
              <w:t>针</w:t>
            </w:r>
            <w:r>
              <w:rPr>
                <w:rFonts w:hint="eastAsia" w:ascii="宋体" w:hAnsi="宋体" w:eastAsia="宋体" w:cs="宋体"/>
                <w:color w:val="auto"/>
                <w:sz w:val="21"/>
                <w:szCs w:val="21"/>
                <w:highlight w:val="none"/>
              </w:rPr>
              <w:t>对突发事件有</w:t>
            </w:r>
            <w:r>
              <w:rPr>
                <w:rFonts w:hint="eastAsia" w:ascii="宋体" w:hAnsi="宋体" w:eastAsia="宋体" w:cs="宋体"/>
                <w:color w:val="auto"/>
                <w:sz w:val="21"/>
                <w:szCs w:val="21"/>
                <w:highlight w:val="none"/>
                <w:lang w:val="en-US" w:eastAsia="zh-CN"/>
              </w:rPr>
              <w:t>应急人员</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应急</w:t>
            </w:r>
            <w:r>
              <w:rPr>
                <w:rFonts w:hint="eastAsia" w:ascii="宋体" w:hAnsi="宋体" w:eastAsia="宋体" w:cs="宋体"/>
                <w:color w:val="auto"/>
                <w:sz w:val="21"/>
                <w:szCs w:val="21"/>
                <w:highlight w:val="none"/>
              </w:rPr>
              <w:t>解决方案，并根据项目情况提出建议（如</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rPr>
              <w:t>的后期</w:t>
            </w:r>
            <w:r>
              <w:rPr>
                <w:rFonts w:hint="eastAsia" w:ascii="宋体" w:hAnsi="宋体" w:eastAsia="宋体" w:cs="宋体"/>
                <w:color w:val="auto"/>
                <w:sz w:val="21"/>
                <w:szCs w:val="21"/>
                <w:highlight w:val="none"/>
                <w:lang w:val="en-US" w:eastAsia="zh-CN"/>
              </w:rPr>
              <w:t>质量</w:t>
            </w:r>
            <w:r>
              <w:rPr>
                <w:rFonts w:hint="eastAsia" w:ascii="宋体" w:hAnsi="宋体" w:eastAsia="宋体" w:cs="宋体"/>
                <w:color w:val="auto"/>
                <w:sz w:val="21"/>
                <w:szCs w:val="21"/>
                <w:highlight w:val="none"/>
              </w:rPr>
              <w:t>维护）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人员配备投入完全满足本项目总体要求。</w:t>
            </w:r>
          </w:p>
        </w:tc>
        <w:tc>
          <w:tcPr>
            <w:tcW w:w="845" w:type="dxa"/>
            <w:shd w:val="clear" w:color="auto" w:fill="auto"/>
            <w:vAlign w:val="center"/>
          </w:tcPr>
          <w:p w14:paraId="28C50EF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07A008D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7002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2AED9D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5772" w:type="dxa"/>
            <w:shd w:val="clear" w:color="auto" w:fill="auto"/>
            <w:vAlign w:val="center"/>
          </w:tcPr>
          <w:p w14:paraId="2E15F1EE">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设备操作、使用及维护培训方案</w:t>
            </w:r>
          </w:p>
          <w:p w14:paraId="59A33B7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lang w:val="en-US" w:eastAsia="zh-CN"/>
              </w:rPr>
              <w:t>投标文件中</w:t>
            </w: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val="en-US" w:eastAsia="zh-CN"/>
              </w:rPr>
              <w:t>设备操作、使用及维护培训方案</w:t>
            </w:r>
            <w:r>
              <w:rPr>
                <w:rFonts w:hint="eastAsia" w:ascii="宋体" w:hAnsi="宋体" w:eastAsia="宋体" w:cs="宋体"/>
                <w:color w:val="auto"/>
                <w:sz w:val="21"/>
                <w:szCs w:val="21"/>
                <w:highlight w:val="none"/>
              </w:rPr>
              <w:t>不得分。</w:t>
            </w:r>
          </w:p>
          <w:p w14:paraId="34E3F9C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设备操作、使用及维护培训方案，方案内容具有简单的设备操作、使用及维护</w:t>
            </w:r>
            <w:r>
              <w:rPr>
                <w:rFonts w:hint="eastAsia" w:ascii="宋体" w:hAnsi="宋体" w:eastAsia="宋体" w:cs="宋体"/>
                <w:color w:val="auto"/>
                <w:sz w:val="21"/>
                <w:szCs w:val="21"/>
                <w:highlight w:val="none"/>
              </w:rPr>
              <w:t>培训</w:t>
            </w:r>
            <w:r>
              <w:rPr>
                <w:rFonts w:hint="eastAsia" w:ascii="宋体" w:hAnsi="宋体" w:eastAsia="宋体" w:cs="宋体"/>
                <w:color w:val="auto"/>
                <w:sz w:val="21"/>
                <w:szCs w:val="21"/>
                <w:highlight w:val="none"/>
                <w:lang w:val="en-US" w:eastAsia="zh-CN"/>
              </w:rPr>
              <w:t>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1次设备操作、使用及维护培训，验收合格后对招标人进行2次设备操作、使用及维护培训，每次培训时长不低于20分钟，培训内容有简单的设备标准操作方法、设备使用注意事项，满足采购需求</w:t>
            </w:r>
            <w:r>
              <w:rPr>
                <w:rFonts w:hint="eastAsia" w:ascii="宋体" w:hAnsi="宋体" w:eastAsia="宋体" w:cs="宋体"/>
                <w:color w:val="auto"/>
                <w:sz w:val="21"/>
                <w:szCs w:val="21"/>
                <w:highlight w:val="none"/>
              </w:rPr>
              <w:t>。</w:t>
            </w:r>
          </w:p>
          <w:p w14:paraId="5D22D7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w:t>
            </w:r>
            <w:r>
              <w:rPr>
                <w:rFonts w:hint="eastAsia" w:ascii="宋体" w:hAnsi="宋体" w:eastAsia="宋体" w:cs="宋体"/>
                <w:color w:val="auto"/>
                <w:sz w:val="21"/>
                <w:szCs w:val="21"/>
                <w:highlight w:val="none"/>
              </w:rPr>
              <w:t>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20分钟，培训内容有</w:t>
            </w:r>
            <w:r>
              <w:rPr>
                <w:rFonts w:hint="eastAsia" w:ascii="宋体" w:hAnsi="宋体" w:eastAsia="宋体" w:cs="宋体"/>
                <w:color w:val="auto"/>
                <w:sz w:val="21"/>
                <w:szCs w:val="21"/>
                <w:highlight w:val="none"/>
                <w:lang w:val="en-US" w:eastAsia="zh-CN"/>
              </w:rPr>
              <w:t>详细的</w:t>
            </w:r>
            <w:r>
              <w:rPr>
                <w:rFonts w:hint="eastAsia" w:ascii="宋体" w:hAnsi="宋体" w:eastAsia="宋体" w:cs="宋体"/>
                <w:color w:val="auto"/>
                <w:sz w:val="21"/>
                <w:szCs w:val="21"/>
                <w:highlight w:val="none"/>
              </w:rPr>
              <w:t>设备标准操作方法、设备使用注意事项、设备基础维护知识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0454485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包含</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3次设备操作、使用及维护培训，每次培训时长不低于25分钟，培训内容有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满足采购需求</w:t>
            </w:r>
            <w:r>
              <w:rPr>
                <w:rFonts w:hint="eastAsia" w:ascii="宋体" w:hAnsi="宋体" w:eastAsia="宋体" w:cs="宋体"/>
                <w:color w:val="auto"/>
                <w:sz w:val="21"/>
                <w:szCs w:val="21"/>
                <w:highlight w:val="none"/>
              </w:rPr>
              <w:t>。</w:t>
            </w:r>
          </w:p>
          <w:p w14:paraId="30865EC0">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档（</w:t>
            </w:r>
            <w:r>
              <w:rPr>
                <w:rFonts w:hint="eastAsia" w:ascii="宋体" w:hAnsi="宋体" w:cs="宋体"/>
                <w:b/>
                <w:bCs/>
                <w:color w:val="auto"/>
                <w:sz w:val="21"/>
                <w:szCs w:val="21"/>
                <w:highlight w:val="none"/>
                <w:lang w:val="en-US" w:eastAsia="zh-CN"/>
              </w:rPr>
              <w:t>9.3</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设备操作、使用及维护培训方案，方案内容具有设备操作、使用及维护</w:t>
            </w:r>
            <w:r>
              <w:rPr>
                <w:rFonts w:hint="eastAsia" w:ascii="宋体" w:hAnsi="宋体" w:eastAsia="宋体" w:cs="宋体"/>
                <w:color w:val="auto"/>
                <w:sz w:val="21"/>
                <w:szCs w:val="21"/>
                <w:highlight w:val="none"/>
              </w:rPr>
              <w:t>培训计划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包含招标</w:t>
            </w:r>
            <w:r>
              <w:rPr>
                <w:rFonts w:hint="eastAsia"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培训内容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专业技术人员对招标人进行培训，产品交付使用时对招标人进行至少1次设备操作、使用及维护培训，验收合格后对招标人进行至少4次设备操作、使用及维护培训，每次培训时长不低于30分钟，培训内容有详细完善的设备标准操作方法、设备使用注意事项、设备基础维护知识、设备一般故障处理方法、设备重大故障处理方法、设备维护保养细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设备使用</w:t>
            </w:r>
            <w:r>
              <w:rPr>
                <w:rFonts w:hint="eastAsia" w:ascii="宋体" w:hAnsi="宋体" w:eastAsia="宋体" w:cs="宋体"/>
                <w:color w:val="auto"/>
                <w:sz w:val="21"/>
                <w:szCs w:val="21"/>
                <w:highlight w:val="none"/>
              </w:rPr>
              <w:t>技术指导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完全满足采购需求</w:t>
            </w:r>
            <w:r>
              <w:rPr>
                <w:rFonts w:hint="eastAsia" w:ascii="宋体" w:hAnsi="宋体" w:eastAsia="宋体" w:cs="宋体"/>
                <w:color w:val="auto"/>
                <w:sz w:val="21"/>
                <w:szCs w:val="21"/>
                <w:highlight w:val="none"/>
              </w:rPr>
              <w:t>。</w:t>
            </w:r>
          </w:p>
        </w:tc>
        <w:tc>
          <w:tcPr>
            <w:tcW w:w="845" w:type="dxa"/>
            <w:shd w:val="clear" w:color="auto" w:fill="auto"/>
            <w:vAlign w:val="center"/>
          </w:tcPr>
          <w:p w14:paraId="38DAF0A0">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9.3分</w:t>
            </w:r>
          </w:p>
        </w:tc>
        <w:tc>
          <w:tcPr>
            <w:tcW w:w="1105" w:type="dxa"/>
            <w:shd w:val="clear" w:color="auto" w:fill="auto"/>
            <w:vAlign w:val="center"/>
          </w:tcPr>
          <w:p w14:paraId="5D9B25D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r w14:paraId="1076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3889A0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5772" w:type="dxa"/>
            <w:shd w:val="clear" w:color="auto" w:fill="auto"/>
            <w:vAlign w:val="center"/>
          </w:tcPr>
          <w:p w14:paraId="7A627FAA">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售后服务方案</w:t>
            </w:r>
          </w:p>
          <w:p w14:paraId="09CB978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一档（</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个工作日内到达仪器现场；一般问题应在48小时内修复，一周内未维修好的重大问题或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提供简单的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u w:val="none"/>
                <w:lang w:val="en-US" w:eastAsia="zh-CN"/>
              </w:rPr>
              <w:t>。</w:t>
            </w:r>
          </w:p>
          <w:p w14:paraId="0360FEA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二档（</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w:t>
            </w:r>
            <w:r>
              <w:rPr>
                <w:rFonts w:hint="eastAsia" w:ascii="宋体" w:hAnsi="宋体" w:eastAsia="宋体" w:cs="宋体"/>
                <w:color w:val="auto"/>
                <w:sz w:val="21"/>
                <w:szCs w:val="21"/>
                <w:highlight w:val="none"/>
                <w:lang w:val="en-US" w:eastAsia="zh-CN"/>
              </w:rPr>
              <w:t>提供1年不少于3次保养；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36小时</w:t>
            </w:r>
            <w:r>
              <w:rPr>
                <w:rFonts w:hint="eastAsia" w:ascii="宋体" w:hAnsi="宋体" w:eastAsia="宋体" w:cs="宋体"/>
                <w:color w:val="auto"/>
                <w:sz w:val="21"/>
                <w:szCs w:val="21"/>
                <w:highlight w:val="none"/>
                <w:u w:val="none"/>
                <w:lang w:val="en-US" w:eastAsia="zh-CN"/>
              </w:rPr>
              <w:t>内到达仪器现场；一般问题应在36小时内解决，一周内未维修好的重大问题或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提供详细的</w:t>
            </w:r>
            <w:r>
              <w:rPr>
                <w:rFonts w:hint="eastAsia" w:ascii="宋体" w:hAnsi="宋体" w:eastAsia="宋体" w:cs="宋体"/>
                <w:color w:val="auto"/>
                <w:sz w:val="21"/>
                <w:szCs w:val="21"/>
                <w:highlight w:val="none"/>
              </w:rPr>
              <w:t>送货方案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服务流程（包括故障处理、上门维护、紧急维护、重要服务、电话维护、主动巡检），提供应急预案，提供技术服务表单（包括客户服务报告、客户服务质量考核评估、服务满意度调查单、电话回访记录单）。</w:t>
            </w:r>
          </w:p>
          <w:p w14:paraId="5C27A6BF">
            <w:pPr>
              <w:keepNext w:val="0"/>
              <w:keepLines w:val="0"/>
              <w:pageBreakBefore w:val="0"/>
              <w:widowControl w:val="0"/>
              <w:kinsoku/>
              <w:wordWrap/>
              <w:overflowPunct/>
              <w:topLinePunct w:val="0"/>
              <w:autoSpaceDE/>
              <w:autoSpaceDN/>
              <w:bidi w:val="0"/>
              <w:adjustRightInd/>
              <w:spacing w:line="400" w:lineRule="exact"/>
              <w:ind w:firstLine="0" w:firstLineChars="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三档（</w:t>
            </w:r>
            <w:r>
              <w:rPr>
                <w:rFonts w:hint="eastAsia" w:ascii="宋体" w:hAnsi="宋体" w:eastAsia="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按招标文件质保期和</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技术服务要求进行保修。具有保修期满后维修零配件优惠，</w:t>
            </w:r>
            <w:r>
              <w:rPr>
                <w:rFonts w:hint="eastAsia" w:ascii="宋体" w:hAnsi="宋体" w:eastAsia="宋体" w:cs="宋体"/>
                <w:color w:val="auto"/>
                <w:sz w:val="21"/>
                <w:szCs w:val="21"/>
                <w:highlight w:val="none"/>
                <w:lang w:val="en-US" w:eastAsia="zh-CN"/>
              </w:rPr>
              <w:t>提供1年不少于4次保养；</w:t>
            </w:r>
            <w:r>
              <w:rPr>
                <w:rFonts w:hint="eastAsia" w:ascii="宋体" w:hAnsi="宋体" w:eastAsia="宋体" w:cs="宋体"/>
                <w:color w:val="auto"/>
                <w:sz w:val="21"/>
                <w:szCs w:val="21"/>
                <w:highlight w:val="none"/>
              </w:rPr>
              <w:t>质保期内接到故障通知，投标人</w:t>
            </w:r>
            <w:r>
              <w:rPr>
                <w:rFonts w:hint="eastAsia" w:ascii="宋体" w:hAnsi="宋体" w:eastAsia="宋体" w:cs="宋体"/>
                <w:color w:val="auto"/>
                <w:sz w:val="21"/>
                <w:szCs w:val="21"/>
                <w:highlight w:val="none"/>
                <w:u w:val="none"/>
                <w:lang w:val="en-US" w:eastAsia="zh-CN"/>
              </w:rPr>
              <w:t>在</w:t>
            </w:r>
            <w:r>
              <w:rPr>
                <w:rFonts w:hint="eastAsia" w:ascii="宋体" w:hAnsi="宋体" w:cs="宋体"/>
                <w:color w:val="auto"/>
                <w:sz w:val="21"/>
                <w:szCs w:val="21"/>
                <w:highlight w:val="none"/>
                <w:u w:val="none"/>
                <w:lang w:val="en-US" w:eastAsia="zh-CN"/>
              </w:rPr>
              <w:t>半</w:t>
            </w:r>
            <w:r>
              <w:rPr>
                <w:rFonts w:hint="eastAsia" w:ascii="宋体" w:hAnsi="宋体" w:eastAsia="宋体" w:cs="宋体"/>
                <w:color w:val="auto"/>
                <w:sz w:val="21"/>
                <w:szCs w:val="21"/>
                <w:highlight w:val="none"/>
                <w:u w:val="none"/>
                <w:lang w:val="en-US" w:eastAsia="zh-CN"/>
              </w:rPr>
              <w:t>小时内响应，应在一个工作日内到达仪器现场；一般问题应在24小时内解决，一周内未维修好的重大问题或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送货方案，包含</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、响应时间、服务承诺，满足项目需求，提供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服务流程（包括故障处理、上门维护、紧急维护、重要服务、电话维护、主动巡检），产品的售后服务机构，提供</w:t>
            </w:r>
            <w:r>
              <w:rPr>
                <w:rFonts w:hint="eastAsia" w:ascii="宋体" w:hAnsi="宋体" w:eastAsia="宋体" w:cs="宋体"/>
                <w:color w:val="auto"/>
                <w:sz w:val="21"/>
                <w:szCs w:val="21"/>
                <w:highlight w:val="none"/>
                <w:lang w:val="en-US" w:eastAsia="zh-CN"/>
              </w:rPr>
              <w:t>详细完善的</w:t>
            </w:r>
            <w:r>
              <w:rPr>
                <w:rFonts w:hint="eastAsia" w:ascii="宋体" w:hAnsi="宋体" w:eastAsia="宋体" w:cs="宋体"/>
                <w:color w:val="auto"/>
                <w:sz w:val="21"/>
                <w:szCs w:val="21"/>
                <w:highlight w:val="none"/>
              </w:rPr>
              <w:t>应急预案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技术服务表单（包括客户服务报告、客户服务质量考核评估、服务满意度调查单、电话回访记录单）整体方案优于用户需求。</w:t>
            </w:r>
          </w:p>
        </w:tc>
        <w:tc>
          <w:tcPr>
            <w:tcW w:w="845" w:type="dxa"/>
            <w:shd w:val="clear" w:color="auto" w:fill="auto"/>
            <w:vAlign w:val="center"/>
          </w:tcPr>
          <w:p w14:paraId="6FC84C9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12分</w:t>
            </w:r>
          </w:p>
        </w:tc>
        <w:tc>
          <w:tcPr>
            <w:tcW w:w="1105" w:type="dxa"/>
            <w:shd w:val="clear" w:color="auto" w:fill="auto"/>
            <w:vAlign w:val="center"/>
          </w:tcPr>
          <w:p w14:paraId="303A63C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主观分</w:t>
            </w:r>
          </w:p>
        </w:tc>
      </w:tr>
    </w:tbl>
    <w:p w14:paraId="75BA5541">
      <w:pPr>
        <w:rPr>
          <w:rFonts w:hint="eastAsia" w:ascii="宋体" w:hAnsi="宋体" w:eastAsia="宋体" w:cs="宋体"/>
          <w:b/>
          <w:color w:val="auto"/>
          <w:sz w:val="32"/>
          <w:highlight w:val="none"/>
        </w:rPr>
      </w:pPr>
      <w:r>
        <w:rPr>
          <w:rFonts w:hint="eastAsia" w:ascii="宋体" w:hAnsi="宋体" w:eastAsia="宋体" w:cs="宋体"/>
          <w:color w:val="auto"/>
          <w:sz w:val="21"/>
          <w:szCs w:val="21"/>
          <w:highlight w:val="none"/>
          <w:shd w:val="clear" w:color="auto" w:fill="FFFFFF"/>
        </w:rPr>
        <w:t> </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r>
        <w:rPr>
          <w:rFonts w:hint="eastAsia" w:ascii="宋体" w:hAnsi="宋体" w:eastAsia="宋体" w:cs="宋体"/>
          <w:b/>
          <w:color w:val="auto"/>
          <w:sz w:val="32"/>
          <w:highlight w:val="none"/>
        </w:rPr>
        <w:br w:type="page"/>
      </w:r>
    </w:p>
    <w:p w14:paraId="6B7FCA47">
      <w:pPr>
        <w:adjustRightInd/>
        <w:spacing w:line="360" w:lineRule="auto"/>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一、评标方法</w:t>
      </w:r>
    </w:p>
    <w:p w14:paraId="53E98727">
      <w:pPr>
        <w:adjustRightInd/>
        <w:spacing w:line="360" w:lineRule="auto"/>
        <w:ind w:firstLine="422" w:firstLineChars="200"/>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1.本项目采用的评标方法</w:t>
      </w:r>
      <w:r>
        <w:rPr>
          <w:rFonts w:hint="eastAsia" w:ascii="宋体" w:hAnsi="宋体" w:cs="宋体"/>
          <w:b/>
          <w:color w:val="auto"/>
          <w:kern w:val="0"/>
          <w:sz w:val="21"/>
          <w:szCs w:val="21"/>
          <w:highlight w:val="none"/>
          <w:lang w:eastAsia="zh-CN"/>
        </w:rPr>
        <w:t>：</w:t>
      </w:r>
    </w:p>
    <w:p w14:paraId="6092B5AD">
      <w:pPr>
        <w:adjustRightInd/>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7C273980">
      <w:pPr>
        <w:adjustRightInd/>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最低评标价法</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rPr>
        <w:t>最低评标价法，是指投标文件满足招标文件全部实质性要求，且投标报价最低的投标人为中标候选人的评标方法。</w:t>
      </w:r>
    </w:p>
    <w:p w14:paraId="36CD5995">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510D0CA0">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评标标准：</w:t>
      </w:r>
      <w:r>
        <w:rPr>
          <w:rFonts w:hint="eastAsia" w:ascii="宋体" w:hAnsi="宋体" w:eastAsia="宋体" w:cs="宋体"/>
          <w:color w:val="auto"/>
          <w:sz w:val="21"/>
          <w:szCs w:val="21"/>
          <w:highlight w:val="none"/>
        </w:rPr>
        <w:t>采用综合评分法的，评标标准</w:t>
      </w:r>
      <w:r>
        <w:rPr>
          <w:rFonts w:hint="eastAsia" w:ascii="宋体" w:hAnsi="宋体" w:eastAsia="宋体" w:cs="宋体"/>
          <w:color w:val="auto"/>
          <w:kern w:val="0"/>
          <w:sz w:val="21"/>
          <w:szCs w:val="21"/>
          <w:highlight w:val="none"/>
        </w:rPr>
        <w:t>见评标办法前附表。采用最低评标价法评标时，除了算术修正和落实政府采购政策需进行的价格扣除外，不能对投标人的投标价格进行任何调整。</w:t>
      </w:r>
    </w:p>
    <w:p w14:paraId="135523B6">
      <w:pPr>
        <w:spacing w:line="360" w:lineRule="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三、评标程序</w:t>
      </w:r>
    </w:p>
    <w:p w14:paraId="05504C6A">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9A2FC8F">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657340B4">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采用综合评分法时，评标委员会各成员应当独立对每个投标人的商务和技术文件进行评价，并汇总商务技术得分情况。</w:t>
      </w:r>
    </w:p>
    <w:p w14:paraId="424B7506">
      <w:pPr>
        <w:spacing w:line="360" w:lineRule="auto"/>
        <w:ind w:firstLine="413" w:firstLineChars="196"/>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605C33F1">
      <w:pPr>
        <w:pStyle w:val="132"/>
        <w:spacing w:before="0"/>
        <w:ind w:firstLine="445" w:firstLineChars="21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75D6A161">
      <w:pPr>
        <w:pStyle w:val="132"/>
        <w:spacing w:before="0"/>
        <w:ind w:firstLine="48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3.4.1.1投标文件中开标一览表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报价表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内容与投标文件中相应内容不一致的，以开标一览表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报价表</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为准</w:t>
      </w:r>
      <w:r>
        <w:rPr>
          <w:rFonts w:hint="eastAsia" w:ascii="宋体" w:hAnsi="宋体" w:cs="宋体"/>
          <w:color w:val="auto"/>
          <w:kern w:val="0"/>
          <w:sz w:val="21"/>
          <w:szCs w:val="21"/>
          <w:highlight w:val="none"/>
          <w:lang w:eastAsia="zh-CN"/>
        </w:rPr>
        <w:t>；</w:t>
      </w:r>
    </w:p>
    <w:p w14:paraId="33A60F48">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r>
        <w:rPr>
          <w:rFonts w:hint="eastAsia" w:ascii="宋体" w:hAnsi="宋体" w:cs="宋体"/>
          <w:color w:val="auto"/>
          <w:kern w:val="0"/>
          <w:sz w:val="21"/>
          <w:szCs w:val="21"/>
          <w:highlight w:val="none"/>
          <w:lang w:eastAsia="zh-CN"/>
        </w:rPr>
        <w:t>；</w:t>
      </w:r>
    </w:p>
    <w:p w14:paraId="172375FB">
      <w:pPr>
        <w:pStyle w:val="132"/>
        <w:spacing w:before="0"/>
        <w:ind w:firstLine="48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r>
        <w:rPr>
          <w:rFonts w:hint="eastAsia" w:ascii="宋体" w:hAnsi="宋体" w:cs="宋体"/>
          <w:color w:val="auto"/>
          <w:kern w:val="0"/>
          <w:sz w:val="21"/>
          <w:szCs w:val="21"/>
          <w:highlight w:val="none"/>
          <w:lang w:eastAsia="zh-CN"/>
        </w:rPr>
        <w:t>；</w:t>
      </w:r>
    </w:p>
    <w:p w14:paraId="2ACBFB06">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64C5A6AC">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011A0F18">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6386E818">
      <w:pPr>
        <w:snapToGri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74BA7E35">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3.4.4评标委员会认为投标人的报价明显低于其他通过符合性审查投标人的报价，有可能影响产品质量或者不能诚信履约的，应当要求其在合理的时间内提供书面说明，必要时提交相关证明材料</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投标人不能证明其报价合理性的，评标委员会应当将其作为无效投标处理。</w:t>
      </w:r>
    </w:p>
    <w:p w14:paraId="1B4DD68B">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3.4.4.1</w:t>
      </w:r>
      <w:r>
        <w:rPr>
          <w:rFonts w:hint="eastAsia" w:ascii="宋体" w:hAnsi="宋体" w:eastAsia="宋体" w:cs="宋体"/>
          <w:b/>
          <w:bCs/>
          <w:color w:val="auto"/>
          <w:kern w:val="0"/>
          <w:sz w:val="21"/>
          <w:szCs w:val="21"/>
          <w:highlight w:val="none"/>
          <w:lang w:val="en-US" w:eastAsia="zh-CN" w:bidi="ar-SA"/>
        </w:rPr>
        <w:t>政府采购评审中出现下列情形之一的，评审委员会应当启动异常低价投标（响应）审查程序</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 </w:t>
      </w:r>
    </w:p>
    <w:p w14:paraId="60EAE9F5">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（1）投标（响应）报价低于全部通过符合性审查供应商投标（响应）报价平均值 50%的，即投标（响应）报价</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全部通过符合性审查供应商投标（响应）报价平均值×50%； </w:t>
      </w:r>
    </w:p>
    <w:p w14:paraId="32EB7FD1">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（2）投标（响应）报价低于通过符合性审查且报价次低供应商投标（响应）报价 50%的，即投标（响应）报价</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通过符合性审查且报价次低供应商投标（响应）报价×50%； </w:t>
      </w:r>
    </w:p>
    <w:p w14:paraId="27D4D1B1">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（3）投标（响应）报价低于采购项目最高限价 45%的，即投标（响应）报价</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采购项目最高限价×45%； </w:t>
      </w:r>
    </w:p>
    <w:p w14:paraId="35FE64CE">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（4）其他评审委员会认为供应商报价过低，有可能影响产品质量或者不能诚信履约的情形。 </w:t>
      </w:r>
    </w:p>
    <w:p w14:paraId="36EB09B5">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3.4.4.2审查工作流程。评审委员会严格按照评审现场说明、综合评估研判和出具处理结果三个步骤开展审查流程。 </w:t>
      </w:r>
    </w:p>
    <w:p w14:paraId="1625A4D2">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7A9192C6">
      <w:pPr>
        <w:snapToGri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29337FD4">
      <w:pPr>
        <w:pStyle w:val="132"/>
        <w:spacing w:before="0"/>
        <w:ind w:firstLine="48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出具处理结果。如果投标（响应）供应商不提供书面说明、证明材料，或者提供的书面说明、证明材料不能证明其报价合理性的，应当将其作为无效投标（响应）处理。审查相关情况应当在评审报告中记录。</w:t>
      </w:r>
    </w:p>
    <w:p w14:paraId="477C8702">
      <w:pPr>
        <w:pStyle w:val="132"/>
        <w:spacing w:before="0"/>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采购的政府采购项目，以及预留份额政府采购项目中的非预留部分标项，对小型和微型企业的投标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65C7AA9B">
      <w:pPr>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3.5排序与推荐。</w:t>
      </w:r>
    </w:p>
    <w:p w14:paraId="24598B5F">
      <w:pPr>
        <w:spacing w:line="360" w:lineRule="auto"/>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3.5.1</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41F1D96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w:t>
      </w:r>
      <w:r>
        <w:rPr>
          <w:rFonts w:hint="eastAsia" w:ascii="宋体" w:hAnsi="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CB8C51">
      <w:pPr>
        <w:pStyle w:val="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44FA726">
      <w:pPr>
        <w:pStyle w:val="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多家投标人提供相同品牌产品（单一产品采购项目中的该产品或者非单一产品采购项目的核心产品）且通过资格审查、符合性审查的不同投标人参加同一合同项下投标的，按一家投标人计算，评审后报价最低的同</w:t>
      </w:r>
      <w:r>
        <w:rPr>
          <w:rFonts w:hint="eastAsia" w:cs="宋体"/>
          <w:color w:val="auto"/>
          <w:sz w:val="21"/>
          <w:szCs w:val="21"/>
          <w:highlight w:val="none"/>
          <w:lang w:val="en-US" w:eastAsia="zh-CN"/>
        </w:rPr>
        <w:t>一</w:t>
      </w:r>
      <w:r>
        <w:rPr>
          <w:rFonts w:hint="eastAsia" w:ascii="宋体" w:hAnsi="宋体" w:eastAsia="宋体" w:cs="宋体"/>
          <w:color w:val="auto"/>
          <w:sz w:val="21"/>
          <w:szCs w:val="21"/>
          <w:highlight w:val="none"/>
        </w:rPr>
        <w:t>品牌投标人获得中标人推荐资格；报价相同的，由采购人或者采购人委托评标委员会按照招标文件规定的方式确定一个投标人获得中标人推荐资格，招标文件未规定的采取随机抽取方式确定，其他同品牌投标人不作为中标候选人。</w:t>
      </w:r>
    </w:p>
    <w:p w14:paraId="77FCB9B3">
      <w:pPr>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2F5CD1B">
      <w:pPr>
        <w:widowControl/>
        <w:shd w:val="clear" w:color="auto" w:fill="FFFFFF"/>
        <w:adjustRightInd/>
        <w:spacing w:line="360" w:lineRule="auto"/>
        <w:jc w:val="left"/>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66B7C93B">
      <w:pPr>
        <w:pStyle w:val="132"/>
        <w:spacing w:before="0"/>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62A1">
      <w:pPr>
        <w:pStyle w:val="21"/>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2A6630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7C2B383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13BDA0C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586151EC">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42CA187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7179FCC6">
      <w:pPr>
        <w:snapToGrid w:val="0"/>
        <w:spacing w:line="360" w:lineRule="auto"/>
        <w:ind w:firstLine="105" w:firstLineChars="5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 xml:space="preserve">   4.2.6投标文件出现不是唯一的、有选择性投标报价的</w:t>
      </w:r>
      <w:r>
        <w:rPr>
          <w:rFonts w:hint="eastAsia" w:ascii="宋体" w:hAnsi="宋体" w:cs="宋体"/>
          <w:color w:val="auto"/>
          <w:kern w:val="0"/>
          <w:sz w:val="21"/>
          <w:szCs w:val="21"/>
          <w:highlight w:val="none"/>
          <w:lang w:eastAsia="zh-CN"/>
        </w:rPr>
        <w:t>；</w:t>
      </w:r>
    </w:p>
    <w:p w14:paraId="16BE0967">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4.2.7投标报价超过招标文件中规定的预算金额或者最高限价的</w:t>
      </w:r>
      <w:r>
        <w:rPr>
          <w:rFonts w:hint="eastAsia" w:ascii="宋体" w:hAnsi="宋体" w:cs="宋体"/>
          <w:color w:val="auto"/>
          <w:kern w:val="0"/>
          <w:sz w:val="21"/>
          <w:szCs w:val="21"/>
          <w:highlight w:val="none"/>
          <w:lang w:eastAsia="zh-CN"/>
        </w:rPr>
        <w:t>；</w:t>
      </w:r>
    </w:p>
    <w:p w14:paraId="194AF194">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4.2.8报价明显低于其他通过符合性审查投标人的报价，有可能影响产品质量或者不能诚信履约的，未能按要求提供书面说明或者提交相关证明材料，不能证明其报价合理性的</w:t>
      </w:r>
      <w:r>
        <w:rPr>
          <w:rFonts w:hint="eastAsia" w:ascii="宋体" w:hAnsi="宋体" w:cs="宋体"/>
          <w:color w:val="auto"/>
          <w:kern w:val="0"/>
          <w:sz w:val="21"/>
          <w:szCs w:val="21"/>
          <w:highlight w:val="none"/>
          <w:lang w:eastAsia="zh-CN"/>
        </w:rPr>
        <w:t>；</w:t>
      </w:r>
    </w:p>
    <w:p w14:paraId="249FAE03">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4.2.9投标人对根据修正原则修正后的报价不确认的；</w:t>
      </w:r>
    </w:p>
    <w:p w14:paraId="711AF81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4.2.10投标人提供虚假材料投标的；</w:t>
      </w:r>
    </w:p>
    <w:p w14:paraId="54444931">
      <w:pPr>
        <w:spacing w:line="360" w:lineRule="auto"/>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4.2.11投标人有恶意串通、妨碍其他投标人的竞争行为、损害采购人或者其他投标人的合法权益情形的；</w:t>
      </w:r>
    </w:p>
    <w:p w14:paraId="68F31C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4.2.12投标人仅提交备份投标文件，未在电子交易平台传输递交投标文件的，投标无效；</w:t>
      </w:r>
    </w:p>
    <w:p w14:paraId="042E1DD2">
      <w:pPr>
        <w:pStyle w:val="86"/>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4.2.13 投标文件不满足招标文件的</w:t>
      </w:r>
      <w:r>
        <w:rPr>
          <w:rFonts w:hint="eastAsia" w:cs="宋体"/>
          <w:color w:val="auto"/>
          <w:sz w:val="21"/>
          <w:szCs w:val="21"/>
          <w:highlight w:val="none"/>
          <w:lang w:eastAsia="zh-CN"/>
        </w:rPr>
        <w:t>其他</w:t>
      </w:r>
      <w:r>
        <w:rPr>
          <w:rFonts w:hint="eastAsia" w:ascii="宋体" w:hAnsi="宋体" w:eastAsia="宋体" w:cs="宋体"/>
          <w:color w:val="auto"/>
          <w:sz w:val="21"/>
          <w:szCs w:val="21"/>
          <w:highlight w:val="none"/>
        </w:rPr>
        <w:t>实质性要求的；</w:t>
      </w:r>
    </w:p>
    <w:p w14:paraId="28725EA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4.2.14</w:t>
      </w:r>
      <w:r>
        <w:rPr>
          <w:rFonts w:hint="eastAsia" w:ascii="宋体" w:hAnsi="宋体" w:cs="宋体"/>
          <w:color w:val="auto"/>
          <w:kern w:val="0"/>
          <w:sz w:val="21"/>
          <w:szCs w:val="21"/>
          <w:highlight w:val="none"/>
          <w:lang w:eastAsia="zh-CN"/>
        </w:rPr>
        <w:t>法律法规</w:t>
      </w:r>
      <w:r>
        <w:rPr>
          <w:rFonts w:hint="eastAsia" w:ascii="宋体" w:hAnsi="宋体" w:eastAsia="宋体" w:cs="宋体"/>
          <w:color w:val="auto"/>
          <w:kern w:val="0"/>
          <w:sz w:val="21"/>
          <w:szCs w:val="21"/>
          <w:highlight w:val="none"/>
        </w:rPr>
        <w:t>、规章（适用本市的）及省级以上规范性文件（适用本市的）规定的其他无效情形。</w:t>
      </w:r>
    </w:p>
    <w:p w14:paraId="2A1F7D03">
      <w:pPr>
        <w:pStyle w:val="21"/>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5A4E8F4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或者对招标文件作实质响应的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不足3家的；</w:t>
      </w:r>
    </w:p>
    <w:p w14:paraId="5EC54535">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09AF7AA">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3BF35727">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5D876678">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废标后，采购代理机构应当将废标理由通知所有投标人。</w:t>
      </w:r>
    </w:p>
    <w:p w14:paraId="365DAA25">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DD3BAB2">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3C21ED1E">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的，终止本次政府采购活动，重新开展政府采购活动。</w:t>
      </w:r>
    </w:p>
    <w:p w14:paraId="7052887F">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但尚未签订政府采购合同的，中标结果无效，从合格的中标候选人中另行确定中标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484C3784">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；没有合格的中标候选人的，重新开展政府采购活动。</w:t>
      </w:r>
    </w:p>
    <w:p w14:paraId="22F829B3">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造成损失的，由责任人承担赔偿责任。</w:t>
      </w:r>
    </w:p>
    <w:p w14:paraId="7F86AB11">
      <w:pPr>
        <w:pStyle w:val="21"/>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0BA667F">
      <w:pPr>
        <w:pStyle w:val="86"/>
        <w:ind w:firstLine="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五、评审过程的保密与录像</w:t>
      </w:r>
    </w:p>
    <w:p w14:paraId="3074AF98">
      <w:pPr>
        <w:widowControl/>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8.1.保密。</w:t>
      </w:r>
      <w:r>
        <w:rPr>
          <w:rFonts w:hint="eastAsia" w:ascii="宋体" w:hAnsi="宋体" w:eastAsia="宋体" w:cs="宋体"/>
          <w:color w:val="auto"/>
          <w:sz w:val="21"/>
          <w:szCs w:val="21"/>
          <w:highlight w:val="none"/>
        </w:rPr>
        <w:t>评审活动在严格保密的情况下进行。评审过程中凡是与投标文件评审和比较、中标</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推荐等评审有关的情况，以及涉及国家秘密和商业秘密等信息，评标委员会成员、采购人和采购代理机构工作人员、相关监督人员等与评审有关的人员应当予以保密。</w:t>
      </w:r>
    </w:p>
    <w:p w14:paraId="6C66A0F0">
      <w:pPr>
        <w:pStyle w:val="21"/>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bookmarkEnd w:id="43"/>
    <w:p w14:paraId="6E4A6D9B">
      <w:pPr>
        <w:spacing w:line="360" w:lineRule="auto"/>
        <w:ind w:left="720" w:leftChars="343" w:firstLine="1084" w:firstLineChars="300"/>
        <w:rPr>
          <w:rFonts w:hint="eastAsia" w:ascii="宋体" w:hAnsi="宋体" w:eastAsia="宋体" w:cs="宋体"/>
          <w:b/>
          <w:color w:val="auto"/>
          <w:sz w:val="36"/>
          <w:szCs w:val="36"/>
          <w:highlight w:val="none"/>
        </w:rPr>
      </w:pPr>
      <w:bookmarkStart w:id="414" w:name="第五部分"/>
      <w:bookmarkStart w:id="415" w:name="_Toc86217003"/>
    </w:p>
    <w:p w14:paraId="6600C289">
      <w:pPr>
        <w:pStyle w:val="86"/>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bookmarkStart w:id="416" w:name="_Toc176185125"/>
    </w:p>
    <w:p w14:paraId="0B79C4D7">
      <w:pPr>
        <w:spacing w:line="360" w:lineRule="auto"/>
        <w:jc w:val="center"/>
        <w:outlineLvl w:val="0"/>
        <w:rPr>
          <w:rFonts w:hint="eastAsia" w:ascii="宋体" w:hAnsi="宋体" w:eastAsia="宋体" w:cs="宋体"/>
          <w:b/>
          <w:color w:val="auto"/>
          <w:sz w:val="36"/>
          <w:szCs w:val="36"/>
          <w:highlight w:val="none"/>
        </w:rPr>
      </w:pPr>
      <w:bookmarkStart w:id="417" w:name="_Toc28553"/>
      <w:r>
        <w:rPr>
          <w:rFonts w:hint="eastAsia" w:ascii="宋体" w:hAnsi="宋体" w:eastAsia="宋体" w:cs="宋体"/>
          <w:b/>
          <w:color w:val="auto"/>
          <w:sz w:val="36"/>
          <w:szCs w:val="36"/>
          <w:highlight w:val="none"/>
        </w:rPr>
        <w:t>第五部分  拟签订的合同文本</w:t>
      </w:r>
      <w:bookmarkEnd w:id="416"/>
      <w:bookmarkEnd w:id="417"/>
    </w:p>
    <w:p w14:paraId="08928307">
      <w:pPr>
        <w:adjustRightInd/>
        <w:spacing w:line="600" w:lineRule="exact"/>
        <w:ind w:firstLine="1044"/>
        <w:rPr>
          <w:rFonts w:hint="eastAsia" w:ascii="宋体" w:hAnsi="宋体" w:eastAsia="宋体" w:cs="宋体"/>
          <w:b/>
          <w:color w:val="auto"/>
          <w:kern w:val="0"/>
          <w:sz w:val="52"/>
          <w:szCs w:val="52"/>
          <w:highlight w:val="none"/>
        </w:rPr>
      </w:pPr>
    </w:p>
    <w:p w14:paraId="0C7C30F3">
      <w:pPr>
        <w:adjustRightInd/>
        <w:jc w:val="center"/>
        <w:rPr>
          <w:rFonts w:hint="eastAsia" w:ascii="宋体" w:hAnsi="宋体" w:eastAsia="宋体" w:cs="宋体"/>
          <w:b/>
          <w:bCs/>
          <w:color w:val="auto"/>
          <w:spacing w:val="-20"/>
          <w:kern w:val="44"/>
          <w:sz w:val="48"/>
          <w:szCs w:val="48"/>
          <w:highlight w:val="none"/>
        </w:rPr>
      </w:pPr>
      <w:bookmarkStart w:id="418" w:name="_Toc3995"/>
    </w:p>
    <w:p w14:paraId="21DA0086">
      <w:pPr>
        <w:adjustRightInd/>
        <w:jc w:val="center"/>
        <w:rPr>
          <w:rFonts w:hint="eastAsia" w:ascii="宋体" w:hAnsi="宋体" w:eastAsia="宋体" w:cs="宋体"/>
          <w:b/>
          <w:bCs/>
          <w:color w:val="auto"/>
          <w:spacing w:val="-20"/>
          <w:kern w:val="44"/>
          <w:sz w:val="48"/>
          <w:szCs w:val="48"/>
          <w:highlight w:val="none"/>
        </w:rPr>
      </w:pPr>
    </w:p>
    <w:p w14:paraId="495E9C82">
      <w:pPr>
        <w:adjustRightInd/>
        <w:jc w:val="center"/>
        <w:rPr>
          <w:rFonts w:hint="eastAsia" w:ascii="宋体" w:hAnsi="宋体" w:eastAsia="宋体" w:cs="宋体"/>
          <w:b/>
          <w:bCs/>
          <w:color w:val="auto"/>
          <w:spacing w:val="-20"/>
          <w:kern w:val="44"/>
          <w:sz w:val="48"/>
          <w:szCs w:val="48"/>
          <w:highlight w:val="none"/>
        </w:rPr>
      </w:pPr>
    </w:p>
    <w:p w14:paraId="72BAF410">
      <w:pPr>
        <w:adjustRightInd/>
        <w:jc w:val="center"/>
        <w:rPr>
          <w:rFonts w:hint="eastAsia" w:ascii="宋体" w:hAnsi="宋体" w:eastAsia="宋体" w:cs="宋体"/>
          <w:b/>
          <w:bCs/>
          <w:color w:val="auto"/>
          <w:spacing w:val="-20"/>
          <w:kern w:val="44"/>
          <w:sz w:val="48"/>
          <w:szCs w:val="48"/>
          <w:highlight w:val="none"/>
        </w:rPr>
      </w:pPr>
    </w:p>
    <w:p w14:paraId="2C1CD3CF">
      <w:pPr>
        <w:adjustRightInd/>
        <w:jc w:val="center"/>
        <w:rPr>
          <w:rFonts w:hint="eastAsia" w:ascii="宋体" w:hAnsi="宋体" w:eastAsia="宋体" w:cs="宋体"/>
          <w:b/>
          <w:bCs/>
          <w:color w:val="auto"/>
          <w:spacing w:val="-20"/>
          <w:kern w:val="44"/>
          <w:sz w:val="48"/>
          <w:szCs w:val="48"/>
          <w:highlight w:val="none"/>
        </w:rPr>
      </w:pPr>
    </w:p>
    <w:bookmarkEnd w:id="418"/>
    <w:p w14:paraId="1BA015E6">
      <w:pPr>
        <w:spacing w:before="165" w:line="219" w:lineRule="auto"/>
        <w:ind w:left="2897"/>
        <w:outlineLvl w:val="9"/>
        <w:rPr>
          <w:rFonts w:ascii="宋体" w:hAnsi="宋体" w:eastAsia="宋体" w:cs="宋体"/>
          <w:color w:val="auto"/>
          <w:sz w:val="51"/>
          <w:szCs w:val="51"/>
          <w:highlight w:val="none"/>
        </w:rPr>
      </w:pPr>
      <w:r>
        <w:rPr>
          <w:rFonts w:ascii="宋体" w:hAnsi="宋体" w:eastAsia="宋体" w:cs="宋体"/>
          <w:b/>
          <w:bCs/>
          <w:color w:val="auto"/>
          <w:spacing w:val="-6"/>
          <w:sz w:val="51"/>
          <w:szCs w:val="51"/>
          <w:highlight w:val="none"/>
        </w:rPr>
        <w:t>北海市采购合同</w:t>
      </w:r>
    </w:p>
    <w:p w14:paraId="3A7CDD9F">
      <w:pPr>
        <w:pStyle w:val="28"/>
        <w:spacing w:line="247" w:lineRule="auto"/>
        <w:rPr>
          <w:color w:val="auto"/>
          <w:highlight w:val="none"/>
        </w:rPr>
      </w:pPr>
    </w:p>
    <w:p w14:paraId="03CB9C01">
      <w:pPr>
        <w:pStyle w:val="28"/>
        <w:spacing w:line="247" w:lineRule="auto"/>
        <w:rPr>
          <w:color w:val="auto"/>
          <w:highlight w:val="none"/>
        </w:rPr>
      </w:pPr>
    </w:p>
    <w:p w14:paraId="341E2DF1">
      <w:pPr>
        <w:pStyle w:val="28"/>
        <w:spacing w:line="248" w:lineRule="auto"/>
        <w:rPr>
          <w:color w:val="auto"/>
          <w:highlight w:val="none"/>
        </w:rPr>
      </w:pPr>
    </w:p>
    <w:p w14:paraId="353C3AFD">
      <w:pPr>
        <w:pStyle w:val="28"/>
        <w:spacing w:line="248" w:lineRule="auto"/>
        <w:rPr>
          <w:color w:val="auto"/>
          <w:highlight w:val="none"/>
        </w:rPr>
      </w:pPr>
    </w:p>
    <w:p w14:paraId="5483C541">
      <w:pPr>
        <w:pStyle w:val="28"/>
        <w:spacing w:line="248" w:lineRule="auto"/>
        <w:rPr>
          <w:color w:val="auto"/>
          <w:highlight w:val="none"/>
        </w:rPr>
      </w:pPr>
    </w:p>
    <w:p w14:paraId="53FD2C7D">
      <w:pPr>
        <w:pStyle w:val="28"/>
        <w:spacing w:line="248" w:lineRule="auto"/>
        <w:rPr>
          <w:color w:val="auto"/>
          <w:highlight w:val="none"/>
        </w:rPr>
      </w:pPr>
    </w:p>
    <w:p w14:paraId="1871D519">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kern w:val="0"/>
          <w:sz w:val="32"/>
          <w:szCs w:val="32"/>
          <w:highlight w:val="none"/>
        </w:rPr>
        <w:t>项目名称：</w:t>
      </w:r>
      <w:r>
        <w:rPr>
          <w:rFonts w:hint="eastAsia" w:ascii="宋体" w:hAnsi="宋体" w:cs="宋体"/>
          <w:color w:val="auto"/>
          <w:sz w:val="32"/>
          <w:szCs w:val="32"/>
          <w:highlight w:val="none"/>
          <w:u w:val="single"/>
          <w:lang w:eastAsia="zh-CN"/>
        </w:rPr>
        <w:t>北海市中医医院4K内窥镜摄像系统等设备采购项目</w:t>
      </w:r>
      <w:r>
        <w:rPr>
          <w:rFonts w:hint="eastAsia" w:ascii="宋体" w:hAnsi="宋体" w:eastAsia="宋体" w:cs="宋体"/>
          <w:color w:val="auto"/>
          <w:sz w:val="32"/>
          <w:szCs w:val="32"/>
          <w:highlight w:val="none"/>
          <w:u w:val="single"/>
        </w:rPr>
        <w:t xml:space="preserve">  </w:t>
      </w:r>
    </w:p>
    <w:p w14:paraId="13D04A4D">
      <w:pPr>
        <w:adjustRightInd/>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278368D0">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北海市中医医院</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C8F00EB">
      <w:pPr>
        <w:adjustRightInd/>
        <w:spacing w:line="360" w:lineRule="auto"/>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70E7B467">
      <w:pPr>
        <w:adjustRightInd/>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20    年     月     日</w:t>
      </w:r>
      <w:r>
        <w:rPr>
          <w:rFonts w:hint="eastAsia" w:ascii="宋体" w:hAnsi="宋体" w:eastAsia="宋体" w:cs="宋体"/>
          <w:color w:val="auto"/>
          <w:sz w:val="32"/>
          <w:szCs w:val="32"/>
          <w:highlight w:val="none"/>
          <w:u w:val="single"/>
        </w:rPr>
        <w:t xml:space="preserve">                         </w:t>
      </w:r>
    </w:p>
    <w:p w14:paraId="76CD88A7">
      <w:pPr>
        <w:adjustRightInd/>
        <w:rPr>
          <w:rFonts w:hint="eastAsia" w:ascii="宋体" w:hAnsi="宋体" w:eastAsia="宋体" w:cs="宋体"/>
          <w:color w:val="auto"/>
          <w:highlight w:val="none"/>
        </w:rPr>
      </w:pPr>
    </w:p>
    <w:p w14:paraId="1697F154">
      <w:pPr>
        <w:adjustRightInd/>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44"/>
          <w:szCs w:val="44"/>
          <w:highlight w:val="none"/>
        </w:rPr>
        <w:br w:type="page"/>
      </w:r>
      <w:bookmarkStart w:id="419" w:name="_Toc22209"/>
      <w:r>
        <w:rPr>
          <w:rFonts w:hint="eastAsia" w:ascii="宋体" w:hAnsi="宋体" w:eastAsia="宋体" w:cs="宋体"/>
          <w:color w:val="auto"/>
          <w:sz w:val="21"/>
          <w:szCs w:val="21"/>
          <w:highlight w:val="none"/>
        </w:rPr>
        <w:t>第一节 政府采购合同协议书</w:t>
      </w:r>
      <w:bookmarkEnd w:id="419"/>
    </w:p>
    <w:p w14:paraId="5D32AC94">
      <w:pPr>
        <w:pStyle w:val="86"/>
        <w:outlineLvl w:val="9"/>
        <w:rPr>
          <w:rFonts w:hint="eastAsia" w:ascii="宋体" w:hAnsi="宋体" w:eastAsia="宋体" w:cs="宋体"/>
          <w:color w:val="auto"/>
          <w:sz w:val="21"/>
          <w:szCs w:val="21"/>
          <w:highlight w:val="none"/>
        </w:rPr>
      </w:pPr>
    </w:p>
    <w:p w14:paraId="3C5CFAC7">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北海市中医医院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p>
    <w:p w14:paraId="1B35263E">
      <w:pPr>
        <w:pStyle w:val="86"/>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乙方1（全称）：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479BD828">
      <w:pPr>
        <w:adjustRightInd/>
        <w:spacing w:line="400" w:lineRule="exact"/>
        <w:outlineLvl w:val="9"/>
        <w:rPr>
          <w:rFonts w:hint="eastAsia" w:ascii="宋体" w:hAnsi="宋体" w:eastAsia="宋体" w:cs="宋体"/>
          <w:color w:val="auto"/>
          <w:sz w:val="21"/>
          <w:szCs w:val="21"/>
          <w:highlight w:val="none"/>
        </w:rPr>
      </w:pPr>
    </w:p>
    <w:p w14:paraId="7E42AAFB">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xml:space="preserve">中华人民共和国政府采购法》等有关的法律法规，以及本采购项目的招标/谈判文件等采购文件、乙方的《投标（响应）文件》及《中标（成交）通知书》，甲乙双方同意签订本合同。具体情况及要求如下：     </w:t>
      </w:r>
    </w:p>
    <w:p w14:paraId="21DC14F4">
      <w:pPr>
        <w:pStyle w:val="86"/>
        <w:ind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1.项目信息</w:t>
      </w:r>
    </w:p>
    <w:p w14:paraId="1DA7ACE3">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（1）采购项目名称：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北海市中医医院4K内窥镜摄像系统等设备采购项目</w:t>
      </w:r>
      <w:r>
        <w:rPr>
          <w:rFonts w:hint="eastAsia" w:ascii="宋体" w:hAnsi="宋体" w:eastAsia="宋体" w:cs="宋体"/>
          <w:color w:val="auto"/>
          <w:sz w:val="21"/>
          <w:szCs w:val="21"/>
          <w:highlight w:val="none"/>
          <w:u w:val="single"/>
        </w:rPr>
        <w:t xml:space="preserve">  </w:t>
      </w:r>
    </w:p>
    <w:p w14:paraId="6F19117D">
      <w:pPr>
        <w:pStyle w:val="86"/>
        <w:ind w:firstLine="945" w:firstLineChars="4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8617AE1">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9579149">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72866C2A">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采购标的及数量（台/套</w:t>
      </w:r>
      <w:r>
        <w:rPr>
          <w:rFonts w:hint="eastAsia" w:ascii="宋体" w:hAnsi="宋体" w:eastAsia="宋体" w:cs="宋体"/>
          <w:color w:val="auto"/>
          <w:sz w:val="21"/>
          <w:szCs w:val="21"/>
          <w:highlight w:val="none"/>
          <w:lang w:val="en"/>
        </w:rPr>
        <w:t>/个/架/组等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17F44F">
      <w:pPr>
        <w:pStyle w:val="86"/>
        <w:ind w:firstLine="420" w:firstLineChars="200"/>
        <w:outlineLvl w:val="9"/>
        <w:rPr>
          <w:rFonts w:hint="eastAsia" w:ascii="宋体" w:hAnsi="宋体" w:eastAsia="宋体" w:cs="宋体"/>
          <w:color w:val="auto"/>
          <w:sz w:val="21"/>
          <w:szCs w:val="21"/>
          <w:highlight w:val="none"/>
          <w:lang w:val="en"/>
        </w:rPr>
      </w:pP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p>
    <w:p w14:paraId="09F53469">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采购标的的技术要求、商务要求具体见附件。</w:t>
      </w:r>
    </w:p>
    <w:p w14:paraId="7431435A">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）政府采购组织形式：</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 xml:space="preserve">政府集中采购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部门集中采购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分散采购</w:t>
      </w:r>
    </w:p>
    <w:p w14:paraId="18FDB6F4">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5</w:t>
      </w:r>
      <w:r>
        <w:rPr>
          <w:rFonts w:hint="eastAsia" w:ascii="宋体" w:hAnsi="宋体" w:eastAsia="宋体" w:cs="宋体"/>
          <w:color w:val="auto"/>
          <w:sz w:val="21"/>
          <w:szCs w:val="21"/>
          <w:highlight w:val="none"/>
        </w:rPr>
        <w:t>）政府采购方式：</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公开招标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邀请招标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竞争性谈判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竞争性磋商</w:t>
      </w:r>
    </w:p>
    <w:p w14:paraId="4D6C4E09">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询价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单一来源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框架协议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541AD803">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6</w:t>
      </w:r>
      <w:r>
        <w:rPr>
          <w:rFonts w:hint="eastAsia" w:ascii="宋体" w:hAnsi="宋体" w:eastAsia="宋体" w:cs="宋体"/>
          <w:color w:val="auto"/>
          <w:sz w:val="21"/>
          <w:szCs w:val="21"/>
          <w:highlight w:val="none"/>
        </w:rPr>
        <w:t>）中标（成交）采购标的制造商是否为中小企业：</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否</w:t>
      </w:r>
    </w:p>
    <w:p w14:paraId="6C0ABB0F">
      <w:pPr>
        <w:pStyle w:val="86"/>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本合同是否为专门面向中小企业的采购合同（中小企业预留合同）：</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37718C9">
      <w:pPr>
        <w:pStyle w:val="86"/>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若本项目不专门面向中小企业采购，是否给予小微企业评审优惠：</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60FB3696">
      <w:pPr>
        <w:pStyle w:val="86"/>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中标（成交）采购标的制造商是否为残疾人福利性单位：</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43E7220A">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中标（成交）采购标的制造商是否为监狱企业：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5456E51F">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FE"/>
      </w:r>
      <w:r>
        <w:rPr>
          <w:rFonts w:hint="eastAsia" w:ascii="宋体" w:hAnsi="宋体" w:eastAsia="宋体" w:cs="宋体"/>
          <w:iCs/>
          <w:color w:val="auto"/>
          <w:sz w:val="21"/>
          <w:szCs w:val="21"/>
          <w:highlight w:val="none"/>
        </w:rPr>
        <w:t>否</w:t>
      </w:r>
    </w:p>
    <w:p w14:paraId="1E582ABA">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p>
    <w:p w14:paraId="009513E6">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/制造商名称（如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和制造商不同，请分别填写）：</w:t>
      </w:r>
    </w:p>
    <w:p w14:paraId="5E3CE083">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59A6D267">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/制造商类型（如果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和制造商不同，只填写制造商类型）：</w:t>
      </w:r>
    </w:p>
    <w:p w14:paraId="51F1468C">
      <w:pPr>
        <w:pStyle w:val="86"/>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小微型企业  </w:t>
      </w:r>
    </w:p>
    <w:p w14:paraId="4E677D47">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残疾人福利性单位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监狱企业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p>
    <w:p w14:paraId="68C31FCC">
      <w:pPr>
        <w:pStyle w:val="86"/>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8</w:t>
      </w:r>
      <w:r>
        <w:rPr>
          <w:rFonts w:hint="eastAsia" w:ascii="宋体" w:hAnsi="宋体" w:eastAsia="宋体" w:cs="宋体"/>
          <w:color w:val="auto"/>
          <w:sz w:val="21"/>
          <w:szCs w:val="21"/>
          <w:highlight w:val="none"/>
        </w:rPr>
        <w:t>）中标（成交）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是否为外商投资企业：</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否</w:t>
      </w:r>
    </w:p>
    <w:p w14:paraId="07895307">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外商投资企业类型：</w:t>
      </w:r>
      <w:r>
        <w:rPr>
          <w:rFonts w:hint="eastAsia" w:ascii="宋体" w:hAnsi="宋体" w:eastAsia="宋体" w:cs="宋体"/>
          <w:iCs/>
          <w:color w:val="auto"/>
          <w:sz w:val="21"/>
          <w:szCs w:val="21"/>
          <w:highlight w:val="none"/>
        </w:rPr>
        <w:sym w:font="Wingdings" w:char="F0A8"/>
      </w:r>
      <w:r>
        <w:rPr>
          <w:rFonts w:hint="eastAsia" w:ascii="宋体" w:hAnsi="宋体" w:eastAsia="宋体" w:cs="宋体"/>
          <w:color w:val="auto"/>
          <w:sz w:val="21"/>
          <w:szCs w:val="21"/>
          <w:highlight w:val="none"/>
        </w:rPr>
        <w:t xml:space="preserve">全部由外国投资者投资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部分由外国投资者投资</w:t>
      </w:r>
    </w:p>
    <w:p w14:paraId="6775D8EF">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9</w:t>
      </w:r>
      <w:r>
        <w:rPr>
          <w:rFonts w:hint="eastAsia" w:ascii="宋体" w:hAnsi="宋体" w:eastAsia="宋体" w:cs="宋体"/>
          <w:color w:val="auto"/>
          <w:sz w:val="21"/>
          <w:szCs w:val="21"/>
          <w:highlight w:val="none"/>
        </w:rPr>
        <w:t>）是否涉及进口产品：</w:t>
      </w:r>
    </w:p>
    <w:p w14:paraId="3E0FC3CF">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是，《政府采购品目分类目录》底级品目名称：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金额：</w:t>
      </w:r>
      <w:r>
        <w:rPr>
          <w:rFonts w:hint="eastAsia" w:ascii="宋体" w:hAnsi="宋体" w:eastAsia="宋体" w:cs="宋体"/>
          <w:color w:val="auto"/>
          <w:sz w:val="21"/>
          <w:szCs w:val="21"/>
          <w:highlight w:val="none"/>
          <w:u w:val="single"/>
        </w:rPr>
        <w:t xml:space="preserve">        </w:t>
      </w:r>
    </w:p>
    <w:p w14:paraId="37BC7F6E">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国别：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59D3B2">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75C495DF">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0</w:t>
      </w:r>
      <w:r>
        <w:rPr>
          <w:rFonts w:hint="eastAsia" w:ascii="宋体" w:hAnsi="宋体" w:eastAsia="宋体" w:cs="宋体"/>
          <w:color w:val="auto"/>
          <w:sz w:val="21"/>
          <w:szCs w:val="21"/>
          <w:highlight w:val="none"/>
        </w:rPr>
        <w:t>）是否涉及节能产品：</w:t>
      </w:r>
    </w:p>
    <w:p w14:paraId="4FDF6E3B">
      <w:pPr>
        <w:pStyle w:val="86"/>
        <w:ind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是，《节能产品政府采购品目清单》的底级品目名称：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1AEEF9B5">
      <w:pPr>
        <w:pStyle w:val="86"/>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677088D7">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51B20FE">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是否涉及环境标志产品：</w:t>
      </w:r>
    </w:p>
    <w:p w14:paraId="3A7065D5">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是，《环境标志产品政府采购品目清单》的底级品目名称：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6D6C7E55">
      <w:pPr>
        <w:pStyle w:val="86"/>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329DD7BC">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13DADD2E">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是否涉及绿色产品： </w:t>
      </w:r>
    </w:p>
    <w:p w14:paraId="55CC36A8">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是，绿色产品政府采购相关政策确定的底级品目名称：</w:t>
      </w:r>
      <w:r>
        <w:rPr>
          <w:rFonts w:hint="eastAsia" w:ascii="宋体" w:hAnsi="宋体" w:eastAsia="宋体" w:cs="宋体"/>
          <w:color w:val="auto"/>
          <w:sz w:val="21"/>
          <w:szCs w:val="21"/>
          <w:highlight w:val="none"/>
          <w:u w:val="single"/>
        </w:rPr>
        <w:t xml:space="preserve">         </w:t>
      </w:r>
    </w:p>
    <w:p w14:paraId="2673A68E">
      <w:pPr>
        <w:pStyle w:val="86"/>
        <w:ind w:left="360" w:firstLine="420" w:firstLineChars="200"/>
        <w:outlineLvl w:val="9"/>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强制采购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优先采购    </w:t>
      </w:r>
    </w:p>
    <w:p w14:paraId="08B80433">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54AF51AC">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）涉及商品包装和快递包装的，是否参考《商品包装政府采购需求标准（试行）</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快递包装政府采购需求标准（试行）》明确产品及相关快递服务的具体包装要求：</w:t>
      </w:r>
    </w:p>
    <w:p w14:paraId="1B262C59">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不涉及</w:t>
      </w:r>
    </w:p>
    <w:p w14:paraId="56E4748D">
      <w:pPr>
        <w:pStyle w:val="86"/>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2.合同金额</w:t>
      </w:r>
    </w:p>
    <w:p w14:paraId="625522B3">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p>
    <w:p w14:paraId="131106B4">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58A3BEF1">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分包金额（如有）小写：</w:t>
      </w:r>
      <w:r>
        <w:rPr>
          <w:rFonts w:hint="eastAsia" w:ascii="宋体" w:hAnsi="宋体" w:eastAsia="宋体" w:cs="宋体"/>
          <w:color w:val="auto"/>
          <w:sz w:val="21"/>
          <w:szCs w:val="21"/>
          <w:highlight w:val="none"/>
          <w:u w:val="single"/>
        </w:rPr>
        <w:t xml:space="preserve">                   </w:t>
      </w:r>
    </w:p>
    <w:p w14:paraId="4A84DA6F">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63822192">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（注：固定单价合同应填写单价和最高限价）</w:t>
      </w:r>
    </w:p>
    <w:p w14:paraId="6FADA548">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（2）合同定价方式（采用组合定价方式的，可以勾选多项）：</w:t>
      </w:r>
    </w:p>
    <w:p w14:paraId="0E5C2A19">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F0FE"/>
      </w:r>
      <w:r>
        <w:rPr>
          <w:rFonts w:hint="eastAsia" w:ascii="宋体" w:hAnsi="宋体" w:eastAsia="宋体" w:cs="宋体"/>
          <w:iCs/>
          <w:color w:val="auto"/>
          <w:sz w:val="21"/>
          <w:szCs w:val="21"/>
          <w:highlight w:val="none"/>
        </w:rPr>
        <w:t xml:space="preserve">固定单价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固定费率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 xml:space="preserve">绩效激励 </w:t>
      </w:r>
      <w:r>
        <w:rPr>
          <w:rFonts w:hint="eastAsia" w:ascii="宋体" w:hAnsi="宋体" w:eastAsia="宋体" w:cs="宋体"/>
          <w:iCs/>
          <w:color w:val="auto"/>
          <w:sz w:val="21"/>
          <w:szCs w:val="21"/>
          <w:highlight w:val="none"/>
        </w:rPr>
        <w:sym w:font="Wingdings" w:char="F0A8"/>
      </w:r>
      <w:r>
        <w:rPr>
          <w:rFonts w:hint="eastAsia" w:ascii="宋体" w:hAnsi="宋体" w:eastAsia="宋体" w:cs="宋体"/>
          <w:iCs/>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6C1FDB64">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（3）付款方式（按项目实际勾选填写）：</w:t>
      </w:r>
    </w:p>
    <w:p w14:paraId="1F9C2A85">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（应明确一次性支付合同款项的条件）                    </w:t>
      </w:r>
    </w:p>
    <w:p w14:paraId="5DE0C1FE">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，其中涉及预付款的：</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FC05FCE">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E3F8788">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137DCBF">
      <w:pPr>
        <w:pStyle w:val="86"/>
        <w:ind w:firstLineChars="200"/>
        <w:outlineLvl w:val="9"/>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3.合同履行</w:t>
      </w:r>
    </w:p>
    <w:p w14:paraId="07FE3E4C">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86AF1D0">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（2）履约地点</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北海市</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 xml:space="preserve">指定地点 </w:t>
      </w:r>
    </w:p>
    <w:p w14:paraId="32804C35">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rPr>
        <w:t>是否收取履约保证金：</w:t>
      </w:r>
      <w:r>
        <w:rPr>
          <w:rFonts w:hint="eastAsia" w:ascii="宋体" w:hAnsi="宋体" w:eastAsia="宋体" w:cs="宋体"/>
          <w:color w:val="auto"/>
          <w:sz w:val="21"/>
          <w:szCs w:val="21"/>
          <w:highlight w:val="none"/>
        </w:rPr>
        <w:sym w:font="Wingdings" w:char="F0A8"/>
      </w:r>
      <w:r>
        <w:rPr>
          <w:rFonts w:hint="eastAsia" w:ascii="宋体" w:hAnsi="宋体" w:eastAsia="宋体" w:cs="宋体"/>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否</w:t>
      </w:r>
    </w:p>
    <w:p w14:paraId="420AC096">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收取履约保证金形式：</w:t>
      </w:r>
      <w:r>
        <w:rPr>
          <w:rFonts w:hint="eastAsia" w:ascii="宋体" w:hAnsi="宋体" w:eastAsia="宋体" w:cs="宋体"/>
          <w:bCs/>
          <w:color w:val="auto"/>
          <w:sz w:val="21"/>
          <w:szCs w:val="21"/>
          <w:highlight w:val="none"/>
          <w:u w:val="single"/>
        </w:rPr>
        <w:t xml:space="preserve">                            </w:t>
      </w:r>
    </w:p>
    <w:p w14:paraId="1C9EE82A">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收取履约保证金金额：</w:t>
      </w:r>
      <w:r>
        <w:rPr>
          <w:rFonts w:hint="eastAsia" w:ascii="宋体" w:hAnsi="宋体" w:eastAsia="宋体" w:cs="宋体"/>
          <w:bCs/>
          <w:color w:val="auto"/>
          <w:sz w:val="21"/>
          <w:szCs w:val="21"/>
          <w:highlight w:val="none"/>
          <w:u w:val="single"/>
        </w:rPr>
        <w:t xml:space="preserve">                            </w:t>
      </w:r>
    </w:p>
    <w:p w14:paraId="702C6D08">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履约担保期限：</w:t>
      </w:r>
      <w:r>
        <w:rPr>
          <w:rFonts w:hint="eastAsia" w:ascii="宋体" w:hAnsi="宋体" w:eastAsia="宋体" w:cs="宋体"/>
          <w:bCs/>
          <w:color w:val="auto"/>
          <w:sz w:val="21"/>
          <w:szCs w:val="21"/>
          <w:highlight w:val="none"/>
          <w:u w:val="single"/>
        </w:rPr>
        <w:t xml:space="preserve">                                  </w:t>
      </w:r>
    </w:p>
    <w:p w14:paraId="0D7A7BEC">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p>
    <w:p w14:paraId="17E6A1A5">
      <w:pPr>
        <w:pStyle w:val="86"/>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（5）风险处置措施和替代方案：</w:t>
      </w:r>
      <w:r>
        <w:rPr>
          <w:rFonts w:hint="eastAsia" w:ascii="宋体" w:hAnsi="宋体" w:eastAsia="宋体" w:cs="宋体"/>
          <w:color w:val="auto"/>
          <w:sz w:val="21"/>
          <w:szCs w:val="21"/>
          <w:highlight w:val="none"/>
          <w:u w:val="single"/>
        </w:rPr>
        <w:t xml:space="preserve">                                                               </w:t>
      </w:r>
    </w:p>
    <w:p w14:paraId="31CA6029">
      <w:pPr>
        <w:pStyle w:val="86"/>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4.合同验收</w:t>
      </w:r>
    </w:p>
    <w:p w14:paraId="3C7C964E">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委托第三方组织</w:t>
      </w:r>
    </w:p>
    <w:p w14:paraId="56F26DEE">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 </w:t>
      </w:r>
    </w:p>
    <w:p w14:paraId="2AA5D8C3">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是否邀请本项目的其他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B897B64">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394E01E">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1B096CF8">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是否邀请第三方检测机构参加验收：</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7A8DE992">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是否进行抽查检测：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450118AD">
      <w:pPr>
        <w:pStyle w:val="86"/>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是否存在破坏性检测：</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u w:val="single"/>
        </w:rPr>
        <w:t>（应明确对被破坏的检测产品的处理方式）</w:t>
      </w:r>
    </w:p>
    <w:p w14:paraId="07159BDF">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06651568">
      <w:pPr>
        <w:pStyle w:val="86"/>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71F9AA90">
      <w:pPr>
        <w:pStyle w:val="86"/>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w:t>
      </w:r>
      <w:r>
        <w:rPr>
          <w:rFonts w:hint="eastAsia" w:ascii="宋体" w:hAns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提出验收申请之日起</w:t>
      </w:r>
      <w:r>
        <w:rPr>
          <w:rFonts w:hint="eastAsia" w:ascii="宋体" w:hAnsi="宋体" w:eastAsia="宋体" w:cs="宋体"/>
          <w:bCs/>
          <w:color w:val="auto"/>
          <w:sz w:val="21"/>
          <w:szCs w:val="21"/>
          <w:highlight w:val="none"/>
          <w:u w:val="single"/>
          <w:lang w:val="en-US" w:eastAsia="zh-CN"/>
        </w:rPr>
        <w:t>5个工作</w:t>
      </w:r>
      <w:r>
        <w:rPr>
          <w:rFonts w:hint="eastAsia" w:ascii="宋体" w:hAnsi="宋体" w:eastAsia="宋体" w:cs="宋体"/>
          <w:bCs/>
          <w:color w:val="auto"/>
          <w:sz w:val="21"/>
          <w:szCs w:val="21"/>
          <w:highlight w:val="none"/>
          <w:u w:val="single"/>
        </w:rPr>
        <w:t xml:space="preserve">日内组织验收） </w:t>
      </w:r>
    </w:p>
    <w:p w14:paraId="42355841">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一次性验收         </w:t>
      </w:r>
    </w:p>
    <w:p w14:paraId="228D4A1F">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u w:val="single"/>
        </w:rPr>
        <w:t xml:space="preserve"> （应明确分期</w:t>
      </w:r>
      <w:r>
        <w:rPr>
          <w:rFonts w:hint="eastAsia" w:ascii="宋体" w:hAnsi="宋体" w:eastAsia="宋体" w:cs="宋体"/>
          <w:bCs/>
          <w:color w:val="auto"/>
          <w:sz w:val="21"/>
          <w:szCs w:val="21"/>
          <w:highlight w:val="none"/>
          <w:u w:val="single"/>
          <w:lang w:val="en"/>
        </w:rPr>
        <w:t>/分项验收的工作安排</w:t>
      </w:r>
      <w:r>
        <w:rPr>
          <w:rFonts w:hint="eastAsia" w:ascii="宋体" w:hAnsi="宋体" w:eastAsia="宋体" w:cs="宋体"/>
          <w:bCs/>
          <w:color w:val="auto"/>
          <w:sz w:val="21"/>
          <w:szCs w:val="21"/>
          <w:highlight w:val="none"/>
          <w:u w:val="single"/>
        </w:rPr>
        <w:t xml:space="preserve">）  </w:t>
      </w:r>
    </w:p>
    <w:p w14:paraId="3F17AF70">
      <w:pPr>
        <w:pStyle w:val="86"/>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先进行名称、数量、品牌、型号的初步验收，</w:t>
      </w:r>
      <w:r>
        <w:rPr>
          <w:rFonts w:hint="eastAsia" w:cs="宋体"/>
          <w:bCs/>
          <w:color w:val="auto"/>
          <w:sz w:val="21"/>
          <w:szCs w:val="21"/>
          <w:highlight w:val="none"/>
          <w:u w:val="single"/>
          <w:lang w:val="en-US" w:eastAsia="zh-CN"/>
        </w:rPr>
        <w:t>再</w:t>
      </w:r>
      <w:r>
        <w:rPr>
          <w:rFonts w:hint="eastAsia" w:ascii="宋体" w:hAnsi="宋体" w:eastAsia="宋体" w:cs="宋体"/>
          <w:bCs/>
          <w:color w:val="auto"/>
          <w:sz w:val="21"/>
          <w:szCs w:val="21"/>
          <w:highlight w:val="none"/>
          <w:u w:val="single"/>
          <w:lang w:val="en-US" w:eastAsia="zh-CN"/>
        </w:rPr>
        <w:t>对设备的技术性能进行验收。</w:t>
      </w:r>
      <w:r>
        <w:rPr>
          <w:rFonts w:hint="eastAsia" w:ascii="宋体" w:hAnsi="宋体" w:eastAsia="宋体" w:cs="宋体"/>
          <w:bCs/>
          <w:color w:val="auto"/>
          <w:sz w:val="21"/>
          <w:szCs w:val="21"/>
          <w:highlight w:val="none"/>
          <w:u w:val="single"/>
        </w:rPr>
        <w:t xml:space="preserve">  </w:t>
      </w:r>
    </w:p>
    <w:p w14:paraId="6F883B8C">
      <w:pPr>
        <w:pStyle w:val="86"/>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（应当包括每一项技术和商务要求的履约情况，特别是落实政府采购扶持中小企业，支持绿色发展和乡村振兴等政策情况）                                      </w:t>
      </w:r>
    </w:p>
    <w:p w14:paraId="35ED5377">
      <w:pPr>
        <w:pStyle w:val="86"/>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产品合格，符合采购需求及投标文件承诺。</w:t>
      </w:r>
      <w:r>
        <w:rPr>
          <w:rFonts w:hint="eastAsia" w:ascii="宋体" w:hAnsi="宋体" w:eastAsia="宋体" w:cs="宋体"/>
          <w:bCs/>
          <w:color w:val="auto"/>
          <w:sz w:val="21"/>
          <w:szCs w:val="21"/>
          <w:highlight w:val="none"/>
          <w:u w:val="single"/>
        </w:rPr>
        <w:t xml:space="preserve">   </w:t>
      </w:r>
    </w:p>
    <w:p w14:paraId="4B5319CB">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（7）是否以采购活动中</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提供的样品作为参考：</w:t>
      </w:r>
      <w:r>
        <w:rPr>
          <w:rFonts w:hint="eastAsia" w:ascii="宋体" w:hAnsi="宋体" w:eastAsia="宋体" w:cs="宋体"/>
          <w:color w:val="auto"/>
          <w:sz w:val="21"/>
          <w:szCs w:val="21"/>
          <w:highlight w:val="none"/>
        </w:rPr>
        <w:sym w:font="Wingdings" w:char="F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FE"/>
      </w:r>
      <w:r>
        <w:rPr>
          <w:rFonts w:hint="eastAsia" w:ascii="宋体" w:hAnsi="宋体" w:eastAsia="宋体" w:cs="宋体"/>
          <w:bCs/>
          <w:color w:val="auto"/>
          <w:sz w:val="21"/>
          <w:szCs w:val="21"/>
          <w:highlight w:val="none"/>
        </w:rPr>
        <w:t>否</w:t>
      </w:r>
    </w:p>
    <w:p w14:paraId="68B43168">
      <w:pPr>
        <w:pStyle w:val="86"/>
        <w:ind w:firstLine="420" w:firstLineChars="20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370792FA">
      <w:pPr>
        <w:pStyle w:val="86"/>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5.组成合同的文件</w:t>
      </w:r>
    </w:p>
    <w:p w14:paraId="0E85B771">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489A36D">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（1）政府采购合同协议书及其变更、补充协议</w:t>
      </w:r>
    </w:p>
    <w:p w14:paraId="603B651B">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（2）政府采购合同专用条款</w:t>
      </w:r>
    </w:p>
    <w:p w14:paraId="31BCA5E3">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（3）政府采购合同通用条款</w:t>
      </w:r>
    </w:p>
    <w:p w14:paraId="07A73EF3">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（4）中标（成交）通知书</w:t>
      </w:r>
    </w:p>
    <w:p w14:paraId="30B66FBD">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（5）投标（响应）文件</w:t>
      </w:r>
    </w:p>
    <w:p w14:paraId="6FC0A5F7">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6248C92A">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4F41A1CC">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（8）国家法律、行政法规和规章制度规定或合同约定的作为合同组成部分的其他文件</w:t>
      </w:r>
    </w:p>
    <w:p w14:paraId="34E32D5C">
      <w:pPr>
        <w:pStyle w:val="86"/>
        <w:ind w:firstLineChars="200"/>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en-US" w:eastAsia="zh-CN"/>
        </w:rPr>
        <w:t>售后技术服务要求</w:t>
      </w:r>
    </w:p>
    <w:p w14:paraId="1384815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（1）免费送货上门、免费为用户安装、调试仪器；售后服务人员现场免费培训操作</w:t>
      </w:r>
      <w:r>
        <w:rPr>
          <w:rFonts w:hint="eastAsia" w:ascii="宋体" w:hAnsi="宋体" w:cs="宋体"/>
          <w:color w:val="auto"/>
          <w:sz w:val="21"/>
          <w:szCs w:val="21"/>
          <w:highlight w:val="none"/>
          <w:u w:val="none"/>
          <w:lang w:val="en-US" w:eastAsia="zh-CN"/>
        </w:rPr>
        <w:t>人员</w:t>
      </w:r>
      <w:r>
        <w:rPr>
          <w:rFonts w:hint="eastAsia" w:ascii="宋体" w:hAnsi="宋体" w:eastAsia="宋体" w:cs="宋体"/>
          <w:color w:val="auto"/>
          <w:sz w:val="21"/>
          <w:szCs w:val="21"/>
          <w:highlight w:val="none"/>
          <w:u w:val="none"/>
          <w:lang w:val="en-US" w:eastAsia="zh-CN"/>
        </w:rPr>
        <w:t>能熟练操作（保证使用人员正常操作产品的各种功能；提供培训时长、内容等说明）。</w:t>
      </w:r>
    </w:p>
    <w:p w14:paraId="298836B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75F385C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①项目在安装调试过程中，</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派专业技术人员对施工进行同步指导，并负责全套机组的调试运行，达到验收要求。负责派合格的工程师到现场进行设备安装、调试，达到正常运作要求，保证机器正常使用。在保质期内，设备出现问题或招标人有服务需求的，</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应在2小时内响应，应在一个工作日内到达仪器现场；一般问题应在48小时内解决，一周内未维修好的重大问题或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无法迅速解决的问题须提供性能相同或更优的备用机给招标人使用，并在提供备用机一周内解决或提出明确解决方案。质保期内免费提供维护和保养服务并提供技术援助电话和售后服务电话，维修、换货中</w:t>
      </w:r>
      <w:r>
        <w:rPr>
          <w:rFonts w:hint="eastAsia" w:ascii="宋体" w:hAnsi="宋体" w:cs="宋体"/>
          <w:color w:val="auto"/>
          <w:sz w:val="21"/>
          <w:szCs w:val="21"/>
          <w:highlight w:val="none"/>
          <w:u w:val="none"/>
          <w:lang w:val="en-US" w:eastAsia="zh-CN"/>
        </w:rPr>
        <w:t>所</w:t>
      </w:r>
      <w:r>
        <w:rPr>
          <w:rFonts w:hint="eastAsia" w:ascii="宋体" w:hAnsi="宋体" w:eastAsia="宋体" w:cs="宋体"/>
          <w:color w:val="auto"/>
          <w:sz w:val="21"/>
          <w:szCs w:val="21"/>
          <w:highlight w:val="none"/>
          <w:u w:val="none"/>
          <w:lang w:val="en-US" w:eastAsia="zh-CN"/>
        </w:rPr>
        <w:t>产生的一切费用由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承担。质保期外要求终身维护，零配件只收取成本费。</w:t>
      </w:r>
    </w:p>
    <w:p w14:paraId="3758BDF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（3）免费开放该设备所有数字接口，并配合接入医院信息系统，接入信息系统端口费用由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支付。如有需要时</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免费提供医院信息系统对接的接口转换装置。</w:t>
      </w:r>
    </w:p>
    <w:p w14:paraId="2ACA7CD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w:t>
      </w:r>
      <w:r>
        <w:rPr>
          <w:rFonts w:hint="eastAsia" w:ascii="宋体" w:hAnsi="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val="en-US" w:eastAsia="zh-CN"/>
        </w:rPr>
        <w:t>有权拒绝接受。</w:t>
      </w:r>
    </w:p>
    <w:p w14:paraId="7AC4899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5739AC7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提供24小时365天免费维修服务热线支持。每半年至少提供一次维护保养，并提供保养报告单；定期的维护保养服务包括：设备的安全检查、影像质量检查、设备清洁保养、性能测试及校准、 运行状态检查等。质保期内需更换的损耗品由</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免费提供。</w:t>
      </w:r>
    </w:p>
    <w:p w14:paraId="38847B9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44A253B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w:t>
      </w:r>
      <w:r>
        <w:rPr>
          <w:rFonts w:hint="eastAsia" w:ascii="宋体" w:hAnsi="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val="en-US" w:eastAsia="zh-CN"/>
        </w:rPr>
        <w:t>的实际情况对质量保证及售后服务方案做出详细服务承诺、提供详细的保养计划。</w:t>
      </w:r>
    </w:p>
    <w:p w14:paraId="557E98BA">
      <w:pPr>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rPr>
        <w:t>备件必须是原厂提供的未拆封原装备件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none"/>
          <w:lang w:val="en-US" w:eastAsia="zh-CN"/>
        </w:rPr>
        <w:t>在保质期满后，</w:t>
      </w:r>
      <w:r>
        <w:rPr>
          <w:rFonts w:hint="eastAsia" w:ascii="宋体" w:hAnsi="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lang w:val="en-US" w:eastAsia="zh-CN"/>
        </w:rPr>
        <w:t>应提供备件和维修服务。</w:t>
      </w:r>
    </w:p>
    <w:p w14:paraId="7FC76B9E">
      <w:pPr>
        <w:pStyle w:val="86"/>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合同生效</w:t>
      </w:r>
    </w:p>
    <w:p w14:paraId="6B299F08">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甲乙双方合同签订之日起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52B604FE">
      <w:pPr>
        <w:pStyle w:val="86"/>
        <w:ind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.合同份数</w:t>
      </w:r>
    </w:p>
    <w:p w14:paraId="54C35266">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代理机构壹份，</w:t>
      </w:r>
      <w:r>
        <w:rPr>
          <w:rFonts w:hint="eastAsia" w:ascii="宋体" w:hAnsi="宋体" w:eastAsia="宋体" w:cs="宋体"/>
          <w:color w:val="auto"/>
          <w:sz w:val="21"/>
          <w:szCs w:val="21"/>
          <w:highlight w:val="none"/>
        </w:rPr>
        <w:t>均具有同等法律效力。</w:t>
      </w:r>
    </w:p>
    <w:p w14:paraId="287EE00A">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CA13065">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91202B4">
      <w:pPr>
        <w:pStyle w:val="86"/>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附件：具体标的及其技术要求和商务要求、联合协议、分包意向协议等。</w:t>
      </w:r>
    </w:p>
    <w:p w14:paraId="2FB898D6">
      <w:pPr>
        <w:pStyle w:val="86"/>
        <w:outlineLvl w:val="9"/>
        <w:rPr>
          <w:rFonts w:hint="eastAsia" w:ascii="宋体" w:hAnsi="宋体" w:eastAsia="宋体" w:cs="宋体"/>
          <w:color w:val="auto"/>
          <w:highlight w:val="none"/>
        </w:rPr>
      </w:pPr>
    </w:p>
    <w:p w14:paraId="2DDD9850">
      <w:pPr>
        <w:pStyle w:val="86"/>
        <w:outlineLvl w:val="9"/>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5EFFBBC1">
      <w:pPr>
        <w:adjustRightInd/>
        <w:ind w:firstLine="420" w:firstLineChars="200"/>
        <w:outlineLvl w:val="9"/>
        <w:rPr>
          <w:rFonts w:hint="eastAsia" w:ascii="宋体" w:hAnsi="宋体" w:eastAsia="宋体" w:cs="宋体"/>
          <w:color w:val="auto"/>
          <w:szCs w:val="21"/>
          <w:highlight w:val="none"/>
        </w:rPr>
      </w:pPr>
    </w:p>
    <w:tbl>
      <w:tblPr>
        <w:tblStyle w:val="6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C4CD7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94928ED">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4135FC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7DAF5E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07FE790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B7E04DE">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7049A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A742A05">
            <w:pPr>
              <w:snapToGrid w:val="0"/>
              <w:spacing w:line="360" w:lineRule="auto"/>
              <w:jc w:val="center"/>
              <w:outlineLvl w:val="9"/>
              <w:rPr>
                <w:rFonts w:hint="eastAsia" w:ascii="宋体" w:hAnsi="宋体" w:eastAsia="宋体" w:cs="宋体"/>
                <w:color w:val="auto"/>
                <w:spacing w:val="20"/>
                <w:sz w:val="21"/>
                <w:szCs w:val="21"/>
                <w:highlight w:val="none"/>
              </w:rPr>
            </w:pPr>
          </w:p>
        </w:tc>
      </w:tr>
      <w:tr w14:paraId="0AC47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4A0AB13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6223B71">
            <w:pPr>
              <w:snapToGrid w:val="0"/>
              <w:spacing w:line="360" w:lineRule="auto"/>
              <w:ind w:firstLine="100" w:firstLineChars="48"/>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06B1DD8">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77E238">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E585F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43F93167">
            <w:pPr>
              <w:snapToGrid w:val="0"/>
              <w:spacing w:line="360" w:lineRule="auto"/>
              <w:jc w:val="center"/>
              <w:outlineLvl w:val="9"/>
              <w:rPr>
                <w:rFonts w:hint="eastAsia" w:ascii="宋体" w:hAnsi="宋体" w:eastAsia="宋体" w:cs="宋体"/>
                <w:color w:val="auto"/>
                <w:sz w:val="21"/>
                <w:szCs w:val="21"/>
                <w:highlight w:val="none"/>
              </w:rPr>
            </w:pPr>
          </w:p>
        </w:tc>
      </w:tr>
      <w:tr w14:paraId="0488D8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08EB5EDD">
            <w:pPr>
              <w:widowControl/>
              <w:adjustRightInd/>
              <w:spacing w:line="360" w:lineRule="auto"/>
              <w:jc w:val="left"/>
              <w:outlineLvl w:val="9"/>
              <w:rPr>
                <w:rFonts w:hint="eastAsia" w:ascii="宋体" w:hAnsi="宋体" w:eastAsia="宋体" w:cs="宋体"/>
                <w:color w:val="auto"/>
                <w:sz w:val="21"/>
                <w:szCs w:val="21"/>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0E7A0B4">
            <w:pPr>
              <w:widowControl/>
              <w:adjustRightInd/>
              <w:spacing w:line="360" w:lineRule="auto"/>
              <w:jc w:val="left"/>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0BE95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3A327753">
            <w:pPr>
              <w:snapToGrid w:val="0"/>
              <w:spacing w:line="360" w:lineRule="auto"/>
              <w:jc w:val="center"/>
              <w:outlineLvl w:val="9"/>
              <w:rPr>
                <w:rFonts w:hint="eastAsia" w:ascii="宋体" w:hAnsi="宋体" w:eastAsia="宋体" w:cs="宋体"/>
                <w:color w:val="auto"/>
                <w:spacing w:val="20"/>
                <w:sz w:val="21"/>
                <w:szCs w:val="21"/>
                <w:highlight w:val="none"/>
              </w:rPr>
            </w:pPr>
          </w:p>
        </w:tc>
      </w:tr>
      <w:tr w14:paraId="0E28B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DCC1A1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40CEC5C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AF76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6B66255E">
            <w:pPr>
              <w:snapToGrid w:val="0"/>
              <w:spacing w:line="360" w:lineRule="auto"/>
              <w:jc w:val="center"/>
              <w:outlineLvl w:val="9"/>
              <w:rPr>
                <w:rFonts w:hint="eastAsia" w:ascii="宋体" w:hAnsi="宋体" w:eastAsia="宋体" w:cs="宋体"/>
                <w:color w:val="auto"/>
                <w:spacing w:val="20"/>
                <w:sz w:val="21"/>
                <w:szCs w:val="21"/>
                <w:highlight w:val="none"/>
              </w:rPr>
            </w:pPr>
          </w:p>
        </w:tc>
      </w:tr>
      <w:tr w14:paraId="40B64F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775615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40C8A77">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1D3E0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318109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67E7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D6964B6">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3313815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7CEF0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2BDFD4F8">
            <w:pPr>
              <w:snapToGrid w:val="0"/>
              <w:spacing w:line="360" w:lineRule="auto"/>
              <w:jc w:val="center"/>
              <w:outlineLvl w:val="9"/>
              <w:rPr>
                <w:rFonts w:hint="eastAsia" w:ascii="宋体" w:hAnsi="宋体" w:eastAsia="宋体" w:cs="宋体"/>
                <w:color w:val="auto"/>
                <w:spacing w:val="20"/>
                <w:sz w:val="21"/>
                <w:szCs w:val="21"/>
                <w:highlight w:val="none"/>
              </w:rPr>
            </w:pPr>
          </w:p>
        </w:tc>
      </w:tr>
      <w:tr w14:paraId="52B391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6F1FCCB">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1DAD84">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D5C759">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37AC5D6">
            <w:pPr>
              <w:snapToGrid w:val="0"/>
              <w:spacing w:line="360" w:lineRule="auto"/>
              <w:jc w:val="center"/>
              <w:outlineLvl w:val="9"/>
              <w:rPr>
                <w:rFonts w:hint="eastAsia" w:ascii="宋体" w:hAnsi="宋体" w:eastAsia="宋体" w:cs="宋体"/>
                <w:color w:val="auto"/>
                <w:spacing w:val="20"/>
                <w:sz w:val="21"/>
                <w:szCs w:val="21"/>
                <w:highlight w:val="none"/>
              </w:rPr>
            </w:pPr>
          </w:p>
        </w:tc>
      </w:tr>
      <w:tr w14:paraId="3F7A2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20DA0A3">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9BF395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72E4A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A5F9233">
            <w:pPr>
              <w:snapToGrid w:val="0"/>
              <w:spacing w:line="360" w:lineRule="auto"/>
              <w:jc w:val="center"/>
              <w:outlineLvl w:val="9"/>
              <w:rPr>
                <w:rFonts w:hint="eastAsia" w:ascii="宋体" w:hAnsi="宋体" w:eastAsia="宋体" w:cs="宋体"/>
                <w:color w:val="auto"/>
                <w:spacing w:val="20"/>
                <w:sz w:val="21"/>
                <w:szCs w:val="21"/>
                <w:highlight w:val="none"/>
              </w:rPr>
            </w:pPr>
          </w:p>
        </w:tc>
      </w:tr>
      <w:tr w14:paraId="13BB11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832DF4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7D195AB">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274680">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3CAE2A6E">
            <w:pPr>
              <w:snapToGrid w:val="0"/>
              <w:spacing w:line="360" w:lineRule="auto"/>
              <w:jc w:val="center"/>
              <w:outlineLvl w:val="9"/>
              <w:rPr>
                <w:rFonts w:hint="eastAsia" w:ascii="宋体" w:hAnsi="宋体" w:eastAsia="宋体" w:cs="宋体"/>
                <w:color w:val="auto"/>
                <w:spacing w:val="20"/>
                <w:sz w:val="21"/>
                <w:szCs w:val="21"/>
                <w:highlight w:val="none"/>
              </w:rPr>
            </w:pPr>
          </w:p>
        </w:tc>
      </w:tr>
      <w:tr w14:paraId="19E976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8BBDE5C">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F95F1C9">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9759EE">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048A0772">
            <w:pPr>
              <w:snapToGrid w:val="0"/>
              <w:spacing w:line="360" w:lineRule="auto"/>
              <w:jc w:val="center"/>
              <w:outlineLvl w:val="9"/>
              <w:rPr>
                <w:rFonts w:hint="eastAsia" w:ascii="宋体" w:hAnsi="宋体" w:eastAsia="宋体" w:cs="宋体"/>
                <w:color w:val="auto"/>
                <w:spacing w:val="20"/>
                <w:sz w:val="21"/>
                <w:szCs w:val="21"/>
                <w:highlight w:val="none"/>
              </w:rPr>
            </w:pPr>
          </w:p>
        </w:tc>
      </w:tr>
      <w:tr w14:paraId="5A5B40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E2D344">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BF06593">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565881">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288B2890">
            <w:pPr>
              <w:snapToGrid w:val="0"/>
              <w:spacing w:line="360" w:lineRule="auto"/>
              <w:jc w:val="center"/>
              <w:outlineLvl w:val="9"/>
              <w:rPr>
                <w:rFonts w:hint="eastAsia" w:ascii="宋体" w:hAnsi="宋体" w:eastAsia="宋体" w:cs="宋体"/>
                <w:color w:val="auto"/>
                <w:spacing w:val="20"/>
                <w:sz w:val="21"/>
                <w:szCs w:val="21"/>
                <w:highlight w:val="none"/>
              </w:rPr>
            </w:pPr>
          </w:p>
        </w:tc>
      </w:tr>
      <w:tr w14:paraId="577B24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F6226A8">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B81D7F0">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D9C33F">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14F96292">
            <w:pPr>
              <w:snapToGrid w:val="0"/>
              <w:spacing w:line="360" w:lineRule="auto"/>
              <w:jc w:val="center"/>
              <w:outlineLvl w:val="9"/>
              <w:rPr>
                <w:rFonts w:hint="eastAsia" w:ascii="宋体" w:hAnsi="宋体" w:eastAsia="宋体" w:cs="宋体"/>
                <w:color w:val="auto"/>
                <w:spacing w:val="20"/>
                <w:sz w:val="21"/>
                <w:szCs w:val="21"/>
                <w:highlight w:val="none"/>
              </w:rPr>
            </w:pPr>
          </w:p>
        </w:tc>
      </w:tr>
      <w:tr w14:paraId="73A5B9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57AEF5E">
            <w:pPr>
              <w:snapToGrid w:val="0"/>
              <w:spacing w:line="360" w:lineRule="auto"/>
              <w:jc w:val="center"/>
              <w:outlineLvl w:val="9"/>
              <w:rPr>
                <w:rFonts w:hint="eastAsia" w:ascii="宋体" w:hAnsi="宋体" w:eastAsia="宋体" w:cs="宋体"/>
                <w:color w:val="auto"/>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0EC7311">
            <w:pPr>
              <w:snapToGrid w:val="0"/>
              <w:spacing w:line="360" w:lineRule="auto"/>
              <w:jc w:val="center"/>
              <w:outlineLvl w:val="9"/>
              <w:rPr>
                <w:rFonts w:hint="eastAsia" w:ascii="宋体" w:hAnsi="宋体" w:eastAsia="宋体" w:cs="宋体"/>
                <w:color w:val="auto"/>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310F222">
            <w:pPr>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11294C66">
            <w:pPr>
              <w:snapToGrid w:val="0"/>
              <w:spacing w:line="360" w:lineRule="auto"/>
              <w:jc w:val="center"/>
              <w:outlineLvl w:val="9"/>
              <w:rPr>
                <w:rFonts w:hint="eastAsia" w:ascii="宋体" w:hAnsi="宋体" w:eastAsia="宋体" w:cs="宋体"/>
                <w:color w:val="auto"/>
                <w:spacing w:val="20"/>
                <w:sz w:val="21"/>
                <w:szCs w:val="21"/>
                <w:highlight w:val="none"/>
              </w:rPr>
            </w:pPr>
          </w:p>
        </w:tc>
      </w:tr>
      <w:tr w14:paraId="6B03F6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02AF0C9">
            <w:pPr>
              <w:snapToGrid w:val="0"/>
              <w:spacing w:line="360" w:lineRule="auto"/>
              <w:jc w:val="left"/>
              <w:outlineLvl w:val="9"/>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211A323B">
      <w:pPr>
        <w:keepNext/>
        <w:keepLines/>
        <w:snapToGrid w:val="0"/>
        <w:spacing w:before="120" w:beforeLines="50"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u w:val="single"/>
        </w:rPr>
        <w:br w:type="page"/>
      </w:r>
      <w:bookmarkStart w:id="420" w:name="_Toc27624"/>
      <w:r>
        <w:rPr>
          <w:rFonts w:hint="eastAsia" w:ascii="宋体" w:hAnsi="宋体" w:eastAsia="宋体" w:cs="宋体"/>
          <w:color w:val="auto"/>
          <w:sz w:val="21"/>
          <w:szCs w:val="21"/>
          <w:highlight w:val="none"/>
        </w:rPr>
        <w:t>第二节 政府采购合同通用条款</w:t>
      </w:r>
      <w:bookmarkEnd w:id="420"/>
    </w:p>
    <w:p w14:paraId="2A6FA610">
      <w:pPr>
        <w:tabs>
          <w:tab w:val="left" w:pos="8820"/>
          <w:tab w:val="left" w:pos="9345"/>
          <w:tab w:val="left" w:pos="9765"/>
        </w:tabs>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1. </w:t>
      </w:r>
      <w:r>
        <w:rPr>
          <w:rFonts w:hint="eastAsia" w:ascii="宋体" w:hAnsi="宋体" w:eastAsia="宋体" w:cs="宋体"/>
          <w:b/>
          <w:bCs/>
          <w:color w:val="auto"/>
          <w:sz w:val="21"/>
          <w:szCs w:val="21"/>
          <w:highlight w:val="none"/>
        </w:rPr>
        <w:t>定义</w:t>
      </w:r>
    </w:p>
    <w:p w14:paraId="61C4FB2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696B343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购买货物及其相关服务的国家机关、事业单位、团体组织。</w:t>
      </w:r>
    </w:p>
    <w:p w14:paraId="3DCAF6EA">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（以下称乙方）是指参加政府采购活动并且中标（成交），向采购人提供合同约定的货物及其相关服务的法人、非法人组织或者自然人。</w:t>
      </w:r>
    </w:p>
    <w:p w14:paraId="01ED4BF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53958DEC">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6E3509FF">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44675E2">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（2）“合同价款”系指根据本合同规定乙方在全面履行合同义务后甲方应支付给乙方的价款。</w:t>
      </w:r>
    </w:p>
    <w:p w14:paraId="4E856FE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（3）“货物”系指乙方根据本合同规定须向甲方提供的各种形态和种类的物品，包括原材料、设备、产品（包括软件）及相关的</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技术资料和材料等。</w:t>
      </w:r>
    </w:p>
    <w:p w14:paraId="5E51090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（4）“相关服务”系指根据合同规定，乙方应提供的与货物有关的技术、管理和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5B54197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（5）“分包”系指中标（成交）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按采购文件、投标（响应）文件的规定，根据分包意向协议，将中标（成交）项目中的部分履约内容，分给具有相应资质条件的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34200B48">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（6）“联合体”系指由两个以上的自然人、法人或者非法人组织组成，以一个</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B764C3F">
      <w:pPr>
        <w:tabs>
          <w:tab w:val="left" w:pos="570"/>
          <w:tab w:val="left" w:pos="9240"/>
          <w:tab w:val="left" w:pos="9555"/>
        </w:tabs>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482AD3A1">
      <w:pPr>
        <w:tabs>
          <w:tab w:val="left" w:pos="8820"/>
          <w:tab w:val="left" w:pos="9345"/>
          <w:tab w:val="left" w:pos="9765"/>
        </w:tabs>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合同标的及金额</w:t>
      </w:r>
    </w:p>
    <w:p w14:paraId="729AEBC6">
      <w:pPr>
        <w:autoSpaceDE w:val="0"/>
        <w:autoSpaceDN w:val="0"/>
        <w:snapToGrid w:val="0"/>
        <w:spacing w:line="360" w:lineRule="auto"/>
        <w:ind w:firstLine="420" w:firstLineChars="200"/>
        <w:jc w:val="left"/>
        <w:outlineLvl w:val="9"/>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19FD3520">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履行合同的时间、地点和方式</w:t>
      </w:r>
    </w:p>
    <w:p w14:paraId="2C6E928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乙方应当在约定的时间、地点，按照约定方式履行合同。</w:t>
      </w:r>
    </w:p>
    <w:p w14:paraId="0A365DE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甲方的权利和义务</w:t>
      </w:r>
    </w:p>
    <w:p w14:paraId="6A79C935">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3A7FE31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370B246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甲方有权要求乙方对缺陷部分予以修复，并按合同约定享有货物保修及其他合同约定的权利。</w:t>
      </w:r>
    </w:p>
    <w:p w14:paraId="6CD343D0">
      <w:pPr>
        <w:adjustRightInd/>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甲方应当按照合同约定及时对交付的货物进行验收，未在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约定的期限内对乙方履约提出任何异议或者向乙方作出任何说明的，视为验收通过。</w:t>
      </w:r>
    </w:p>
    <w:p w14:paraId="25EB11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甲方应当根据合同约定及时向乙方支付合同价款，不得以内部人员变更、履行内部付款流程等为由，拒绝或迟延支付。</w:t>
      </w:r>
    </w:p>
    <w:p w14:paraId="5AF4926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约定应由甲方承担的其他义务和责任。</w:t>
      </w:r>
    </w:p>
    <w:p w14:paraId="0688F83D">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乙方的权利和义务</w:t>
      </w:r>
    </w:p>
    <w:p w14:paraId="21C0849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签署合同后，乙方应确定项目负责人（或项目联系人），负责与本合同有关的事务。</w:t>
      </w:r>
    </w:p>
    <w:p w14:paraId="450079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BE6AE96">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529A8CE4">
      <w:pPr>
        <w:adjustRightInd/>
        <w:spacing w:line="360" w:lineRule="auto"/>
        <w:ind w:firstLine="369" w:firstLineChars="17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约定应由乙方承担的其他义务和责任。</w:t>
      </w:r>
    </w:p>
    <w:p w14:paraId="6DF7E69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6.合同履行</w:t>
      </w:r>
    </w:p>
    <w:p w14:paraId="3C07B23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3BA4F9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0AEC9DDD">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货物包装、运输、保险和交付要求</w:t>
      </w:r>
    </w:p>
    <w:p w14:paraId="2506389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本合同</w:t>
      </w:r>
      <w:r>
        <w:rPr>
          <w:rFonts w:hint="eastAsia" w:ascii="宋体" w:hAnsi="宋体" w:eastAsia="宋体" w:cs="宋体"/>
          <w:bCs/>
          <w:color w:val="auto"/>
          <w:sz w:val="21"/>
          <w:szCs w:val="21"/>
          <w:highlight w:val="none"/>
        </w:rPr>
        <w:t>涉及商品包装、快递包装的，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约定的</w:t>
      </w:r>
      <w:r>
        <w:rPr>
          <w:rFonts w:hint="eastAsia" w:ascii="宋体" w:hAnsi="宋体" w:eastAsia="宋体" w:cs="宋体"/>
          <w:color w:val="auto"/>
          <w:sz w:val="21"/>
          <w:szCs w:val="21"/>
          <w:highlight w:val="none"/>
        </w:rPr>
        <w:t>指定现场。</w:t>
      </w:r>
    </w:p>
    <w:p w14:paraId="431031F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乙方负责办理将货物运抵本合同规定的交货地点，并装卸、交付至甲方的一切运输事项，相关费用应包含在合同价款中。</w:t>
      </w:r>
    </w:p>
    <w:p w14:paraId="2BFADF1D">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0E3EF0D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除采购活动对商品包装、快递包装达成具体约定外，乙方提供产品及相关快递服务</w:t>
      </w:r>
      <w:r>
        <w:rPr>
          <w:rFonts w:hint="eastAsia" w:ascii="宋体" w:hAnsi="宋体" w:cs="宋体"/>
          <w:color w:val="auto"/>
          <w:sz w:val="21"/>
          <w:szCs w:val="21"/>
          <w:highlight w:val="none"/>
          <w:lang w:eastAsia="zh-CN"/>
        </w:rPr>
        <w:t>涉及</w:t>
      </w:r>
      <w:r>
        <w:rPr>
          <w:rFonts w:hint="eastAsia" w:ascii="宋体" w:hAnsi="宋体" w:eastAsia="宋体" w:cs="宋体"/>
          <w:color w:val="auto"/>
          <w:sz w:val="21"/>
          <w:szCs w:val="21"/>
          <w:highlight w:val="none"/>
        </w:rPr>
        <w:t>具体包装要求的，应不低于《商品包装政府采购需求标准（试行）》《快递包装政府采购需求标准（试行）》标准，并作为履约验收的内容，必要时甲方可以要求乙方在履约验收环节出具检测报告。</w:t>
      </w:r>
    </w:p>
    <w:p w14:paraId="25A10CD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乙方在运输到达之前应提前通知甲方，并提示货物运输装卸的注意事项，甲方配合乙方做好货物的接收工作。</w:t>
      </w:r>
    </w:p>
    <w:p w14:paraId="319E365E">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7.6 如因包装、运输问题导致货物损毁、丢失或者品质下降，甲方有权要求降价、换货、拒收部分或整批货物，由此产生的费用和损失，均由乙方承担。</w:t>
      </w:r>
    </w:p>
    <w:p w14:paraId="58C81708">
      <w:pPr>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质量标准和保证</w:t>
      </w:r>
    </w:p>
    <w:p w14:paraId="1155C8D3">
      <w:pPr>
        <w:snapToGrid w:val="0"/>
        <w:spacing w:line="360" w:lineRule="auto"/>
        <w:ind w:firstLine="420"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8.1 质量标准</w:t>
      </w:r>
    </w:p>
    <w:p w14:paraId="42D50ACE">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F407447">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26C9AC1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（3）乙方所提供的货物应符合国家有关安全、环保、卫生的规定。</w:t>
      </w:r>
    </w:p>
    <w:p w14:paraId="4DE3D36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6461AE71">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保证</w:t>
      </w:r>
    </w:p>
    <w:p w14:paraId="15B48E4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规定或乙方书面承诺（两者以较长的为准）的质量保证期内，本保证保持有效。</w:t>
      </w:r>
    </w:p>
    <w:p w14:paraId="2C941863">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334A667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214ECD40">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86127FE">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采取必要的补救措施，但其风险和费用将由乙方承担，甲方根据合同约定对乙方行使的其他权利不受影响。</w:t>
      </w:r>
    </w:p>
    <w:p w14:paraId="463038C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 权利瑕疵担保</w:t>
      </w:r>
    </w:p>
    <w:p w14:paraId="037B8BC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乙方保证对其出售的货物享有合法的权利。</w:t>
      </w:r>
    </w:p>
    <w:p w14:paraId="5CCDC80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乙方保证在交付的货物上不存在抵押权等担保物权。</w:t>
      </w:r>
    </w:p>
    <w:p w14:paraId="630F99E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如甲方使用上述货物构成对第三人侵权的，则由乙方承担全部责任。</w:t>
      </w:r>
    </w:p>
    <w:p w14:paraId="218561BB">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知识产权保护</w:t>
      </w:r>
    </w:p>
    <w:p w14:paraId="2F1195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乙方对其所销售的货物应当享有知识产权或经权利人合法授权，保证没有侵犯任何第三人的知识产权等权利。</w:t>
      </w:r>
      <w:bookmarkStart w:id="421"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421"/>
      <w:r>
        <w:rPr>
          <w:rFonts w:hint="eastAsia" w:ascii="宋体" w:hAnsi="宋体" w:eastAsia="宋体" w:cs="宋体"/>
          <w:color w:val="auto"/>
          <w:sz w:val="21"/>
          <w:szCs w:val="21"/>
          <w:highlight w:val="none"/>
        </w:rPr>
        <w:t>。</w:t>
      </w:r>
    </w:p>
    <w:p w14:paraId="53D59D12">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保密义务</w:t>
      </w:r>
    </w:p>
    <w:p w14:paraId="248593D6">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66181124">
      <w:pPr>
        <w:autoSpaceDE w:val="0"/>
        <w:autoSpaceDN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合同价款支付</w:t>
      </w:r>
    </w:p>
    <w:p w14:paraId="5F398F53">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合同价款支付按照国库集中支付制度及财政管理相关规定执行。</w:t>
      </w:r>
    </w:p>
    <w:p w14:paraId="00F124DA">
      <w:pPr>
        <w:keepNext/>
        <w:keepLines/>
        <w:adjustRightInd/>
        <w:spacing w:line="360" w:lineRule="auto"/>
        <w:ind w:firstLine="420" w:firstLineChars="200"/>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38BC52F2">
      <w:pPr>
        <w:adjustRightInd/>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履约保证金</w:t>
      </w:r>
    </w:p>
    <w:p w14:paraId="77A283A5">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乙方应当以支票、汇票、本票或者金融机构、担保机构出具的保函等非现金形式提交。</w:t>
      </w:r>
    </w:p>
    <w:p w14:paraId="4EF8E5CA">
      <w:pPr>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如果乙方出现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6622D962">
      <w:pPr>
        <w:adjustRightInd/>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w:t>
      </w:r>
      <w:r>
        <w:rPr>
          <w:rFonts w:hint="eastAsia" w:ascii="宋体" w:hAnsi="宋体" w:cs="宋体"/>
          <w:color w:val="auto"/>
          <w:sz w:val="21"/>
          <w:szCs w:val="21"/>
          <w:highlight w:val="none"/>
          <w:lang w:eastAsia="zh-CN"/>
        </w:rPr>
        <w:t>可以</w:t>
      </w:r>
      <w:r>
        <w:rPr>
          <w:rFonts w:hint="eastAsia" w:ascii="宋体" w:hAnsi="宋体" w:eastAsia="宋体" w:cs="宋体"/>
          <w:color w:val="auto"/>
          <w:sz w:val="21"/>
          <w:szCs w:val="21"/>
          <w:highlight w:val="none"/>
        </w:rPr>
        <w:t>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6178337A">
      <w:pPr>
        <w:autoSpaceDE w:val="0"/>
        <w:autoSpaceDN w:val="0"/>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14. </w:t>
      </w:r>
      <w:r>
        <w:rPr>
          <w:rFonts w:hint="eastAsia" w:ascii="宋体" w:hAnsi="宋体" w:eastAsia="宋体" w:cs="宋体"/>
          <w:b/>
          <w:color w:val="auto"/>
          <w:sz w:val="21"/>
          <w:szCs w:val="21"/>
          <w:highlight w:val="none"/>
        </w:rPr>
        <w:t>售后服务</w:t>
      </w:r>
    </w:p>
    <w:p w14:paraId="5766B6BF">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除项目不涉及或采购活动中明确约定无须承担外，乙方还应提供下列服务：</w:t>
      </w:r>
    </w:p>
    <w:p w14:paraId="4DDB4A5D">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5804E449">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3D68829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约定的期限内对所有的货物实施运行监督、维修，但前提条件是该服务并不能免除乙方在质量保证期内所承担的义务；</w:t>
      </w:r>
    </w:p>
    <w:p w14:paraId="52E6D6C7">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（4）在制造商所在地或指定现场就货物的安装、启动、运营、维护、废弃处置等对甲方操作人员进行培训；</w:t>
      </w:r>
    </w:p>
    <w:p w14:paraId="071E39BA">
      <w:pPr>
        <w:widowControl/>
        <w:autoSpaceDE w:val="0"/>
        <w:autoSpaceDN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（5）依照法律、行政法规的规定或者按照</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约定，货物在有效使用年限届满后应予回收的，乙方负有自行或者委托第三人对货物予以回收的义务；</w:t>
      </w:r>
    </w:p>
    <w:p w14:paraId="297E6FD4">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1F67B668">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乙方提供的售后服务的费用已包含在合同价款中，甲方不再另行支付。</w:t>
      </w:r>
    </w:p>
    <w:p w14:paraId="3A77C9A7">
      <w:pPr>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 违约责任</w:t>
      </w:r>
    </w:p>
    <w:p w14:paraId="4369A12C">
      <w:pPr>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15.1质量瑕疵的违约责任</w:t>
      </w:r>
    </w:p>
    <w:p w14:paraId="75AE22A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乙方提供的产品不符合合同约定的质量标准或存在产品质量缺陷，甲方有权要求乙方根据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及时修理、重作、更换，并承担由此给甲方造成的损失。</w:t>
      </w:r>
    </w:p>
    <w:p w14:paraId="2B6073BA">
      <w:pPr>
        <w:autoSpaceDE w:val="0"/>
        <w:autoSpaceDN w:val="0"/>
        <w:snapToGrid w:val="0"/>
        <w:spacing w:line="360" w:lineRule="auto"/>
        <w:ind w:firstLine="420" w:firstLineChars="20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迟延交货的违约责任</w:t>
      </w:r>
    </w:p>
    <w:p w14:paraId="5DF7B1F2">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F26D84C">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规定执行。如果涉及公共利益，且赔偿金额无法弥补公共利益损失，甲方可要求继续履行或者采取其他补救措施。</w:t>
      </w:r>
    </w:p>
    <w:p w14:paraId="651ECB4B">
      <w:pPr>
        <w:autoSpaceDE w:val="0"/>
        <w:autoSpaceDN w:val="0"/>
        <w:snapToGri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迟延支付的违约责任</w:t>
      </w:r>
    </w:p>
    <w:p w14:paraId="29BA3DD2">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138F9983">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37D45E07">
      <w:pPr>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 合同变更、中止与终止</w:t>
      </w:r>
    </w:p>
    <w:p w14:paraId="43743FA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16.1合同的变更</w:t>
      </w:r>
    </w:p>
    <w:p w14:paraId="0E04FC84">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1674F7BE">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16.2合同的中止</w:t>
      </w:r>
    </w:p>
    <w:p w14:paraId="5254492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就采购文件、采购过程或结果提起投诉的，甲方认为有必要的，可以中止合同的履行。</w:t>
      </w:r>
    </w:p>
    <w:p w14:paraId="4A7CCD06">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29C60CB">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0FF1A85A">
      <w:pPr>
        <w:adjustRightInd/>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（4）甲方不得以行政区划调整、政府换届、机构或者职能调整以及相关责任人更替为由中止合同。</w:t>
      </w:r>
    </w:p>
    <w:p w14:paraId="2FEA6FF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16.3合同的终止</w:t>
      </w:r>
    </w:p>
    <w:p w14:paraId="68CB53B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0E3EAA77">
      <w:pPr>
        <w:adjustRightInd/>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（2）乙方未按合同约定履行，构成根本性违约的，甲方有权终止合同，并追究乙方的违约责任。</w:t>
      </w:r>
    </w:p>
    <w:p w14:paraId="22C9C17C">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16.4 </w:t>
      </w:r>
      <w:r>
        <w:rPr>
          <w:rFonts w:hint="eastAsia" w:ascii="宋体" w:hAnsi="宋体" w:eastAsia="宋体" w:cs="宋体"/>
          <w:color w:val="auto"/>
          <w:sz w:val="21"/>
          <w:szCs w:val="21"/>
          <w:highlight w:val="none"/>
        </w:rPr>
        <w:t>涉及国家利益、社会公共利益的情形</w:t>
      </w:r>
    </w:p>
    <w:p w14:paraId="41AC8FF6">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政府采购合同继续履行将损害国家利益和社会公共利益的，双方当事人应当变更、中止或者终止合同。有过错的一方应当承担赔偿责任，双方都有过错的，各自承担相应的责任。</w:t>
      </w:r>
    </w:p>
    <w:p w14:paraId="0F6F0D1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 合同分包</w:t>
      </w:r>
    </w:p>
    <w:p w14:paraId="79A35BA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乙方不得将合同转包给其他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。涉及合同分包的，乙方应根据采购文件和投标（响应）文件规定进行合同分包。</w:t>
      </w:r>
    </w:p>
    <w:p w14:paraId="29462A5F">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乙方执行政府采购政策向中小企业依法分包的，乙方应当按采购文件和投标（响应）文件签订分包意向协议，分包意向协议属于本合同组成部分。</w:t>
      </w:r>
    </w:p>
    <w:p w14:paraId="7AB6B522">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 不可抗力</w:t>
      </w:r>
    </w:p>
    <w:p w14:paraId="11278A8D">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不可抗力是指合同双方不能预见、不能避免且不能克服的客观情况。</w:t>
      </w:r>
    </w:p>
    <w:p w14:paraId="342DD7FB">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任何一方对由于不可抗力造成的部分或全部不能履行合同不承担违约责任。但迟延履行后发生不可抗力的，不能免除责任。</w:t>
      </w:r>
    </w:p>
    <w:p w14:paraId="6A9B9AF9">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AA260E8">
      <w:pPr>
        <w:autoSpaceDE w:val="0"/>
        <w:autoSpaceDN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 解决争议的方法</w:t>
      </w:r>
    </w:p>
    <w:p w14:paraId="6FA5CBEA">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9561717">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19.2 选择仲裁的，应在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中明确仲裁机构及仲裁地；通过诉讼方式解决的，可以在</w:t>
      </w:r>
      <w:r>
        <w:rPr>
          <w:rFonts w:hint="eastAsia" w:ascii="宋体" w:hAnsi="宋体" w:eastAsia="宋体" w:cs="宋体"/>
          <w:b/>
          <w:bCs/>
          <w:color w:val="auto"/>
          <w:kern w:val="0"/>
          <w:sz w:val="21"/>
          <w:szCs w:val="21"/>
          <w:highlight w:val="none"/>
        </w:rPr>
        <w:t>【政府采购合同专用条款】</w:t>
      </w:r>
      <w:r>
        <w:rPr>
          <w:rFonts w:hint="eastAsia" w:ascii="宋体" w:hAnsi="宋体" w:eastAsia="宋体" w:cs="宋体"/>
          <w:color w:val="auto"/>
          <w:kern w:val="0"/>
          <w:sz w:val="21"/>
          <w:szCs w:val="21"/>
          <w:highlight w:val="none"/>
        </w:rPr>
        <w:t>中进一步约定选择与争议有实际联系的地点的人民法院管辖，但管辖法院的约定不得违反级别管辖和专属管辖的规定。</w:t>
      </w:r>
    </w:p>
    <w:p w14:paraId="35EE20A8">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 如甲乙双方有争议的事项不影响合同其他部分的履行，在争议解决期间，合同其他部分应当继续履行。</w:t>
      </w:r>
    </w:p>
    <w:p w14:paraId="2205CEC7">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 政府采购政策</w:t>
      </w:r>
    </w:p>
    <w:p w14:paraId="790FC8C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20.1 </w:t>
      </w:r>
      <w:r>
        <w:rPr>
          <w:rFonts w:hint="eastAsia" w:ascii="宋体" w:hAnsi="宋体" w:eastAsia="宋体" w:cs="宋体"/>
          <w:color w:val="auto"/>
          <w:sz w:val="21"/>
          <w:szCs w:val="21"/>
          <w:highlight w:val="none"/>
          <w:lang w:val="en-GB"/>
        </w:rPr>
        <w:t>本合同应当按照规定执行政府采购政策。</w:t>
      </w:r>
    </w:p>
    <w:p w14:paraId="60D1F24A">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本合同依法执行政府采购政策的方式和内容，属于合同履约验收的范围。甲乙双方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72537DED">
      <w:pPr>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0A3086">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法律适用</w:t>
      </w:r>
    </w:p>
    <w:p w14:paraId="4587E8FF">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 本合同的订立、生效、解释、履行及与本合同有关的争议解决，均适用法律、行政法规。</w:t>
      </w:r>
    </w:p>
    <w:p w14:paraId="35D4E9DC">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 本合同条款与法律、行政法规的强制性规定不一致的，双方当事人应按照法律、行政法规的强制性规定修改本合同的相关条款。</w:t>
      </w:r>
    </w:p>
    <w:p w14:paraId="03EC98E3">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通知</w:t>
      </w:r>
    </w:p>
    <w:p w14:paraId="0007D8B9">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 本合同任何一方向对方发出的通知、信件、数据电文等，应当发送至本合同第一部分《政府采购合同协议书》所约定的通讯地址、联系人、联系电话或电子邮箱。</w:t>
      </w:r>
    </w:p>
    <w:p w14:paraId="4359CD06">
      <w:pPr>
        <w:widowControl/>
        <w:autoSpaceDE w:val="0"/>
        <w:autoSpaceDN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22.2 一方当事人变更名称、住所、联系人、联系电话或电子邮箱等信息的，应当在变更后3日内及时书面通知对方，对方实际收到变更通知前的送达仍为有效送达。</w:t>
      </w:r>
    </w:p>
    <w:p w14:paraId="4A69508B">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22.3本合同一方给另一方的通知均应采用书面形式，传真或快递</w:t>
      </w:r>
      <w:r>
        <w:rPr>
          <w:rFonts w:hint="eastAsia" w:ascii="宋体" w:hAnsi="宋体" w:cs="宋体"/>
          <w:color w:val="auto"/>
          <w:sz w:val="21"/>
          <w:szCs w:val="21"/>
          <w:highlight w:val="none"/>
          <w:lang w:eastAsia="zh-CN"/>
        </w:rPr>
        <w:t>送达</w:t>
      </w:r>
      <w:r>
        <w:rPr>
          <w:rFonts w:hint="eastAsia" w:ascii="宋体" w:hAnsi="宋体" w:eastAsia="宋体" w:cs="宋体"/>
          <w:color w:val="auto"/>
          <w:sz w:val="21"/>
          <w:szCs w:val="21"/>
          <w:highlight w:val="none"/>
        </w:rPr>
        <w:t>本合同中规定的对方的地址和办理签收手续。</w:t>
      </w:r>
    </w:p>
    <w:p w14:paraId="729662EA">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22.4通知以送达之日或通知书中规定的生效之日起生效，两者中以较迟之日为准。</w:t>
      </w:r>
    </w:p>
    <w:p w14:paraId="73A07E4A">
      <w:pPr>
        <w:autoSpaceDE w:val="0"/>
        <w:autoSpaceDN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合同未尽事项</w:t>
      </w:r>
    </w:p>
    <w:p w14:paraId="22759DD5">
      <w:pPr>
        <w:snapToGrid w:val="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4D9DE3A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23.2 合同附件与合同正文具有同等的法律效力。</w:t>
      </w:r>
      <w:bookmarkStart w:id="422" w:name="_Toc20313"/>
      <w:r>
        <w:rPr>
          <w:rFonts w:hint="eastAsia" w:ascii="宋体" w:hAnsi="宋体" w:eastAsia="宋体" w:cs="宋体"/>
          <w:color w:val="auto"/>
          <w:sz w:val="21"/>
          <w:szCs w:val="21"/>
          <w:highlight w:val="none"/>
        </w:rPr>
        <w:br w:type="page"/>
      </w:r>
    </w:p>
    <w:p w14:paraId="13EE0F7F">
      <w:pPr>
        <w:keepNext/>
        <w:keepLines/>
        <w:snapToGrid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第三节 政府采购合同专用条款</w:t>
      </w:r>
      <w:bookmarkEnd w:id="422"/>
    </w:p>
    <w:tbl>
      <w:tblPr>
        <w:tblStyle w:val="65"/>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0CA3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6FED1A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712B8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7F13039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联合体具体要求</w:t>
            </w:r>
          </w:p>
        </w:tc>
        <w:tc>
          <w:tcPr>
            <w:tcW w:w="5171" w:type="dxa"/>
            <w:tcBorders>
              <w:top w:val="double" w:color="auto" w:sz="4" w:space="0"/>
              <w:left w:val="single" w:color="auto" w:sz="6" w:space="0"/>
              <w:bottom w:val="single" w:color="auto" w:sz="6" w:space="0"/>
              <w:right w:val="double" w:color="auto" w:sz="4" w:space="0"/>
            </w:tcBorders>
            <w:vAlign w:val="center"/>
          </w:tcPr>
          <w:p w14:paraId="50A18916">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32F928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177F29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1183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7740067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其他术语解释</w:t>
            </w:r>
          </w:p>
        </w:tc>
        <w:tc>
          <w:tcPr>
            <w:tcW w:w="5171" w:type="dxa"/>
            <w:tcBorders>
              <w:top w:val="single" w:color="auto" w:sz="6" w:space="0"/>
              <w:left w:val="single" w:color="auto" w:sz="6" w:space="0"/>
              <w:bottom w:val="single" w:color="auto" w:sz="6" w:space="0"/>
              <w:right w:val="double" w:color="auto" w:sz="4" w:space="0"/>
            </w:tcBorders>
            <w:vAlign w:val="center"/>
          </w:tcPr>
          <w:p w14:paraId="3EA60999">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19E066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FE5C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1EB2B8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5F2A08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履约验收中甲方提出异议或作出说明的期限</w:t>
            </w:r>
          </w:p>
        </w:tc>
        <w:tc>
          <w:tcPr>
            <w:tcW w:w="5171" w:type="dxa"/>
            <w:tcBorders>
              <w:top w:val="single" w:color="auto" w:sz="6" w:space="0"/>
              <w:left w:val="single" w:color="auto" w:sz="6" w:space="0"/>
              <w:bottom w:val="single" w:color="auto" w:sz="6" w:space="0"/>
              <w:right w:val="double" w:color="auto" w:sz="4" w:space="0"/>
            </w:tcBorders>
            <w:vAlign w:val="center"/>
          </w:tcPr>
          <w:p w14:paraId="1390803B">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自知道或应当知道之日起5个工作日内</w:t>
            </w:r>
          </w:p>
        </w:tc>
      </w:tr>
      <w:tr w14:paraId="23909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E1B157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B0105D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5AAE229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约定甲方承担的其他义务和责任</w:t>
            </w:r>
          </w:p>
        </w:tc>
        <w:tc>
          <w:tcPr>
            <w:tcW w:w="5171" w:type="dxa"/>
            <w:tcBorders>
              <w:top w:val="single" w:color="auto" w:sz="6" w:space="0"/>
              <w:left w:val="single" w:color="auto" w:sz="6" w:space="0"/>
              <w:bottom w:val="single" w:color="auto" w:sz="6" w:space="0"/>
              <w:right w:val="double" w:color="auto" w:sz="4" w:space="0"/>
            </w:tcBorders>
            <w:vAlign w:val="center"/>
          </w:tcPr>
          <w:p w14:paraId="07E47A4A">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05E0A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761E84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BFA891">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4B9D4B1E">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约定乙方承担的其他义务和责任</w:t>
            </w:r>
          </w:p>
        </w:tc>
        <w:tc>
          <w:tcPr>
            <w:tcW w:w="5171" w:type="dxa"/>
            <w:tcBorders>
              <w:top w:val="single" w:color="auto" w:sz="6" w:space="0"/>
              <w:left w:val="single" w:color="auto" w:sz="6" w:space="0"/>
              <w:bottom w:val="single" w:color="auto" w:sz="6" w:space="0"/>
              <w:right w:val="double" w:color="auto" w:sz="4" w:space="0"/>
            </w:tcBorders>
            <w:shd w:val="clear" w:color="auto" w:fill="auto"/>
            <w:vAlign w:val="center"/>
          </w:tcPr>
          <w:p w14:paraId="7AAD3145">
            <w:pPr>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乙方应将所提供货物的装箱清单、用户手册、原厂保修卡、随机资料、工具和备品、备件等交付给甲方，如有缺失应及时补齐，否则视为逾期交货。</w:t>
            </w:r>
          </w:p>
        </w:tc>
      </w:tr>
      <w:tr w14:paraId="6B5D1F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6FC328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2E098AE">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13A6BF7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履行合同义务的顺序</w:t>
            </w:r>
          </w:p>
        </w:tc>
        <w:tc>
          <w:tcPr>
            <w:tcW w:w="5171" w:type="dxa"/>
            <w:tcBorders>
              <w:top w:val="single" w:color="auto" w:sz="6" w:space="0"/>
              <w:left w:val="single" w:color="auto" w:sz="6" w:space="0"/>
              <w:bottom w:val="single" w:color="auto" w:sz="6" w:space="0"/>
              <w:right w:val="double" w:color="auto" w:sz="4" w:space="0"/>
            </w:tcBorders>
            <w:vAlign w:val="center"/>
          </w:tcPr>
          <w:p w14:paraId="5F77F00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p>
        </w:tc>
      </w:tr>
      <w:tr w14:paraId="237E9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945BD4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C123A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3C61EC1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4D1C3DDE">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70CD6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131FBC40">
            <w:pPr>
              <w:widowControl/>
              <w:adjustRightInd/>
              <w:spacing w:line="360" w:lineRule="auto"/>
              <w:jc w:val="left"/>
              <w:rPr>
                <w:rFonts w:hint="eastAsia" w:ascii="宋体" w:hAnsi="宋体" w:eastAsia="宋体" w:cs="宋体"/>
                <w:color w:val="auto"/>
                <w:sz w:val="21"/>
                <w:szCs w:val="21"/>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0DA8EE0B">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指定现场</w:t>
            </w:r>
          </w:p>
        </w:tc>
        <w:tc>
          <w:tcPr>
            <w:tcW w:w="5171" w:type="dxa"/>
            <w:tcBorders>
              <w:top w:val="single" w:color="auto" w:sz="6" w:space="0"/>
              <w:left w:val="single" w:color="auto" w:sz="6" w:space="0"/>
              <w:bottom w:val="single" w:color="auto" w:sz="6" w:space="0"/>
              <w:right w:val="double" w:color="auto" w:sz="4" w:space="0"/>
            </w:tcBorders>
            <w:vAlign w:val="center"/>
          </w:tcPr>
          <w:p w14:paraId="30EB6A51">
            <w:pPr>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甲方指定地点</w:t>
            </w:r>
          </w:p>
        </w:tc>
      </w:tr>
      <w:tr w14:paraId="4AA265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5C0BAD3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F554AC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18A66E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运输特殊要求</w:t>
            </w:r>
          </w:p>
        </w:tc>
        <w:tc>
          <w:tcPr>
            <w:tcW w:w="5171" w:type="dxa"/>
            <w:tcBorders>
              <w:top w:val="single" w:color="auto" w:sz="6" w:space="0"/>
              <w:left w:val="single" w:color="auto" w:sz="6" w:space="0"/>
              <w:bottom w:val="single" w:color="auto" w:sz="6" w:space="0"/>
              <w:right w:val="double" w:color="auto" w:sz="4" w:space="0"/>
            </w:tcBorders>
            <w:vAlign w:val="center"/>
          </w:tcPr>
          <w:p w14:paraId="393F2275">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7A412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4090EB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D48D50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1C3CD863">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保险要求</w:t>
            </w:r>
          </w:p>
        </w:tc>
        <w:tc>
          <w:tcPr>
            <w:tcW w:w="5171" w:type="dxa"/>
            <w:tcBorders>
              <w:top w:val="single" w:color="auto" w:sz="6" w:space="0"/>
              <w:left w:val="single" w:color="auto" w:sz="6" w:space="0"/>
              <w:bottom w:val="single" w:color="auto" w:sz="6" w:space="0"/>
              <w:right w:val="double" w:color="auto" w:sz="4" w:space="0"/>
            </w:tcBorders>
            <w:vAlign w:val="center"/>
          </w:tcPr>
          <w:p w14:paraId="2081138C">
            <w:pPr>
              <w:adjustRightInd/>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53341E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1E83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A1B744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3A80D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1" w:type="dxa"/>
            <w:tcBorders>
              <w:top w:val="single" w:color="auto" w:sz="6" w:space="0"/>
              <w:left w:val="single" w:color="auto" w:sz="6" w:space="0"/>
              <w:bottom w:val="single" w:color="auto" w:sz="6" w:space="0"/>
              <w:right w:val="double" w:color="auto" w:sz="4" w:space="0"/>
            </w:tcBorders>
            <w:vAlign w:val="center"/>
          </w:tcPr>
          <w:p w14:paraId="7B451470">
            <w:pPr>
              <w:autoSpaceDE w:val="0"/>
              <w:autoSpaceDN w:val="0"/>
              <w:snapToGrid w:val="0"/>
              <w:spacing w:line="360" w:lineRule="auto"/>
              <w:ind w:firstLine="420" w:firstLineChars="200"/>
              <w:jc w:val="left"/>
              <w:rPr>
                <w:rFonts w:hint="eastAsia" w:ascii="宋体" w:hAnsi="宋体" w:eastAsia="宋体" w:cs="宋体"/>
                <w:color w:val="auto"/>
                <w:sz w:val="21"/>
                <w:szCs w:val="21"/>
                <w:highlight w:val="none"/>
              </w:rPr>
            </w:pPr>
          </w:p>
        </w:tc>
      </w:tr>
      <w:tr w14:paraId="06EEE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F46D91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3EE6F4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3BD7101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货物质量缺陷</w:t>
            </w:r>
          </w:p>
          <w:p w14:paraId="457B360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1" w:type="dxa"/>
            <w:tcBorders>
              <w:top w:val="single" w:color="auto" w:sz="6" w:space="0"/>
              <w:left w:val="single" w:color="auto" w:sz="6" w:space="0"/>
              <w:bottom w:val="single" w:color="auto" w:sz="6" w:space="0"/>
              <w:right w:val="double" w:color="auto" w:sz="4" w:space="0"/>
            </w:tcBorders>
            <w:vAlign w:val="center"/>
          </w:tcPr>
          <w:p w14:paraId="1F2FB237">
            <w:pPr>
              <w:snapToGrid w:val="0"/>
              <w:spacing w:line="360" w:lineRule="auto"/>
              <w:jc w:val="left"/>
              <w:rPr>
                <w:rFonts w:hint="eastAsia" w:ascii="宋体" w:hAnsi="宋体" w:eastAsia="宋体" w:cs="宋体"/>
                <w:color w:val="auto"/>
                <w:sz w:val="21"/>
                <w:szCs w:val="21"/>
                <w:highlight w:val="none"/>
              </w:rPr>
            </w:pPr>
          </w:p>
        </w:tc>
      </w:tr>
      <w:tr w14:paraId="6D586A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144D499">
            <w:pPr>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69C307E">
            <w:pPr>
              <w:widowControl/>
              <w:autoSpaceDE w:val="0"/>
              <w:autoSpaceDN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F25951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其他应当保密的信息</w:t>
            </w:r>
          </w:p>
        </w:tc>
        <w:tc>
          <w:tcPr>
            <w:tcW w:w="5171" w:type="dxa"/>
            <w:tcBorders>
              <w:top w:val="single" w:color="auto" w:sz="6" w:space="0"/>
              <w:left w:val="single" w:color="auto" w:sz="6" w:space="0"/>
              <w:bottom w:val="single" w:color="auto" w:sz="6" w:space="0"/>
              <w:right w:val="double" w:color="auto" w:sz="4" w:space="0"/>
            </w:tcBorders>
            <w:vAlign w:val="center"/>
          </w:tcPr>
          <w:p w14:paraId="4F0FCFB1">
            <w:pPr>
              <w:snapToGrid w:val="0"/>
              <w:spacing w:line="360" w:lineRule="auto"/>
              <w:jc w:val="left"/>
              <w:rPr>
                <w:rFonts w:hint="eastAsia" w:ascii="宋体" w:hAnsi="宋体" w:eastAsia="宋体" w:cs="宋体"/>
                <w:color w:val="auto"/>
                <w:sz w:val="21"/>
                <w:szCs w:val="21"/>
                <w:highlight w:val="none"/>
              </w:rPr>
            </w:pPr>
          </w:p>
        </w:tc>
      </w:tr>
      <w:tr w14:paraId="01DB6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02CD5F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924BD2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7021A1BC">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合同价款支付时间</w:t>
            </w:r>
          </w:p>
        </w:tc>
        <w:tc>
          <w:tcPr>
            <w:tcW w:w="5171" w:type="dxa"/>
            <w:tcBorders>
              <w:top w:val="single" w:color="auto" w:sz="6" w:space="0"/>
              <w:left w:val="single" w:color="auto" w:sz="6" w:space="0"/>
              <w:bottom w:val="single" w:color="auto" w:sz="6" w:space="0"/>
              <w:right w:val="double" w:color="auto" w:sz="4" w:space="0"/>
            </w:tcBorders>
            <w:vAlign w:val="center"/>
          </w:tcPr>
          <w:p w14:paraId="541A2D2F">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按协议书约定</w:t>
            </w:r>
          </w:p>
        </w:tc>
      </w:tr>
      <w:tr w14:paraId="5E713F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51D4A16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89F00F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3418164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履约保证金不予退还的情形</w:t>
            </w:r>
          </w:p>
        </w:tc>
        <w:tc>
          <w:tcPr>
            <w:tcW w:w="5171" w:type="dxa"/>
            <w:tcBorders>
              <w:top w:val="single" w:color="auto" w:sz="6" w:space="0"/>
              <w:left w:val="single" w:color="auto" w:sz="6" w:space="0"/>
              <w:bottom w:val="single" w:color="auto" w:sz="6" w:space="0"/>
              <w:right w:val="double" w:color="auto" w:sz="4" w:space="0"/>
            </w:tcBorders>
            <w:vAlign w:val="center"/>
          </w:tcPr>
          <w:p w14:paraId="7FF10BFC">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A036A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8E82C9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AAD543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0969A26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履约保证金退还时间及逾期退还的违约金</w:t>
            </w:r>
          </w:p>
        </w:tc>
        <w:tc>
          <w:tcPr>
            <w:tcW w:w="5171" w:type="dxa"/>
            <w:tcBorders>
              <w:top w:val="single" w:color="auto" w:sz="6" w:space="0"/>
              <w:left w:val="single" w:color="auto" w:sz="6" w:space="0"/>
              <w:bottom w:val="single" w:color="auto" w:sz="6" w:space="0"/>
              <w:right w:val="double" w:color="auto" w:sz="4" w:space="0"/>
            </w:tcBorders>
            <w:vAlign w:val="center"/>
          </w:tcPr>
          <w:p w14:paraId="47D7DD62">
            <w:pPr>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EDF0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413573D">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2D1E6F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3E83122">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运行监督、维修期限</w:t>
            </w:r>
          </w:p>
        </w:tc>
        <w:tc>
          <w:tcPr>
            <w:tcW w:w="5171" w:type="dxa"/>
            <w:tcBorders>
              <w:top w:val="single" w:color="auto" w:sz="6" w:space="0"/>
              <w:left w:val="single" w:color="auto" w:sz="6" w:space="0"/>
              <w:bottom w:val="single" w:color="auto" w:sz="6" w:space="0"/>
              <w:right w:val="double" w:color="auto" w:sz="4" w:space="0"/>
            </w:tcBorders>
            <w:vAlign w:val="center"/>
          </w:tcPr>
          <w:p w14:paraId="3B56988E">
            <w:pPr>
              <w:snapToGrid w:val="0"/>
              <w:spacing w:line="360" w:lineRule="auto"/>
              <w:jc w:val="left"/>
              <w:rPr>
                <w:rFonts w:hint="eastAsia" w:ascii="宋体" w:hAnsi="宋体" w:eastAsia="宋体" w:cs="宋体"/>
                <w:color w:val="auto"/>
                <w:sz w:val="21"/>
                <w:szCs w:val="21"/>
                <w:highlight w:val="none"/>
              </w:rPr>
            </w:pPr>
          </w:p>
        </w:tc>
      </w:tr>
      <w:tr w14:paraId="26C9D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D78D0A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5B9DA8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BCEBAB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货物回收的约定</w:t>
            </w:r>
          </w:p>
        </w:tc>
        <w:tc>
          <w:tcPr>
            <w:tcW w:w="5171" w:type="dxa"/>
            <w:tcBorders>
              <w:top w:val="single" w:color="auto" w:sz="6" w:space="0"/>
              <w:left w:val="single" w:color="auto" w:sz="6" w:space="0"/>
              <w:bottom w:val="single" w:color="auto" w:sz="6" w:space="0"/>
              <w:right w:val="double" w:color="auto" w:sz="4" w:space="0"/>
            </w:tcBorders>
            <w:vAlign w:val="center"/>
          </w:tcPr>
          <w:p w14:paraId="6E5EF2A0">
            <w:pPr>
              <w:snapToGrid w:val="0"/>
              <w:spacing w:line="360" w:lineRule="auto"/>
              <w:jc w:val="left"/>
              <w:rPr>
                <w:rFonts w:hint="eastAsia" w:ascii="宋体" w:hAnsi="宋体" w:eastAsia="宋体" w:cs="宋体"/>
                <w:color w:val="auto"/>
                <w:sz w:val="21"/>
                <w:szCs w:val="21"/>
                <w:highlight w:val="none"/>
              </w:rPr>
            </w:pPr>
          </w:p>
        </w:tc>
      </w:tr>
      <w:tr w14:paraId="13BDD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46603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F900B2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7FA4E75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1" w:type="dxa"/>
            <w:tcBorders>
              <w:top w:val="single" w:color="auto" w:sz="6" w:space="0"/>
              <w:left w:val="single" w:color="auto" w:sz="6" w:space="0"/>
              <w:bottom w:val="single" w:color="auto" w:sz="6" w:space="0"/>
              <w:right w:val="double" w:color="auto" w:sz="4" w:space="0"/>
            </w:tcBorders>
            <w:vAlign w:val="center"/>
          </w:tcPr>
          <w:p w14:paraId="2B188B4A">
            <w:pPr>
              <w:pStyle w:val="36"/>
              <w:adjustRightInd w:val="0"/>
              <w:snapToGrid w:val="0"/>
              <w:spacing w:line="400" w:lineRule="exact"/>
              <w:ind w:firstLine="420" w:firstLineChars="200"/>
              <w:rPr>
                <w:rFonts w:hint="eastAsia" w:ascii="宋体" w:hAnsi="宋体" w:eastAsia="宋体" w:cs="宋体"/>
                <w:color w:val="auto"/>
                <w:sz w:val="21"/>
                <w:szCs w:val="21"/>
                <w:highlight w:val="none"/>
              </w:rPr>
            </w:pPr>
          </w:p>
        </w:tc>
      </w:tr>
      <w:tr w14:paraId="55CA5A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64CBE76">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1532F7C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50B7ECC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修理、重</w:t>
            </w:r>
            <w:r>
              <w:rPr>
                <w:rFonts w:hint="eastAsia" w:ascii="宋体" w:hAnsi="宋体" w:cs="宋体"/>
                <w:color w:val="auto"/>
                <w:sz w:val="21"/>
                <w:szCs w:val="21"/>
                <w:highlight w:val="none"/>
                <w:lang w:eastAsia="zh-CN"/>
              </w:rPr>
              <w:t>做</w:t>
            </w:r>
            <w:r>
              <w:rPr>
                <w:rFonts w:hint="eastAsia" w:ascii="宋体" w:hAnsi="宋体" w:eastAsia="宋体" w:cs="宋体"/>
                <w:color w:val="auto"/>
                <w:sz w:val="21"/>
                <w:szCs w:val="21"/>
                <w:highlight w:val="none"/>
              </w:rPr>
              <w:t>、更换相关具体规定</w:t>
            </w:r>
          </w:p>
        </w:tc>
        <w:tc>
          <w:tcPr>
            <w:tcW w:w="5171" w:type="dxa"/>
            <w:tcBorders>
              <w:top w:val="single" w:color="auto" w:sz="6" w:space="0"/>
              <w:left w:val="single" w:color="auto" w:sz="6" w:space="0"/>
              <w:bottom w:val="single" w:color="auto" w:sz="6" w:space="0"/>
              <w:right w:val="double" w:color="auto" w:sz="4" w:space="0"/>
            </w:tcBorders>
            <w:vAlign w:val="center"/>
          </w:tcPr>
          <w:p w14:paraId="6E0DDB4C">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乙方应按招标文件规定的货物性能、技术要求、质量标准向甲方提供未经使用的全新产品。乙方提供货物的质量保证期按交货验收合格之日起</w:t>
            </w:r>
            <w:r>
              <w:rPr>
                <w:rFonts w:hint="eastAsia" w:ascii="宋体" w:hAnsi="宋体" w:cs="宋体"/>
                <w:color w:val="auto"/>
                <w:szCs w:val="21"/>
                <w:highlight w:val="none"/>
                <w:lang w:eastAsia="zh-CN"/>
              </w:rPr>
              <w:t>计算</w:t>
            </w:r>
            <w:r>
              <w:rPr>
                <w:rFonts w:hint="eastAsia" w:ascii="宋体" w:hAnsi="宋体" w:eastAsia="宋体" w:cs="宋体"/>
                <w:color w:val="auto"/>
                <w:szCs w:val="21"/>
                <w:highlight w:val="none"/>
              </w:rPr>
              <w:t>（期限见《招标项目采购需求》的要求）。在保证期内因货物本身的质量问题发生故障，乙方应负责免费修理和更换零部件。对达不到技术要求者，根据实际情况，经双方协商，可按以下办法处理：</w:t>
            </w:r>
          </w:p>
          <w:p w14:paraId="2A57034D">
            <w:pPr>
              <w:pStyle w:val="36"/>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（1）更换：由乙方承担所发生的全部费用。</w:t>
            </w:r>
          </w:p>
          <w:p w14:paraId="41AF5A65">
            <w:pPr>
              <w:pStyle w:val="36"/>
              <w:adjustRightInd w:val="0"/>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（2）贬值处理：由甲乙双方合议定价。</w:t>
            </w:r>
          </w:p>
          <w:p w14:paraId="4DE8293F">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（3）退货处理：乙方应退还甲方支付的合同款，同时应承担该货物的直接费用（运输、保险、检验、货款利息及银行手续费等）。</w:t>
            </w:r>
          </w:p>
        </w:tc>
      </w:tr>
      <w:tr w14:paraId="77A19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3EFAB1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4ED13C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02A84571">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1" w:type="dxa"/>
            <w:tcBorders>
              <w:top w:val="single" w:color="auto" w:sz="6" w:space="0"/>
              <w:left w:val="single" w:color="auto" w:sz="6" w:space="0"/>
              <w:bottom w:val="single" w:color="auto" w:sz="6" w:space="0"/>
              <w:right w:val="double" w:color="auto" w:sz="4" w:space="0"/>
            </w:tcBorders>
            <w:vAlign w:val="center"/>
          </w:tcPr>
          <w:p w14:paraId="5433B9D2">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1"/>
                <w:highlight w:val="none"/>
              </w:rPr>
              <w:t>甲方无故延期接收货物、乙方逾期交货的，每天向对方偿付违约货款额3‰违约金，但违约金累计不得超过违约货款额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天对方有权解除合同，违约方承担因此给对方造成经济损失；甲方延期付货款的，乙方有权每日向甲方索赔延期货款额</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滞纳金，但滞纳金累计不得超过延期</w:t>
            </w:r>
            <w:r>
              <w:rPr>
                <w:rFonts w:hint="eastAsia" w:ascii="宋体" w:hAnsi="宋体" w:cs="宋体"/>
                <w:color w:val="auto"/>
                <w:szCs w:val="21"/>
                <w:highlight w:val="none"/>
                <w:lang w:eastAsia="zh-CN"/>
              </w:rPr>
              <w:t>贷款额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tc>
      </w:tr>
      <w:tr w14:paraId="0B724E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EB3295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7F6278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6C109D69">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1" w:type="dxa"/>
            <w:tcBorders>
              <w:top w:val="single" w:color="auto" w:sz="6" w:space="0"/>
              <w:left w:val="single" w:color="auto" w:sz="6" w:space="0"/>
              <w:bottom w:val="single" w:color="auto" w:sz="6" w:space="0"/>
              <w:right w:val="double" w:color="auto" w:sz="4" w:space="0"/>
            </w:tcBorders>
            <w:vAlign w:val="center"/>
          </w:tcPr>
          <w:p w14:paraId="2453E47B">
            <w:pPr>
              <w:snapToGrid w:val="0"/>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按银行孳息</w:t>
            </w:r>
          </w:p>
        </w:tc>
      </w:tr>
      <w:tr w14:paraId="40DAA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481A87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C96D5A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70BF0DED">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1" w:type="dxa"/>
            <w:tcBorders>
              <w:top w:val="single" w:color="auto" w:sz="6" w:space="0"/>
              <w:left w:val="single" w:color="auto" w:sz="2" w:space="0"/>
              <w:bottom w:val="single" w:color="auto" w:sz="2" w:space="0"/>
              <w:right w:val="double" w:color="auto" w:sz="4" w:space="0"/>
            </w:tcBorders>
            <w:vAlign w:val="center"/>
          </w:tcPr>
          <w:p w14:paraId="329AA184">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乙方提供的货物如侵犯了第三方合法权益而引发的任何纠纷或诉讼，均由乙方负责交涉并承担全部责任。</w:t>
            </w:r>
          </w:p>
          <w:p w14:paraId="45374BE9">
            <w:pPr>
              <w:adjustRightInd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.因包装、运输引起的货物损坏，按质量不合格处罚。</w:t>
            </w:r>
          </w:p>
          <w:p w14:paraId="3B2FFB71">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3.乙方未按本合同和投标文件中规定的服务承诺提供售后服务的，乙方应按本合同总金额 5%向甲方支付违约金。</w:t>
            </w:r>
          </w:p>
          <w:p w14:paraId="49E234CB">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4.乙方提供的货物在质量保证期内，因设计、工艺或材料的缺陷和</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质量原因造成的问题，由乙方负责，费用从设备尾款中扣除，不足另补。</w:t>
            </w:r>
          </w:p>
          <w:p w14:paraId="63B0BE85">
            <w:pPr>
              <w:adjustRightInd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违约行为按违约货款额5% 收取违约金并赔偿经济损失。</w:t>
            </w:r>
          </w:p>
          <w:p w14:paraId="277E3B26">
            <w:pPr>
              <w:adjustRightInd w:val="0"/>
              <w:snapToGrid w:val="0"/>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lang w:val="en-US" w:eastAsia="zh-CN"/>
              </w:rPr>
              <w:t>6.甲方为维护权益向乙方追偿的一切费用（包括但不限于律师费、诉讼费、保全费、担保费、交通费、差旅费、鉴定费等等）均由乙方承担。</w:t>
            </w:r>
          </w:p>
        </w:tc>
      </w:tr>
      <w:tr w14:paraId="636DB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1600D90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F451E1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0F9EE11A">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解决争议的方法</w:t>
            </w:r>
          </w:p>
        </w:tc>
        <w:tc>
          <w:tcPr>
            <w:tcW w:w="5171" w:type="dxa"/>
            <w:tcBorders>
              <w:top w:val="single" w:color="auto" w:sz="2" w:space="0"/>
              <w:left w:val="single" w:color="auto" w:sz="2" w:space="0"/>
              <w:bottom w:val="single" w:color="auto" w:sz="6" w:space="0"/>
              <w:right w:val="double" w:color="auto" w:sz="4" w:space="0"/>
            </w:tcBorders>
            <w:vAlign w:val="center"/>
          </w:tcPr>
          <w:p w14:paraId="0803D66A">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因本合同及合同有关事项发生的争议，按下列第</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lang w:val="en-US" w:eastAsia="zh-CN"/>
              </w:rPr>
              <w:t>2</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种方式解决：</w:t>
            </w:r>
          </w:p>
          <w:p w14:paraId="1147692F">
            <w:pPr>
              <w:autoSpaceDE w:val="0"/>
              <w:autoSpaceDN w:val="0"/>
              <w:snapToGrid w:val="0"/>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仲裁委员会申请仲裁，仲裁地点为</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w:t>
            </w:r>
          </w:p>
          <w:p w14:paraId="32FE3EBD">
            <w:pPr>
              <w:snapToGrid w:val="0"/>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iCs/>
                <w:color w:val="auto"/>
                <w:sz w:val="21"/>
                <w:szCs w:val="21"/>
                <w:highlight w:val="none"/>
              </w:rPr>
              <w:t>（2）向</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val="en-US" w:eastAsia="zh-CN"/>
              </w:rPr>
              <w:t>甲方所在地</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人民法院起诉。</w:t>
            </w:r>
          </w:p>
        </w:tc>
      </w:tr>
      <w:tr w14:paraId="3AB8E2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125EB9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8F3C33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604C3E84">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其他专用条款</w:t>
            </w:r>
          </w:p>
        </w:tc>
        <w:tc>
          <w:tcPr>
            <w:tcW w:w="5171" w:type="dxa"/>
            <w:tcBorders>
              <w:top w:val="single" w:color="auto" w:sz="6" w:space="0"/>
              <w:left w:val="single" w:color="auto" w:sz="6" w:space="0"/>
              <w:bottom w:val="double" w:color="auto" w:sz="4" w:space="0"/>
              <w:right w:val="double" w:color="auto" w:sz="4" w:space="0"/>
            </w:tcBorders>
            <w:vAlign w:val="center"/>
          </w:tcPr>
          <w:p w14:paraId="3BAE058F">
            <w:pPr>
              <w:snapToGrid w:val="0"/>
              <w:spacing w:line="360" w:lineRule="auto"/>
              <w:jc w:val="left"/>
              <w:rPr>
                <w:rFonts w:hint="eastAsia" w:ascii="宋体" w:hAnsi="宋体" w:eastAsia="宋体" w:cs="宋体"/>
                <w:color w:val="auto"/>
                <w:sz w:val="21"/>
                <w:szCs w:val="21"/>
                <w:highlight w:val="none"/>
              </w:rPr>
            </w:pPr>
          </w:p>
        </w:tc>
      </w:tr>
    </w:tbl>
    <w:p w14:paraId="281CA82C">
      <w:pPr>
        <w:adjustRightInd/>
        <w:rPr>
          <w:rFonts w:hint="eastAsia" w:ascii="宋体" w:hAnsi="宋体" w:eastAsia="宋体" w:cs="宋体"/>
          <w:color w:val="auto"/>
          <w:highlight w:val="none"/>
        </w:rPr>
      </w:pPr>
    </w:p>
    <w:p w14:paraId="1FC2714F">
      <w:pPr>
        <w:adjustRightInd/>
        <w:rPr>
          <w:rFonts w:hint="eastAsia" w:ascii="宋体" w:hAnsi="宋体" w:eastAsia="宋体" w:cs="宋体"/>
          <w:color w:val="auto"/>
          <w:highlight w:val="none"/>
        </w:rPr>
      </w:pPr>
    </w:p>
    <w:p w14:paraId="09DC32D4">
      <w:pPr>
        <w:spacing w:line="360" w:lineRule="auto"/>
        <w:ind w:left="-420" w:leftChars="-200" w:right="-420" w:rightChars="-200"/>
        <w:rPr>
          <w:rFonts w:hint="eastAsia" w:ascii="宋体" w:hAnsi="宋体" w:eastAsia="宋体" w:cs="宋体"/>
          <w:color w:val="auto"/>
          <w:sz w:val="24"/>
          <w:highlight w:val="none"/>
        </w:rPr>
      </w:pPr>
    </w:p>
    <w:p w14:paraId="5EFEC04A">
      <w:pPr>
        <w:tabs>
          <w:tab w:val="left" w:pos="432"/>
        </w:tabs>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EACFE6">
      <w:pPr>
        <w:rPr>
          <w:rFonts w:hint="eastAsia" w:ascii="宋体" w:hAnsi="宋体" w:eastAsia="宋体" w:cs="宋体"/>
          <w:color w:val="auto"/>
          <w:highlight w:val="none"/>
        </w:rPr>
      </w:pPr>
    </w:p>
    <w:p w14:paraId="2F8D162C">
      <w:pPr>
        <w:spacing w:line="360" w:lineRule="auto"/>
        <w:ind w:left="720" w:firstLine="723" w:firstLineChars="200"/>
        <w:outlineLvl w:val="0"/>
        <w:rPr>
          <w:rFonts w:hint="eastAsia" w:ascii="宋体" w:hAnsi="宋体" w:eastAsia="宋体" w:cs="宋体"/>
          <w:b/>
          <w:color w:val="auto"/>
          <w:sz w:val="36"/>
          <w:szCs w:val="20"/>
          <w:highlight w:val="none"/>
        </w:rPr>
      </w:pPr>
      <w:bookmarkStart w:id="423" w:name="_Toc176185126"/>
      <w:bookmarkStart w:id="424" w:name="_Toc21291"/>
      <w:r>
        <w:rPr>
          <w:rFonts w:hint="eastAsia" w:ascii="宋体" w:hAnsi="宋体" w:eastAsia="宋体" w:cs="宋体"/>
          <w:b/>
          <w:color w:val="auto"/>
          <w:sz w:val="36"/>
          <w:szCs w:val="20"/>
          <w:highlight w:val="none"/>
        </w:rPr>
        <w:t>第六部分</w:t>
      </w:r>
      <w:bookmarkEnd w:id="414"/>
      <w:r>
        <w:rPr>
          <w:rFonts w:hint="eastAsia" w:ascii="宋体" w:hAnsi="宋体" w:eastAsia="宋体" w:cs="宋体"/>
          <w:b/>
          <w:color w:val="auto"/>
          <w:sz w:val="36"/>
          <w:szCs w:val="20"/>
          <w:highlight w:val="none"/>
        </w:rPr>
        <w:t xml:space="preserve"> </w:t>
      </w:r>
      <w:bookmarkEnd w:id="415"/>
      <w:r>
        <w:rPr>
          <w:rFonts w:hint="eastAsia" w:ascii="宋体" w:hAnsi="宋体" w:eastAsia="宋体" w:cs="宋体"/>
          <w:b/>
          <w:color w:val="auto"/>
          <w:sz w:val="36"/>
          <w:szCs w:val="20"/>
          <w:highlight w:val="none"/>
        </w:rPr>
        <w:t xml:space="preserve"> 应提交的有关格式范例</w:t>
      </w:r>
      <w:bookmarkEnd w:id="423"/>
      <w:bookmarkEnd w:id="424"/>
    </w:p>
    <w:p w14:paraId="1CC988AE">
      <w:pPr>
        <w:pStyle w:val="86"/>
        <w:rPr>
          <w:rFonts w:hint="eastAsia" w:ascii="宋体" w:hAnsi="宋体" w:eastAsia="宋体" w:cs="宋体"/>
          <w:color w:val="auto"/>
          <w:highlight w:val="none"/>
        </w:rPr>
      </w:pPr>
    </w:p>
    <w:p w14:paraId="05090981">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78D48B46">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9B11328">
      <w:pPr>
        <w:pStyle w:val="86"/>
        <w:rPr>
          <w:rFonts w:hint="eastAsia" w:ascii="宋体" w:hAnsi="宋体" w:eastAsia="宋体" w:cs="宋体"/>
          <w:color w:val="auto"/>
          <w:highlight w:val="none"/>
        </w:rPr>
      </w:pPr>
    </w:p>
    <w:p w14:paraId="7CEE6FC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288D365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40DA318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投标人直接控股股东及出资信息表</w:t>
      </w:r>
      <w:r>
        <w:rPr>
          <w:rFonts w:hint="eastAsia" w:ascii="宋体" w:hAnsi="宋体" w:eastAsia="宋体" w:cs="宋体"/>
          <w:color w:val="auto"/>
          <w:sz w:val="24"/>
          <w:highlight w:val="none"/>
        </w:rPr>
        <w:t>…………………………………（页码）</w:t>
      </w:r>
    </w:p>
    <w:p w14:paraId="0C7106C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投标人直接管理关系信息表</w:t>
      </w:r>
      <w:r>
        <w:rPr>
          <w:rFonts w:hint="eastAsia" w:ascii="宋体" w:hAnsi="宋体" w:eastAsia="宋体" w:cs="宋体"/>
          <w:color w:val="auto"/>
          <w:sz w:val="24"/>
          <w:highlight w:val="none"/>
        </w:rPr>
        <w:t>…………………………………………（页码）</w:t>
      </w:r>
    </w:p>
    <w:p w14:paraId="680028D7">
      <w:pPr>
        <w:snapToGrid w:val="0"/>
        <w:spacing w:line="360" w:lineRule="auto"/>
        <w:ind w:firstLine="480" w:firstLineChars="200"/>
        <w:rPr>
          <w:rFonts w:hint="eastAsia" w:ascii="宋体" w:hAnsi="宋体" w:eastAsia="宋体" w:cs="宋体"/>
          <w:color w:val="auto"/>
          <w:sz w:val="24"/>
          <w:highlight w:val="none"/>
        </w:rPr>
      </w:pPr>
    </w:p>
    <w:p w14:paraId="2E8B77A5">
      <w:pPr>
        <w:spacing w:line="360" w:lineRule="auto"/>
        <w:ind w:firstLine="480" w:firstLineChars="200"/>
        <w:rPr>
          <w:rFonts w:hint="eastAsia" w:ascii="宋体" w:hAnsi="宋体" w:eastAsia="宋体" w:cs="宋体"/>
          <w:color w:val="auto"/>
          <w:sz w:val="24"/>
          <w:highlight w:val="none"/>
        </w:rPr>
      </w:pPr>
    </w:p>
    <w:p w14:paraId="3EE4510A">
      <w:pPr>
        <w:snapToGrid w:val="0"/>
        <w:spacing w:line="360" w:lineRule="auto"/>
        <w:ind w:right="48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385FA9F9">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一、 符合参加政府采购活动应当具备的一般条件的承诺函</w:t>
      </w:r>
    </w:p>
    <w:p w14:paraId="24067188">
      <w:pPr>
        <w:snapToGrid w:val="0"/>
        <w:spacing w:line="360" w:lineRule="auto"/>
        <w:ind w:right="480"/>
        <w:jc w:val="center"/>
        <w:rPr>
          <w:rFonts w:hint="eastAsia" w:ascii="宋体" w:hAnsi="宋体" w:eastAsia="宋体" w:cs="宋体"/>
          <w:color w:val="auto"/>
          <w:sz w:val="24"/>
          <w:highlight w:val="none"/>
        </w:rPr>
      </w:pPr>
    </w:p>
    <w:p w14:paraId="31938BB8">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北海市政府采购</w:t>
      </w:r>
      <w:r>
        <w:rPr>
          <w:rFonts w:hint="eastAsia" w:ascii="宋体" w:hAnsi="宋体" w:eastAsia="宋体" w:cs="宋体"/>
          <w:b/>
          <w:color w:val="auto"/>
          <w:sz w:val="21"/>
          <w:szCs w:val="21"/>
          <w:highlight w:val="none"/>
          <w:lang w:eastAsia="zh-CN"/>
        </w:rPr>
        <w:t>投标人</w:t>
      </w:r>
      <w:r>
        <w:rPr>
          <w:rFonts w:hint="eastAsia" w:ascii="宋体" w:hAnsi="宋体" w:eastAsia="宋体" w:cs="宋体"/>
          <w:b/>
          <w:color w:val="auto"/>
          <w:sz w:val="21"/>
          <w:szCs w:val="21"/>
          <w:highlight w:val="none"/>
        </w:rPr>
        <w:t>信用承诺函（格式）</w:t>
      </w:r>
    </w:p>
    <w:p w14:paraId="4CF14700">
      <w:pPr>
        <w:snapToGrid w:val="0"/>
        <w:spacing w:line="360" w:lineRule="auto"/>
        <w:rPr>
          <w:rFonts w:hint="eastAsia" w:ascii="宋体" w:hAnsi="宋体" w:eastAsia="宋体" w:cs="宋体"/>
          <w:color w:val="auto"/>
          <w:sz w:val="21"/>
          <w:szCs w:val="21"/>
          <w:highlight w:val="none"/>
        </w:rPr>
      </w:pPr>
    </w:p>
    <w:p w14:paraId="118829BF">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4C630FE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p w14:paraId="6C6565A8">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1D63DFCD">
      <w:pPr>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地址：</w:t>
      </w:r>
    </w:p>
    <w:p w14:paraId="3AA27E9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6D55FF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w:t>
      </w:r>
      <w:r>
        <w:rPr>
          <w:rFonts w:hint="eastAsia" w:ascii="宋体" w:hAnsi="宋体" w:cs="宋体"/>
          <w:color w:val="auto"/>
          <w:sz w:val="21"/>
          <w:szCs w:val="21"/>
          <w:highlight w:val="none"/>
          <w:lang w:eastAsia="zh-CN"/>
        </w:rPr>
        <w:t>求和</w:t>
      </w:r>
      <w:r>
        <w:rPr>
          <w:rFonts w:hint="eastAsia" w:ascii="宋体" w:hAnsi="宋体" w:eastAsia="宋体" w:cs="宋体"/>
          <w:color w:val="auto"/>
          <w:sz w:val="21"/>
          <w:szCs w:val="21"/>
          <w:highlight w:val="none"/>
        </w:rPr>
        <w:t>独立承担民事责任的能力。</w:t>
      </w:r>
    </w:p>
    <w:p w14:paraId="675D2A8B">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24E4DCF1">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47E2B373">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65F3A335">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47653159">
      <w:pPr>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1C28BC5A">
      <w:pPr>
        <w:snapToGrid w:val="0"/>
        <w:spacing w:line="360" w:lineRule="auto"/>
        <w:ind w:right="480"/>
        <w:rPr>
          <w:rFonts w:hint="eastAsia" w:ascii="宋体" w:hAnsi="宋体" w:eastAsia="宋体" w:cs="宋体"/>
          <w:color w:val="auto"/>
          <w:sz w:val="21"/>
          <w:szCs w:val="21"/>
          <w:highlight w:val="none"/>
        </w:rPr>
      </w:pPr>
    </w:p>
    <w:p w14:paraId="5515130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1D3AA133">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签名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172A21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0FDC3623">
      <w:pPr>
        <w:snapToGrid w:val="0"/>
        <w:spacing w:line="360" w:lineRule="auto"/>
        <w:ind w:right="480"/>
        <w:rPr>
          <w:rFonts w:hint="eastAsia" w:ascii="宋体" w:hAnsi="宋体" w:eastAsia="宋体" w:cs="宋体"/>
          <w:color w:val="auto"/>
          <w:sz w:val="24"/>
          <w:highlight w:val="none"/>
        </w:rPr>
      </w:pPr>
    </w:p>
    <w:p w14:paraId="175062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须在投标（响应）文件中按此模板提供承诺函 ，未提供视为未实质性响应招标（采购）文件要求，按无效投标（响应）处理。</w:t>
      </w:r>
    </w:p>
    <w:p w14:paraId="76AB2F0B">
      <w:pPr>
        <w:spacing w:line="42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0EAA6E1D">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CA196F6">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08F72C5">
      <w:pPr>
        <w:pStyle w:val="5"/>
        <w:rPr>
          <w:rFonts w:hint="eastAsia" w:ascii="宋体" w:hAnsi="宋体" w:eastAsia="宋体" w:cs="宋体"/>
          <w:color w:val="auto"/>
          <w:highlight w:val="none"/>
          <w:lang w:val="en-US" w:eastAsia="zh-CN"/>
        </w:rPr>
      </w:pPr>
    </w:p>
    <w:p w14:paraId="1CDA578B">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83267C9">
      <w:pPr>
        <w:tabs>
          <w:tab w:val="left" w:pos="4620"/>
        </w:tabs>
        <w:snapToGrid w:val="0"/>
        <w:spacing w:beforeLines="50" w:after="50" w:line="360" w:lineRule="auto"/>
        <w:outlineLvl w:val="9"/>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36B6A180">
      <w:pPr>
        <w:tabs>
          <w:tab w:val="left" w:pos="4620"/>
        </w:tabs>
        <w:snapToGrid w:val="0"/>
        <w:spacing w:beforeLines="50" w:after="5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CA7393D">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12E23AE4">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40FAC735">
      <w:pPr>
        <w:snapToGrid w:val="0"/>
        <w:spacing w:beforeLines="50" w:after="50" w:line="360" w:lineRule="auto"/>
        <w:ind w:firstLine="48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555ACFB4">
      <w:pPr>
        <w:snapToGrid w:val="0"/>
        <w:outlineLvl w:val="9"/>
        <w:rPr>
          <w:rFonts w:hint="eastAsia" w:ascii="宋体" w:hAnsi="宋体" w:eastAsia="宋体" w:cs="宋体"/>
          <w:color w:val="auto"/>
          <w:szCs w:val="21"/>
          <w:highlight w:val="none"/>
        </w:rPr>
      </w:pPr>
    </w:p>
    <w:p w14:paraId="3AF36CAC">
      <w:pPr>
        <w:snapToGrid w:val="0"/>
        <w:spacing w:beforeLines="50" w:after="50" w:line="360" w:lineRule="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53485F29">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1D7202AB">
      <w:pPr>
        <w:snapToGrid w:val="0"/>
        <w:spacing w:beforeLines="50" w:after="50"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13D66E72">
      <w:pPr>
        <w:snapToGrid w:val="0"/>
        <w:spacing w:beforeLines="50" w:afterAutospacing="0" w:line="360" w:lineRule="auto"/>
        <w:outlineLvl w:val="9"/>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电子公章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p>
    <w:p w14:paraId="5CAE9E09">
      <w:pPr>
        <w:snapToGrid w:val="0"/>
        <w:spacing w:before="315" w:beforeLines="100" w:beforeAutospacing="0" w:after="50" w:line="360" w:lineRule="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附：1、被授权人的身份证正面及反面复印件</w:t>
      </w:r>
    </w:p>
    <w:p w14:paraId="4DCEDD25">
      <w:pPr>
        <w:snapToGrid w:val="0"/>
        <w:spacing w:beforeLines="50" w:after="50" w:line="360" w:lineRule="auto"/>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法人或者其他</w:t>
      </w:r>
      <w:r>
        <w:rPr>
          <w:rFonts w:hint="eastAsia" w:ascii="宋体" w:hAnsi="宋体" w:cs="宋体"/>
          <w:color w:val="auto"/>
          <w:szCs w:val="21"/>
          <w:highlight w:val="none"/>
          <w:lang w:val="en-US" w:eastAsia="zh-CN"/>
        </w:rPr>
        <w:t>组织</w:t>
      </w:r>
      <w:r>
        <w:rPr>
          <w:rFonts w:hint="eastAsia" w:ascii="宋体" w:hAnsi="宋体" w:eastAsia="宋体" w:cs="宋体"/>
          <w:color w:val="auto"/>
          <w:szCs w:val="21"/>
          <w:highlight w:val="none"/>
          <w:lang w:val="en-US" w:eastAsia="zh-CN"/>
        </w:rPr>
        <w:t xml:space="preserve">具有营业执照或者事业单位法人证书或者执业许可证复印件                     </w:t>
      </w:r>
    </w:p>
    <w:p w14:paraId="108AA658">
      <w:pPr>
        <w:pStyle w:val="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p w14:paraId="57A099F4">
      <w:pPr>
        <w:pStyle w:val="5"/>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37A1B308">
      <w:pPr>
        <w:pStyle w:val="64"/>
        <w:rPr>
          <w:rFonts w:hint="eastAsia" w:ascii="宋体" w:hAnsi="宋体" w:eastAsia="宋体" w:cs="宋体"/>
          <w:color w:val="auto"/>
          <w:highlight w:val="none"/>
        </w:rPr>
      </w:pPr>
    </w:p>
    <w:tbl>
      <w:tblPr>
        <w:tblStyle w:val="6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F39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60A032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粘贴被授权人的正面及反面身份证复印件</w:t>
            </w:r>
          </w:p>
          <w:p w14:paraId="7A9086B3">
            <w:pPr>
              <w:spacing w:line="360" w:lineRule="auto"/>
              <w:rPr>
                <w:rFonts w:hint="eastAsia" w:ascii="宋体" w:hAnsi="宋体" w:eastAsia="宋体" w:cs="宋体"/>
                <w:color w:val="auto"/>
                <w:szCs w:val="21"/>
                <w:highlight w:val="none"/>
              </w:rPr>
            </w:pPr>
          </w:p>
          <w:p w14:paraId="0DC88A21">
            <w:pPr>
              <w:spacing w:line="360" w:lineRule="auto"/>
              <w:rPr>
                <w:rFonts w:hint="eastAsia" w:ascii="宋体" w:hAnsi="宋体" w:eastAsia="宋体" w:cs="宋体"/>
                <w:color w:val="auto"/>
                <w:szCs w:val="21"/>
                <w:highlight w:val="none"/>
              </w:rPr>
            </w:pPr>
          </w:p>
          <w:p w14:paraId="59D2688B">
            <w:pPr>
              <w:spacing w:line="360" w:lineRule="auto"/>
              <w:rPr>
                <w:rFonts w:hint="eastAsia" w:ascii="宋体" w:hAnsi="宋体" w:eastAsia="宋体" w:cs="宋体"/>
                <w:color w:val="auto"/>
                <w:szCs w:val="21"/>
                <w:highlight w:val="none"/>
              </w:rPr>
            </w:pPr>
          </w:p>
          <w:p w14:paraId="70F78AFE">
            <w:pPr>
              <w:spacing w:line="360" w:lineRule="auto"/>
              <w:rPr>
                <w:rFonts w:hint="eastAsia" w:ascii="宋体" w:hAnsi="宋体" w:eastAsia="宋体" w:cs="宋体"/>
                <w:color w:val="auto"/>
                <w:szCs w:val="21"/>
                <w:highlight w:val="none"/>
              </w:rPr>
            </w:pPr>
          </w:p>
          <w:p w14:paraId="6A420A91">
            <w:pPr>
              <w:spacing w:line="360" w:lineRule="auto"/>
              <w:rPr>
                <w:rFonts w:hint="eastAsia" w:ascii="宋体" w:hAnsi="宋体" w:eastAsia="宋体" w:cs="宋体"/>
                <w:color w:val="auto"/>
                <w:szCs w:val="21"/>
                <w:highlight w:val="none"/>
              </w:rPr>
            </w:pPr>
          </w:p>
        </w:tc>
      </w:tr>
    </w:tbl>
    <w:p w14:paraId="664AC606">
      <w:pPr>
        <w:pStyle w:val="29"/>
        <w:rPr>
          <w:rFonts w:hint="eastAsia" w:ascii="宋体" w:hAnsi="宋体" w:eastAsia="宋体" w:cs="宋体"/>
          <w:color w:val="auto"/>
          <w:highlight w:val="none"/>
        </w:rPr>
      </w:pPr>
    </w:p>
    <w:p w14:paraId="66A8E230">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F2F56B0">
      <w:pPr>
        <w:widowControl/>
        <w:spacing w:line="360" w:lineRule="auto"/>
        <w:ind w:left="15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、本项目的特定资格要求</w:t>
      </w:r>
    </w:p>
    <w:p w14:paraId="00EB72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（根据招标公告本项目的特定资格要求提供相应的材料；未要求的，无需提供）</w:t>
      </w:r>
    </w:p>
    <w:p w14:paraId="05957484">
      <w:pPr>
        <w:rPr>
          <w:rFonts w:hint="eastAsia" w:ascii="宋体" w:hAnsi="宋体" w:eastAsia="宋体" w:cs="宋体"/>
          <w:color w:val="auto"/>
          <w:highlight w:val="none"/>
        </w:rPr>
      </w:pPr>
    </w:p>
    <w:p w14:paraId="31A45EBE">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06FAFDF">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三、投标人直接控股股东及出资信息表</w:t>
      </w:r>
    </w:p>
    <w:p w14:paraId="24D35238">
      <w:pPr>
        <w:rPr>
          <w:rFonts w:hint="eastAsia" w:ascii="宋体" w:hAnsi="宋体" w:eastAsia="宋体" w:cs="宋体"/>
          <w:color w:val="auto"/>
          <w:highlight w:val="none"/>
        </w:rPr>
      </w:pPr>
    </w:p>
    <w:p w14:paraId="5CFA4C43">
      <w:pPr>
        <w:bidi w:val="0"/>
        <w:rPr>
          <w:rFonts w:hint="eastAsia" w:ascii="宋体" w:hAnsi="宋体" w:eastAsia="宋体" w:cs="宋体"/>
          <w:color w:val="auto"/>
          <w:highlight w:val="none"/>
        </w:rPr>
      </w:pPr>
    </w:p>
    <w:p w14:paraId="45D51FFF">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28A9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639047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noWrap w:val="0"/>
            <w:vAlign w:val="top"/>
          </w:tcPr>
          <w:p w14:paraId="487BA0F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noWrap w:val="0"/>
            <w:vAlign w:val="top"/>
          </w:tcPr>
          <w:p w14:paraId="2CA0D27B">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noWrap w:val="0"/>
            <w:vAlign w:val="top"/>
          </w:tcPr>
          <w:p w14:paraId="30F7ECB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noWrap w:val="0"/>
            <w:vAlign w:val="top"/>
          </w:tcPr>
          <w:p w14:paraId="68F7E903">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D2E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08BB9E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noWrap w:val="0"/>
            <w:vAlign w:val="top"/>
          </w:tcPr>
          <w:p w14:paraId="115255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0EE4E90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E8215C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13FE29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6DF9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24B0DC4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noWrap w:val="0"/>
            <w:vAlign w:val="top"/>
          </w:tcPr>
          <w:p w14:paraId="7C9AC3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572E2AC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11539A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2B5A6E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8EE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7168D15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noWrap w:val="0"/>
            <w:vAlign w:val="top"/>
          </w:tcPr>
          <w:p w14:paraId="06D0302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765054D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6DBD8A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4EBD18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5BD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0A3DA79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noWrap w:val="0"/>
            <w:vAlign w:val="top"/>
          </w:tcPr>
          <w:p w14:paraId="4864D6B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noWrap w:val="0"/>
            <w:vAlign w:val="top"/>
          </w:tcPr>
          <w:p w14:paraId="3CEB3F8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noWrap w:val="0"/>
            <w:vAlign w:val="top"/>
          </w:tcPr>
          <w:p w14:paraId="75DCBA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noWrap w:val="0"/>
            <w:vAlign w:val="top"/>
          </w:tcPr>
          <w:p w14:paraId="2085636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513E269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p>
    <w:p w14:paraId="1A05C77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w:t>
      </w:r>
      <w:r>
        <w:rPr>
          <w:rFonts w:hint="eastAsia" w:ascii="宋体" w:hAnsi="宋体" w:cs="宋体"/>
          <w:b w:val="0"/>
          <w:bCs w:val="0"/>
          <w:color w:val="auto"/>
          <w:sz w:val="21"/>
          <w:szCs w:val="21"/>
          <w:highlight w:val="none"/>
          <w:lang w:val="en-US" w:eastAsia="zh-CN"/>
        </w:rPr>
        <w:t>股东会</w:t>
      </w:r>
      <w:r>
        <w:rPr>
          <w:rFonts w:hint="eastAsia" w:ascii="宋体" w:hAnsi="宋体" w:eastAsia="宋体" w:cs="宋体"/>
          <w:b w:val="0"/>
          <w:bCs w:val="0"/>
          <w:color w:val="auto"/>
          <w:sz w:val="21"/>
          <w:szCs w:val="21"/>
          <w:highlight w:val="none"/>
          <w:lang w:val="en-US" w:eastAsia="zh-CN"/>
        </w:rPr>
        <w:t>的决议产生重大影响的股东。</w:t>
      </w:r>
    </w:p>
    <w:p w14:paraId="39564A6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7FA6CC01">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3.各股东名称必须与《国家企业信用信息公示系统》（网址：http</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“股东及出资信息”的信息相符，否则投标文件作无效处理。</w:t>
      </w:r>
      <w:r>
        <w:rPr>
          <w:rFonts w:hint="eastAsia" w:ascii="宋体" w:hAnsi="宋体" w:eastAsia="宋体" w:cs="宋体"/>
          <w:b w:val="0"/>
          <w:bCs w:val="0"/>
          <w:color w:val="auto"/>
          <w:sz w:val="21"/>
          <w:szCs w:val="21"/>
          <w:highlight w:val="none"/>
          <w:lang w:val="en-US" w:eastAsia="zh-CN"/>
        </w:rPr>
        <w:fldChar w:fldCharType="end"/>
      </w:r>
    </w:p>
    <w:p w14:paraId="3B42B03C">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4.投标人</w:t>
      </w:r>
      <w:r>
        <w:rPr>
          <w:rFonts w:hint="eastAsia" w:ascii="宋体" w:hAnsi="宋体" w:eastAsia="宋体" w:cs="宋体"/>
          <w:b w:val="0"/>
          <w:bCs w:val="0"/>
          <w:color w:val="auto"/>
          <w:sz w:val="21"/>
          <w:szCs w:val="21"/>
          <w:highlight w:val="none"/>
        </w:rPr>
        <w:t>如为事业单位、其他团体组织、个人的，不需要提供本表。</w:t>
      </w:r>
    </w:p>
    <w:p w14:paraId="6581E4A7">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5.投标人</w:t>
      </w:r>
      <w:r>
        <w:rPr>
          <w:rFonts w:hint="eastAsia" w:ascii="宋体" w:hAnsi="宋体" w:eastAsia="宋体" w:cs="宋体"/>
          <w:b w:val="0"/>
          <w:bCs w:val="0"/>
          <w:color w:val="auto"/>
          <w:sz w:val="21"/>
          <w:szCs w:val="21"/>
          <w:highlight w:val="none"/>
        </w:rPr>
        <w:t>不存在直接控股股东的，则填“无”。</w:t>
      </w:r>
    </w:p>
    <w:p w14:paraId="27928B59">
      <w:pPr>
        <w:jc w:val="right"/>
        <w:outlineLvl w:val="9"/>
        <w:rPr>
          <w:rFonts w:hint="eastAsia" w:ascii="宋体" w:hAnsi="宋体" w:eastAsia="宋体" w:cs="宋体"/>
          <w:b/>
          <w:bCs/>
          <w:color w:val="auto"/>
          <w:sz w:val="21"/>
          <w:szCs w:val="21"/>
          <w:highlight w:val="none"/>
          <w:lang w:val="en-US" w:eastAsia="zh-CN"/>
        </w:rPr>
      </w:pPr>
    </w:p>
    <w:p w14:paraId="7B9719C1">
      <w:pPr>
        <w:jc w:val="right"/>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投标人名称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p>
    <w:p w14:paraId="0B57BD6D">
      <w:pP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4A981978">
      <w:pPr>
        <w:bidi w:val="0"/>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四、投标人直接管理关系信息表</w:t>
      </w:r>
    </w:p>
    <w:p w14:paraId="41FEDA96">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189DDFD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投标人</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5"/>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3F89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0E8BF7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noWrap w:val="0"/>
            <w:vAlign w:val="top"/>
          </w:tcPr>
          <w:p w14:paraId="239B80C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noWrap w:val="0"/>
            <w:vAlign w:val="top"/>
          </w:tcPr>
          <w:p w14:paraId="0303403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noWrap w:val="0"/>
            <w:vAlign w:val="top"/>
          </w:tcPr>
          <w:p w14:paraId="477769C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78B0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3197461">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noWrap w:val="0"/>
            <w:vAlign w:val="top"/>
          </w:tcPr>
          <w:p w14:paraId="03A9FCB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17CECEE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33E55B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0B7D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BBB446E">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noWrap w:val="0"/>
            <w:vAlign w:val="top"/>
          </w:tcPr>
          <w:p w14:paraId="26D97B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301239A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718F5A5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4625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7DED9D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noWrap w:val="0"/>
            <w:vAlign w:val="top"/>
          </w:tcPr>
          <w:p w14:paraId="06D4F34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noWrap w:val="0"/>
            <w:vAlign w:val="top"/>
          </w:tcPr>
          <w:p w14:paraId="2CA03B0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noWrap w:val="0"/>
            <w:vAlign w:val="top"/>
          </w:tcPr>
          <w:p w14:paraId="5CF6E73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62A930B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p>
    <w:p w14:paraId="27E34FD3">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管理关系：是指不具有出资持股关系的其他单位之间的管理与被管理关系。</w:t>
      </w:r>
    </w:p>
    <w:p w14:paraId="7BEB3479">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621D9B58">
      <w:pPr>
        <w:pStyle w:val="61"/>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28FCA1C9">
      <w:pPr>
        <w:bidi w:val="0"/>
        <w:jc w:val="righ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投标人名称</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电子公章</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p>
    <w:p w14:paraId="28359558">
      <w:pPr>
        <w:pStyle w:val="29"/>
        <w:rPr>
          <w:rFonts w:hint="eastAsia" w:ascii="宋体" w:hAnsi="宋体" w:eastAsia="宋体" w:cs="宋体"/>
          <w:color w:val="auto"/>
          <w:highlight w:val="none"/>
          <w:lang w:eastAsia="zh-CN"/>
        </w:rPr>
      </w:pPr>
    </w:p>
    <w:p w14:paraId="208F2DF7">
      <w:pPr>
        <w:widowControl/>
        <w:adjustRightInd/>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5B038C">
      <w:pPr>
        <w:widowControl/>
        <w:adjustRightInd/>
        <w:jc w:val="center"/>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69B232B">
      <w:pPr>
        <w:pStyle w:val="29"/>
        <w:jc w:val="center"/>
        <w:outlineLvl w:val="1"/>
        <w:rPr>
          <w:rFonts w:hint="eastAsia" w:ascii="宋体" w:hAnsi="宋体" w:eastAsia="宋体" w:cs="宋体"/>
          <w:color w:val="auto"/>
          <w:highlight w:val="none"/>
          <w:lang w:val="en-US" w:eastAsia="zh-CN"/>
        </w:rPr>
      </w:pPr>
      <w:r>
        <w:rPr>
          <w:rFonts w:hint="eastAsia" w:ascii="宋体" w:hAnsi="宋体" w:eastAsia="宋体" w:cs="宋体"/>
          <w:b/>
          <w:color w:val="auto"/>
          <w:kern w:val="0"/>
          <w:sz w:val="36"/>
          <w:szCs w:val="36"/>
          <w:highlight w:val="none"/>
          <w:lang w:val="en-US" w:eastAsia="zh-CN"/>
        </w:rPr>
        <w:t>商务部分</w:t>
      </w:r>
    </w:p>
    <w:p w14:paraId="418B29E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39379FAE">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（1）无串通投标行为的承诺函…………………………………………………（页码）</w:t>
      </w:r>
    </w:p>
    <w:p w14:paraId="41353EE7">
      <w:pPr>
        <w:numPr>
          <w:ilvl w:val="0"/>
          <w:numId w:val="0"/>
        </w:num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（2）投标声明书…………………………………………………………………（页码）</w:t>
      </w:r>
    </w:p>
    <w:p w14:paraId="3851FE21">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（3）法定代表人（负责人）身份证明书………………………………………（页码）</w:t>
      </w:r>
    </w:p>
    <w:p w14:paraId="21A2919F">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（4）法定代表人</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负责人</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授权委托书和委托代理人身份证复印件</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（页码）</w:t>
      </w:r>
    </w:p>
    <w:p w14:paraId="6F38FF4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（5）商务响应表…………………………………………………………………（页码）</w:t>
      </w:r>
    </w:p>
    <w:p w14:paraId="3FB4A8CC">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（6）投标人情况介绍……………………………………………………………（页码）</w:t>
      </w:r>
    </w:p>
    <w:p w14:paraId="16F25898">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（7）投标人的类似成功案例的业绩证明文件…………………………………（页码）</w:t>
      </w:r>
    </w:p>
    <w:p w14:paraId="2B7BA2A4">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（8）中小企业声明函……………………………………………………………（页码）</w:t>
      </w:r>
    </w:p>
    <w:p w14:paraId="3C27C6FB">
      <w:pPr>
        <w:snapToGrid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（9）残疾人福利性单位声明……………………………………………………（页码）</w:t>
      </w:r>
    </w:p>
    <w:p w14:paraId="67BDEA70">
      <w:pPr>
        <w:snapToGrid w:val="0"/>
        <w:spacing w:line="360" w:lineRule="auto"/>
        <w:ind w:left="479" w:leftChars="228"/>
        <w:rPr>
          <w:rFonts w:hint="eastAsia" w:ascii="宋体" w:hAnsi="宋体" w:eastAsia="宋体" w:cs="宋体"/>
          <w:color w:val="auto"/>
          <w:highlight w:val="none"/>
        </w:rPr>
      </w:pPr>
    </w:p>
    <w:p w14:paraId="62143144">
      <w:pPr>
        <w:pStyle w:val="86"/>
        <w:rPr>
          <w:rFonts w:hint="eastAsia" w:ascii="宋体" w:hAnsi="宋体" w:eastAsia="宋体" w:cs="宋体"/>
          <w:color w:val="auto"/>
          <w:highlight w:val="none"/>
        </w:rPr>
      </w:pPr>
    </w:p>
    <w:p w14:paraId="07A6E9D1">
      <w:pPr>
        <w:snapToGrid w:val="0"/>
        <w:spacing w:line="360" w:lineRule="auto"/>
        <w:jc w:val="center"/>
        <w:rPr>
          <w:rFonts w:hint="eastAsia" w:ascii="宋体" w:hAnsi="宋体" w:eastAsia="宋体" w:cs="宋体"/>
          <w:b/>
          <w:color w:val="auto"/>
          <w:kern w:val="0"/>
          <w:sz w:val="32"/>
          <w:szCs w:val="32"/>
          <w:highlight w:val="none"/>
        </w:rPr>
      </w:pPr>
    </w:p>
    <w:p w14:paraId="289284DC">
      <w:pPr>
        <w:snapToGrid w:val="0"/>
        <w:spacing w:line="360" w:lineRule="auto"/>
        <w:jc w:val="center"/>
        <w:rPr>
          <w:rFonts w:hint="eastAsia" w:ascii="宋体" w:hAnsi="宋体" w:eastAsia="宋体" w:cs="宋体"/>
          <w:b/>
          <w:color w:val="auto"/>
          <w:kern w:val="0"/>
          <w:sz w:val="32"/>
          <w:szCs w:val="32"/>
          <w:highlight w:val="none"/>
          <w:lang w:val="zh-CN"/>
        </w:rPr>
      </w:pPr>
    </w:p>
    <w:p w14:paraId="12C05C6F">
      <w:pPr>
        <w:snapToGrid w:val="0"/>
        <w:spacing w:line="360" w:lineRule="auto"/>
        <w:jc w:val="center"/>
        <w:rPr>
          <w:rFonts w:hint="eastAsia" w:ascii="宋体" w:hAnsi="宋体" w:eastAsia="宋体" w:cs="宋体"/>
          <w:b/>
          <w:color w:val="auto"/>
          <w:kern w:val="0"/>
          <w:sz w:val="32"/>
          <w:szCs w:val="32"/>
          <w:highlight w:val="none"/>
          <w:lang w:val="zh-CN"/>
        </w:rPr>
      </w:pPr>
    </w:p>
    <w:p w14:paraId="2453E681">
      <w:pPr>
        <w:snapToGrid w:val="0"/>
        <w:spacing w:line="360" w:lineRule="auto"/>
        <w:jc w:val="center"/>
        <w:rPr>
          <w:rFonts w:hint="eastAsia" w:ascii="宋体" w:hAnsi="宋体" w:eastAsia="宋体" w:cs="宋体"/>
          <w:b/>
          <w:color w:val="auto"/>
          <w:kern w:val="0"/>
          <w:sz w:val="32"/>
          <w:szCs w:val="32"/>
          <w:highlight w:val="none"/>
          <w:lang w:val="zh-CN"/>
        </w:rPr>
      </w:pPr>
    </w:p>
    <w:p w14:paraId="77BA27CF">
      <w:pPr>
        <w:snapToGrid w:val="0"/>
        <w:spacing w:line="360" w:lineRule="auto"/>
        <w:jc w:val="center"/>
        <w:rPr>
          <w:rFonts w:hint="eastAsia" w:ascii="宋体" w:hAnsi="宋体" w:eastAsia="宋体" w:cs="宋体"/>
          <w:b/>
          <w:color w:val="auto"/>
          <w:kern w:val="0"/>
          <w:sz w:val="32"/>
          <w:szCs w:val="32"/>
          <w:highlight w:val="none"/>
          <w:lang w:val="zh-CN"/>
        </w:rPr>
      </w:pPr>
    </w:p>
    <w:p w14:paraId="34C093B2">
      <w:pPr>
        <w:snapToGrid w:val="0"/>
        <w:spacing w:line="360" w:lineRule="auto"/>
        <w:jc w:val="center"/>
        <w:rPr>
          <w:rFonts w:hint="eastAsia" w:ascii="宋体" w:hAnsi="宋体" w:eastAsia="宋体" w:cs="宋体"/>
          <w:b/>
          <w:color w:val="auto"/>
          <w:kern w:val="0"/>
          <w:sz w:val="32"/>
          <w:szCs w:val="32"/>
          <w:highlight w:val="none"/>
        </w:rPr>
      </w:pPr>
    </w:p>
    <w:p w14:paraId="63FEB975">
      <w:pPr>
        <w:snapToGrid w:val="0"/>
        <w:spacing w:line="360" w:lineRule="auto"/>
        <w:jc w:val="center"/>
        <w:rPr>
          <w:rFonts w:hint="eastAsia" w:ascii="宋体" w:hAnsi="宋体" w:eastAsia="宋体" w:cs="宋体"/>
          <w:b/>
          <w:color w:val="auto"/>
          <w:kern w:val="0"/>
          <w:sz w:val="32"/>
          <w:szCs w:val="32"/>
          <w:highlight w:val="none"/>
        </w:rPr>
      </w:pPr>
    </w:p>
    <w:p w14:paraId="636DE7BC">
      <w:pPr>
        <w:rPr>
          <w:rFonts w:hint="eastAsia" w:ascii="宋体" w:hAnsi="宋体" w:eastAsia="宋体" w:cs="宋体"/>
          <w:color w:val="auto"/>
          <w:highlight w:val="none"/>
        </w:rPr>
      </w:pPr>
    </w:p>
    <w:p w14:paraId="1F97E294">
      <w:pPr>
        <w:snapToGrid w:val="0"/>
        <w:spacing w:line="360" w:lineRule="auto"/>
        <w:jc w:val="center"/>
        <w:rPr>
          <w:rFonts w:hint="eastAsia" w:ascii="宋体" w:hAnsi="宋体" w:eastAsia="宋体" w:cs="宋体"/>
          <w:b/>
          <w:color w:val="auto"/>
          <w:kern w:val="0"/>
          <w:sz w:val="32"/>
          <w:szCs w:val="32"/>
          <w:highlight w:val="none"/>
        </w:rPr>
      </w:pPr>
    </w:p>
    <w:p w14:paraId="57315D4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A8CA68F">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一、无串通投标行为的承诺函</w:t>
      </w:r>
    </w:p>
    <w:p w14:paraId="66E3F01A">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无串通投标行为的承诺函</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601FAC07">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广西科联招标中心有限公司：</w:t>
      </w:r>
    </w:p>
    <w:p w14:paraId="0108C7EA">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我方作为本次采购项目的投标人，根据招标文件要求，现郑重承诺如下：</w:t>
      </w:r>
    </w:p>
    <w:p w14:paraId="2502F8E8">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一、我方已认真阅读并接受本项目招标文件第二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的全部实质性要求，如对招标文件有异议，已依法进行维权救济，不存在对招标文件有异议的同时又参加投标以求侥幸中标或者为实现其他非法目的行为。</w:t>
      </w:r>
    </w:p>
    <w:p w14:paraId="7B00E00C">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二、参加本次招标采购活动，不存在与单位负责人为同一人或者存在直接控股、管理关系的其他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参与同一合同项下的政府采购活动的行为。</w:t>
      </w:r>
    </w:p>
    <w:p w14:paraId="088CEB2B">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三、为采购项目提供整体设计、规范编制或者项目管理、监理、检测等服务的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，不得再参加该采购项目的其他采购活动，我方承诺不属于此类禁止参加本项目的</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w:t>
      </w:r>
    </w:p>
    <w:p w14:paraId="52D407E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四、参加本次招标采购活动，不存在和其他</w:t>
      </w:r>
      <w:r>
        <w:rPr>
          <w:rFonts w:hint="eastAsia" w:ascii="宋体" w:hAnsi="宋体" w:eastAsia="宋体" w:cs="宋体"/>
          <w:color w:val="auto"/>
          <w:kern w:val="0"/>
          <w:szCs w:val="21"/>
          <w:highlight w:val="none"/>
          <w:lang w:eastAsia="zh-CN"/>
        </w:rPr>
        <w:t>投标人</w:t>
      </w:r>
      <w:r>
        <w:rPr>
          <w:rFonts w:hint="eastAsia" w:ascii="宋体" w:hAnsi="宋体" w:eastAsia="宋体" w:cs="宋体"/>
          <w:color w:val="auto"/>
          <w:kern w:val="0"/>
          <w:szCs w:val="21"/>
          <w:highlight w:val="none"/>
        </w:rPr>
        <w:t>在同一合同项下的采购项目中，同时委托同一个自然人、同一家庭的人员、同一单位的人员作为代理人的行为。</w:t>
      </w:r>
    </w:p>
    <w:p w14:paraId="73B18AD4">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五、投标文件中提供的能够给予我方带来优惠、好处的任何材料资料和技术、服务、商务、响应产品等响应承诺情况都是真实的、有效的、合法的。</w:t>
      </w:r>
    </w:p>
    <w:p w14:paraId="538C3107">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1C73969">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七、国家或行业主管部门对采购产品的技术标准、质量标准和资格资质条件等有强制性规定的，我方承诺符合其要求。</w:t>
      </w:r>
    </w:p>
    <w:p w14:paraId="7EE3EC3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八、参加本次招标采购活动，我方完全同意招标文件第二</w:t>
      </w:r>
      <w:r>
        <w:rPr>
          <w:rFonts w:hint="eastAsia" w:ascii="宋体" w:hAnsi="宋体" w:eastAsia="宋体" w:cs="宋体"/>
          <w:color w:val="auto"/>
          <w:kern w:val="0"/>
          <w:szCs w:val="21"/>
          <w:highlight w:val="none"/>
          <w:lang w:val="en-US" w:eastAsia="zh-CN"/>
        </w:rPr>
        <w:t>部分</w:t>
      </w:r>
      <w:r>
        <w:rPr>
          <w:rFonts w:hint="eastAsia" w:ascii="宋体" w:hAnsi="宋体" w:eastAsia="宋体" w:cs="宋体"/>
          <w:color w:val="auto"/>
          <w:kern w:val="0"/>
          <w:szCs w:val="21"/>
          <w:highlight w:val="none"/>
        </w:rPr>
        <w:t>关于“投标费用</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合同分包</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合同转包</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履约保证金”的实质性要求，并承诺严格按照招标文件要求履行。</w:t>
      </w:r>
    </w:p>
    <w:p w14:paraId="3DB08A01">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九、我方保证在本项目使用的任何产品和服务（包括部分使用）时，不会产生因第三方提出侵犯其专利权、商标权或</w:t>
      </w:r>
      <w:r>
        <w:rPr>
          <w:rFonts w:hint="eastAsia" w:ascii="宋体" w:hAnsi="宋体" w:cs="宋体"/>
          <w:color w:val="auto"/>
          <w:kern w:val="0"/>
          <w:szCs w:val="21"/>
          <w:highlight w:val="none"/>
          <w:lang w:eastAsia="zh-CN"/>
        </w:rPr>
        <w:t>其他</w:t>
      </w:r>
      <w:r>
        <w:rPr>
          <w:rFonts w:hint="eastAsia" w:ascii="宋体" w:hAnsi="宋体" w:eastAsia="宋体" w:cs="宋体"/>
          <w:color w:val="auto"/>
          <w:kern w:val="0"/>
          <w:szCs w:val="21"/>
          <w:highlight w:val="none"/>
        </w:rPr>
        <w:t>知识产权而引起的法律和经济纠纷，如因专利权、商标权或</w:t>
      </w:r>
      <w:r>
        <w:rPr>
          <w:rFonts w:hint="eastAsia" w:ascii="宋体" w:hAnsi="宋体" w:cs="宋体"/>
          <w:color w:val="auto"/>
          <w:kern w:val="0"/>
          <w:szCs w:val="21"/>
          <w:highlight w:val="none"/>
          <w:lang w:eastAsia="zh-CN"/>
        </w:rPr>
        <w:t>其他</w:t>
      </w:r>
      <w:r>
        <w:rPr>
          <w:rFonts w:hint="eastAsia" w:ascii="宋体" w:hAnsi="宋体" w:eastAsia="宋体" w:cs="宋体"/>
          <w:color w:val="auto"/>
          <w:kern w:val="0"/>
          <w:szCs w:val="21"/>
          <w:highlight w:val="none"/>
        </w:rPr>
        <w:t>知识产权而引起法律和经济纠纷，由我方承担所有相关责任。招标人享有本项目实施过程中产生的知识成果及知识产权。如我方在项目实施过程中采用自有知识成果，我方承诺提供开发接口和开发手册等技术文档，并提供无限期技术支持，招标人享有永久使用权（含招标人委托第三方在该项目后续开发的使用权）。如我方在项目实施过程中采用非</w:t>
      </w:r>
      <w:r>
        <w:rPr>
          <w:rFonts w:hint="eastAsia" w:ascii="宋体" w:hAnsi="宋体" w:cs="宋体"/>
          <w:color w:val="auto"/>
          <w:kern w:val="0"/>
          <w:szCs w:val="21"/>
          <w:highlight w:val="none"/>
          <w:lang w:eastAsia="zh-CN"/>
        </w:rPr>
        <w:t>自主知识产权</w:t>
      </w:r>
      <w:r>
        <w:rPr>
          <w:rFonts w:hint="eastAsia" w:ascii="宋体" w:hAnsi="宋体" w:eastAsia="宋体" w:cs="宋体"/>
          <w:color w:val="auto"/>
          <w:kern w:val="0"/>
          <w:szCs w:val="21"/>
          <w:highlight w:val="none"/>
        </w:rPr>
        <w:t>，则在投标报价中已包括合法获取该知识产权的相关费用。</w:t>
      </w:r>
    </w:p>
    <w:p w14:paraId="46C112B6">
      <w:pPr>
        <w:widowControl/>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我方对上述承诺的内容事项真实性负责。如经查实上述承诺的内容事项存在虚假，我方愿意接受以提供虚假材料谋取中标追究法律责任。</w:t>
      </w:r>
    </w:p>
    <w:p w14:paraId="01488046">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投标人名称（电子公章）：</w:t>
      </w:r>
    </w:p>
    <w:p w14:paraId="2B33FC81">
      <w:pPr>
        <w:widowControl/>
        <w:spacing w:line="40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法定代表人（负责人）或委托代理人（签字或电子签名） ：</w:t>
      </w:r>
    </w:p>
    <w:p w14:paraId="10DE482B">
      <w:pPr>
        <w:widowControl/>
        <w:spacing w:line="40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Cs w:val="21"/>
          <w:highlight w:val="none"/>
        </w:rPr>
        <w:t>日期：</w:t>
      </w:r>
    </w:p>
    <w:p w14:paraId="11080AFC">
      <w:pPr>
        <w:snapToGrid w:val="0"/>
        <w:spacing w:line="360" w:lineRule="auto"/>
        <w:rPr>
          <w:rFonts w:hint="eastAsia" w:ascii="宋体" w:hAnsi="宋体" w:eastAsia="宋体" w:cs="宋体"/>
          <w:color w:val="auto"/>
          <w:sz w:val="24"/>
          <w:highlight w:val="none"/>
        </w:rPr>
      </w:pPr>
    </w:p>
    <w:p w14:paraId="2ED5BD9C">
      <w:pPr>
        <w:bidi w:val="0"/>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 标 声 明 书</w:t>
      </w:r>
    </w:p>
    <w:p w14:paraId="294147C2">
      <w:pPr>
        <w:snapToGrid w:val="0"/>
        <w:spacing w:before="120" w:beforeLines="5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投 标 声 明 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08BF3031">
      <w:pPr>
        <w:snapToGrid w:val="0"/>
        <w:spacing w:before="120" w:beforeLine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2FCCFA3A">
      <w:pPr>
        <w:snapToGrid w:val="0"/>
        <w:spacing w:before="120" w:beforeLines="50"/>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（投标人名称）系中华人民共和国合法企业，经营地址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87D940">
      <w:pPr>
        <w:snapToGrid w:val="0"/>
        <w:spacing w:before="120" w:beforeLines="50"/>
        <w:ind w:firstLine="645"/>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（投标人名称）的法定代表人，我方愿意参加贵方组织的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）的投标，为便于贵方公正、择优地确定中标人及其投标产品和服务，我方就本次投标有关事项郑重声明如下：</w:t>
      </w:r>
    </w:p>
    <w:p w14:paraId="3E28B0E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我方向贵方提交的所有投标文件、资料都是准确的和真实的。</w:t>
      </w:r>
    </w:p>
    <w:p w14:paraId="7181CFA2">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我方不是招标人的附属机构；在获知本项目采购信息后，与招标人聘请的为此项目提供咨询服务的公司及其附属机构没有任何联系。</w:t>
      </w:r>
    </w:p>
    <w:p w14:paraId="57FF57CC">
      <w:pPr>
        <w:snapToGrid w:val="0"/>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我方此次向贵方提供的产品名称为：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，产品原产地及厂家为：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E367B76">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我方诚意提请贵方关注：近期有关该产品的重大决策和事项有：</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14:paraId="67A676AF">
      <w:pPr>
        <w:pStyle w:val="21"/>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我方及由本人担任法定代表人的其他机构最近三年内被通报或者被处罚的违法行为有：</w:t>
      </w:r>
    </w:p>
    <w:p w14:paraId="2D02D835">
      <w:pPr>
        <w:snapToGrid w:val="0"/>
        <w:spacing w:before="120" w:beforeLines="50"/>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w:t>
      </w:r>
    </w:p>
    <w:p w14:paraId="6F358358">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 以上事项如有虚假或隐瞒，我方愿意承担一切后果，并不再寻求任何旨在减轻或免除法律责任的辩解。</w:t>
      </w:r>
    </w:p>
    <w:p w14:paraId="1A806FAA">
      <w:pPr>
        <w:snapToGrid w:val="0"/>
        <w:spacing w:before="120" w:beforeLines="50"/>
        <w:ind w:firstLine="4200" w:firstLineChars="2000"/>
        <w:rPr>
          <w:rFonts w:hint="eastAsia" w:ascii="宋体" w:hAnsi="宋体" w:eastAsia="宋体" w:cs="宋体"/>
          <w:color w:val="auto"/>
          <w:kern w:val="0"/>
          <w:szCs w:val="21"/>
          <w:highlight w:val="none"/>
        </w:rPr>
      </w:pPr>
    </w:p>
    <w:p w14:paraId="3AC7E7E2">
      <w:pPr>
        <w:snapToGrid w:val="0"/>
        <w:spacing w:before="120" w:beforeLines="50"/>
        <w:ind w:firstLine="4200" w:firstLineChars="2000"/>
        <w:rPr>
          <w:rFonts w:hint="eastAsia" w:ascii="宋体" w:hAnsi="宋体" w:eastAsia="宋体" w:cs="宋体"/>
          <w:color w:val="auto"/>
          <w:kern w:val="0"/>
          <w:szCs w:val="21"/>
          <w:highlight w:val="none"/>
        </w:rPr>
      </w:pPr>
    </w:p>
    <w:p w14:paraId="0DE8DEB8">
      <w:pPr>
        <w:snapToGrid w:val="0"/>
        <w:spacing w:before="120" w:beforeLines="50"/>
        <w:ind w:firstLine="4200" w:firstLineChars="2000"/>
        <w:rPr>
          <w:rFonts w:hint="eastAsia" w:ascii="宋体" w:hAnsi="宋体" w:eastAsia="宋体" w:cs="宋体"/>
          <w:color w:val="auto"/>
          <w:kern w:val="0"/>
          <w:szCs w:val="21"/>
          <w:highlight w:val="none"/>
        </w:rPr>
      </w:pPr>
    </w:p>
    <w:p w14:paraId="4E3183C6">
      <w:pPr>
        <w:snapToGrid w:val="0"/>
        <w:spacing w:before="120" w:beforeLines="50"/>
        <w:ind w:firstLine="4200" w:firstLineChars="20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法定代表人（签字或电子签名）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0570EDF">
      <w:pPr>
        <w:snapToGrid w:val="0"/>
        <w:spacing w:before="120" w:before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4EB705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381A06EF">
      <w:pPr>
        <w:jc w:val="center"/>
        <w:rPr>
          <w:rFonts w:hint="eastAsia" w:ascii="宋体" w:hAnsi="宋体" w:eastAsia="宋体" w:cs="宋体"/>
          <w:color w:val="auto"/>
          <w:szCs w:val="21"/>
          <w:highlight w:val="none"/>
          <w:lang w:val="en-US" w:eastAsia="zh-CN"/>
        </w:rPr>
      </w:pPr>
    </w:p>
    <w:p w14:paraId="364E59B6">
      <w:pPr>
        <w:jc w:val="center"/>
        <w:rPr>
          <w:rFonts w:hint="eastAsia" w:ascii="宋体" w:hAnsi="宋体" w:eastAsia="宋体" w:cs="宋体"/>
          <w:b/>
          <w:color w:val="auto"/>
          <w:kern w:val="0"/>
          <w:sz w:val="32"/>
          <w:szCs w:val="32"/>
          <w:highlight w:val="none"/>
        </w:rPr>
      </w:pPr>
    </w:p>
    <w:p w14:paraId="6413490D">
      <w:pPr>
        <w:jc w:val="center"/>
        <w:rPr>
          <w:rFonts w:hint="eastAsia" w:ascii="宋体" w:hAnsi="宋体" w:eastAsia="宋体" w:cs="宋体"/>
          <w:b/>
          <w:color w:val="auto"/>
          <w:kern w:val="0"/>
          <w:sz w:val="32"/>
          <w:szCs w:val="32"/>
          <w:highlight w:val="none"/>
        </w:rPr>
      </w:pPr>
    </w:p>
    <w:p w14:paraId="1CA918D9">
      <w:pPr>
        <w:jc w:val="center"/>
        <w:rPr>
          <w:rFonts w:hint="eastAsia" w:ascii="宋体" w:hAnsi="宋体" w:eastAsia="宋体" w:cs="宋体"/>
          <w:b/>
          <w:color w:val="auto"/>
          <w:kern w:val="0"/>
          <w:sz w:val="32"/>
          <w:szCs w:val="32"/>
          <w:highlight w:val="none"/>
        </w:rPr>
      </w:pPr>
    </w:p>
    <w:p w14:paraId="1031033C">
      <w:pPr>
        <w:jc w:val="center"/>
        <w:rPr>
          <w:rFonts w:hint="eastAsia" w:ascii="宋体" w:hAnsi="宋体" w:eastAsia="宋体" w:cs="宋体"/>
          <w:b/>
          <w:color w:val="auto"/>
          <w:kern w:val="0"/>
          <w:sz w:val="32"/>
          <w:szCs w:val="32"/>
          <w:highlight w:val="none"/>
        </w:rPr>
      </w:pPr>
    </w:p>
    <w:p w14:paraId="65C3FC3F">
      <w:pPr>
        <w:jc w:val="center"/>
        <w:rPr>
          <w:rFonts w:hint="eastAsia" w:ascii="宋体" w:hAnsi="宋体" w:eastAsia="宋体" w:cs="宋体"/>
          <w:b/>
          <w:color w:val="auto"/>
          <w:kern w:val="0"/>
          <w:sz w:val="32"/>
          <w:szCs w:val="32"/>
          <w:highlight w:val="none"/>
        </w:rPr>
      </w:pPr>
    </w:p>
    <w:p w14:paraId="6B0E2F75">
      <w:pPr>
        <w:jc w:val="center"/>
        <w:rPr>
          <w:rFonts w:hint="eastAsia" w:ascii="宋体" w:hAnsi="宋体" w:eastAsia="宋体" w:cs="宋体"/>
          <w:b/>
          <w:color w:val="auto"/>
          <w:kern w:val="0"/>
          <w:sz w:val="32"/>
          <w:szCs w:val="32"/>
          <w:highlight w:val="none"/>
        </w:rPr>
      </w:pPr>
    </w:p>
    <w:p w14:paraId="5A162EB9">
      <w:pPr>
        <w:jc w:val="center"/>
        <w:rPr>
          <w:rFonts w:hint="eastAsia" w:ascii="宋体" w:hAnsi="宋体" w:eastAsia="宋体" w:cs="宋体"/>
          <w:b/>
          <w:color w:val="auto"/>
          <w:kern w:val="0"/>
          <w:sz w:val="32"/>
          <w:szCs w:val="32"/>
          <w:highlight w:val="none"/>
        </w:rPr>
      </w:pPr>
    </w:p>
    <w:p w14:paraId="1C83A4B8">
      <w:pPr>
        <w:jc w:val="center"/>
        <w:rPr>
          <w:rFonts w:hint="eastAsia" w:ascii="宋体" w:hAnsi="宋体" w:eastAsia="宋体" w:cs="宋体"/>
          <w:b/>
          <w:color w:val="auto"/>
          <w:kern w:val="0"/>
          <w:sz w:val="32"/>
          <w:szCs w:val="32"/>
          <w:highlight w:val="none"/>
        </w:rPr>
      </w:pPr>
    </w:p>
    <w:p w14:paraId="33D2179D">
      <w:pPr>
        <w:jc w:val="center"/>
        <w:rPr>
          <w:rFonts w:hint="eastAsia" w:ascii="宋体" w:hAnsi="宋体" w:eastAsia="宋体" w:cs="宋体"/>
          <w:b/>
          <w:color w:val="auto"/>
          <w:kern w:val="0"/>
          <w:sz w:val="32"/>
          <w:szCs w:val="32"/>
          <w:highlight w:val="none"/>
        </w:rPr>
      </w:pPr>
    </w:p>
    <w:p w14:paraId="545C5734">
      <w:pPr>
        <w:jc w:val="center"/>
        <w:rPr>
          <w:rFonts w:hint="eastAsia" w:ascii="宋体" w:hAnsi="宋体" w:eastAsia="宋体" w:cs="宋体"/>
          <w:b/>
          <w:color w:val="auto"/>
          <w:kern w:val="0"/>
          <w:sz w:val="32"/>
          <w:szCs w:val="32"/>
          <w:highlight w:val="none"/>
        </w:rPr>
      </w:pPr>
    </w:p>
    <w:p w14:paraId="3AF7AEE2">
      <w:pPr>
        <w:jc w:val="center"/>
        <w:rPr>
          <w:rFonts w:hint="eastAsia" w:ascii="宋体" w:hAnsi="宋体" w:eastAsia="宋体" w:cs="宋体"/>
          <w:b/>
          <w:color w:val="auto"/>
          <w:kern w:val="0"/>
          <w:sz w:val="32"/>
          <w:szCs w:val="32"/>
          <w:highlight w:val="none"/>
        </w:rPr>
      </w:pPr>
    </w:p>
    <w:p w14:paraId="3623EB46">
      <w:pPr>
        <w:adjustRightInd w:val="0"/>
        <w:snapToGrid w:val="0"/>
        <w:spacing w:line="276"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sz w:val="32"/>
          <w:szCs w:val="32"/>
          <w:highlight w:val="none"/>
        </w:rPr>
        <w:t>法定代表人（负责人）身份证明书</w:t>
      </w:r>
    </w:p>
    <w:p w14:paraId="4DFE3A63">
      <w:pPr>
        <w:jc w:val="center"/>
        <w:rPr>
          <w:rFonts w:hint="eastAsia" w:ascii="宋体" w:hAnsi="宋体" w:eastAsia="宋体" w:cs="宋体"/>
          <w:b/>
          <w:color w:val="auto"/>
          <w:kern w:val="0"/>
          <w:sz w:val="32"/>
          <w:szCs w:val="32"/>
          <w:highlight w:val="none"/>
        </w:rPr>
      </w:pPr>
    </w:p>
    <w:p w14:paraId="10B53B00">
      <w:pPr>
        <w:adjustRightInd w:val="0"/>
        <w:snapToGrid w:val="0"/>
        <w:spacing w:line="276"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法定代表人（负责人）身份证明书</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2AE59C46">
      <w:pPr>
        <w:adjustRightInd w:val="0"/>
        <w:snapToGrid w:val="0"/>
        <w:spacing w:line="276" w:lineRule="auto"/>
        <w:ind w:firstLine="960" w:firstLineChars="400"/>
        <w:rPr>
          <w:rFonts w:hint="eastAsia" w:ascii="宋体" w:hAnsi="宋体" w:eastAsia="宋体" w:cs="宋体"/>
          <w:color w:val="auto"/>
          <w:sz w:val="24"/>
          <w:highlight w:val="none"/>
          <w:u w:val="single"/>
        </w:rPr>
      </w:pPr>
    </w:p>
    <w:p w14:paraId="474DBA3F">
      <w:pPr>
        <w:adjustRightInd w:val="0"/>
        <w:snapToGrid w:val="0"/>
        <w:spacing w:line="7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在我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职务，是我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（公司）的法定代表人（负责人）。</w:t>
      </w:r>
    </w:p>
    <w:p w14:paraId="57203499">
      <w:pPr>
        <w:adjustRightInd w:val="0"/>
        <w:snapToGrid w:val="0"/>
        <w:spacing w:line="720" w:lineRule="exact"/>
        <w:ind w:firstLine="735" w:firstLineChars="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6ABF03CD">
      <w:pPr>
        <w:adjustRightInd w:val="0"/>
        <w:snapToGrid w:val="0"/>
        <w:spacing w:line="276" w:lineRule="auto"/>
        <w:rPr>
          <w:rFonts w:hint="eastAsia" w:ascii="宋体" w:hAnsi="宋体" w:eastAsia="宋体" w:cs="宋体"/>
          <w:color w:val="auto"/>
          <w:szCs w:val="21"/>
          <w:highlight w:val="none"/>
        </w:rPr>
      </w:pPr>
    </w:p>
    <w:p w14:paraId="69ADCEE5">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1176BA1">
      <w:pPr>
        <w:adjustRightInd w:val="0"/>
        <w:snapToGrid w:val="0"/>
        <w:spacing w:line="276" w:lineRule="auto"/>
        <w:rPr>
          <w:rFonts w:hint="eastAsia" w:ascii="宋体" w:hAnsi="宋体" w:eastAsia="宋体" w:cs="宋体"/>
          <w:color w:val="auto"/>
          <w:szCs w:val="21"/>
          <w:highlight w:val="none"/>
        </w:rPr>
      </w:pPr>
    </w:p>
    <w:p w14:paraId="7169CF34">
      <w:pPr>
        <w:adjustRightInd w:val="0"/>
        <w:snapToGrid w:val="0"/>
        <w:spacing w:line="276" w:lineRule="auto"/>
        <w:ind w:firstLine="2940" w:firstLineChars="1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p>
    <w:p w14:paraId="6BA88406">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（电子公章）</w:t>
      </w:r>
    </w:p>
    <w:p w14:paraId="43447FF7">
      <w:pPr>
        <w:adjustRightInd w:val="0"/>
        <w:snapToGrid w:val="0"/>
        <w:spacing w:line="276" w:lineRule="auto"/>
        <w:rPr>
          <w:rFonts w:hint="eastAsia" w:ascii="宋体" w:hAnsi="宋体" w:eastAsia="宋体" w:cs="宋体"/>
          <w:color w:val="auto"/>
          <w:szCs w:val="21"/>
          <w:highlight w:val="none"/>
        </w:rPr>
      </w:pPr>
    </w:p>
    <w:p w14:paraId="519BFBF8">
      <w:pPr>
        <w:adjustRightInd w:val="0"/>
        <w:snapToGrid w:val="0"/>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E20C81C">
      <w:pPr>
        <w:adjustRightInd w:val="0"/>
        <w:snapToGrid w:val="0"/>
        <w:spacing w:line="276" w:lineRule="auto"/>
        <w:rPr>
          <w:rFonts w:hint="eastAsia" w:ascii="宋体" w:hAnsi="宋体" w:eastAsia="宋体" w:cs="宋体"/>
          <w:color w:val="auto"/>
          <w:szCs w:val="21"/>
          <w:highlight w:val="none"/>
        </w:rPr>
      </w:pPr>
    </w:p>
    <w:p w14:paraId="54B77CA7">
      <w:pPr>
        <w:adjustRightInd w:val="0"/>
        <w:snapToGrid w:val="0"/>
        <w:spacing w:line="276" w:lineRule="auto"/>
        <w:ind w:firstLine="315" w:firstLineChars="150"/>
        <w:rPr>
          <w:rFonts w:hint="eastAsia" w:ascii="宋体" w:hAnsi="宋体" w:eastAsia="宋体" w:cs="宋体"/>
          <w:color w:val="auto"/>
          <w:szCs w:val="21"/>
          <w:highlight w:val="none"/>
        </w:rPr>
      </w:pPr>
    </w:p>
    <w:p w14:paraId="381CBB20">
      <w:pPr>
        <w:adjustRightInd w:val="0"/>
        <w:snapToGrid w:val="0"/>
        <w:spacing w:line="276"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    址：</w:t>
      </w:r>
    </w:p>
    <w:p w14:paraId="2D3DCBEE">
      <w:pPr>
        <w:adjustRightInd w:val="0"/>
        <w:snapToGrid w:val="0"/>
        <w:spacing w:line="276" w:lineRule="auto"/>
        <w:ind w:firstLine="315" w:firstLineChars="150"/>
        <w:rPr>
          <w:rFonts w:hint="eastAsia" w:ascii="宋体" w:hAnsi="宋体" w:eastAsia="宋体" w:cs="宋体"/>
          <w:color w:val="auto"/>
          <w:szCs w:val="21"/>
          <w:highlight w:val="none"/>
        </w:rPr>
      </w:pPr>
    </w:p>
    <w:p w14:paraId="1580812F">
      <w:pPr>
        <w:pStyle w:val="36"/>
        <w:adjustRightInd w:val="0"/>
        <w:snapToGrid w:val="0"/>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E8D69D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附：附法定代表人（负责人）</w:t>
      </w:r>
      <w:r>
        <w:rPr>
          <w:rFonts w:hint="eastAsia" w:ascii="宋体" w:hAnsi="宋体" w:eastAsia="宋体" w:cs="宋体"/>
          <w:color w:val="auto"/>
          <w:highlight w:val="none"/>
          <w:lang w:val="en-US" w:eastAsia="zh-CN"/>
        </w:rPr>
        <w:t>有效的</w:t>
      </w:r>
      <w:r>
        <w:rPr>
          <w:rFonts w:hint="eastAsia" w:ascii="宋体" w:hAnsi="宋体" w:eastAsia="宋体" w:cs="宋体"/>
          <w:color w:val="auto"/>
          <w:highlight w:val="none"/>
        </w:rPr>
        <w:t>身份证及营业执照副本复印件。</w:t>
      </w:r>
    </w:p>
    <w:p w14:paraId="2896EBD2">
      <w:pPr>
        <w:pStyle w:val="36"/>
        <w:adjustRightInd w:val="0"/>
        <w:snapToGrid w:val="0"/>
        <w:spacing w:line="276" w:lineRule="auto"/>
        <w:ind w:firstLine="420" w:firstLineChars="150"/>
        <w:rPr>
          <w:rFonts w:hint="eastAsia" w:ascii="宋体" w:hAnsi="宋体" w:eastAsia="宋体" w:cs="宋体"/>
          <w:color w:val="auto"/>
          <w:sz w:val="28"/>
          <w:szCs w:val="28"/>
          <w:highlight w:val="none"/>
        </w:rPr>
      </w:pP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AD8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noWrap w:val="0"/>
            <w:vAlign w:val="top"/>
          </w:tcPr>
          <w:p w14:paraId="6288966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贴附“</w:t>
            </w:r>
            <w:r>
              <w:rPr>
                <w:rFonts w:hint="eastAsia" w:ascii="宋体" w:hAnsi="宋体" w:eastAsia="宋体" w:cs="宋体"/>
                <w:color w:val="auto"/>
                <w:highlight w:val="none"/>
              </w:rPr>
              <w:t>身份证复印件”（正反两面）</w:t>
            </w:r>
          </w:p>
        </w:tc>
      </w:tr>
      <w:tr w14:paraId="6365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9124" w:type="dxa"/>
            <w:noWrap w:val="0"/>
            <w:vAlign w:val="top"/>
          </w:tcPr>
          <w:p w14:paraId="75A75B8C">
            <w:pPr>
              <w:snapToGrid w:val="0"/>
              <w:spacing w:line="360" w:lineRule="exact"/>
              <w:rPr>
                <w:rFonts w:hint="eastAsia" w:ascii="宋体" w:hAnsi="宋体" w:eastAsia="宋体" w:cs="宋体"/>
                <w:color w:val="auto"/>
                <w:szCs w:val="21"/>
                <w:highlight w:val="none"/>
              </w:rPr>
            </w:pPr>
          </w:p>
          <w:p w14:paraId="4FE78519">
            <w:pPr>
              <w:snapToGrid w:val="0"/>
              <w:spacing w:line="360" w:lineRule="exact"/>
              <w:rPr>
                <w:rFonts w:hint="eastAsia" w:ascii="宋体" w:hAnsi="宋体" w:eastAsia="宋体" w:cs="宋体"/>
                <w:color w:val="auto"/>
                <w:szCs w:val="21"/>
                <w:highlight w:val="none"/>
              </w:rPr>
            </w:pPr>
          </w:p>
          <w:p w14:paraId="5630451C">
            <w:pPr>
              <w:snapToGrid w:val="0"/>
              <w:spacing w:line="360" w:lineRule="exact"/>
              <w:rPr>
                <w:rFonts w:hint="eastAsia" w:ascii="宋体" w:hAnsi="宋体" w:eastAsia="宋体" w:cs="宋体"/>
                <w:color w:val="auto"/>
                <w:szCs w:val="21"/>
                <w:highlight w:val="none"/>
              </w:rPr>
            </w:pPr>
          </w:p>
        </w:tc>
      </w:tr>
    </w:tbl>
    <w:p w14:paraId="747EB90E">
      <w:pPr>
        <w:jc w:val="center"/>
        <w:rPr>
          <w:rFonts w:hint="eastAsia" w:ascii="宋体" w:hAnsi="宋体" w:eastAsia="宋体" w:cs="宋体"/>
          <w:b/>
          <w:color w:val="auto"/>
          <w:kern w:val="0"/>
          <w:sz w:val="32"/>
          <w:szCs w:val="32"/>
          <w:highlight w:val="none"/>
        </w:rPr>
      </w:pPr>
    </w:p>
    <w:p w14:paraId="78E18EC1">
      <w:pPr>
        <w:jc w:val="center"/>
        <w:rPr>
          <w:rFonts w:hint="eastAsia" w:ascii="宋体" w:hAnsi="宋体" w:eastAsia="宋体" w:cs="宋体"/>
          <w:b/>
          <w:color w:val="auto"/>
          <w:kern w:val="0"/>
          <w:sz w:val="32"/>
          <w:szCs w:val="32"/>
          <w:highlight w:val="none"/>
        </w:rPr>
      </w:pPr>
    </w:p>
    <w:p w14:paraId="75A24000">
      <w:pPr>
        <w:jc w:val="center"/>
        <w:rPr>
          <w:rFonts w:hint="eastAsia" w:ascii="宋体" w:hAnsi="宋体" w:eastAsia="宋体" w:cs="宋体"/>
          <w:b/>
          <w:color w:val="auto"/>
          <w:kern w:val="0"/>
          <w:sz w:val="32"/>
          <w:szCs w:val="32"/>
          <w:highlight w:val="none"/>
        </w:rPr>
      </w:pPr>
    </w:p>
    <w:p w14:paraId="364B4BB6">
      <w:pPr>
        <w:jc w:val="center"/>
        <w:rPr>
          <w:rFonts w:hint="eastAsia" w:ascii="宋体" w:hAnsi="宋体" w:eastAsia="宋体" w:cs="宋体"/>
          <w:b/>
          <w:color w:val="auto"/>
          <w:kern w:val="0"/>
          <w:sz w:val="32"/>
          <w:szCs w:val="32"/>
          <w:highlight w:val="none"/>
        </w:rPr>
      </w:pPr>
    </w:p>
    <w:p w14:paraId="273C4365">
      <w:pPr>
        <w:jc w:val="center"/>
        <w:rPr>
          <w:rFonts w:hint="eastAsia" w:ascii="宋体" w:hAnsi="宋体" w:eastAsia="宋体" w:cs="宋体"/>
          <w:b/>
          <w:color w:val="auto"/>
          <w:kern w:val="0"/>
          <w:sz w:val="32"/>
          <w:szCs w:val="32"/>
          <w:highlight w:val="none"/>
        </w:rPr>
      </w:pPr>
    </w:p>
    <w:p w14:paraId="4B496174">
      <w:pPr>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四、法定代表人（负责人）授权委托书</w:t>
      </w:r>
    </w:p>
    <w:p w14:paraId="1200B02C">
      <w:pPr>
        <w:jc w:val="center"/>
        <w:rPr>
          <w:rFonts w:hint="eastAsia" w:ascii="宋体" w:hAnsi="宋体" w:eastAsia="宋体" w:cs="宋体"/>
          <w:b/>
          <w:color w:val="auto"/>
          <w:kern w:val="0"/>
          <w:sz w:val="32"/>
          <w:szCs w:val="32"/>
          <w:highlight w:val="none"/>
        </w:rPr>
      </w:pPr>
    </w:p>
    <w:p w14:paraId="2E891BBB">
      <w:pPr>
        <w:jc w:val="center"/>
        <w:rPr>
          <w:rFonts w:hint="eastAsia" w:ascii="宋体" w:hAnsi="宋体" w:eastAsia="宋体" w:cs="宋体"/>
          <w:b/>
          <w:color w:val="auto"/>
          <w:kern w:val="0"/>
          <w:sz w:val="32"/>
          <w:szCs w:val="32"/>
          <w:highlight w:val="none"/>
        </w:rPr>
      </w:pPr>
    </w:p>
    <w:p w14:paraId="27516A88">
      <w:pPr>
        <w:tabs>
          <w:tab w:val="left" w:pos="4620"/>
        </w:tabs>
        <w:snapToGrid w:val="0"/>
        <w:spacing w:before="120" w:beforeLines="50" w:after="50"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法定代表人（负责人）授权委托书</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w:t>
      </w:r>
      <w:r>
        <w:rPr>
          <w:rFonts w:hint="eastAsia" w:ascii="宋体" w:hAnsi="宋体" w:eastAsia="宋体" w:cs="宋体"/>
          <w:b/>
          <w:color w:val="auto"/>
          <w:sz w:val="28"/>
          <w:szCs w:val="28"/>
          <w:highlight w:val="none"/>
          <w:lang w:eastAsia="zh-CN"/>
        </w:rPr>
        <w:t>）</w:t>
      </w:r>
    </w:p>
    <w:p w14:paraId="54B8F733">
      <w:pPr>
        <w:tabs>
          <w:tab w:val="left" w:pos="4620"/>
        </w:tabs>
        <w:snapToGrid w:val="0"/>
        <w:spacing w:before="120" w:beforeLines="50" w:after="50" w:line="360" w:lineRule="auto"/>
        <w:rPr>
          <w:rFonts w:hint="eastAsia" w:ascii="宋体" w:hAnsi="宋体" w:eastAsia="宋体" w:cs="宋体"/>
          <w:bCs/>
          <w:color w:val="auto"/>
          <w:szCs w:val="21"/>
          <w:highlight w:val="none"/>
        </w:rPr>
      </w:pPr>
    </w:p>
    <w:p w14:paraId="4356A98A">
      <w:pPr>
        <w:tabs>
          <w:tab w:val="left" w:pos="4620"/>
        </w:tabs>
        <w:snapToGrid w:val="0"/>
        <w:spacing w:before="120" w:beforeLines="50" w:after="50" w:line="360" w:lineRule="auto"/>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（采购代理机构名称）：</w:t>
      </w:r>
    </w:p>
    <w:p w14:paraId="6D5DFD87">
      <w:pPr>
        <w:tabs>
          <w:tab w:val="left" w:pos="4620"/>
        </w:tabs>
        <w:snapToGrid w:val="0"/>
        <w:spacing w:before="120" w:beforeLines="50" w:after="5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（投标人名称）的法定代表人，现授权委托本单位在职职工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（姓名）以我方的名义参加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）的投标活动，并代表我方全权办理针对上述项目的投标、开标、评标、签约等具体事务和签署相关文件。</w:t>
      </w:r>
    </w:p>
    <w:p w14:paraId="4A6AEC1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我方对被授权人的签名事项负全部责任。</w:t>
      </w:r>
    </w:p>
    <w:p w14:paraId="3A6A3865">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在撤销授权的书面通知以前，本授权书一直有效。</w:t>
      </w:r>
      <w:r>
        <w:rPr>
          <w:rFonts w:hint="eastAsia" w:ascii="宋体" w:hAnsi="宋体" w:eastAsia="宋体" w:cs="宋体"/>
          <w:color w:val="auto"/>
          <w:szCs w:val="21"/>
          <w:highlight w:val="none"/>
        </w:rPr>
        <w:t>被授权人在授权书有效期内签署的所有文件不因授权的撤销而失效。</w:t>
      </w:r>
    </w:p>
    <w:p w14:paraId="1571723F">
      <w:pPr>
        <w:snapToGrid w:val="0"/>
        <w:spacing w:before="120" w:beforeLines="50" w:after="50"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被授权人无转委托权，特此委托。</w:t>
      </w:r>
    </w:p>
    <w:p w14:paraId="7363A064">
      <w:pPr>
        <w:snapToGrid w:val="0"/>
        <w:rPr>
          <w:rFonts w:hint="eastAsia" w:ascii="宋体" w:hAnsi="宋体" w:eastAsia="宋体" w:cs="宋体"/>
          <w:color w:val="auto"/>
          <w:szCs w:val="21"/>
          <w:highlight w:val="none"/>
        </w:rPr>
      </w:pPr>
    </w:p>
    <w:p w14:paraId="7EED3C06">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被授权人签名：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法定代表人签名：</w:t>
      </w:r>
      <w:r>
        <w:rPr>
          <w:rFonts w:hint="eastAsia" w:ascii="宋体" w:hAnsi="宋体" w:eastAsia="宋体" w:cs="宋体"/>
          <w:color w:val="auto"/>
          <w:szCs w:val="21"/>
          <w:highlight w:val="none"/>
          <w:u w:val="single"/>
        </w:rPr>
        <w:t xml:space="preserve">              </w:t>
      </w:r>
    </w:p>
    <w:p w14:paraId="4DE2776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所在部门职务：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  务：</w:t>
      </w:r>
      <w:r>
        <w:rPr>
          <w:rFonts w:hint="eastAsia" w:ascii="宋体" w:hAnsi="宋体" w:eastAsia="宋体" w:cs="宋体"/>
          <w:color w:val="auto"/>
          <w:szCs w:val="21"/>
          <w:highlight w:val="none"/>
          <w:u w:val="single"/>
        </w:rPr>
        <w:t xml:space="preserve">              </w:t>
      </w:r>
    </w:p>
    <w:p w14:paraId="2B5C7D86">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被授权人身份证号码：</w:t>
      </w:r>
      <w:r>
        <w:rPr>
          <w:rFonts w:hint="eastAsia" w:ascii="宋体" w:hAnsi="宋体" w:eastAsia="宋体" w:cs="宋体"/>
          <w:color w:val="auto"/>
          <w:szCs w:val="21"/>
          <w:highlight w:val="none"/>
          <w:u w:val="single"/>
        </w:rPr>
        <w:t xml:space="preserve">                             </w:t>
      </w:r>
    </w:p>
    <w:p w14:paraId="713D5A2E">
      <w:pPr>
        <w:snapToGrid w:val="0"/>
        <w:spacing w:before="120" w:beforeLines="50" w:after="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电子公章：</w:t>
      </w:r>
      <w:r>
        <w:rPr>
          <w:rFonts w:hint="eastAsia" w:ascii="宋体" w:hAnsi="宋体" w:eastAsia="宋体" w:cs="宋体"/>
          <w:color w:val="auto"/>
          <w:szCs w:val="21"/>
          <w:highlight w:val="none"/>
          <w:u w:val="single"/>
        </w:rPr>
        <w:t xml:space="preserve">                   </w:t>
      </w:r>
    </w:p>
    <w:p w14:paraId="17C68331">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8C35D88">
      <w:pPr>
        <w:pStyle w:val="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snapToGrid/>
          <w:color w:val="auto"/>
          <w:kern w:val="2"/>
          <w:sz w:val="21"/>
          <w:szCs w:val="21"/>
          <w:highlight w:val="none"/>
          <w:lang w:val="en-US" w:eastAsia="zh-CN" w:bidi="ar-SA"/>
        </w:rPr>
        <w:t xml:space="preserve">      年    月    日</w:t>
      </w:r>
    </w:p>
    <w:p w14:paraId="573A9F3D">
      <w:pPr>
        <w:rPr>
          <w:rFonts w:hint="eastAsia" w:ascii="宋体" w:hAnsi="宋体" w:eastAsia="宋体" w:cs="宋体"/>
          <w:color w:val="auto"/>
          <w:highlight w:val="none"/>
        </w:rPr>
      </w:pPr>
    </w:p>
    <w:p w14:paraId="3F88A477">
      <w:pPr>
        <w:rPr>
          <w:rFonts w:hint="eastAsia" w:ascii="宋体" w:hAnsi="宋体" w:eastAsia="宋体" w:cs="宋体"/>
          <w:color w:val="auto"/>
          <w:highlight w:val="none"/>
        </w:rPr>
      </w:pPr>
    </w:p>
    <w:p w14:paraId="4E386574">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103493C0">
      <w:pPr>
        <w:snapToGrid w:val="0"/>
        <w:spacing w:before="120" w:beforeLines="50" w:after="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1.法定代表人和委托代理人必须在授权委托书上亲笔签名，并加盖电子公章，不得使用印章、签名章或者其他电子制版签名代替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CA79FCB">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05E6AF9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EEBF98A">
      <w:pPr>
        <w:jc w:val="both"/>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五、商务响应表</w:t>
      </w:r>
    </w:p>
    <w:p w14:paraId="4C47C099">
      <w:pPr>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商务响应表</w:t>
      </w:r>
      <w:r>
        <w:rPr>
          <w:rFonts w:hint="eastAsia" w:ascii="宋体" w:hAnsi="宋体" w:eastAsia="宋体" w:cs="宋体"/>
          <w:b/>
          <w:color w:val="auto"/>
          <w:kern w:val="0"/>
          <w:sz w:val="32"/>
          <w:szCs w:val="32"/>
          <w:highlight w:val="none"/>
          <w:lang w:eastAsia="zh-CN"/>
        </w:rPr>
        <w:t>（</w:t>
      </w:r>
      <w:r>
        <w:rPr>
          <w:rFonts w:hint="eastAsia" w:ascii="宋体" w:hAnsi="宋体" w:eastAsia="宋体" w:cs="宋体"/>
          <w:b/>
          <w:color w:val="auto"/>
          <w:kern w:val="0"/>
          <w:sz w:val="32"/>
          <w:szCs w:val="32"/>
          <w:highlight w:val="none"/>
          <w:lang w:val="en-US" w:eastAsia="zh-CN"/>
        </w:rPr>
        <w:t>格式</w:t>
      </w:r>
      <w:r>
        <w:rPr>
          <w:rFonts w:hint="eastAsia" w:ascii="宋体" w:hAnsi="宋体" w:eastAsia="宋体" w:cs="宋体"/>
          <w:b/>
          <w:color w:val="auto"/>
          <w:kern w:val="0"/>
          <w:sz w:val="32"/>
          <w:szCs w:val="32"/>
          <w:highlight w:val="none"/>
          <w:lang w:eastAsia="zh-CN"/>
        </w:rPr>
        <w:t>）</w:t>
      </w:r>
    </w:p>
    <w:p w14:paraId="3DD6F226">
      <w:pPr>
        <w:snapToGrid w:val="0"/>
        <w:spacing w:before="50" w:after="120" w:afterLines="50" w:line="360" w:lineRule="exact"/>
        <w:ind w:firstLine="308" w:firstLineChars="147"/>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分标：</w:t>
      </w:r>
      <w:r>
        <w:rPr>
          <w:rFonts w:hint="eastAsia" w:ascii="宋体" w:hAnsi="宋体" w:eastAsia="宋体" w:cs="宋体"/>
          <w:color w:val="auto"/>
          <w:szCs w:val="21"/>
          <w:highlight w:val="none"/>
          <w:u w:val="single"/>
        </w:rPr>
        <w:t xml:space="preserve">              </w:t>
      </w:r>
    </w:p>
    <w:tbl>
      <w:tblPr>
        <w:tblStyle w:val="65"/>
        <w:tblpPr w:leftFromText="180" w:rightFromText="180" w:vertAnchor="text" w:horzAnchor="page" w:tblpX="1492" w:tblpY="15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5"/>
        <w:gridCol w:w="3362"/>
        <w:gridCol w:w="1344"/>
        <w:gridCol w:w="2689"/>
      </w:tblGrid>
      <w:tr w14:paraId="49CB3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2CEEF800">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04F032CD">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招标文件要求</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E93EEF9">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D98074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投标人的承诺或说明</w:t>
            </w:r>
          </w:p>
        </w:tc>
      </w:tr>
      <w:tr w14:paraId="1C698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1D00D071">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w:t>
            </w:r>
            <w:r>
              <w:rPr>
                <w:rFonts w:hint="eastAsia" w:ascii="宋体" w:hAnsi="宋体" w:eastAsia="宋体" w:cs="宋体"/>
                <w:color w:val="auto"/>
                <w:szCs w:val="21"/>
                <w:highlight w:val="none"/>
                <w:lang w:val="en-US" w:eastAsia="zh-CN"/>
              </w:rPr>
              <w:t>修</w:t>
            </w:r>
            <w:r>
              <w:rPr>
                <w:rFonts w:hint="eastAsia" w:ascii="宋体" w:hAnsi="宋体" w:eastAsia="宋体" w:cs="宋体"/>
                <w:color w:val="auto"/>
                <w:szCs w:val="21"/>
                <w:highlight w:val="none"/>
              </w:rPr>
              <w:t>期</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AD39D03">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D3971B6">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75A5B2BB">
            <w:pPr>
              <w:snapToGrid w:val="0"/>
              <w:spacing w:before="120" w:beforeLines="50" w:line="360" w:lineRule="exact"/>
              <w:jc w:val="center"/>
              <w:rPr>
                <w:rFonts w:hint="eastAsia" w:ascii="宋体" w:hAnsi="宋体" w:eastAsia="宋体" w:cs="宋体"/>
                <w:color w:val="auto"/>
                <w:szCs w:val="21"/>
                <w:highlight w:val="none"/>
              </w:rPr>
            </w:pPr>
          </w:p>
        </w:tc>
      </w:tr>
      <w:tr w14:paraId="1140D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320B5446">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售后技术服务要求</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EA4CD6A">
            <w:pPr>
              <w:snapToGrid w:val="0"/>
              <w:spacing w:before="120" w:beforeLines="50" w:line="360" w:lineRule="exact"/>
              <w:jc w:val="center"/>
              <w:rPr>
                <w:rFonts w:hint="eastAsia" w:ascii="宋体" w:hAnsi="宋体" w:eastAsia="宋体" w:cs="宋体"/>
                <w:color w:val="auto"/>
                <w:szCs w:val="21"/>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8095A6B">
            <w:pPr>
              <w:snapToGrid w:val="0"/>
              <w:spacing w:before="120" w:beforeLines="50" w:line="360" w:lineRule="exact"/>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5A1DAFE4">
            <w:pPr>
              <w:snapToGrid w:val="0"/>
              <w:spacing w:before="120" w:beforeLines="50" w:line="360" w:lineRule="exact"/>
              <w:jc w:val="center"/>
              <w:rPr>
                <w:rFonts w:hint="eastAsia" w:ascii="宋体" w:hAnsi="宋体" w:eastAsia="宋体" w:cs="宋体"/>
                <w:color w:val="auto"/>
                <w:szCs w:val="21"/>
                <w:highlight w:val="none"/>
              </w:rPr>
            </w:pPr>
          </w:p>
        </w:tc>
      </w:tr>
      <w:tr w14:paraId="6A852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47E5DC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交货时间及地点</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377C93E">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（合同签订后×天内）</w:t>
            </w:r>
            <w:r>
              <w:rPr>
                <w:rFonts w:hint="eastAsia" w:ascii="宋体" w:hAnsi="宋体" w:eastAsia="宋体" w:cs="宋体"/>
                <w:color w:val="auto"/>
                <w:szCs w:val="21"/>
                <w:highlight w:val="none"/>
              </w:rPr>
              <w:t>交货；</w:t>
            </w:r>
          </w:p>
          <w:p w14:paraId="53C425CC">
            <w:pPr>
              <w:snapToGrid w:val="0"/>
              <w:spacing w:before="120" w:beforeLines="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B5C1177">
            <w:pPr>
              <w:snapToGrid w:val="0"/>
              <w:spacing w:before="120" w:beforeLines="50" w:line="360" w:lineRule="exact"/>
              <w:ind w:left="43"/>
              <w:jc w:val="center"/>
              <w:rPr>
                <w:rFonts w:hint="eastAsia" w:ascii="宋体" w:hAnsi="宋体" w:eastAsia="宋体" w:cs="宋体"/>
                <w:color w:val="auto"/>
                <w:szCs w:val="21"/>
                <w:highlight w:val="none"/>
              </w:rPr>
            </w:pPr>
          </w:p>
        </w:tc>
        <w:tc>
          <w:tcPr>
            <w:tcW w:w="2689" w:type="dxa"/>
            <w:tcBorders>
              <w:top w:val="single" w:color="auto" w:sz="4" w:space="0"/>
              <w:left w:val="single" w:color="auto" w:sz="4" w:space="0"/>
              <w:bottom w:val="single" w:color="auto" w:sz="4" w:space="0"/>
              <w:right w:val="single" w:color="auto" w:sz="4" w:space="0"/>
            </w:tcBorders>
            <w:noWrap w:val="0"/>
            <w:vAlign w:val="center"/>
          </w:tcPr>
          <w:p w14:paraId="0D4C4FEA">
            <w:pPr>
              <w:snapToGrid w:val="0"/>
              <w:spacing w:before="120" w:beforeLines="50" w:line="360" w:lineRule="exact"/>
              <w:ind w:left="43"/>
              <w:jc w:val="center"/>
              <w:rPr>
                <w:rFonts w:hint="eastAsia" w:ascii="宋体" w:hAnsi="宋体" w:eastAsia="宋体" w:cs="宋体"/>
                <w:color w:val="auto"/>
                <w:szCs w:val="21"/>
                <w:highlight w:val="none"/>
              </w:rPr>
            </w:pPr>
          </w:p>
        </w:tc>
      </w:tr>
      <w:tr w14:paraId="2CE79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1445" w:type="dxa"/>
            <w:tcBorders>
              <w:top w:val="single" w:color="auto" w:sz="4" w:space="0"/>
              <w:left w:val="single" w:color="auto" w:sz="4" w:space="0"/>
              <w:bottom w:val="single" w:color="auto" w:sz="4" w:space="0"/>
              <w:right w:val="single" w:color="auto" w:sz="4" w:space="0"/>
            </w:tcBorders>
            <w:noWrap w:val="0"/>
            <w:vAlign w:val="center"/>
          </w:tcPr>
          <w:p w14:paraId="7B67465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362" w:type="dxa"/>
            <w:tcBorders>
              <w:top w:val="single" w:color="auto" w:sz="4" w:space="0"/>
              <w:left w:val="single" w:color="auto" w:sz="4" w:space="0"/>
              <w:bottom w:val="single" w:color="auto" w:sz="4" w:space="0"/>
              <w:right w:val="single" w:color="auto" w:sz="4" w:space="0"/>
            </w:tcBorders>
            <w:noWrap w:val="0"/>
            <w:vAlign w:val="center"/>
          </w:tcPr>
          <w:p w14:paraId="5BA60779">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AE29088">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89" w:type="dxa"/>
            <w:tcBorders>
              <w:top w:val="single" w:color="auto" w:sz="4" w:space="0"/>
              <w:left w:val="single" w:color="auto" w:sz="4" w:space="0"/>
              <w:bottom w:val="single" w:color="auto" w:sz="4" w:space="0"/>
              <w:right w:val="single" w:color="auto" w:sz="4" w:space="0"/>
            </w:tcBorders>
            <w:noWrap w:val="0"/>
            <w:vAlign w:val="center"/>
          </w:tcPr>
          <w:p w14:paraId="62F2423B">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bl>
    <w:p w14:paraId="695B192E">
      <w:pPr>
        <w:snapToGrid w:val="0"/>
        <w:spacing w:before="120" w:beforeLines="50" w:after="120" w:afterLines="50" w:line="360" w:lineRule="exact"/>
        <w:rPr>
          <w:rFonts w:hint="eastAsia" w:ascii="宋体" w:hAnsi="宋体" w:eastAsia="宋体" w:cs="宋体"/>
          <w:b/>
          <w:bCs/>
          <w:color w:val="auto"/>
          <w:spacing w:val="20"/>
          <w:szCs w:val="21"/>
          <w:highlight w:val="none"/>
        </w:rPr>
      </w:pPr>
      <w:r>
        <w:rPr>
          <w:rFonts w:hint="eastAsia" w:ascii="宋体" w:hAnsi="宋体" w:eastAsia="宋体" w:cs="宋体"/>
          <w:b/>
          <w:bCs/>
          <w:color w:val="auto"/>
          <w:szCs w:val="21"/>
          <w:highlight w:val="none"/>
        </w:rPr>
        <w:t>填写说明：投标人应根据第三</w:t>
      </w:r>
      <w:r>
        <w:rPr>
          <w:rFonts w:hint="eastAsia" w:ascii="宋体" w:hAnsi="宋体" w:eastAsia="宋体" w:cs="宋体"/>
          <w:b/>
          <w:bCs/>
          <w:color w:val="auto"/>
          <w:szCs w:val="21"/>
          <w:highlight w:val="none"/>
          <w:lang w:val="en-US" w:eastAsia="zh-CN"/>
        </w:rPr>
        <w:t>部分</w:t>
      </w:r>
      <w:r>
        <w:rPr>
          <w:rFonts w:hint="eastAsia" w:ascii="宋体" w:hAnsi="宋体" w:eastAsia="宋体" w:cs="宋体"/>
          <w:b/>
          <w:bCs/>
          <w:color w:val="auto"/>
          <w:szCs w:val="21"/>
          <w:highlight w:val="none"/>
        </w:rPr>
        <w:t>招标项目采购需求的商务要求，逐条响应，漏项或者空白，视为不实质性响应招标文件。</w:t>
      </w:r>
    </w:p>
    <w:p w14:paraId="1B790738">
      <w:pPr>
        <w:snapToGrid w:val="0"/>
        <w:spacing w:before="120" w:beforeLines="50" w:after="120" w:afterLines="50" w:line="360" w:lineRule="exact"/>
        <w:rPr>
          <w:rFonts w:hint="eastAsia" w:ascii="宋体" w:hAnsi="宋体" w:eastAsia="宋体" w:cs="宋体"/>
          <w:color w:val="auto"/>
          <w:spacing w:val="20"/>
          <w:szCs w:val="21"/>
          <w:highlight w:val="none"/>
        </w:rPr>
      </w:pPr>
    </w:p>
    <w:p w14:paraId="0944466F">
      <w:pPr>
        <w:snapToGrid w:val="0"/>
        <w:spacing w:before="120" w:beforeLines="50" w:after="120" w:afterLines="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3AF3BC0D">
      <w:pPr>
        <w:snapToGrid w:val="0"/>
        <w:spacing w:before="120" w:beforeLines="50" w:after="120" w:afterLines="50" w:line="360" w:lineRule="exact"/>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6C62EE74">
      <w:pPr>
        <w:jc w:val="left"/>
        <w:rPr>
          <w:rFonts w:hint="eastAsia" w:ascii="宋体" w:hAnsi="宋体" w:eastAsia="宋体" w:cs="宋体"/>
          <w:b/>
          <w:color w:val="auto"/>
          <w:kern w:val="0"/>
          <w:sz w:val="32"/>
          <w:szCs w:val="32"/>
          <w:highlight w:val="none"/>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3AC72BE7">
      <w:pPr>
        <w:jc w:val="center"/>
        <w:rPr>
          <w:rFonts w:hint="eastAsia" w:ascii="宋体" w:hAnsi="宋体" w:eastAsia="宋体" w:cs="宋体"/>
          <w:b/>
          <w:color w:val="auto"/>
          <w:kern w:val="0"/>
          <w:sz w:val="32"/>
          <w:szCs w:val="32"/>
          <w:highlight w:val="none"/>
        </w:rPr>
      </w:pPr>
    </w:p>
    <w:p w14:paraId="6EF61344">
      <w:pPr>
        <w:jc w:val="center"/>
        <w:rPr>
          <w:rFonts w:hint="eastAsia" w:ascii="宋体" w:hAnsi="宋体" w:eastAsia="宋体" w:cs="宋体"/>
          <w:b/>
          <w:color w:val="auto"/>
          <w:kern w:val="0"/>
          <w:sz w:val="32"/>
          <w:szCs w:val="32"/>
          <w:highlight w:val="none"/>
        </w:rPr>
      </w:pPr>
    </w:p>
    <w:p w14:paraId="18A79C20">
      <w:pPr>
        <w:jc w:val="center"/>
        <w:rPr>
          <w:rFonts w:hint="eastAsia" w:ascii="宋体" w:hAnsi="宋体" w:eastAsia="宋体" w:cs="宋体"/>
          <w:b/>
          <w:color w:val="auto"/>
          <w:kern w:val="0"/>
          <w:sz w:val="32"/>
          <w:szCs w:val="32"/>
          <w:highlight w:val="none"/>
        </w:rPr>
      </w:pPr>
    </w:p>
    <w:p w14:paraId="61D5292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E2AEB3E">
      <w:pPr>
        <w:pStyle w:val="29"/>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六、投标人情况介绍</w:t>
      </w:r>
    </w:p>
    <w:p w14:paraId="43BC15FB">
      <w:pPr>
        <w:snapToGrid w:val="0"/>
        <w:spacing w:line="600" w:lineRule="exact"/>
        <w:jc w:val="center"/>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投标人基本情况登记表（格式</w:t>
      </w:r>
      <w:r>
        <w:rPr>
          <w:rFonts w:hint="eastAsia" w:ascii="宋体" w:hAnsi="宋体" w:cs="宋体"/>
          <w:b/>
          <w:snapToGrid/>
          <w:color w:val="auto"/>
          <w:kern w:val="0"/>
          <w:sz w:val="32"/>
          <w:szCs w:val="32"/>
          <w:highlight w:val="none"/>
          <w:lang w:val="en-US" w:eastAsia="zh-CN" w:bidi="ar-SA"/>
        </w:rPr>
        <w:t>）</w:t>
      </w:r>
    </w:p>
    <w:p w14:paraId="5458B221">
      <w:pPr>
        <w:snapToGrid w:val="0"/>
        <w:spacing w:line="360" w:lineRule="exact"/>
        <w:jc w:val="center"/>
        <w:rPr>
          <w:rFonts w:hint="eastAsia" w:ascii="宋体" w:hAnsi="宋体" w:eastAsia="宋体" w:cs="宋体"/>
          <w:color w:val="auto"/>
          <w:szCs w:val="21"/>
          <w:highlight w:val="none"/>
        </w:rPr>
      </w:pPr>
    </w:p>
    <w:p w14:paraId="55CF3B65">
      <w:pPr>
        <w:pStyle w:val="49"/>
        <w:spacing w:line="360" w:lineRule="exact"/>
        <w:ind w:firstLine="422"/>
        <w:rPr>
          <w:rFonts w:hint="eastAsia" w:ascii="宋体" w:hAnsi="宋体" w:eastAsia="宋体" w:cs="宋体"/>
          <w:color w:val="auto"/>
          <w:highlight w:val="none"/>
        </w:rPr>
      </w:pPr>
      <w:r>
        <w:rPr>
          <w:rFonts w:hint="eastAsia" w:ascii="宋体" w:hAnsi="宋体" w:eastAsia="宋体" w:cs="宋体"/>
          <w:color w:val="auto"/>
          <w:highlight w:val="none"/>
        </w:rPr>
        <w:t>填表须知：</w:t>
      </w:r>
      <w:r>
        <w:rPr>
          <w:rFonts w:hint="eastAsia" w:ascii="宋体" w:hAnsi="宋体" w:eastAsia="宋体" w:cs="宋体"/>
          <w:b w:val="0"/>
          <w:bCs/>
          <w:color w:val="auto"/>
          <w:highlight w:val="none"/>
        </w:rPr>
        <w:t>投标人应完整填写本表，而且保证所有填写内容是真实和准确的。</w:t>
      </w:r>
    </w:p>
    <w:p w14:paraId="2C4258CE">
      <w:pPr>
        <w:spacing w:line="360" w:lineRule="exact"/>
        <w:ind w:left="-11" w:firstLine="422" w:firstLineChars="200"/>
        <w:rPr>
          <w:rFonts w:hint="eastAsia" w:ascii="宋体" w:hAnsi="宋体" w:eastAsia="宋体" w:cs="宋体"/>
          <w:b/>
          <w:color w:val="auto"/>
          <w:highlight w:val="none"/>
        </w:rPr>
      </w:pPr>
    </w:p>
    <w:p w14:paraId="04AFE5AC">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一、投标人组织机构和相关联系人</w:t>
      </w:r>
      <w:r>
        <w:rPr>
          <w:rFonts w:hint="eastAsia" w:ascii="宋体" w:hAnsi="宋体" w:eastAsia="宋体" w:cs="宋体"/>
          <w:b/>
          <w:bCs/>
          <w:color w:val="auto"/>
          <w:highlight w:val="none"/>
        </w:rPr>
        <w:t>：</w:t>
      </w:r>
    </w:p>
    <w:p w14:paraId="53BC4BC7">
      <w:pPr>
        <w:spacing w:line="360" w:lineRule="exact"/>
        <w:ind w:left="-11"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1、投标人名称</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051B6B2">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2、成立（注册）日期及地点</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4FC027BE">
      <w:pPr>
        <w:pStyle w:val="49"/>
        <w:spacing w:line="360" w:lineRule="exact"/>
        <w:ind w:firstLine="422"/>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Cs/>
          <w:color w:val="auto"/>
          <w:kern w:val="2"/>
          <w:sz w:val="21"/>
          <w:szCs w:val="24"/>
          <w:highlight w:val="none"/>
          <w:lang w:val="en-US" w:eastAsia="zh-CN" w:bidi="ar-SA"/>
        </w:rPr>
        <w:t>3、企业组织机构代码证编号：</w:t>
      </w:r>
      <w:r>
        <w:rPr>
          <w:rFonts w:hint="eastAsia" w:ascii="宋体" w:hAnsi="宋体" w:eastAsia="宋体" w:cs="宋体"/>
          <w:b/>
          <w:color w:val="auto"/>
          <w:highlight w:val="none"/>
          <w:u w:val="single"/>
        </w:rPr>
        <w:t xml:space="preserve">                                </w:t>
      </w:r>
      <w:r>
        <w:rPr>
          <w:rFonts w:hint="eastAsia" w:ascii="宋体" w:hAnsi="宋体" w:eastAsia="宋体" w:cs="宋体"/>
          <w:bCs/>
          <w:color w:val="auto"/>
          <w:kern w:val="2"/>
          <w:sz w:val="21"/>
          <w:szCs w:val="24"/>
          <w:highlight w:val="none"/>
          <w:lang w:val="en-US" w:eastAsia="zh-CN" w:bidi="ar-SA"/>
        </w:rPr>
        <w:t xml:space="preserve">                                    </w:t>
      </w:r>
    </w:p>
    <w:p w14:paraId="72751583">
      <w:pPr>
        <w:pStyle w:val="49"/>
        <w:spacing w:line="360" w:lineRule="exact"/>
        <w:ind w:firstLine="422"/>
        <w:jc w:val="both"/>
        <w:rPr>
          <w:rFonts w:hint="eastAsia" w:ascii="宋体" w:hAnsi="宋体" w:eastAsia="宋体" w:cs="宋体"/>
          <w:color w:val="auto"/>
          <w:highlight w:val="none"/>
        </w:rPr>
      </w:pPr>
      <w:r>
        <w:rPr>
          <w:rFonts w:hint="eastAsia" w:ascii="宋体" w:hAnsi="宋体" w:cs="宋体"/>
          <w:bCs/>
          <w:color w:val="auto"/>
          <w:kern w:val="2"/>
          <w:sz w:val="21"/>
          <w:szCs w:val="24"/>
          <w:highlight w:val="none"/>
          <w:lang w:val="en-US" w:eastAsia="zh-CN" w:bidi="ar-SA"/>
        </w:rPr>
        <w:t>4.</w:t>
      </w:r>
      <w:r>
        <w:rPr>
          <w:rFonts w:hint="eastAsia" w:ascii="宋体" w:hAnsi="宋体" w:eastAsia="宋体" w:cs="宋体"/>
          <w:bCs/>
          <w:color w:val="auto"/>
          <w:kern w:val="2"/>
          <w:sz w:val="21"/>
          <w:szCs w:val="24"/>
          <w:highlight w:val="none"/>
          <w:lang w:val="en-US" w:eastAsia="zh-CN" w:bidi="ar-SA"/>
        </w:rPr>
        <w:t>企业法</w:t>
      </w:r>
      <w:r>
        <w:rPr>
          <w:rFonts w:hint="eastAsia" w:ascii="宋体" w:hAnsi="宋体" w:cs="宋体"/>
          <w:bCs/>
          <w:color w:val="auto"/>
          <w:kern w:val="2"/>
          <w:sz w:val="21"/>
          <w:szCs w:val="24"/>
          <w:highlight w:val="none"/>
          <w:lang w:val="en-US" w:eastAsia="zh-CN" w:bidi="ar-SA"/>
        </w:rPr>
        <w:t>定</w:t>
      </w:r>
      <w:r>
        <w:rPr>
          <w:rFonts w:hint="eastAsia" w:ascii="宋体" w:hAnsi="宋体" w:eastAsia="宋体" w:cs="宋体"/>
          <w:bCs/>
          <w:color w:val="auto"/>
          <w:kern w:val="2"/>
          <w:sz w:val="21"/>
          <w:szCs w:val="24"/>
          <w:highlight w:val="none"/>
          <w:lang w:val="en-US" w:eastAsia="zh-CN" w:bidi="ar-SA"/>
        </w:rPr>
        <w:t>代表人（负责人）：姓名</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 xml:space="preserve"> 职务</w:t>
      </w:r>
      <w:r>
        <w:rPr>
          <w:rFonts w:hint="eastAsia" w:ascii="宋体" w:hAnsi="宋体" w:eastAsia="宋体" w:cs="宋体"/>
          <w:bCs/>
          <w:color w:val="auto"/>
          <w:kern w:val="2"/>
          <w:sz w:val="21"/>
          <w:szCs w:val="24"/>
          <w:highlight w:val="none"/>
          <w:u w:val="single"/>
          <w:lang w:val="en-US" w:eastAsia="zh-CN" w:bidi="ar-SA"/>
        </w:rPr>
        <w:t xml:space="preserve">               </w:t>
      </w:r>
      <w:r>
        <w:rPr>
          <w:rFonts w:hint="eastAsia" w:ascii="宋体" w:hAnsi="宋体" w:eastAsia="宋体" w:cs="宋体"/>
          <w:bCs/>
          <w:color w:val="auto"/>
          <w:kern w:val="2"/>
          <w:sz w:val="21"/>
          <w:szCs w:val="24"/>
          <w:highlight w:val="none"/>
          <w:lang w:val="en-US" w:eastAsia="zh-CN" w:bidi="ar-SA"/>
        </w:rPr>
        <w:t>电话</w:t>
      </w:r>
      <w:r>
        <w:rPr>
          <w:rFonts w:hint="eastAsia" w:ascii="宋体" w:hAnsi="宋体" w:eastAsia="宋体" w:cs="宋体"/>
          <w:b w:val="0"/>
          <w:bCs/>
          <w:color w:val="auto"/>
          <w:highlight w:val="none"/>
        </w:rPr>
        <w:t xml:space="preserve"> </w:t>
      </w:r>
      <w:r>
        <w:rPr>
          <w:rFonts w:hint="eastAsia" w:ascii="宋体" w:hAnsi="宋体" w:eastAsia="宋体" w:cs="宋体"/>
          <w:color w:val="auto"/>
          <w:highlight w:val="none"/>
          <w:u w:val="single"/>
        </w:rPr>
        <w:t xml:space="preserve">          </w:t>
      </w:r>
    </w:p>
    <w:p w14:paraId="435782C5">
      <w:pPr>
        <w:spacing w:line="360" w:lineRule="exact"/>
        <w:ind w:firstLine="420" w:firstLineChars="200"/>
        <w:rPr>
          <w:rFonts w:hint="eastAsia" w:ascii="宋体" w:hAnsi="宋体" w:eastAsia="宋体" w:cs="宋体"/>
          <w:b/>
          <w:color w:val="auto"/>
          <w:highlight w:val="none"/>
          <w:u w:val="single"/>
        </w:rPr>
      </w:pPr>
      <w:r>
        <w:rPr>
          <w:rFonts w:hint="eastAsia" w:ascii="宋体" w:hAnsi="宋体" w:cs="宋体"/>
          <w:bCs/>
          <w:color w:val="auto"/>
          <w:highlight w:val="none"/>
          <w:lang w:eastAsia="zh-CN"/>
        </w:rPr>
        <w:t>5.</w:t>
      </w:r>
      <w:r>
        <w:rPr>
          <w:rFonts w:hint="eastAsia" w:ascii="宋体" w:hAnsi="宋体" w:eastAsia="宋体" w:cs="宋体"/>
          <w:bCs/>
          <w:color w:val="auto"/>
          <w:highlight w:val="none"/>
        </w:rPr>
        <w:t>政府采购业务联系人：姓名</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职务</w:t>
      </w:r>
      <w:r>
        <w:rPr>
          <w:rFonts w:hint="eastAsia" w:ascii="宋体" w:hAnsi="宋体" w:eastAsia="宋体" w:cs="宋体"/>
          <w:b/>
          <w:color w:val="auto"/>
          <w:highlight w:val="none"/>
          <w:u w:val="single"/>
        </w:rPr>
        <w:t xml:space="preserve">                 </w:t>
      </w:r>
      <w:r>
        <w:rPr>
          <w:rFonts w:hint="eastAsia" w:ascii="宋体" w:hAnsi="宋体" w:eastAsia="宋体" w:cs="宋体"/>
          <w:bCs/>
          <w:color w:val="auto"/>
          <w:highlight w:val="none"/>
        </w:rPr>
        <w:t>电话</w:t>
      </w:r>
      <w:r>
        <w:rPr>
          <w:rFonts w:hint="eastAsia" w:ascii="宋体" w:hAnsi="宋体" w:eastAsia="宋体" w:cs="宋体"/>
          <w:b/>
          <w:color w:val="auto"/>
          <w:highlight w:val="none"/>
          <w:u w:val="single"/>
        </w:rPr>
        <w:t xml:space="preserve">           </w:t>
      </w:r>
    </w:p>
    <w:p w14:paraId="6BD2AE09">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color w:val="auto"/>
          <w:highlight w:val="none"/>
        </w:rPr>
        <w:t xml:space="preserve">                       手机</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传真</w:t>
      </w:r>
      <w:r>
        <w:rPr>
          <w:rFonts w:hint="eastAsia" w:ascii="宋体" w:hAnsi="宋体" w:eastAsia="宋体" w:cs="宋体"/>
          <w:b/>
          <w:color w:val="auto"/>
          <w:highlight w:val="none"/>
          <w:u w:val="single"/>
        </w:rPr>
        <w:t xml:space="preserve">                 </w:t>
      </w:r>
    </w:p>
    <w:p w14:paraId="6CAC4ADF">
      <w:pPr>
        <w:spacing w:line="360" w:lineRule="exact"/>
        <w:ind w:firstLine="420" w:firstLineChars="200"/>
        <w:rPr>
          <w:rFonts w:hint="eastAsia" w:ascii="宋体" w:hAnsi="宋体" w:eastAsia="宋体" w:cs="宋体"/>
          <w:b/>
          <w:color w:val="auto"/>
          <w:highlight w:val="none"/>
          <w:u w:val="single"/>
        </w:rPr>
      </w:pPr>
      <w:r>
        <w:rPr>
          <w:rFonts w:hint="eastAsia" w:ascii="宋体" w:hAnsi="宋体" w:eastAsia="宋体" w:cs="宋体"/>
          <w:bCs/>
          <w:color w:val="auto"/>
          <w:highlight w:val="none"/>
        </w:rPr>
        <w:t>6、邮政编码</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56FA16BF">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7、通信地址</w:t>
      </w:r>
      <w:r>
        <w:rPr>
          <w:rFonts w:hint="eastAsia" w:ascii="宋体" w:hAnsi="宋体" w:eastAsia="宋体" w:cs="宋体"/>
          <w:color w:val="auto"/>
          <w:highlight w:val="none"/>
        </w:rPr>
        <w:t>：</w:t>
      </w:r>
      <w:r>
        <w:rPr>
          <w:rFonts w:hint="eastAsia" w:ascii="宋体" w:hAnsi="宋体" w:eastAsia="宋体" w:cs="宋体"/>
          <w:b/>
          <w:color w:val="auto"/>
          <w:highlight w:val="none"/>
          <w:u w:val="single"/>
        </w:rPr>
        <w:t xml:space="preserve">                                                  </w:t>
      </w:r>
    </w:p>
    <w:p w14:paraId="77A6C6C5">
      <w:pPr>
        <w:spacing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二、投标人财务状况：</w:t>
      </w:r>
    </w:p>
    <w:p w14:paraId="6FFD304B">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1、注册资本：</w:t>
      </w:r>
      <w:r>
        <w:rPr>
          <w:rFonts w:hint="eastAsia" w:ascii="宋体" w:hAnsi="宋体" w:eastAsia="宋体" w:cs="宋体"/>
          <w:b/>
          <w:color w:val="auto"/>
          <w:highlight w:val="none"/>
          <w:u w:val="single"/>
        </w:rPr>
        <w:t xml:space="preserve">                                                  </w:t>
      </w:r>
    </w:p>
    <w:p w14:paraId="490EC568">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2、实收资本：</w:t>
      </w:r>
      <w:r>
        <w:rPr>
          <w:rFonts w:hint="eastAsia" w:ascii="宋体" w:hAnsi="宋体" w:eastAsia="宋体" w:cs="宋体"/>
          <w:b/>
          <w:color w:val="auto"/>
          <w:highlight w:val="none"/>
          <w:u w:val="single"/>
        </w:rPr>
        <w:t xml:space="preserve">                                                  </w:t>
      </w:r>
    </w:p>
    <w:p w14:paraId="74F83CB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3、近期资产负债表：</w:t>
      </w:r>
      <w:r>
        <w:rPr>
          <w:rFonts w:hint="eastAsia" w:ascii="宋体" w:hAnsi="宋体" w:eastAsia="宋体" w:cs="宋体"/>
          <w:b/>
          <w:color w:val="auto"/>
          <w:highlight w:val="none"/>
        </w:rPr>
        <w:t xml:space="preserve">                                              </w:t>
      </w:r>
    </w:p>
    <w:p w14:paraId="5D9C9DE1">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（1）固定资产：</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B514C52">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原值：</w:t>
      </w:r>
      <w:r>
        <w:rPr>
          <w:rFonts w:hint="eastAsia" w:ascii="宋体" w:hAnsi="宋体" w:eastAsia="宋体" w:cs="宋体"/>
          <w:b/>
          <w:color w:val="auto"/>
          <w:highlight w:val="none"/>
          <w:u w:val="single"/>
        </w:rPr>
        <w:t xml:space="preserve">                                                  </w:t>
      </w:r>
    </w:p>
    <w:p w14:paraId="63E0C5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     净值：</w:t>
      </w:r>
      <w:r>
        <w:rPr>
          <w:rFonts w:hint="eastAsia" w:ascii="宋体" w:hAnsi="宋体" w:eastAsia="宋体" w:cs="宋体"/>
          <w:b/>
          <w:color w:val="auto"/>
          <w:highlight w:val="none"/>
          <w:u w:val="single"/>
        </w:rPr>
        <w:t xml:space="preserve">                                                  </w:t>
      </w:r>
    </w:p>
    <w:p w14:paraId="296B3E66">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（2）流动资金：</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6B4A7F87">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（3）长期负债：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213D240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（4）短期负债：</w:t>
      </w:r>
      <w:r>
        <w:rPr>
          <w:rFonts w:hint="eastAsia" w:ascii="宋体" w:hAnsi="宋体" w:eastAsia="宋体" w:cs="宋体"/>
          <w:b/>
          <w:color w:val="auto"/>
          <w:highlight w:val="none"/>
          <w:u w:val="single"/>
        </w:rPr>
        <w:t xml:space="preserve">                                              </w:t>
      </w:r>
      <w:r>
        <w:rPr>
          <w:rFonts w:hint="eastAsia" w:ascii="宋体" w:hAnsi="宋体" w:eastAsia="宋体" w:cs="宋体"/>
          <w:b/>
          <w:color w:val="auto"/>
          <w:highlight w:val="none"/>
        </w:rPr>
        <w:t xml:space="preserve">    </w:t>
      </w:r>
    </w:p>
    <w:p w14:paraId="009F2043">
      <w:pPr>
        <w:spacing w:after="120" w:afterLines="50" w:line="360" w:lineRule="exact"/>
        <w:ind w:left="-11"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三、投标人目前涉及的诉讼或仲裁的情况（如有、请如实填写）</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2"/>
        <w:gridCol w:w="3111"/>
        <w:gridCol w:w="2242"/>
      </w:tblGrid>
      <w:tr w14:paraId="1813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32" w:type="dxa"/>
            <w:noWrap w:val="0"/>
            <w:vAlign w:val="center"/>
          </w:tcPr>
          <w:p w14:paraId="6F7F5A46">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涉及的另一方或另几方</w:t>
            </w:r>
          </w:p>
        </w:tc>
        <w:tc>
          <w:tcPr>
            <w:tcW w:w="3111" w:type="dxa"/>
            <w:noWrap w:val="0"/>
            <w:vAlign w:val="center"/>
          </w:tcPr>
          <w:p w14:paraId="5BD8A4A8">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争端的原因</w:t>
            </w:r>
          </w:p>
        </w:tc>
        <w:tc>
          <w:tcPr>
            <w:tcW w:w="2242" w:type="dxa"/>
            <w:noWrap w:val="0"/>
            <w:vAlign w:val="center"/>
          </w:tcPr>
          <w:p w14:paraId="33B1F820">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涉及的金额</w:t>
            </w:r>
          </w:p>
        </w:tc>
      </w:tr>
      <w:tr w14:paraId="3816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832" w:type="dxa"/>
            <w:noWrap w:val="0"/>
            <w:vAlign w:val="center"/>
          </w:tcPr>
          <w:p w14:paraId="09D6F6D5">
            <w:pPr>
              <w:spacing w:line="360" w:lineRule="exact"/>
              <w:rPr>
                <w:rFonts w:hint="eastAsia" w:ascii="宋体" w:hAnsi="宋体" w:eastAsia="宋体" w:cs="宋体"/>
                <w:color w:val="auto"/>
                <w:highlight w:val="none"/>
              </w:rPr>
            </w:pPr>
          </w:p>
        </w:tc>
        <w:tc>
          <w:tcPr>
            <w:tcW w:w="3111" w:type="dxa"/>
            <w:noWrap w:val="0"/>
            <w:vAlign w:val="center"/>
          </w:tcPr>
          <w:p w14:paraId="3CA12155">
            <w:pPr>
              <w:spacing w:line="360" w:lineRule="exact"/>
              <w:rPr>
                <w:rFonts w:hint="eastAsia" w:ascii="宋体" w:hAnsi="宋体" w:eastAsia="宋体" w:cs="宋体"/>
                <w:color w:val="auto"/>
                <w:highlight w:val="none"/>
              </w:rPr>
            </w:pPr>
          </w:p>
        </w:tc>
        <w:tc>
          <w:tcPr>
            <w:tcW w:w="2242" w:type="dxa"/>
            <w:noWrap w:val="0"/>
            <w:vAlign w:val="center"/>
          </w:tcPr>
          <w:p w14:paraId="063BD6BB">
            <w:pPr>
              <w:spacing w:line="360" w:lineRule="exact"/>
              <w:rPr>
                <w:rFonts w:hint="eastAsia" w:ascii="宋体" w:hAnsi="宋体" w:eastAsia="宋体" w:cs="宋体"/>
                <w:color w:val="auto"/>
                <w:highlight w:val="none"/>
              </w:rPr>
            </w:pPr>
          </w:p>
        </w:tc>
      </w:tr>
    </w:tbl>
    <w:p w14:paraId="4564182D">
      <w:pPr>
        <w:spacing w:line="400" w:lineRule="exact"/>
        <w:rPr>
          <w:rFonts w:hint="eastAsia" w:ascii="宋体" w:hAnsi="宋体" w:eastAsia="宋体" w:cs="宋体"/>
          <w:color w:val="auto"/>
          <w:highlight w:val="none"/>
          <w:u w:val="singl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投标人名称</w:t>
      </w:r>
      <w:r>
        <w:rPr>
          <w:rFonts w:hint="eastAsia" w:ascii="宋体" w:hAnsi="宋体" w:cs="宋体"/>
          <w:color w:val="auto"/>
          <w:highlight w:val="none"/>
          <w:lang w:eastAsia="zh-CN"/>
        </w:rPr>
        <w:t>（</w:t>
      </w:r>
      <w:r>
        <w:rPr>
          <w:rFonts w:hint="eastAsia" w:ascii="宋体" w:hAnsi="宋体" w:eastAsia="宋体" w:cs="宋体"/>
          <w:color w:val="auto"/>
          <w:highlight w:val="none"/>
        </w:rPr>
        <w:t>电子公章</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p w14:paraId="753A5508">
      <w:pPr>
        <w:spacing w:line="400" w:lineRule="exact"/>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法定代表人（负责人）或委托代表（签字或电子签名）：</w:t>
      </w:r>
      <w:r>
        <w:rPr>
          <w:rFonts w:hint="eastAsia" w:ascii="宋体" w:hAnsi="宋体" w:eastAsia="宋体" w:cs="宋体"/>
          <w:color w:val="auto"/>
          <w:highlight w:val="none"/>
          <w:u w:val="single"/>
        </w:rPr>
        <w:t xml:space="preserve">                </w:t>
      </w:r>
    </w:p>
    <w:p w14:paraId="71493B06">
      <w:pPr>
        <w:jc w:val="center"/>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t xml:space="preserve">                     年      月       日</w:t>
      </w:r>
    </w:p>
    <w:p w14:paraId="77F5344C">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1318514">
      <w:pPr>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57E56D76">
      <w:pPr>
        <w:pStyle w:val="36"/>
        <w:spacing w:line="400" w:lineRule="exact"/>
        <w:jc w:val="left"/>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七、标人的类似成功案例的业绩证明文件</w:t>
      </w:r>
    </w:p>
    <w:p w14:paraId="18BA8BBD">
      <w:pPr>
        <w:pStyle w:val="52"/>
        <w:snapToGrid w:val="0"/>
        <w:spacing w:after="120" w:afterLines="50" w:line="360" w:lineRule="exact"/>
        <w:ind w:left="420" w:hanging="42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投标人同类项目实施情况一览表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格式</w:t>
      </w:r>
      <w:r>
        <w:rPr>
          <w:rFonts w:hint="eastAsia" w:ascii="宋体" w:hAnsi="宋体" w:eastAsia="宋体" w:cs="宋体"/>
          <w:color w:val="auto"/>
          <w:sz w:val="21"/>
          <w:szCs w:val="21"/>
          <w:highlight w:val="none"/>
          <w:lang w:eastAsia="zh-CN"/>
        </w:rPr>
        <w:t>）</w:t>
      </w:r>
    </w:p>
    <w:tbl>
      <w:tblPr>
        <w:tblStyle w:val="6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4"/>
        <w:gridCol w:w="1145"/>
        <w:gridCol w:w="990"/>
        <w:gridCol w:w="990"/>
        <w:gridCol w:w="1174"/>
        <w:gridCol w:w="1225"/>
        <w:gridCol w:w="1957"/>
      </w:tblGrid>
      <w:tr w14:paraId="0B394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5"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1C31B1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采购单位名称</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C5FFB83">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设备或项目名称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5EF13786">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w:t>
            </w:r>
          </w:p>
          <w:p w14:paraId="612A6F4B">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0ED207">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6E89B2">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w:t>
            </w:r>
          </w:p>
          <w:p w14:paraId="003A99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33B081D0">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（万元）</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DE7610C">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合同页码</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F994309">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采购单位联系人及</w:t>
            </w:r>
          </w:p>
          <w:p w14:paraId="6A2D34A5">
            <w:pPr>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r>
      <w:tr w14:paraId="51FB0F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227DE963">
            <w:pPr>
              <w:snapToGrid w:val="0"/>
              <w:spacing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14E2BC0B">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57FCE45">
            <w:pPr>
              <w:snapToGrid w:val="0"/>
              <w:spacing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FC74C5">
            <w:pPr>
              <w:snapToGrid w:val="0"/>
              <w:spacing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1767DB4">
            <w:pPr>
              <w:snapToGrid w:val="0"/>
              <w:spacing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5DDB3B23">
            <w:pPr>
              <w:snapToGrid w:val="0"/>
              <w:spacing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7927403F">
            <w:pPr>
              <w:snapToGrid w:val="0"/>
              <w:spacing w:line="360" w:lineRule="exact"/>
              <w:jc w:val="left"/>
              <w:rPr>
                <w:rFonts w:hint="eastAsia" w:ascii="宋体" w:hAnsi="宋体" w:eastAsia="宋体" w:cs="宋体"/>
                <w:color w:val="auto"/>
                <w:szCs w:val="21"/>
                <w:highlight w:val="none"/>
              </w:rPr>
            </w:pPr>
          </w:p>
        </w:tc>
      </w:tr>
      <w:tr w14:paraId="35BFD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6CC297E4">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5B77E2D9">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1AF93D">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57DB28A">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173BFC59">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2D95980">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E8CBA23">
            <w:pPr>
              <w:snapToGrid w:val="0"/>
              <w:spacing w:before="50" w:after="120" w:afterLines="50" w:line="360" w:lineRule="exact"/>
              <w:jc w:val="left"/>
              <w:rPr>
                <w:rFonts w:hint="eastAsia" w:ascii="宋体" w:hAnsi="宋体" w:eastAsia="宋体" w:cs="宋体"/>
                <w:color w:val="auto"/>
                <w:szCs w:val="21"/>
                <w:highlight w:val="none"/>
              </w:rPr>
            </w:pPr>
          </w:p>
        </w:tc>
      </w:tr>
      <w:tr w14:paraId="43059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35600BC3">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044C0A31">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E343F22">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F7EE54">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707ABD6F">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6493C5EE">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C16F2AC">
            <w:pPr>
              <w:snapToGrid w:val="0"/>
              <w:spacing w:before="50" w:after="120" w:afterLines="50" w:line="360" w:lineRule="exact"/>
              <w:jc w:val="left"/>
              <w:rPr>
                <w:rFonts w:hint="eastAsia" w:ascii="宋体" w:hAnsi="宋体" w:eastAsia="宋体" w:cs="宋体"/>
                <w:color w:val="auto"/>
                <w:szCs w:val="21"/>
                <w:highlight w:val="none"/>
              </w:rPr>
            </w:pPr>
          </w:p>
        </w:tc>
      </w:tr>
      <w:tr w14:paraId="08C10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noWrap w:val="0"/>
            <w:vAlign w:val="top"/>
          </w:tcPr>
          <w:p w14:paraId="4329A14A">
            <w:pPr>
              <w:snapToGrid w:val="0"/>
              <w:spacing w:before="50" w:after="120" w:afterLines="50" w:line="360" w:lineRule="exact"/>
              <w:jc w:val="left"/>
              <w:rPr>
                <w:rFonts w:hint="eastAsia" w:ascii="宋体" w:hAnsi="宋体" w:eastAsia="宋体" w:cs="宋体"/>
                <w:color w:val="auto"/>
                <w:szCs w:val="21"/>
                <w:highlight w:val="none"/>
              </w:rPr>
            </w:pPr>
          </w:p>
        </w:tc>
        <w:tc>
          <w:tcPr>
            <w:tcW w:w="1145" w:type="dxa"/>
            <w:tcBorders>
              <w:top w:val="single" w:color="auto" w:sz="4" w:space="0"/>
              <w:left w:val="single" w:color="auto" w:sz="4" w:space="0"/>
              <w:bottom w:val="single" w:color="auto" w:sz="4" w:space="0"/>
              <w:right w:val="single" w:color="auto" w:sz="4" w:space="0"/>
            </w:tcBorders>
            <w:noWrap w:val="0"/>
            <w:vAlign w:val="top"/>
          </w:tcPr>
          <w:p w14:paraId="39A8BFB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666D743">
            <w:pPr>
              <w:snapToGrid w:val="0"/>
              <w:spacing w:before="50" w:after="120" w:afterLines="50" w:line="360" w:lineRule="exact"/>
              <w:jc w:val="left"/>
              <w:rPr>
                <w:rFonts w:hint="eastAsia" w:ascii="宋体" w:hAnsi="宋体" w:eastAsia="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8B67E2">
            <w:pPr>
              <w:snapToGrid w:val="0"/>
              <w:spacing w:before="50" w:after="120" w:afterLines="50" w:line="360" w:lineRule="exact"/>
              <w:jc w:val="left"/>
              <w:rPr>
                <w:rFonts w:hint="eastAsia" w:ascii="宋体" w:hAnsi="宋体" w:eastAsia="宋体" w:cs="宋体"/>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top"/>
          </w:tcPr>
          <w:p w14:paraId="4C4F04C7">
            <w:pPr>
              <w:snapToGrid w:val="0"/>
              <w:spacing w:before="50" w:after="120" w:afterLines="50" w:line="360" w:lineRule="exact"/>
              <w:jc w:val="left"/>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top"/>
          </w:tcPr>
          <w:p w14:paraId="3EEE6581">
            <w:pPr>
              <w:snapToGrid w:val="0"/>
              <w:spacing w:before="50" w:after="120" w:afterLines="50" w:line="360" w:lineRule="exact"/>
              <w:jc w:val="left"/>
              <w:rPr>
                <w:rFonts w:hint="eastAsia" w:ascii="宋体" w:hAnsi="宋体" w:eastAsia="宋体" w:cs="宋体"/>
                <w:color w:val="auto"/>
                <w:szCs w:val="21"/>
                <w:highlight w:val="none"/>
              </w:rPr>
            </w:pPr>
          </w:p>
        </w:tc>
        <w:tc>
          <w:tcPr>
            <w:tcW w:w="1957" w:type="dxa"/>
            <w:tcBorders>
              <w:top w:val="single" w:color="auto" w:sz="4" w:space="0"/>
              <w:left w:val="single" w:color="auto" w:sz="4" w:space="0"/>
              <w:bottom w:val="single" w:color="auto" w:sz="4" w:space="0"/>
              <w:right w:val="single" w:color="auto" w:sz="4" w:space="0"/>
            </w:tcBorders>
            <w:noWrap w:val="0"/>
            <w:vAlign w:val="top"/>
          </w:tcPr>
          <w:p w14:paraId="42C1970F">
            <w:pPr>
              <w:snapToGrid w:val="0"/>
              <w:spacing w:before="50" w:after="120" w:afterLines="50" w:line="360" w:lineRule="exact"/>
              <w:jc w:val="left"/>
              <w:rPr>
                <w:rFonts w:hint="eastAsia" w:ascii="宋体" w:hAnsi="宋体" w:eastAsia="宋体" w:cs="宋体"/>
                <w:color w:val="auto"/>
                <w:szCs w:val="21"/>
                <w:highlight w:val="none"/>
              </w:rPr>
            </w:pPr>
          </w:p>
        </w:tc>
      </w:tr>
    </w:tbl>
    <w:p w14:paraId="74BF488D">
      <w:pPr>
        <w:pStyle w:val="17"/>
        <w:snapToGrid w:val="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附：项目合同关键页复印件或中标通知书复印件。</w:t>
      </w:r>
    </w:p>
    <w:p w14:paraId="2C193B56">
      <w:pPr>
        <w:pStyle w:val="17"/>
        <w:snapToGrid w:val="0"/>
        <w:spacing w:line="36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法定代表人（负责人）或委托代理人（签字或电子签名）：</w:t>
      </w:r>
      <w:r>
        <w:rPr>
          <w:rFonts w:hint="eastAsia" w:ascii="宋体" w:hAnsi="宋体" w:eastAsia="宋体" w:cs="宋体"/>
          <w:color w:val="auto"/>
          <w:sz w:val="21"/>
          <w:szCs w:val="21"/>
          <w:highlight w:val="none"/>
          <w:u w:val="single"/>
        </w:rPr>
        <w:t>　　　        　　</w:t>
      </w:r>
    </w:p>
    <w:p w14:paraId="49F3ACF2">
      <w:pPr>
        <w:snapToGrid w:val="0"/>
        <w:spacing w:before="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p>
    <w:p w14:paraId="29515F31">
      <w:pPr>
        <w:rPr>
          <w:rFonts w:hint="eastAsia" w:ascii="宋体" w:hAnsi="宋体" w:eastAsia="宋体" w:cs="宋体"/>
          <w:b/>
          <w:color w:val="auto"/>
          <w:kern w:val="0"/>
          <w:sz w:val="36"/>
          <w:szCs w:val="36"/>
          <w:highlight w:val="none"/>
        </w:rPr>
      </w:pPr>
      <w:r>
        <w:rPr>
          <w:rFonts w:hint="eastAsia" w:ascii="宋体" w:hAnsi="宋体" w:eastAsia="宋体" w:cs="宋体"/>
          <w:color w:val="auto"/>
          <w:szCs w:val="21"/>
          <w:highlight w:val="none"/>
        </w:rPr>
        <w:t xml:space="preserve"> 年    月     日</w:t>
      </w:r>
    </w:p>
    <w:p w14:paraId="554F9208">
      <w:pP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0A91AE94">
      <w:pPr>
        <w:pStyle w:val="5"/>
        <w:keepLines/>
        <w:overflowPunct w:val="0"/>
        <w:spacing w:line="360" w:lineRule="auto"/>
        <w:ind w:firstLine="0"/>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八、中小企业声明函</w:t>
      </w:r>
    </w:p>
    <w:p w14:paraId="05D953C9">
      <w:pPr>
        <w:spacing w:line="360" w:lineRule="auto"/>
        <w:jc w:val="center"/>
        <w:rPr>
          <w:rFonts w:hint="eastAsia" w:ascii="宋体" w:hAnsi="宋体" w:eastAsia="宋体" w:cs="宋体"/>
          <w:b/>
          <w:color w:val="auto"/>
          <w:spacing w:val="6"/>
          <w:sz w:val="28"/>
          <w:szCs w:val="28"/>
          <w:highlight w:val="none"/>
          <w:lang w:eastAsia="zh-CN"/>
        </w:rPr>
      </w:pPr>
      <w:r>
        <w:rPr>
          <w:rFonts w:hint="eastAsia" w:ascii="宋体" w:hAnsi="宋体" w:eastAsia="宋体" w:cs="宋体"/>
          <w:b/>
          <w:color w:val="auto"/>
          <w:spacing w:val="6"/>
          <w:sz w:val="28"/>
          <w:szCs w:val="28"/>
          <w:highlight w:val="none"/>
        </w:rPr>
        <w:t>中小企业声明函</w:t>
      </w:r>
      <w:r>
        <w:rPr>
          <w:rFonts w:hint="eastAsia" w:ascii="宋体" w:hAnsi="宋体" w:eastAsia="宋体" w:cs="宋体"/>
          <w:b/>
          <w:color w:val="auto"/>
          <w:spacing w:val="6"/>
          <w:sz w:val="28"/>
          <w:szCs w:val="28"/>
          <w:highlight w:val="none"/>
          <w:lang w:eastAsia="zh-CN"/>
        </w:rPr>
        <w:t>（</w:t>
      </w:r>
      <w:r>
        <w:rPr>
          <w:rFonts w:hint="eastAsia" w:ascii="宋体" w:hAnsi="宋体" w:cs="宋体"/>
          <w:b/>
          <w:color w:val="auto"/>
          <w:spacing w:val="6"/>
          <w:sz w:val="28"/>
          <w:szCs w:val="28"/>
          <w:highlight w:val="none"/>
          <w:lang w:val="en-US" w:eastAsia="zh-CN"/>
        </w:rPr>
        <w:t>货物</w:t>
      </w:r>
      <w:r>
        <w:rPr>
          <w:rFonts w:hint="eastAsia" w:ascii="宋体" w:hAnsi="宋体" w:eastAsia="宋体" w:cs="宋体"/>
          <w:b/>
          <w:color w:val="auto"/>
          <w:spacing w:val="6"/>
          <w:sz w:val="28"/>
          <w:szCs w:val="28"/>
          <w:highlight w:val="none"/>
          <w:lang w:eastAsia="zh-CN"/>
        </w:rPr>
        <w:t>）</w:t>
      </w:r>
    </w:p>
    <w:p w14:paraId="7ABC04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采购活动，提供的货物全部由符合政策要求的中小企业制造。相关企业（含联合体中的中小企业、签订分包意向协议的中小企业） 的具体情况如下：</w:t>
      </w:r>
    </w:p>
    <w:p w14:paraId="0AAD41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，属于（中型企业、小型企业、微型企业）；</w:t>
      </w:r>
    </w:p>
    <w:p w14:paraId="1F19FD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万元，属于（中型企业、小型企业、微型企业）；</w:t>
      </w:r>
    </w:p>
    <w:p w14:paraId="184587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ED2FE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64CF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582BC870">
      <w:pPr>
        <w:spacing w:line="360" w:lineRule="auto"/>
        <w:rPr>
          <w:rFonts w:hint="eastAsia" w:ascii="宋体" w:hAnsi="宋体" w:eastAsia="宋体" w:cs="宋体"/>
          <w:color w:val="auto"/>
          <w:szCs w:val="21"/>
          <w:highlight w:val="none"/>
        </w:rPr>
      </w:pPr>
    </w:p>
    <w:p w14:paraId="6B596789">
      <w:pPr>
        <w:spacing w:line="360" w:lineRule="auto"/>
        <w:rPr>
          <w:rFonts w:hint="eastAsia" w:ascii="宋体" w:hAnsi="宋体" w:eastAsia="宋体" w:cs="宋体"/>
          <w:color w:val="auto"/>
          <w:szCs w:val="21"/>
          <w:highlight w:val="none"/>
        </w:rPr>
      </w:pPr>
    </w:p>
    <w:p w14:paraId="2F103177">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投标人名称（电子公章）：</w:t>
      </w:r>
    </w:p>
    <w:p w14:paraId="6E12A3E1">
      <w:pPr>
        <w:spacing w:line="360" w:lineRule="auto"/>
        <w:ind w:right="560" w:firstLine="2940" w:firstLineChars="1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14:paraId="3B26ECD8">
      <w:pPr>
        <w:spacing w:line="200" w:lineRule="exact"/>
        <w:ind w:left="20"/>
        <w:rPr>
          <w:rFonts w:hint="eastAsia" w:ascii="宋体" w:hAnsi="宋体" w:eastAsia="宋体" w:cs="宋体"/>
          <w:color w:val="auto"/>
          <w:sz w:val="18"/>
          <w:szCs w:val="18"/>
          <w:highlight w:val="none"/>
        </w:rPr>
      </w:pPr>
    </w:p>
    <w:p w14:paraId="52A3E33C">
      <w:pPr>
        <w:spacing w:line="200" w:lineRule="exact"/>
        <w:ind w:left="20"/>
        <w:rPr>
          <w:rFonts w:hint="eastAsia" w:ascii="宋体" w:hAnsi="宋体" w:eastAsia="宋体" w:cs="宋体"/>
          <w:color w:val="auto"/>
          <w:sz w:val="18"/>
          <w:szCs w:val="18"/>
          <w:highlight w:val="none"/>
        </w:rPr>
      </w:pPr>
    </w:p>
    <w:p w14:paraId="6B9DB9B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填写注意事项：</w:t>
      </w:r>
    </w:p>
    <w:p w14:paraId="79291D7B">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（1）从业人员、营业收入、资产总额填报上一年度数据，无上一年度数据的新成立企业可不填报。</w:t>
      </w:r>
    </w:p>
    <w:p w14:paraId="64C37545">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按照本办法规定提供声明函内容不实的，属于提供虚假材料谋取中标、成交，依照《中华人民共和国政府采购法》等国家有关规定追究相应责任。</w:t>
      </w:r>
    </w:p>
    <w:p w14:paraId="20184704">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（3）政府采购监督检查、投诉处理及政府采购行政处罚中对中小企业的认定，由货物制造商或者工程、服务</w:t>
      </w:r>
      <w:r>
        <w:rPr>
          <w:rFonts w:hint="eastAsia" w:ascii="宋体" w:hAnsi="宋体" w:eastAsia="宋体" w:cs="宋体"/>
          <w:b/>
          <w:color w:val="auto"/>
          <w:szCs w:val="21"/>
          <w:highlight w:val="none"/>
          <w:lang w:eastAsia="zh-CN"/>
        </w:rPr>
        <w:t>投标人</w:t>
      </w:r>
      <w:r>
        <w:rPr>
          <w:rFonts w:hint="eastAsia" w:ascii="宋体" w:hAnsi="宋体" w:eastAsia="宋体" w:cs="宋体"/>
          <w:b/>
          <w:color w:val="auto"/>
          <w:szCs w:val="21"/>
          <w:highlight w:val="none"/>
        </w:rPr>
        <w:t>注册登记所在地的县级以上人民政府中小企业主管部门负责。</w:t>
      </w:r>
    </w:p>
    <w:p w14:paraId="4F7A1EA0">
      <w:pPr>
        <w:jc w:val="center"/>
        <w:rPr>
          <w:rFonts w:hint="eastAsia" w:ascii="宋体" w:hAnsi="宋体" w:eastAsia="宋体" w:cs="宋体"/>
          <w:color w:val="auto"/>
          <w:highlight w:val="none"/>
        </w:rPr>
      </w:pPr>
      <w:r>
        <w:rPr>
          <w:rFonts w:hint="eastAsia" w:ascii="宋体" w:hAnsi="宋体" w:eastAsia="宋体" w:cs="宋体"/>
          <w:b/>
          <w:color w:val="auto"/>
          <w:szCs w:val="21"/>
          <w:highlight w:val="none"/>
        </w:rPr>
        <w:br w:type="page"/>
      </w:r>
      <w:r>
        <w:rPr>
          <w:rFonts w:hint="eastAsia" w:ascii="宋体" w:hAnsi="宋体" w:eastAsia="宋体" w:cs="宋体"/>
          <w:b/>
          <w:bCs/>
          <w:color w:val="auto"/>
          <w:kern w:val="0"/>
          <w:sz w:val="30"/>
          <w:szCs w:val="30"/>
          <w:highlight w:val="none"/>
        </w:rPr>
        <w:t>统计上大中小微型企业划分标准</w:t>
      </w:r>
    </w:p>
    <w:tbl>
      <w:tblPr>
        <w:tblStyle w:val="6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370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noWrap w:val="0"/>
            <w:vAlign w:val="center"/>
          </w:tcPr>
          <w:p w14:paraId="1F0A3868">
            <w:pPr>
              <w:widowControl/>
              <w:spacing w:line="28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0458CB1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5041F0E6">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E7FA151">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4E92F98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19785C9E">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3DEEA029">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5F5B6465">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08C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2D2701">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7EA5C5D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BA5D02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13FD63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51A13D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56AD7C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6271F61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09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279E12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56C29D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348495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ED1F2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D03A34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4B0373B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683BD5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42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491623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261B31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11CB0C9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D2957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6A579E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CFA4E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0986AC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F0E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2C67805">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15B26D8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562123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7FA6E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7B76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F6FEE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4A95BDF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245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2C67B8">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8C4E7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38F59FB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B2C4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70161CA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CB12D6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7F389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038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184503">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5DEE37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29E4FD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CD6B8A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14E9D25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noWrap w:val="0"/>
            <w:vAlign w:val="center"/>
          </w:tcPr>
          <w:p w14:paraId="44B58DE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992" w:type="dxa"/>
            <w:noWrap w:val="0"/>
            <w:vAlign w:val="center"/>
          </w:tcPr>
          <w:p w14:paraId="4EB4348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E5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DA2F4C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0CBF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60AB63C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F047CA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423954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0809EA5F">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4024A4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014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906458F">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AAB8D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4FFCA62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E957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658977D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14299206">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50 </w:t>
            </w:r>
          </w:p>
        </w:tc>
        <w:tc>
          <w:tcPr>
            <w:tcW w:w="992" w:type="dxa"/>
            <w:noWrap w:val="0"/>
            <w:vAlign w:val="center"/>
          </w:tcPr>
          <w:p w14:paraId="53FAD48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34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3537C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066C7D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4001F5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B1BB5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6E6F6B4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7BCDD19">
            <w:pPr>
              <w:widowControl/>
              <w:spacing w:line="280" w:lineRule="exact"/>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171889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F6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0120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75C163F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118146E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DE4E77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6705316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280F7ED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7828245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090F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162FBB">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D368C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370E4A2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36617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110359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2A2BD5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9E7BD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1E21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3531DC4">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348326C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71E0DDB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1832C4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w:t>
            </w:r>
          </w:p>
        </w:tc>
        <w:tc>
          <w:tcPr>
            <w:tcW w:w="1701" w:type="dxa"/>
            <w:noWrap w:val="0"/>
            <w:vAlign w:val="center"/>
          </w:tcPr>
          <w:p w14:paraId="67AA2D1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426" w:type="dxa"/>
            <w:noWrap w:val="0"/>
            <w:vAlign w:val="center"/>
          </w:tcPr>
          <w:p w14:paraId="2CBA30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07D19F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0DE1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EAEA2C5">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5509E96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61FF3B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A9640F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C6B9D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21490FD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A1EC4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21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AAE0C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1E66BE7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2BFD8FB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1F414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9920B0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43288D0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2E202D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061E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047E44">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7D727FD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5984C52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131631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C9AB3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1F043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3694B60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A2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B2B614C">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61E3F96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713A367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EC2E5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086578F">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61A27F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0880B59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E58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879B637">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3BB6C71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56C1A88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649E2D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45B84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6DFA07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68D3359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69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24179C0">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CF9788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4CA962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9AC8E7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4D15D0E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noWrap w:val="0"/>
            <w:vAlign w:val="center"/>
          </w:tcPr>
          <w:p w14:paraId="618314D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05D7EED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AF8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629A5F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E3E03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09D1222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504C98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AB871F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1C8F1C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1BBAD0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82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DEE13B">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7F5022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0375AF5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6FB9D3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w:t>
            </w:r>
          </w:p>
        </w:tc>
        <w:tc>
          <w:tcPr>
            <w:tcW w:w="1701" w:type="dxa"/>
            <w:noWrap w:val="0"/>
            <w:vAlign w:val="center"/>
          </w:tcPr>
          <w:p w14:paraId="4EF8106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426" w:type="dxa"/>
            <w:noWrap w:val="0"/>
            <w:vAlign w:val="center"/>
          </w:tcPr>
          <w:p w14:paraId="56D76F8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41949A5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7A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1B1F570">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107745A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21DD429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FDA3D6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7DAA014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0E4BEAF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0956F1F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AF4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DC9163D">
            <w:pPr>
              <w:widowControl/>
              <w:spacing w:line="28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644ACB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01B29F3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5782AB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5AA5E525">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 xml:space="preserve">300 </w:t>
            </w:r>
          </w:p>
        </w:tc>
        <w:tc>
          <w:tcPr>
            <w:tcW w:w="1426" w:type="dxa"/>
            <w:noWrap w:val="0"/>
            <w:vAlign w:val="center"/>
          </w:tcPr>
          <w:p w14:paraId="670CDAA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22D3FD7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35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2AE715">
            <w:pPr>
              <w:widowControl/>
              <w:spacing w:line="280" w:lineRule="exact"/>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4964C21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30BFC0C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03DB84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A2C5E2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124A450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2EC7BD3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C0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919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58ABD3A3">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77CE880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E6FBA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2CED487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7D6F1277">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7300BE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E2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582BAE3">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AA4F19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5A195CB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12F4F0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5BF1D4B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185351A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5DAC01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28C9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18CAFE">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581838FE">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314B5534">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4A3F8C2">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w:t>
            </w:r>
          </w:p>
        </w:tc>
        <w:tc>
          <w:tcPr>
            <w:tcW w:w="1701" w:type="dxa"/>
            <w:noWrap w:val="0"/>
            <w:vAlign w:val="center"/>
          </w:tcPr>
          <w:p w14:paraId="4FF9364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426" w:type="dxa"/>
            <w:noWrap w:val="0"/>
            <w:vAlign w:val="center"/>
          </w:tcPr>
          <w:p w14:paraId="0D54553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992" w:type="dxa"/>
            <w:noWrap w:val="0"/>
            <w:vAlign w:val="center"/>
          </w:tcPr>
          <w:p w14:paraId="1251190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53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EBDBF6D">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677E82A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w:t>
            </w:r>
          </w:p>
        </w:tc>
        <w:tc>
          <w:tcPr>
            <w:tcW w:w="709" w:type="dxa"/>
            <w:noWrap w:val="0"/>
            <w:vAlign w:val="center"/>
          </w:tcPr>
          <w:p w14:paraId="3558FDCC">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12F08C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74FD78DA">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17E3104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46B2F21B">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C35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F895EC6">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5770CD9A">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214DBF6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17D27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2E2B2380">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58722A99">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735A243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5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F091E8F">
            <w:pPr>
              <w:widowControl/>
              <w:spacing w:line="280" w:lineRule="exact"/>
              <w:jc w:val="left"/>
              <w:rPr>
                <w:rFonts w:hint="eastAsia" w:ascii="宋体" w:hAnsi="宋体" w:eastAsia="宋体" w:cs="宋体"/>
                <w:color w:val="auto"/>
                <w:kern w:val="0"/>
                <w:sz w:val="18"/>
                <w:szCs w:val="18"/>
                <w:highlight w:val="none"/>
              </w:rPr>
            </w:pPr>
          </w:p>
        </w:tc>
        <w:tc>
          <w:tcPr>
            <w:tcW w:w="1369" w:type="dxa"/>
            <w:noWrap w:val="0"/>
            <w:vAlign w:val="center"/>
          </w:tcPr>
          <w:p w14:paraId="48B2DEA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w:t>
            </w:r>
          </w:p>
        </w:tc>
        <w:tc>
          <w:tcPr>
            <w:tcW w:w="709" w:type="dxa"/>
            <w:noWrap w:val="0"/>
            <w:vAlign w:val="center"/>
          </w:tcPr>
          <w:p w14:paraId="22A91CED">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03BC4E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2073C0B1">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0220DCB5">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78527C7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4DD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3FD2239">
            <w:pPr>
              <w:widowControl/>
              <w:spacing w:line="28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E55C1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w:t>
            </w:r>
            <w:r>
              <w:rPr>
                <w:rFonts w:hint="eastAsia" w:ascii="宋体" w:hAnsi="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w:t>
            </w:r>
          </w:p>
        </w:tc>
        <w:tc>
          <w:tcPr>
            <w:tcW w:w="709" w:type="dxa"/>
            <w:noWrap w:val="0"/>
            <w:vAlign w:val="center"/>
          </w:tcPr>
          <w:p w14:paraId="788E5990">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AF23C48">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w:t>
            </w:r>
          </w:p>
        </w:tc>
        <w:tc>
          <w:tcPr>
            <w:tcW w:w="1701" w:type="dxa"/>
            <w:noWrap w:val="0"/>
            <w:vAlign w:val="center"/>
          </w:tcPr>
          <w:p w14:paraId="3C036ED9">
            <w:pPr>
              <w:widowControl/>
              <w:spacing w:line="280" w:lineRule="exact"/>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426" w:type="dxa"/>
            <w:noWrap w:val="0"/>
            <w:vAlign w:val="center"/>
          </w:tcPr>
          <w:p w14:paraId="5661FEBF">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992" w:type="dxa"/>
            <w:noWrap w:val="0"/>
            <w:vAlign w:val="center"/>
          </w:tcPr>
          <w:p w14:paraId="6D352F86">
            <w:pPr>
              <w:widowControl/>
              <w:spacing w:line="28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2D17B647">
      <w:pPr>
        <w:widowControl/>
        <w:spacing w:line="280" w:lineRule="exact"/>
        <w:rPr>
          <w:rFonts w:hint="eastAsia" w:ascii="宋体" w:hAnsi="宋体" w:eastAsia="宋体" w:cs="宋体"/>
          <w:color w:val="auto"/>
          <w:spacing w:val="8"/>
          <w:kern w:val="0"/>
          <w:sz w:val="24"/>
          <w:highlight w:val="none"/>
        </w:rPr>
      </w:pPr>
    </w:p>
    <w:p w14:paraId="30A06AF1">
      <w:pPr>
        <w:widowControl/>
        <w:spacing w:line="360" w:lineRule="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3F83B8D9">
      <w:pPr>
        <w:pStyle w:val="36"/>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1.大型、中型和小型企业须同时满足所列指标的下限，否则下划一档；微型企业只</w:t>
      </w:r>
      <w:r>
        <w:rPr>
          <w:rFonts w:hint="eastAsia" w:hAnsi="宋体" w:cs="宋体"/>
          <w:color w:val="auto"/>
          <w:spacing w:val="8"/>
          <w:kern w:val="0"/>
          <w:highlight w:val="none"/>
          <w:lang w:eastAsia="zh-CN"/>
        </w:rPr>
        <w:t>需</w:t>
      </w:r>
      <w:r>
        <w:rPr>
          <w:rFonts w:hint="eastAsia" w:ascii="宋体" w:hAnsi="宋体" w:eastAsia="宋体" w:cs="宋体"/>
          <w:color w:val="auto"/>
          <w:spacing w:val="8"/>
          <w:kern w:val="0"/>
          <w:highlight w:val="none"/>
        </w:rPr>
        <w:t>满足所列指标中的一项即可。</w:t>
      </w:r>
    </w:p>
    <w:p w14:paraId="268F44F4">
      <w:pPr>
        <w:pStyle w:val="36"/>
        <w:adjustRightInd w:val="0"/>
        <w:spacing w:line="360" w:lineRule="auto"/>
        <w:ind w:firstLine="452" w:firstLineChars="200"/>
        <w:contextualSpacing/>
        <w:rPr>
          <w:rFonts w:hint="eastAsia" w:ascii="宋体" w:hAnsi="宋体" w:eastAsia="宋体" w:cs="宋体"/>
          <w:color w:val="auto"/>
          <w:spacing w:val="8"/>
          <w:kern w:val="0"/>
          <w:highlight w:val="none"/>
        </w:rPr>
      </w:pPr>
      <w:r>
        <w:rPr>
          <w:rFonts w:hint="eastAsia" w:ascii="宋体" w:hAnsi="宋体" w:eastAsia="宋体" w:cs="宋体"/>
          <w:color w:val="auto"/>
          <w:spacing w:val="8"/>
          <w:kern w:val="0"/>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10E26EC">
      <w:pPr>
        <w:pStyle w:val="36"/>
        <w:adjustRightInd w:val="0"/>
        <w:spacing w:line="360" w:lineRule="auto"/>
        <w:ind w:firstLine="452" w:firstLineChars="200"/>
        <w:contextualSpacing/>
        <w:rPr>
          <w:rFonts w:hint="eastAsia" w:ascii="宋体" w:hAnsi="宋体" w:eastAsia="宋体" w:cs="宋体"/>
          <w:b/>
          <w:color w:val="auto"/>
          <w:highlight w:val="none"/>
        </w:rPr>
      </w:pPr>
      <w:r>
        <w:rPr>
          <w:rFonts w:hint="eastAsia" w:ascii="宋体" w:hAnsi="宋体" w:eastAsia="宋体" w:cs="宋体"/>
          <w:color w:val="auto"/>
          <w:spacing w:val="8"/>
          <w:kern w:val="0"/>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b/>
          <w:color w:val="auto"/>
          <w:highlight w:val="none"/>
        </w:rPr>
        <w:br w:type="page"/>
      </w:r>
    </w:p>
    <w:p w14:paraId="7147A66F">
      <w:pPr>
        <w:pStyle w:val="36"/>
        <w:adjustRightInd w:val="0"/>
        <w:spacing w:line="360" w:lineRule="auto"/>
        <w:contextualSpacing/>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t>九、残疾人福利性单位声明</w:t>
      </w:r>
    </w:p>
    <w:p w14:paraId="6375A4B8">
      <w:pPr>
        <w:widowControl/>
        <w:spacing w:before="100" w:beforeAutospacing="1" w:after="100" w:afterAutospacing="1" w:line="425" w:lineRule="atLeas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b/>
          <w:bCs/>
          <w:color w:val="auto"/>
          <w:kern w:val="0"/>
          <w:sz w:val="28"/>
          <w:szCs w:val="28"/>
          <w:highlight w:val="none"/>
        </w:rPr>
        <w:t>残疾人福利性单位声明函</w:t>
      </w:r>
      <w:r>
        <w:rPr>
          <w:rFonts w:hint="eastAsia" w:ascii="宋体" w:hAnsi="宋体" w:eastAsia="宋体" w:cs="宋体"/>
          <w:b/>
          <w:bCs/>
          <w:color w:val="auto"/>
          <w:kern w:val="0"/>
          <w:sz w:val="28"/>
          <w:szCs w:val="28"/>
          <w:highlight w:val="none"/>
          <w:lang w:eastAsia="zh-CN"/>
        </w:rPr>
        <w:t>（</w:t>
      </w:r>
      <w:r>
        <w:rPr>
          <w:rFonts w:hint="eastAsia" w:ascii="宋体" w:hAnsi="宋体" w:eastAsia="宋体" w:cs="宋体"/>
          <w:b/>
          <w:bCs/>
          <w:color w:val="auto"/>
          <w:kern w:val="0"/>
          <w:sz w:val="28"/>
          <w:szCs w:val="28"/>
          <w:highlight w:val="none"/>
          <w:lang w:val="en-US" w:eastAsia="zh-CN"/>
        </w:rPr>
        <w:t>格式</w:t>
      </w:r>
      <w:r>
        <w:rPr>
          <w:rFonts w:hint="eastAsia" w:ascii="宋体" w:hAnsi="宋体" w:eastAsia="宋体" w:cs="宋体"/>
          <w:b/>
          <w:bCs/>
          <w:color w:val="auto"/>
          <w:kern w:val="0"/>
          <w:sz w:val="28"/>
          <w:szCs w:val="28"/>
          <w:highlight w:val="none"/>
          <w:lang w:eastAsia="zh-CN"/>
        </w:rPr>
        <w:t>）</w:t>
      </w:r>
    </w:p>
    <w:p w14:paraId="4EDEE0E9">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单位的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项目采购活动提供本单位制造的货物（由本单位承担工程/提供服务），或者提供其他残疾人福利性单位制造的货物（不包括使用非残疾人福利性单位注册商标的货物）。</w:t>
      </w:r>
    </w:p>
    <w:p w14:paraId="5B855724">
      <w:pPr>
        <w:widowControl/>
        <w:spacing w:before="100" w:beforeAutospacing="1" w:after="100" w:afterAutospacing="1"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本单位对上述声明的真实性负责。如有虚假，将依法承担相应责任。</w:t>
      </w:r>
    </w:p>
    <w:p w14:paraId="4C0955C8">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投标人名称（电子公章）：</w:t>
      </w:r>
    </w:p>
    <w:p w14:paraId="7BB301C4">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w:t>
      </w:r>
    </w:p>
    <w:p w14:paraId="0308F556">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color w:val="auto"/>
          <w:kern w:val="0"/>
          <w:szCs w:val="21"/>
          <w:highlight w:val="none"/>
        </w:rPr>
        <w:t>注：投标人如为残疾人福利性单位并提供本《残疾人福利性单位声明函》的，必须对声明的真实性负责。</w:t>
      </w:r>
    </w:p>
    <w:p w14:paraId="3F124EFE">
      <w:pPr>
        <w:rPr>
          <w:rFonts w:hint="eastAsia" w:ascii="宋体" w:hAnsi="宋体" w:eastAsia="宋体" w:cs="宋体"/>
          <w:b/>
          <w:snapToGrid w:val="0"/>
          <w:color w:val="auto"/>
          <w:kern w:val="0"/>
          <w:sz w:val="36"/>
          <w:szCs w:val="36"/>
          <w:highlight w:val="none"/>
          <w:lang w:val="en-US" w:eastAsia="zh-CN" w:bidi="ar-SA"/>
        </w:rPr>
      </w:pPr>
      <w:r>
        <w:rPr>
          <w:rFonts w:hint="eastAsia" w:ascii="宋体" w:hAnsi="宋体" w:eastAsia="宋体" w:cs="宋体"/>
          <w:b/>
          <w:snapToGrid w:val="0"/>
          <w:color w:val="auto"/>
          <w:kern w:val="0"/>
          <w:sz w:val="36"/>
          <w:szCs w:val="36"/>
          <w:highlight w:val="none"/>
          <w:lang w:val="en-US" w:eastAsia="zh-CN" w:bidi="ar-SA"/>
        </w:rPr>
        <w:br w:type="page"/>
      </w:r>
    </w:p>
    <w:p w14:paraId="3C8178AE">
      <w:pPr>
        <w:rPr>
          <w:rFonts w:hint="eastAsia" w:ascii="宋体" w:hAnsi="宋体" w:eastAsia="宋体" w:cs="宋体"/>
          <w:b/>
          <w:snapToGrid w:val="0"/>
          <w:color w:val="auto"/>
          <w:kern w:val="0"/>
          <w:sz w:val="36"/>
          <w:szCs w:val="36"/>
          <w:highlight w:val="none"/>
          <w:lang w:val="en-US" w:eastAsia="zh-CN" w:bidi="ar-SA"/>
        </w:rPr>
      </w:pPr>
    </w:p>
    <w:p w14:paraId="020DD286">
      <w:pPr>
        <w:spacing w:line="360" w:lineRule="auto"/>
        <w:ind w:right="420" w:firstLine="2891" w:firstLineChars="800"/>
        <w:jc w:val="both"/>
        <w:outlineLvl w:val="9"/>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199BBB49">
      <w:pPr>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6"/>
          <w:szCs w:val="36"/>
          <w:highlight w:val="none"/>
          <w:lang w:val="en-US" w:eastAsia="zh-CN"/>
        </w:rPr>
        <w:t>技术部分</w:t>
      </w:r>
    </w:p>
    <w:p w14:paraId="211D6E30">
      <w:pPr>
        <w:jc w:val="center"/>
        <w:rPr>
          <w:rFonts w:hint="eastAsia" w:ascii="宋体" w:hAnsi="宋体" w:eastAsia="宋体" w:cs="宋体"/>
          <w:b/>
          <w:color w:val="auto"/>
          <w:kern w:val="0"/>
          <w:sz w:val="32"/>
          <w:szCs w:val="32"/>
          <w:highlight w:val="none"/>
        </w:rPr>
      </w:pPr>
    </w:p>
    <w:p w14:paraId="48C629E4">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对本项目系统总体要求的理解………………………………（页码）</w:t>
      </w:r>
    </w:p>
    <w:p w14:paraId="5E4F70FB">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技术响应表……………………………………………………（页码）</w:t>
      </w:r>
    </w:p>
    <w:p w14:paraId="71A05F7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设备配套配置清单</w:t>
      </w:r>
      <w:r>
        <w:rPr>
          <w:rFonts w:hint="eastAsia" w:ascii="宋体" w:hAnsi="宋体" w:eastAsia="宋体" w:cs="宋体"/>
          <w:color w:val="auto"/>
          <w:sz w:val="24"/>
          <w:highlight w:val="none"/>
        </w:rPr>
        <w:t>…………………………………………………（页码）</w:t>
      </w:r>
    </w:p>
    <w:p w14:paraId="2146071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）售后服务承诺书………………………………………………（页码）</w:t>
      </w:r>
    </w:p>
    <w:p w14:paraId="3E01238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优惠条款</w:t>
      </w:r>
      <w:r>
        <w:rPr>
          <w:rFonts w:hint="eastAsia" w:ascii="宋体" w:hAnsi="宋体" w:eastAsia="宋体" w:cs="宋体"/>
          <w:color w:val="auto"/>
          <w:sz w:val="24"/>
          <w:highlight w:val="none"/>
        </w:rPr>
        <w:t>………………………………………………………（页码）</w:t>
      </w:r>
    </w:p>
    <w:p w14:paraId="413D431F">
      <w:pPr>
        <w:widowControl/>
        <w:adjustRightInd/>
        <w:jc w:val="left"/>
        <w:rPr>
          <w:rFonts w:hint="eastAsia" w:ascii="宋体" w:hAnsi="宋体" w:eastAsia="宋体" w:cs="宋体"/>
          <w:b/>
          <w:color w:val="auto"/>
          <w:kern w:val="0"/>
          <w:sz w:val="32"/>
          <w:szCs w:val="32"/>
          <w:highlight w:val="none"/>
        </w:rPr>
      </w:pPr>
    </w:p>
    <w:p w14:paraId="02E6C1E1">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FF637B3">
      <w:pPr>
        <w:snapToGrid w:val="0"/>
        <w:spacing w:line="360" w:lineRule="exact"/>
        <w:jc w:val="left"/>
        <w:rPr>
          <w:rFonts w:hint="eastAsia" w:ascii="宋体" w:hAnsi="宋体" w:eastAsia="宋体" w:cs="宋体"/>
          <w:b w:val="0"/>
          <w:bCs/>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一、对本项目系统总体要求的理解</w:t>
      </w:r>
    </w:p>
    <w:p w14:paraId="48CCAF4F">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50579B45">
      <w:pPr>
        <w:snapToGrid w:val="0"/>
        <w:spacing w:line="3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二、技术响应表</w:t>
      </w:r>
    </w:p>
    <w:p w14:paraId="3C2DFC6C">
      <w:pPr>
        <w:snapToGrid w:val="0"/>
        <w:spacing w:line="360" w:lineRule="exact"/>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技术响应表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79A90C06">
      <w:pPr>
        <w:snapToGrid w:val="0"/>
        <w:spacing w:before="50" w:after="120" w:afterLines="50"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20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6C7F6EB5">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2143" w:type="dxa"/>
            <w:noWrap w:val="0"/>
            <w:vAlign w:val="center"/>
          </w:tcPr>
          <w:p w14:paraId="54320FA8">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834" w:type="dxa"/>
            <w:noWrap w:val="0"/>
            <w:vAlign w:val="center"/>
          </w:tcPr>
          <w:p w14:paraId="0A677C59">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2181" w:type="dxa"/>
            <w:noWrap w:val="0"/>
            <w:vAlign w:val="center"/>
          </w:tcPr>
          <w:p w14:paraId="187AC1E6">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934" w:type="dxa"/>
            <w:noWrap w:val="0"/>
            <w:vAlign w:val="center"/>
          </w:tcPr>
          <w:p w14:paraId="681DE4B1">
            <w:pPr>
              <w:pStyle w:val="3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760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AC60DD5">
            <w:pPr>
              <w:pStyle w:val="36"/>
              <w:spacing w:line="600" w:lineRule="exact"/>
              <w:jc w:val="center"/>
              <w:rPr>
                <w:rFonts w:hint="eastAsia" w:ascii="宋体" w:hAnsi="宋体" w:eastAsia="宋体" w:cs="宋体"/>
                <w:color w:val="auto"/>
                <w:sz w:val="24"/>
                <w:szCs w:val="24"/>
                <w:highlight w:val="none"/>
              </w:rPr>
            </w:pPr>
          </w:p>
        </w:tc>
        <w:tc>
          <w:tcPr>
            <w:tcW w:w="2143" w:type="dxa"/>
            <w:noWrap w:val="0"/>
            <w:vAlign w:val="center"/>
          </w:tcPr>
          <w:p w14:paraId="3C5DB5AC">
            <w:pPr>
              <w:pStyle w:val="36"/>
              <w:spacing w:line="600" w:lineRule="exact"/>
              <w:jc w:val="center"/>
              <w:rPr>
                <w:rFonts w:hint="eastAsia" w:ascii="宋体" w:hAnsi="宋体" w:eastAsia="宋体" w:cs="宋体"/>
                <w:color w:val="auto"/>
                <w:sz w:val="24"/>
                <w:szCs w:val="24"/>
                <w:highlight w:val="none"/>
              </w:rPr>
            </w:pPr>
          </w:p>
        </w:tc>
        <w:tc>
          <w:tcPr>
            <w:tcW w:w="1834" w:type="dxa"/>
            <w:noWrap w:val="0"/>
            <w:vAlign w:val="center"/>
          </w:tcPr>
          <w:p w14:paraId="019B2F9D">
            <w:pPr>
              <w:pStyle w:val="36"/>
              <w:spacing w:line="600" w:lineRule="exact"/>
              <w:jc w:val="center"/>
              <w:rPr>
                <w:rFonts w:hint="eastAsia" w:ascii="宋体" w:hAnsi="宋体" w:eastAsia="宋体" w:cs="宋体"/>
                <w:color w:val="auto"/>
                <w:sz w:val="24"/>
                <w:szCs w:val="24"/>
                <w:highlight w:val="none"/>
              </w:rPr>
            </w:pPr>
          </w:p>
        </w:tc>
        <w:tc>
          <w:tcPr>
            <w:tcW w:w="2181" w:type="dxa"/>
            <w:noWrap w:val="0"/>
            <w:vAlign w:val="center"/>
          </w:tcPr>
          <w:p w14:paraId="37B64FD4">
            <w:pPr>
              <w:pStyle w:val="36"/>
              <w:spacing w:line="600" w:lineRule="exact"/>
              <w:jc w:val="center"/>
              <w:rPr>
                <w:rFonts w:hint="eastAsia" w:ascii="宋体" w:hAnsi="宋体" w:eastAsia="宋体" w:cs="宋体"/>
                <w:color w:val="auto"/>
                <w:sz w:val="24"/>
                <w:szCs w:val="24"/>
                <w:highlight w:val="none"/>
              </w:rPr>
            </w:pPr>
          </w:p>
        </w:tc>
        <w:tc>
          <w:tcPr>
            <w:tcW w:w="1934" w:type="dxa"/>
            <w:noWrap w:val="0"/>
            <w:vAlign w:val="center"/>
          </w:tcPr>
          <w:p w14:paraId="1E792825">
            <w:pPr>
              <w:pStyle w:val="36"/>
              <w:spacing w:line="600" w:lineRule="exact"/>
              <w:jc w:val="center"/>
              <w:rPr>
                <w:rFonts w:hint="eastAsia" w:ascii="宋体" w:hAnsi="宋体" w:eastAsia="宋体" w:cs="宋体"/>
                <w:color w:val="auto"/>
                <w:sz w:val="24"/>
                <w:szCs w:val="24"/>
                <w:highlight w:val="none"/>
              </w:rPr>
            </w:pPr>
          </w:p>
        </w:tc>
      </w:tr>
      <w:tr w14:paraId="32F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544DE7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4EBE7785">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648CD55A">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42F1F80">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6E809215">
            <w:pPr>
              <w:pStyle w:val="36"/>
              <w:spacing w:line="600" w:lineRule="exact"/>
              <w:rPr>
                <w:rFonts w:hint="eastAsia" w:ascii="宋体" w:hAnsi="宋体" w:eastAsia="宋体" w:cs="宋体"/>
                <w:color w:val="auto"/>
                <w:sz w:val="24"/>
                <w:szCs w:val="24"/>
                <w:highlight w:val="none"/>
              </w:rPr>
            </w:pPr>
          </w:p>
        </w:tc>
      </w:tr>
      <w:tr w14:paraId="6B41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3A15E1A">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DB4E218">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B828AFA">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15E59F05">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58550E4F">
            <w:pPr>
              <w:pStyle w:val="36"/>
              <w:spacing w:line="600" w:lineRule="exact"/>
              <w:rPr>
                <w:rFonts w:hint="eastAsia" w:ascii="宋体" w:hAnsi="宋体" w:eastAsia="宋体" w:cs="宋体"/>
                <w:color w:val="auto"/>
                <w:sz w:val="24"/>
                <w:szCs w:val="24"/>
                <w:highlight w:val="none"/>
              </w:rPr>
            </w:pPr>
          </w:p>
        </w:tc>
      </w:tr>
      <w:tr w14:paraId="52C1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BE89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6C9614A">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75BEAA25">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3367767">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378963D1">
            <w:pPr>
              <w:pStyle w:val="36"/>
              <w:spacing w:line="600" w:lineRule="exact"/>
              <w:rPr>
                <w:rFonts w:hint="eastAsia" w:ascii="宋体" w:hAnsi="宋体" w:eastAsia="宋体" w:cs="宋体"/>
                <w:color w:val="auto"/>
                <w:sz w:val="24"/>
                <w:szCs w:val="24"/>
                <w:highlight w:val="none"/>
              </w:rPr>
            </w:pPr>
          </w:p>
        </w:tc>
      </w:tr>
      <w:tr w14:paraId="4EDF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2A416C">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BD82345">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5699F0D">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54DE4AAF">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A633CD9">
            <w:pPr>
              <w:pStyle w:val="36"/>
              <w:spacing w:line="600" w:lineRule="exact"/>
              <w:rPr>
                <w:rFonts w:hint="eastAsia" w:ascii="宋体" w:hAnsi="宋体" w:eastAsia="宋体" w:cs="宋体"/>
                <w:color w:val="auto"/>
                <w:sz w:val="24"/>
                <w:szCs w:val="24"/>
                <w:highlight w:val="none"/>
              </w:rPr>
            </w:pPr>
          </w:p>
        </w:tc>
      </w:tr>
      <w:tr w14:paraId="5A4B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07E8D73">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1608F39D">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0F9BB35B">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3FD6A9EF">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765828D">
            <w:pPr>
              <w:pStyle w:val="36"/>
              <w:spacing w:line="600" w:lineRule="exact"/>
              <w:rPr>
                <w:rFonts w:hint="eastAsia" w:ascii="宋体" w:hAnsi="宋体" w:eastAsia="宋体" w:cs="宋体"/>
                <w:color w:val="auto"/>
                <w:sz w:val="24"/>
                <w:szCs w:val="24"/>
                <w:highlight w:val="none"/>
              </w:rPr>
            </w:pPr>
          </w:p>
        </w:tc>
      </w:tr>
      <w:tr w14:paraId="26B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B2C84EE">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1D34B362">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796CF3C7">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747C38DC">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43A05212">
            <w:pPr>
              <w:pStyle w:val="36"/>
              <w:spacing w:line="600" w:lineRule="exact"/>
              <w:rPr>
                <w:rFonts w:hint="eastAsia" w:ascii="宋体" w:hAnsi="宋体" w:eastAsia="宋体" w:cs="宋体"/>
                <w:color w:val="auto"/>
                <w:sz w:val="24"/>
                <w:szCs w:val="24"/>
                <w:highlight w:val="none"/>
              </w:rPr>
            </w:pPr>
          </w:p>
        </w:tc>
      </w:tr>
      <w:tr w14:paraId="0539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BF2A121">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37278AA1">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4DE6136F">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69874569">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282A1359">
            <w:pPr>
              <w:pStyle w:val="36"/>
              <w:spacing w:line="600" w:lineRule="exact"/>
              <w:rPr>
                <w:rFonts w:hint="eastAsia" w:ascii="宋体" w:hAnsi="宋体" w:eastAsia="宋体" w:cs="宋体"/>
                <w:color w:val="auto"/>
                <w:sz w:val="24"/>
                <w:szCs w:val="24"/>
                <w:highlight w:val="none"/>
              </w:rPr>
            </w:pPr>
          </w:p>
        </w:tc>
      </w:tr>
      <w:tr w14:paraId="76DD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56D3E78">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7DEE473B">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17CF3643">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23109C49">
            <w:pPr>
              <w:pStyle w:val="36"/>
              <w:spacing w:line="600" w:lineRule="exact"/>
              <w:rPr>
                <w:rFonts w:hint="eastAsia" w:ascii="宋体" w:hAnsi="宋体" w:eastAsia="宋体" w:cs="宋体"/>
                <w:color w:val="auto"/>
                <w:sz w:val="24"/>
                <w:szCs w:val="24"/>
                <w:highlight w:val="none"/>
              </w:rPr>
            </w:pPr>
          </w:p>
        </w:tc>
        <w:tc>
          <w:tcPr>
            <w:tcW w:w="1934" w:type="dxa"/>
            <w:noWrap w:val="0"/>
            <w:vAlign w:val="top"/>
          </w:tcPr>
          <w:p w14:paraId="5F9739DF">
            <w:pPr>
              <w:pStyle w:val="36"/>
              <w:spacing w:line="600" w:lineRule="exact"/>
              <w:rPr>
                <w:rFonts w:hint="eastAsia" w:ascii="宋体" w:hAnsi="宋体" w:eastAsia="宋体" w:cs="宋体"/>
                <w:color w:val="auto"/>
                <w:sz w:val="24"/>
                <w:szCs w:val="24"/>
                <w:highlight w:val="none"/>
              </w:rPr>
            </w:pPr>
          </w:p>
        </w:tc>
      </w:tr>
      <w:tr w14:paraId="4769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34" w:type="dxa"/>
          <w:trHeight w:val="409" w:hRule="atLeast"/>
          <w:jc w:val="center"/>
        </w:trPr>
        <w:tc>
          <w:tcPr>
            <w:tcW w:w="852" w:type="dxa"/>
            <w:noWrap w:val="0"/>
            <w:vAlign w:val="top"/>
          </w:tcPr>
          <w:p w14:paraId="7F8B46D0">
            <w:pPr>
              <w:pStyle w:val="36"/>
              <w:spacing w:line="600" w:lineRule="exact"/>
              <w:rPr>
                <w:rFonts w:hint="eastAsia" w:ascii="宋体" w:hAnsi="宋体" w:eastAsia="宋体" w:cs="宋体"/>
                <w:color w:val="auto"/>
                <w:sz w:val="24"/>
                <w:szCs w:val="24"/>
                <w:highlight w:val="none"/>
              </w:rPr>
            </w:pPr>
          </w:p>
        </w:tc>
        <w:tc>
          <w:tcPr>
            <w:tcW w:w="2143" w:type="dxa"/>
            <w:noWrap w:val="0"/>
            <w:vAlign w:val="top"/>
          </w:tcPr>
          <w:p w14:paraId="6DE7F136">
            <w:pPr>
              <w:pStyle w:val="36"/>
              <w:spacing w:line="600" w:lineRule="exact"/>
              <w:rPr>
                <w:rFonts w:hint="eastAsia" w:ascii="宋体" w:hAnsi="宋体" w:eastAsia="宋体" w:cs="宋体"/>
                <w:color w:val="auto"/>
                <w:sz w:val="24"/>
                <w:szCs w:val="24"/>
                <w:highlight w:val="none"/>
              </w:rPr>
            </w:pPr>
          </w:p>
        </w:tc>
        <w:tc>
          <w:tcPr>
            <w:tcW w:w="1834" w:type="dxa"/>
            <w:noWrap w:val="0"/>
            <w:vAlign w:val="top"/>
          </w:tcPr>
          <w:p w14:paraId="555B5499">
            <w:pPr>
              <w:pStyle w:val="36"/>
              <w:spacing w:line="600" w:lineRule="exact"/>
              <w:rPr>
                <w:rFonts w:hint="eastAsia" w:ascii="宋体" w:hAnsi="宋体" w:eastAsia="宋体" w:cs="宋体"/>
                <w:color w:val="auto"/>
                <w:sz w:val="24"/>
                <w:szCs w:val="24"/>
                <w:highlight w:val="none"/>
              </w:rPr>
            </w:pPr>
          </w:p>
        </w:tc>
        <w:tc>
          <w:tcPr>
            <w:tcW w:w="2181" w:type="dxa"/>
            <w:noWrap w:val="0"/>
            <w:vAlign w:val="top"/>
          </w:tcPr>
          <w:p w14:paraId="1B87737C">
            <w:pPr>
              <w:pStyle w:val="36"/>
              <w:spacing w:line="600" w:lineRule="exact"/>
              <w:rPr>
                <w:rFonts w:hint="eastAsia" w:ascii="宋体" w:hAnsi="宋体" w:eastAsia="宋体" w:cs="宋体"/>
                <w:color w:val="auto"/>
                <w:sz w:val="24"/>
                <w:szCs w:val="24"/>
                <w:highlight w:val="none"/>
              </w:rPr>
            </w:pPr>
          </w:p>
        </w:tc>
      </w:tr>
    </w:tbl>
    <w:p w14:paraId="7D8AD58C">
      <w:pPr>
        <w:pStyle w:val="26"/>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注：投标人应根据第三</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招标项目采购需求的技术要求，逐条响应，投标设备的性能指标、对照招标文件要求在“偏离情况”栏注明“正偏离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负偏离”或“无偏离”。投标技术规格与招标要求相同的为无偏离，投标技术规格高于招标要求的为正偏离，低于招标要求的为负偏离。投标技术指标或者规格有“正偏离”或者“负偏离”的，请在偏离的指标处加划下横线标注。漏项或者空白，视为不实质性响应招标文件。</w:t>
      </w:r>
    </w:p>
    <w:p w14:paraId="5F191282">
      <w:pPr>
        <w:snapToGrid w:val="0"/>
        <w:spacing w:before="50" w:after="50" w:line="360" w:lineRule="exact"/>
        <w:rPr>
          <w:rFonts w:hint="eastAsia" w:ascii="宋体" w:hAnsi="宋体" w:eastAsia="宋体" w:cs="宋体"/>
          <w:color w:val="auto"/>
          <w:spacing w:val="20"/>
          <w:szCs w:val="21"/>
          <w:highlight w:val="none"/>
        </w:rPr>
      </w:pPr>
    </w:p>
    <w:p w14:paraId="6DD3E206">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295882BC">
      <w:pPr>
        <w:snapToGrid w:val="0"/>
        <w:spacing w:before="50" w:after="50" w:line="360" w:lineRule="exac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05A1A3E5">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55F14BD7">
      <w:pPr>
        <w:ind w:firstLine="1911" w:firstLineChars="595"/>
        <w:rPr>
          <w:rFonts w:hint="eastAsia" w:ascii="宋体" w:hAnsi="宋体" w:eastAsia="宋体" w:cs="宋体"/>
          <w:b/>
          <w:bCs/>
          <w:color w:val="auto"/>
          <w:sz w:val="32"/>
          <w:szCs w:val="32"/>
          <w:highlight w:val="none"/>
        </w:rPr>
      </w:pPr>
    </w:p>
    <w:p w14:paraId="46AD3F6F">
      <w:pPr>
        <w:ind w:firstLine="1911" w:firstLineChars="595"/>
        <w:rPr>
          <w:rFonts w:hint="eastAsia" w:ascii="宋体" w:hAnsi="宋体" w:eastAsia="宋体" w:cs="宋体"/>
          <w:b/>
          <w:bCs/>
          <w:color w:val="auto"/>
          <w:sz w:val="32"/>
          <w:szCs w:val="32"/>
          <w:highlight w:val="none"/>
        </w:rPr>
      </w:pPr>
    </w:p>
    <w:p w14:paraId="7C67C072">
      <w:pPr>
        <w:ind w:firstLine="1911" w:firstLineChars="595"/>
        <w:rPr>
          <w:rFonts w:hint="eastAsia" w:ascii="宋体" w:hAnsi="宋体" w:eastAsia="宋体" w:cs="宋体"/>
          <w:b/>
          <w:bCs/>
          <w:color w:val="auto"/>
          <w:sz w:val="32"/>
          <w:szCs w:val="32"/>
          <w:highlight w:val="none"/>
        </w:rPr>
      </w:pPr>
    </w:p>
    <w:p w14:paraId="4B900B09">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0376FFAD">
      <w:pPr>
        <w:tabs>
          <w:tab w:val="left" w:pos="1418"/>
        </w:tabs>
        <w:snapToGrid w:val="0"/>
        <w:spacing w:line="360" w:lineRule="exac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w:t>
      </w:r>
      <w:r>
        <w:rPr>
          <w:rFonts w:hint="eastAsia" w:ascii="宋体" w:hAnsi="宋体" w:cs="宋体"/>
          <w:b/>
          <w:bCs/>
          <w:color w:val="auto"/>
          <w:sz w:val="32"/>
          <w:szCs w:val="32"/>
          <w:highlight w:val="none"/>
          <w:lang w:val="en-US" w:eastAsia="zh-CN"/>
        </w:rPr>
        <w:t>设备配套配置清单</w:t>
      </w:r>
    </w:p>
    <w:p w14:paraId="1370BB52">
      <w:pPr>
        <w:tabs>
          <w:tab w:val="left" w:pos="1418"/>
        </w:tabs>
        <w:snapToGrid w:val="0"/>
        <w:spacing w:line="360" w:lineRule="exact"/>
        <w:jc w:val="center"/>
        <w:rPr>
          <w:rFonts w:hint="eastAsia" w:ascii="宋体" w:hAnsi="宋体" w:eastAsia="宋体" w:cs="宋体"/>
          <w:b/>
          <w:color w:val="auto"/>
          <w:sz w:val="32"/>
          <w:szCs w:val="32"/>
          <w:highlight w:val="none"/>
        </w:rPr>
      </w:pPr>
    </w:p>
    <w:p w14:paraId="55401C19">
      <w:pPr>
        <w:tabs>
          <w:tab w:val="left" w:pos="1418"/>
        </w:tabs>
        <w:snapToGrid w:val="0"/>
        <w:spacing w:line="360" w:lineRule="exact"/>
        <w:jc w:val="center"/>
        <w:rPr>
          <w:rFonts w:hint="eastAsia" w:ascii="宋体" w:hAnsi="宋体" w:eastAsia="宋体" w:cs="宋体"/>
          <w:color w:val="auto"/>
          <w:sz w:val="32"/>
          <w:szCs w:val="32"/>
          <w:highlight w:val="none"/>
        </w:rPr>
      </w:pPr>
      <w:r>
        <w:rPr>
          <w:rFonts w:hint="eastAsia" w:ascii="宋体" w:hAnsi="宋体" w:cs="宋体"/>
          <w:b/>
          <w:color w:val="auto"/>
          <w:sz w:val="32"/>
          <w:szCs w:val="32"/>
          <w:highlight w:val="none"/>
          <w:lang w:eastAsia="zh-CN"/>
        </w:rPr>
        <w:t>设备配套配置清单</w:t>
      </w:r>
      <w:r>
        <w:rPr>
          <w:rFonts w:hint="eastAsia" w:ascii="宋体" w:hAnsi="宋体" w:eastAsia="宋体" w:cs="宋体"/>
          <w:color w:val="auto"/>
          <w:sz w:val="32"/>
          <w:szCs w:val="32"/>
          <w:highlight w:val="none"/>
        </w:rPr>
        <w:t>（均不含报价）</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格式</w:t>
      </w:r>
      <w:r>
        <w:rPr>
          <w:rFonts w:hint="eastAsia" w:ascii="宋体" w:hAnsi="宋体" w:eastAsia="宋体" w:cs="宋体"/>
          <w:color w:val="auto"/>
          <w:sz w:val="32"/>
          <w:szCs w:val="32"/>
          <w:highlight w:val="none"/>
          <w:lang w:eastAsia="zh-CN"/>
        </w:rPr>
        <w:t>）</w:t>
      </w:r>
    </w:p>
    <w:p w14:paraId="1E71634F">
      <w:pPr>
        <w:tabs>
          <w:tab w:val="left" w:pos="1418"/>
        </w:tabs>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1413"/>
        <w:gridCol w:w="824"/>
        <w:gridCol w:w="1467"/>
        <w:gridCol w:w="1586"/>
        <w:gridCol w:w="1770"/>
        <w:gridCol w:w="1346"/>
      </w:tblGrid>
      <w:tr w14:paraId="2908A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992B3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22C5EBE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24" w:type="dxa"/>
            <w:tcBorders>
              <w:top w:val="single" w:color="auto" w:sz="4" w:space="0"/>
              <w:left w:val="single" w:color="auto" w:sz="4" w:space="0"/>
              <w:bottom w:val="single" w:color="auto" w:sz="4" w:space="0"/>
              <w:right w:val="single" w:color="auto" w:sz="4" w:space="0"/>
            </w:tcBorders>
            <w:noWrap w:val="0"/>
            <w:vAlign w:val="center"/>
          </w:tcPr>
          <w:p w14:paraId="5A2B3C61">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933153C">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467EBC85">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单位及数量</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94AB17F">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性能及指标</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F0CD043">
            <w:pPr>
              <w:snapToGrid w:val="0"/>
              <w:spacing w:before="50" w:after="50"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4935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E81138D">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0F5BAE3">
            <w:pPr>
              <w:snapToGrid w:val="0"/>
              <w:spacing w:before="50" w:after="50" w:line="360" w:lineRule="exact"/>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C9AE108">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25C0EF7">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8F06809">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1456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0E729333">
            <w:pPr>
              <w:snapToGrid w:val="0"/>
              <w:spacing w:before="50" w:after="50" w:line="360" w:lineRule="exact"/>
              <w:jc w:val="center"/>
              <w:rPr>
                <w:rFonts w:hint="eastAsia" w:ascii="宋体" w:hAnsi="宋体" w:eastAsia="宋体" w:cs="宋体"/>
                <w:color w:val="auto"/>
                <w:szCs w:val="21"/>
                <w:highlight w:val="none"/>
              </w:rPr>
            </w:pPr>
          </w:p>
        </w:tc>
      </w:tr>
      <w:tr w14:paraId="4093D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184DF41">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AE12F21">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0D9E6C6C">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5B7785B">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4F7D1B2">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C390DB1">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67EF06">
            <w:pPr>
              <w:snapToGrid w:val="0"/>
              <w:spacing w:before="50" w:after="50" w:line="360" w:lineRule="exact"/>
              <w:jc w:val="center"/>
              <w:rPr>
                <w:rFonts w:hint="eastAsia" w:ascii="宋体" w:hAnsi="宋体" w:eastAsia="宋体" w:cs="宋体"/>
                <w:color w:val="auto"/>
                <w:szCs w:val="21"/>
                <w:highlight w:val="none"/>
              </w:rPr>
            </w:pPr>
          </w:p>
        </w:tc>
      </w:tr>
      <w:tr w14:paraId="3604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22A904E0">
            <w:pPr>
              <w:snapToGrid w:val="0"/>
              <w:spacing w:before="50" w:after="50" w:line="360" w:lineRule="exact"/>
              <w:jc w:val="center"/>
              <w:rPr>
                <w:rFonts w:hint="eastAsia" w:ascii="宋体" w:hAnsi="宋体" w:eastAsia="宋体" w:cs="宋体"/>
                <w:color w:val="auto"/>
                <w:szCs w:val="21"/>
                <w:highlight w:val="none"/>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5867C1B">
            <w:pPr>
              <w:snapToGrid w:val="0"/>
              <w:spacing w:before="50" w:after="50" w:line="360" w:lineRule="exact"/>
              <w:jc w:val="center"/>
              <w:rPr>
                <w:rFonts w:hint="eastAsia" w:ascii="宋体" w:hAnsi="宋体" w:eastAsia="宋体" w:cs="宋体"/>
                <w:color w:val="auto"/>
                <w:szCs w:val="21"/>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4F20494D">
            <w:pPr>
              <w:snapToGrid w:val="0"/>
              <w:spacing w:before="50" w:after="50" w:line="360" w:lineRule="exact"/>
              <w:jc w:val="center"/>
              <w:rPr>
                <w:rFonts w:hint="eastAsia" w:ascii="宋体" w:hAnsi="宋体" w:eastAsia="宋体" w:cs="宋体"/>
                <w:color w:val="auto"/>
                <w:szCs w:val="21"/>
                <w:highlight w:val="none"/>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5B11BA96">
            <w:pPr>
              <w:snapToGrid w:val="0"/>
              <w:spacing w:before="50" w:after="50" w:line="360" w:lineRule="exact"/>
              <w:jc w:val="center"/>
              <w:rPr>
                <w:rFonts w:hint="eastAsia" w:ascii="宋体" w:hAnsi="宋体" w:eastAsia="宋体" w:cs="宋体"/>
                <w:color w:val="auto"/>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4C727A0">
            <w:pPr>
              <w:snapToGrid w:val="0"/>
              <w:spacing w:before="50" w:after="50" w:line="360" w:lineRule="exact"/>
              <w:jc w:val="center"/>
              <w:rPr>
                <w:rFonts w:hint="eastAsia" w:ascii="宋体" w:hAnsi="宋体" w:eastAsia="宋体" w:cs="宋体"/>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530A60A">
            <w:pPr>
              <w:snapToGrid w:val="0"/>
              <w:spacing w:before="50" w:after="50" w:line="360" w:lineRule="exact"/>
              <w:jc w:val="center"/>
              <w:rPr>
                <w:rFonts w:hint="eastAsia" w:ascii="宋体" w:hAnsi="宋体" w:eastAsia="宋体" w:cs="宋体"/>
                <w:color w:val="auto"/>
                <w:szCs w:val="21"/>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56EEA6A">
            <w:pPr>
              <w:snapToGrid w:val="0"/>
              <w:spacing w:before="50" w:after="50" w:line="360" w:lineRule="exact"/>
              <w:jc w:val="center"/>
              <w:rPr>
                <w:rFonts w:hint="eastAsia" w:ascii="宋体" w:hAnsi="宋体" w:eastAsia="宋体" w:cs="宋体"/>
                <w:color w:val="auto"/>
                <w:szCs w:val="21"/>
                <w:highlight w:val="none"/>
              </w:rPr>
            </w:pPr>
          </w:p>
        </w:tc>
      </w:tr>
    </w:tbl>
    <w:p w14:paraId="28E5B86E">
      <w:pPr>
        <w:snapToGrid w:val="0"/>
        <w:spacing w:line="360" w:lineRule="exact"/>
        <w:rPr>
          <w:rFonts w:hint="eastAsia" w:ascii="宋体" w:hAnsi="宋体" w:eastAsia="宋体" w:cs="宋体"/>
          <w:color w:val="auto"/>
          <w:spacing w:val="20"/>
          <w:szCs w:val="21"/>
          <w:highlight w:val="none"/>
        </w:rPr>
      </w:pPr>
    </w:p>
    <w:p w14:paraId="23BBBE74">
      <w:pPr>
        <w:snapToGrid w:val="0"/>
        <w:spacing w:line="360" w:lineRule="exact"/>
        <w:rPr>
          <w:rFonts w:hint="eastAsia" w:ascii="宋体" w:hAnsi="宋体" w:eastAsia="宋体" w:cs="宋体"/>
          <w:color w:val="auto"/>
          <w:spacing w:val="20"/>
          <w:szCs w:val="21"/>
          <w:highlight w:val="none"/>
        </w:rPr>
      </w:pPr>
    </w:p>
    <w:p w14:paraId="3EB19DF6">
      <w:pPr>
        <w:snapToGrid w:val="0"/>
        <w:spacing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0D396B6A">
      <w:pPr>
        <w:jc w:val="left"/>
        <w:rPr>
          <w:rFonts w:hint="eastAsia" w:ascii="宋体" w:hAnsi="宋体" w:eastAsia="宋体" w:cs="宋体"/>
          <w:color w:val="auto"/>
          <w:spacing w:val="20"/>
          <w:szCs w:val="21"/>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w:t>
      </w:r>
    </w:p>
    <w:p w14:paraId="4478BC96">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spacing w:val="20"/>
          <w:szCs w:val="21"/>
          <w:highlight w:val="none"/>
        </w:rPr>
        <w:t>日  期：</w:t>
      </w:r>
      <w:r>
        <w:rPr>
          <w:rFonts w:hint="eastAsia" w:ascii="宋体" w:hAnsi="宋体" w:eastAsia="宋体" w:cs="宋体"/>
          <w:color w:val="auto"/>
          <w:spacing w:val="20"/>
          <w:szCs w:val="21"/>
          <w:highlight w:val="none"/>
          <w:u w:val="single"/>
        </w:rPr>
        <w:t xml:space="preserve">       </w:t>
      </w:r>
    </w:p>
    <w:p w14:paraId="6A894C45">
      <w:pPr>
        <w:widowControl/>
        <w:adjustRightInd/>
        <w:jc w:val="left"/>
        <w:rPr>
          <w:rFonts w:hint="eastAsia" w:ascii="宋体" w:hAnsi="宋体" w:eastAsia="宋体" w:cs="宋体"/>
          <w:b/>
          <w:bCs/>
          <w:color w:val="auto"/>
          <w:sz w:val="32"/>
          <w:szCs w:val="32"/>
          <w:highlight w:val="none"/>
        </w:rPr>
      </w:pPr>
    </w:p>
    <w:p w14:paraId="744DD29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C5A5DDC">
      <w:pPr>
        <w:numPr>
          <w:ilvl w:val="0"/>
          <w:numId w:val="0"/>
        </w:num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四、售后服务承诺书</w:t>
      </w:r>
    </w:p>
    <w:p w14:paraId="004AF00D">
      <w:pPr>
        <w:numPr>
          <w:ilvl w:val="0"/>
          <w:numId w:val="0"/>
        </w:num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rPr>
        <w:br w:type="page"/>
      </w:r>
    </w:p>
    <w:p w14:paraId="239F16D7">
      <w:pPr>
        <w:snapToGrid w:val="0"/>
        <w:spacing w:line="360" w:lineRule="exact"/>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五、优惠条件</w:t>
      </w:r>
    </w:p>
    <w:p w14:paraId="0B284E0F">
      <w:pPr>
        <w:snapToGrid w:val="0"/>
        <w:spacing w:line="360" w:lineRule="exact"/>
        <w:ind w:firstLine="211" w:firstLineChars="100"/>
        <w:jc w:val="center"/>
        <w:rPr>
          <w:rFonts w:hint="eastAsia" w:ascii="宋体" w:hAnsi="宋体" w:eastAsia="宋体" w:cs="宋体"/>
          <w:b/>
          <w:color w:val="auto"/>
          <w:szCs w:val="21"/>
          <w:highlight w:val="none"/>
        </w:rPr>
      </w:pPr>
    </w:p>
    <w:p w14:paraId="2972FEB7">
      <w:pPr>
        <w:snapToGrid w:val="0"/>
        <w:spacing w:line="360" w:lineRule="exact"/>
        <w:ind w:firstLine="211" w:firstLineChars="10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优惠条件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格式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投标人承诺给予招标人的各种优惠条件，包括备品备件、专用耗材、售后服务等方面的优惠；</w:t>
      </w:r>
    </w:p>
    <w:p w14:paraId="6772D6DC">
      <w:pPr>
        <w:tabs>
          <w:tab w:val="left" w:pos="315"/>
        </w:tabs>
        <w:snapToGrid w:val="0"/>
        <w:spacing w:before="50" w:after="50" w:line="360" w:lineRule="exact"/>
        <w:ind w:firstLine="315" w:firstLineChars="150"/>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分标号：</w:t>
      </w:r>
      <w:r>
        <w:rPr>
          <w:rFonts w:hint="eastAsia" w:ascii="宋体" w:hAnsi="宋体" w:eastAsia="宋体" w:cs="宋体"/>
          <w:color w:val="auto"/>
          <w:szCs w:val="21"/>
          <w:highlight w:val="none"/>
          <w:u w:val="single"/>
        </w:rPr>
        <w:t xml:space="preserve">              </w:t>
      </w:r>
    </w:p>
    <w:tbl>
      <w:tblPr>
        <w:tblStyle w:val="6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3060"/>
      </w:tblGrid>
      <w:tr w14:paraId="2C985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912CE1">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7227334">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D6859DE">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597F505">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tc>
        <w:tc>
          <w:tcPr>
            <w:tcW w:w="3060" w:type="dxa"/>
            <w:tcBorders>
              <w:top w:val="single" w:color="auto" w:sz="4" w:space="0"/>
              <w:left w:val="single" w:color="auto" w:sz="4" w:space="0"/>
              <w:bottom w:val="single" w:color="auto" w:sz="2" w:space="0"/>
              <w:right w:val="single" w:color="auto" w:sz="4" w:space="0"/>
            </w:tcBorders>
            <w:noWrap w:val="0"/>
            <w:vAlign w:val="center"/>
          </w:tcPr>
          <w:p w14:paraId="1C084387">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比投标报价优惠率</w:t>
            </w:r>
          </w:p>
        </w:tc>
      </w:tr>
      <w:tr w14:paraId="52D37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50A013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273ACDD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828F048">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7DEB47D">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2" w:space="0"/>
              <w:left w:val="single" w:color="auto" w:sz="6" w:space="0"/>
              <w:bottom w:val="single" w:color="auto" w:sz="6" w:space="0"/>
              <w:right w:val="single" w:color="auto" w:sz="2" w:space="0"/>
            </w:tcBorders>
            <w:noWrap w:val="0"/>
            <w:vAlign w:val="center"/>
          </w:tcPr>
          <w:p w14:paraId="392991D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7489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E1C9BF9">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21851ABE">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35BEC0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C27B5A6">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749CD083">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r w14:paraId="5E252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16832DA">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3061918C">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F964FAE">
            <w:pPr>
              <w:pStyle w:val="36"/>
              <w:snapToGrid w:val="0"/>
              <w:spacing w:before="295" w:after="295" w:line="360" w:lineRule="exact"/>
              <w:jc w:val="center"/>
              <w:rPr>
                <w:rFonts w:hint="eastAsia" w:ascii="宋体" w:hAnsi="宋体" w:eastAsia="宋体" w:cs="宋体"/>
                <w:color w:val="auto"/>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984CE9D">
            <w:pPr>
              <w:pStyle w:val="36"/>
              <w:snapToGrid w:val="0"/>
              <w:spacing w:before="295" w:after="295" w:line="360" w:lineRule="exact"/>
              <w:jc w:val="center"/>
              <w:rPr>
                <w:rFonts w:hint="eastAsia" w:ascii="宋体" w:hAnsi="宋体" w:eastAsia="宋体" w:cs="宋体"/>
                <w:color w:val="auto"/>
                <w:highlight w:val="none"/>
              </w:rPr>
            </w:pPr>
          </w:p>
        </w:tc>
        <w:tc>
          <w:tcPr>
            <w:tcW w:w="3060" w:type="dxa"/>
            <w:tcBorders>
              <w:top w:val="single" w:color="auto" w:sz="6" w:space="0"/>
              <w:left w:val="single" w:color="auto" w:sz="6" w:space="0"/>
              <w:bottom w:val="single" w:color="auto" w:sz="6" w:space="0"/>
              <w:right w:val="single" w:color="auto" w:sz="2" w:space="0"/>
            </w:tcBorders>
            <w:noWrap w:val="0"/>
            <w:vAlign w:val="center"/>
          </w:tcPr>
          <w:p w14:paraId="34E24DC5">
            <w:pPr>
              <w:pStyle w:val="36"/>
              <w:snapToGrid w:val="0"/>
              <w:spacing w:before="295" w:after="295"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tc>
      </w:tr>
    </w:tbl>
    <w:p w14:paraId="21F6D0BA">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619CC83F">
      <w:pPr>
        <w:rPr>
          <w:rFonts w:hint="eastAsia" w:ascii="宋体" w:hAnsi="宋体" w:eastAsia="宋体" w:cs="宋体"/>
          <w:b/>
          <w:bCs/>
          <w:color w:val="auto"/>
          <w:sz w:val="32"/>
          <w:szCs w:val="32"/>
          <w:highlight w:val="none"/>
        </w:rPr>
      </w:pPr>
      <w:r>
        <w:rPr>
          <w:rFonts w:hint="eastAsia" w:ascii="宋体" w:hAnsi="宋体" w:eastAsia="宋体" w:cs="宋体"/>
          <w:color w:val="auto"/>
          <w:spacing w:val="20"/>
          <w:szCs w:val="21"/>
          <w:highlight w:val="none"/>
        </w:rPr>
        <w:t>投标人名称（电子公章）：</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color w:val="auto"/>
          <w:spacing w:val="20"/>
          <w:szCs w:val="21"/>
          <w:highlight w:val="none"/>
        </w:rPr>
        <w:t xml:space="preserve">            日 期：</w:t>
      </w:r>
      <w:r>
        <w:rPr>
          <w:rFonts w:hint="eastAsia" w:ascii="宋体" w:hAnsi="宋体" w:eastAsia="宋体" w:cs="宋体"/>
          <w:color w:val="auto"/>
          <w:spacing w:val="20"/>
          <w:szCs w:val="21"/>
          <w:highlight w:val="none"/>
          <w:u w:val="single"/>
        </w:rPr>
        <w:t xml:space="preserve">            </w:t>
      </w:r>
      <w:r>
        <w:rPr>
          <w:rFonts w:hint="eastAsia" w:ascii="宋体" w:hAnsi="宋体" w:eastAsia="宋体" w:cs="宋体"/>
          <w:b/>
          <w:bCs/>
          <w:color w:val="auto"/>
          <w:sz w:val="32"/>
          <w:szCs w:val="32"/>
          <w:highlight w:val="none"/>
        </w:rPr>
        <w:br w:type="page"/>
      </w:r>
    </w:p>
    <w:p w14:paraId="60394C15">
      <w:pPr>
        <w:pStyle w:val="3"/>
        <w:rPr>
          <w:rFonts w:hint="eastAsia" w:ascii="宋体" w:hAnsi="宋体" w:eastAsia="宋体" w:cs="宋体"/>
          <w:color w:val="auto"/>
          <w:highlight w:val="none"/>
          <w:lang w:val="en-US"/>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05D338E3">
      <w:pPr>
        <w:spacing w:line="360" w:lineRule="auto"/>
        <w:jc w:val="center"/>
        <w:outlineLvl w:val="1"/>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72BD2504">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2C9BFC62">
      <w:pPr>
        <w:spacing w:line="360" w:lineRule="auto"/>
        <w:jc w:val="center"/>
        <w:rPr>
          <w:rFonts w:hint="eastAsia" w:ascii="宋体" w:hAnsi="宋体" w:eastAsia="宋体" w:cs="宋体"/>
          <w:b/>
          <w:color w:val="auto"/>
          <w:kern w:val="0"/>
          <w:sz w:val="36"/>
          <w:szCs w:val="36"/>
          <w:highlight w:val="none"/>
        </w:rPr>
      </w:pPr>
    </w:p>
    <w:p w14:paraId="449EDDED">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投标函…………………………………………………………………………（页码）</w:t>
      </w:r>
    </w:p>
    <w:p w14:paraId="7C5844F3">
      <w:pPr>
        <w:numPr>
          <w:ilvl w:val="0"/>
          <w:numId w:val="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投标报价明细表………………………………………………………………（页码）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开标一览表（报价表）………………………………………………………（页码）</w:t>
      </w:r>
    </w:p>
    <w:p w14:paraId="3EE4012B">
      <w:pPr>
        <w:numPr>
          <w:ilvl w:val="0"/>
          <w:numId w:val="0"/>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（4）投标人针对报价需要说明的其他文件和说明</w:t>
      </w:r>
      <w:r>
        <w:rPr>
          <w:rFonts w:hint="eastAsia" w:ascii="宋体" w:hAnsi="宋体" w:eastAsia="宋体" w:cs="宋体"/>
          <w:color w:val="auto"/>
          <w:sz w:val="24"/>
          <w:highlight w:val="none"/>
        </w:rPr>
        <w:t>………………………………（页码）</w:t>
      </w:r>
    </w:p>
    <w:p w14:paraId="5BB5BFB1">
      <w:pPr>
        <w:numPr>
          <w:ilvl w:val="0"/>
          <w:numId w:val="0"/>
        </w:num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）关于符合本国产品标准的声明函</w:t>
      </w:r>
      <w:r>
        <w:rPr>
          <w:rFonts w:hint="eastAsia" w:ascii="宋体" w:hAnsi="宋体" w:eastAsia="宋体" w:cs="宋体"/>
          <w:color w:val="auto"/>
          <w:sz w:val="24"/>
          <w:highlight w:val="none"/>
        </w:rPr>
        <w:t>……………………………………………（页码）</w:t>
      </w:r>
    </w:p>
    <w:p w14:paraId="0B37DFE3">
      <w:pPr>
        <w:snapToGrid w:val="0"/>
        <w:spacing w:line="360" w:lineRule="auto"/>
        <w:ind w:right="480"/>
        <w:jc w:val="center"/>
        <w:rPr>
          <w:rFonts w:hint="eastAsia" w:ascii="宋体" w:hAnsi="宋体" w:eastAsia="宋体" w:cs="宋体"/>
          <w:b/>
          <w:color w:val="auto"/>
          <w:kern w:val="0"/>
          <w:sz w:val="32"/>
          <w:szCs w:val="32"/>
          <w:highlight w:val="none"/>
        </w:rPr>
      </w:pPr>
    </w:p>
    <w:p w14:paraId="219A4A7F">
      <w:pPr>
        <w:snapToGrid w:val="0"/>
        <w:spacing w:line="360" w:lineRule="auto"/>
        <w:ind w:right="480"/>
        <w:jc w:val="center"/>
        <w:rPr>
          <w:rFonts w:hint="eastAsia" w:ascii="宋体" w:hAnsi="宋体" w:eastAsia="宋体" w:cs="宋体"/>
          <w:b/>
          <w:color w:val="auto"/>
          <w:kern w:val="0"/>
          <w:sz w:val="32"/>
          <w:szCs w:val="32"/>
          <w:highlight w:val="none"/>
        </w:rPr>
      </w:pPr>
    </w:p>
    <w:p w14:paraId="7400B9C3">
      <w:pPr>
        <w:snapToGrid w:val="0"/>
        <w:spacing w:line="360" w:lineRule="auto"/>
        <w:ind w:right="480"/>
        <w:jc w:val="center"/>
        <w:rPr>
          <w:rFonts w:hint="eastAsia" w:ascii="宋体" w:hAnsi="宋体" w:eastAsia="宋体" w:cs="宋体"/>
          <w:b/>
          <w:color w:val="auto"/>
          <w:kern w:val="0"/>
          <w:sz w:val="32"/>
          <w:szCs w:val="32"/>
          <w:highlight w:val="none"/>
        </w:rPr>
      </w:pPr>
    </w:p>
    <w:p w14:paraId="6B364135">
      <w:pPr>
        <w:snapToGrid w:val="0"/>
        <w:spacing w:line="360" w:lineRule="auto"/>
        <w:ind w:right="480"/>
        <w:jc w:val="center"/>
        <w:rPr>
          <w:rFonts w:hint="eastAsia" w:ascii="宋体" w:hAnsi="宋体" w:eastAsia="宋体" w:cs="宋体"/>
          <w:b/>
          <w:color w:val="auto"/>
          <w:kern w:val="0"/>
          <w:sz w:val="32"/>
          <w:szCs w:val="32"/>
          <w:highlight w:val="none"/>
        </w:rPr>
      </w:pPr>
    </w:p>
    <w:p w14:paraId="1C7F205D">
      <w:pPr>
        <w:snapToGrid w:val="0"/>
        <w:spacing w:line="360" w:lineRule="auto"/>
        <w:ind w:right="480"/>
        <w:jc w:val="center"/>
        <w:rPr>
          <w:rFonts w:hint="eastAsia" w:ascii="宋体" w:hAnsi="宋体" w:eastAsia="宋体" w:cs="宋体"/>
          <w:b/>
          <w:color w:val="auto"/>
          <w:kern w:val="0"/>
          <w:sz w:val="32"/>
          <w:szCs w:val="32"/>
          <w:highlight w:val="none"/>
        </w:rPr>
      </w:pPr>
    </w:p>
    <w:p w14:paraId="507C057E">
      <w:pPr>
        <w:snapToGrid w:val="0"/>
        <w:spacing w:line="360" w:lineRule="auto"/>
        <w:ind w:right="480"/>
        <w:jc w:val="center"/>
        <w:rPr>
          <w:rFonts w:hint="eastAsia" w:ascii="宋体" w:hAnsi="宋体" w:eastAsia="宋体" w:cs="宋体"/>
          <w:b/>
          <w:color w:val="auto"/>
          <w:kern w:val="0"/>
          <w:sz w:val="32"/>
          <w:szCs w:val="32"/>
          <w:highlight w:val="none"/>
        </w:rPr>
      </w:pPr>
    </w:p>
    <w:p w14:paraId="41E37BCA">
      <w:pPr>
        <w:snapToGrid w:val="0"/>
        <w:spacing w:line="360" w:lineRule="auto"/>
        <w:ind w:right="480"/>
        <w:jc w:val="center"/>
        <w:rPr>
          <w:rFonts w:hint="eastAsia" w:ascii="宋体" w:hAnsi="宋体" w:eastAsia="宋体" w:cs="宋体"/>
          <w:b/>
          <w:color w:val="auto"/>
          <w:kern w:val="0"/>
          <w:sz w:val="32"/>
          <w:szCs w:val="32"/>
          <w:highlight w:val="none"/>
        </w:rPr>
      </w:pPr>
    </w:p>
    <w:p w14:paraId="509D3013">
      <w:pPr>
        <w:snapToGrid w:val="0"/>
        <w:spacing w:line="360" w:lineRule="auto"/>
        <w:ind w:right="480"/>
        <w:jc w:val="center"/>
        <w:rPr>
          <w:rFonts w:hint="eastAsia" w:ascii="宋体" w:hAnsi="宋体" w:eastAsia="宋体" w:cs="宋体"/>
          <w:b/>
          <w:color w:val="auto"/>
          <w:kern w:val="0"/>
          <w:sz w:val="32"/>
          <w:szCs w:val="32"/>
          <w:highlight w:val="none"/>
        </w:rPr>
      </w:pPr>
    </w:p>
    <w:p w14:paraId="22375489">
      <w:pPr>
        <w:snapToGrid w:val="0"/>
        <w:spacing w:line="360" w:lineRule="auto"/>
        <w:ind w:right="480"/>
        <w:jc w:val="center"/>
        <w:rPr>
          <w:rFonts w:hint="eastAsia" w:ascii="宋体" w:hAnsi="宋体" w:eastAsia="宋体" w:cs="宋体"/>
          <w:b/>
          <w:color w:val="auto"/>
          <w:kern w:val="0"/>
          <w:sz w:val="32"/>
          <w:szCs w:val="32"/>
          <w:highlight w:val="none"/>
        </w:rPr>
      </w:pPr>
    </w:p>
    <w:p w14:paraId="74C865E6">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6B8D784">
      <w:pPr>
        <w:numPr>
          <w:ilvl w:val="0"/>
          <w:numId w:val="0"/>
        </w:numPr>
        <w:snapToGrid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p>
    <w:p w14:paraId="7C94C44C">
      <w:pPr>
        <w:pStyle w:val="29"/>
        <w:numPr>
          <w:ilvl w:val="0"/>
          <w:numId w:val="0"/>
        </w:numPr>
        <w:jc w:val="center"/>
        <w:rPr>
          <w:rFonts w:hint="eastAsia" w:ascii="宋体" w:hAnsi="宋体" w:eastAsia="宋体" w:cs="宋体"/>
          <w:color w:val="auto"/>
          <w:highlight w:val="none"/>
          <w:lang w:eastAsia="zh-CN"/>
        </w:rPr>
      </w:pP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sz w:val="32"/>
          <w:szCs w:val="32"/>
          <w:highlight w:val="none"/>
        </w:rPr>
        <w:t>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3782C1F4">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highlight w:val="none"/>
          <w:u w:val="single"/>
        </w:rPr>
        <w:t>（采购代理机构名称）</w:t>
      </w:r>
      <w:r>
        <w:rPr>
          <w:rFonts w:hint="eastAsia" w:ascii="宋体" w:hAnsi="宋体" w:eastAsia="宋体" w:cs="宋体"/>
          <w:color w:val="auto"/>
          <w:szCs w:val="21"/>
          <w:highlight w:val="none"/>
        </w:rPr>
        <w:t>：</w:t>
      </w:r>
    </w:p>
    <w:p w14:paraId="28FE1E39">
      <w:pPr>
        <w:snapToGrid w:val="0"/>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项目的招标公告/投标邀请书（项目编号：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（全名）经正式授权并代表投标人</w:t>
      </w:r>
      <w:r>
        <w:rPr>
          <w:rFonts w:hint="eastAsia" w:ascii="宋体" w:hAnsi="宋体" w:eastAsia="宋体" w:cs="宋体"/>
          <w:color w:val="auto"/>
          <w:szCs w:val="21"/>
          <w:highlight w:val="none"/>
          <w:u w:val="single"/>
        </w:rPr>
        <w:t xml:space="preserve">               </w:t>
      </w:r>
    </w:p>
    <w:p w14:paraId="0876AFB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（投标人名称）提交投标文件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其中资格文件一份；资信及商务文件、技术文件、投标报价文件一份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p>
    <w:p w14:paraId="76A92D5D">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18B2366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1.投标人已详细审查全部“招标文件”，包括修改文件（如有的话）以及全部参考资料和有关附件，已经了解我方对于招标文件、采购过程、采购结果有依法进行询问、质疑、投诉的权利及相关渠道和要求。</w:t>
      </w:r>
    </w:p>
    <w:p w14:paraId="6323328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2.投标人在投标之前已经与贵方进行了充分的沟通，完全理解并接受招标文件的各项规定和要求，对招标文件的合理性、合法性不再有异议。</w:t>
      </w:r>
    </w:p>
    <w:p w14:paraId="33AE4AE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3.本投标有效期自开标日起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日（自然日）。</w:t>
      </w:r>
    </w:p>
    <w:p w14:paraId="7CFFBA41">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4.如中标，本投标文件至本项目合同履行完毕止均保持有效，本投标人将按“招标文件”及政府采购</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的规定履行合同责任和义务。</w:t>
      </w:r>
    </w:p>
    <w:p w14:paraId="3B5DA45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5.投标人同意按照贵方要求提供与投标有关的一切数据或资料。</w:t>
      </w:r>
    </w:p>
    <w:p w14:paraId="477BDA2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6.与本投标有关的一切正式往来信函请寄：</w:t>
      </w:r>
    </w:p>
    <w:p w14:paraId="48ABC6D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D6C4EF1">
      <w:pPr>
        <w:snapToGrid w:val="0"/>
        <w:spacing w:line="36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电子邮箱地址：</w:t>
      </w:r>
      <w:r>
        <w:rPr>
          <w:rFonts w:hint="eastAsia" w:ascii="宋体" w:hAnsi="宋体" w:eastAsia="宋体" w:cs="宋体"/>
          <w:color w:val="auto"/>
          <w:szCs w:val="21"/>
          <w:highlight w:val="none"/>
          <w:u w:val="single"/>
        </w:rPr>
        <w:t xml:space="preserve">             </w:t>
      </w:r>
    </w:p>
    <w:p w14:paraId="598BB7C0">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412A4C47">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992DDF6">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银行账号：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B5A04F">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法定代表人（负责人）或委托代理人（签字或电子签名）：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811C601">
      <w:pPr>
        <w:snapToGrid w:val="0"/>
        <w:spacing w:line="360" w:lineRule="exact"/>
        <w:rPr>
          <w:rFonts w:hint="eastAsia" w:ascii="宋体" w:hAnsi="宋体" w:eastAsia="宋体" w:cs="宋体"/>
          <w:color w:val="auto"/>
          <w:szCs w:val="21"/>
          <w:highlight w:val="none"/>
        </w:rPr>
      </w:pPr>
    </w:p>
    <w:p w14:paraId="5F44E54E">
      <w:pPr>
        <w:pStyle w:val="36"/>
        <w:wordWrap w:val="0"/>
        <w:snapToGrid w:val="0"/>
        <w:spacing w:before="295" w:after="295" w:line="360" w:lineRule="exact"/>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投标人名称（电子公章）：        </w:t>
      </w:r>
    </w:p>
    <w:p w14:paraId="52474AF6">
      <w:pPr>
        <w:spacing w:line="360" w:lineRule="auto"/>
        <w:ind w:right="420"/>
        <w:jc w:val="right"/>
        <w:rPr>
          <w:rFonts w:hint="eastAsia" w:ascii="宋体" w:hAnsi="宋体" w:eastAsia="宋体" w:cs="宋体"/>
          <w:color w:val="auto"/>
          <w:sz w:val="21"/>
          <w:szCs w:val="21"/>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16F17626">
      <w:pPr>
        <w:pStyle w:val="29"/>
        <w:rPr>
          <w:rFonts w:hint="eastAsia" w:ascii="宋体" w:hAnsi="宋体" w:eastAsia="宋体" w:cs="宋体"/>
          <w:color w:val="auto"/>
          <w:highlight w:val="none"/>
        </w:rPr>
      </w:pPr>
    </w:p>
    <w:p w14:paraId="45E755C4">
      <w:pPr>
        <w:snapToGrid w:val="0"/>
        <w:spacing w:line="360" w:lineRule="auto"/>
        <w:ind w:right="480"/>
        <w:jc w:val="center"/>
        <w:rPr>
          <w:rFonts w:hint="eastAsia" w:ascii="宋体" w:hAnsi="宋体" w:eastAsia="宋体" w:cs="宋体"/>
          <w:b/>
          <w:color w:val="auto"/>
          <w:kern w:val="0"/>
          <w:sz w:val="32"/>
          <w:szCs w:val="32"/>
          <w:highlight w:val="none"/>
        </w:rPr>
      </w:pPr>
    </w:p>
    <w:p w14:paraId="58028C58">
      <w:pPr>
        <w:snapToGrid w:val="0"/>
        <w:spacing w:line="360" w:lineRule="auto"/>
        <w:ind w:right="480"/>
        <w:jc w:val="center"/>
        <w:rPr>
          <w:rFonts w:hint="eastAsia" w:ascii="宋体" w:hAnsi="宋体" w:eastAsia="宋体" w:cs="宋体"/>
          <w:b/>
          <w:color w:val="auto"/>
          <w:kern w:val="0"/>
          <w:sz w:val="32"/>
          <w:szCs w:val="32"/>
          <w:highlight w:val="none"/>
        </w:rPr>
      </w:pPr>
    </w:p>
    <w:p w14:paraId="524F3D15">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EEEF0C">
      <w:pPr>
        <w:pStyle w:val="29"/>
        <w:numPr>
          <w:ilvl w:val="0"/>
          <w:numId w:val="3"/>
        </w:numPr>
        <w:ind w:left="0" w:leftChars="0" w:firstLine="0" w:firstLineChars="0"/>
        <w:rPr>
          <w:rFonts w:hint="eastAsia" w:ascii="宋体" w:hAnsi="宋体" w:eastAsia="宋体" w:cs="宋体"/>
          <w:b/>
          <w:snapToGrid/>
          <w:color w:val="auto"/>
          <w:kern w:val="0"/>
          <w:sz w:val="32"/>
          <w:szCs w:val="32"/>
          <w:highlight w:val="none"/>
          <w:lang w:val="en-US" w:eastAsia="zh-CN" w:bidi="ar-SA"/>
        </w:rPr>
      </w:pPr>
      <w:r>
        <w:rPr>
          <w:rFonts w:hint="eastAsia" w:ascii="宋体" w:hAnsi="宋体" w:eastAsia="宋体" w:cs="宋体"/>
          <w:b/>
          <w:snapToGrid/>
          <w:color w:val="auto"/>
          <w:kern w:val="0"/>
          <w:sz w:val="32"/>
          <w:szCs w:val="32"/>
          <w:highlight w:val="none"/>
          <w:lang w:val="en-US" w:eastAsia="zh-CN" w:bidi="ar-SA"/>
        </w:rPr>
        <w:t>投标报价明细表</w:t>
      </w:r>
    </w:p>
    <w:p w14:paraId="2A9CE29E">
      <w:pPr>
        <w:pStyle w:val="36"/>
        <w:snapToGrid w:val="0"/>
        <w:spacing w:before="295" w:after="295" w:line="3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14:paraId="4EBD9596">
      <w:pPr>
        <w:pStyle w:val="36"/>
        <w:snapToGrid w:val="0"/>
        <w:spacing w:before="295" w:after="295" w:line="36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w:t>
      </w:r>
      <w:r>
        <w:rPr>
          <w:rFonts w:hint="eastAsia" w:ascii="宋体" w:hAnsi="宋体" w:eastAsia="宋体" w:cs="宋体"/>
          <w:color w:val="auto"/>
          <w:spacing w:val="2"/>
          <w:highlight w:val="none"/>
        </w:rPr>
        <w:t>有</w:t>
      </w:r>
      <w:r>
        <w:rPr>
          <w:rFonts w:hint="eastAsia" w:ascii="宋体" w:hAnsi="宋体" w:eastAsia="宋体" w:cs="宋体"/>
          <w:color w:val="auto"/>
          <w:spacing w:val="-1"/>
          <w:highlight w:val="none"/>
        </w:rPr>
        <w:t>分</w:t>
      </w:r>
      <w:r>
        <w:rPr>
          <w:rFonts w:hint="eastAsia" w:ascii="宋体" w:hAnsi="宋体" w:eastAsia="宋体" w:cs="宋体"/>
          <w:color w:val="auto"/>
          <w:spacing w:val="2"/>
          <w:highlight w:val="none"/>
        </w:rPr>
        <w:t>标</w:t>
      </w:r>
      <w:r>
        <w:rPr>
          <w:rFonts w:hint="eastAsia" w:ascii="宋体" w:hAnsi="宋体" w:eastAsia="宋体" w:cs="宋体"/>
          <w:color w:val="auto"/>
          <w:spacing w:val="-1"/>
          <w:highlight w:val="none"/>
        </w:rPr>
        <w:t>时</w:t>
      </w:r>
      <w:r>
        <w:rPr>
          <w:rFonts w:hint="eastAsia" w:ascii="宋体" w:hAnsi="宋体" w:eastAsia="宋体" w:cs="宋体"/>
          <w:color w:val="auto"/>
          <w:spacing w:val="2"/>
          <w:highlight w:val="none"/>
        </w:rPr>
        <w:t>填</w:t>
      </w:r>
      <w:r>
        <w:rPr>
          <w:rFonts w:hint="eastAsia" w:ascii="宋体" w:hAnsi="宋体" w:eastAsia="宋体" w:cs="宋体"/>
          <w:color w:val="auto"/>
          <w:spacing w:val="-1"/>
          <w:highlight w:val="none"/>
        </w:rPr>
        <w:t>写</w:t>
      </w:r>
      <w:r>
        <w:rPr>
          <w:rFonts w:hint="eastAsia" w:ascii="宋体" w:hAnsi="宋体" w:eastAsia="宋体" w:cs="宋体"/>
          <w:color w:val="auto"/>
          <w:highlight w:val="none"/>
        </w:rPr>
        <w:t>）                 金额单位：人民币（元）</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092"/>
        <w:gridCol w:w="1042"/>
        <w:gridCol w:w="1148"/>
        <w:gridCol w:w="1147"/>
        <w:gridCol w:w="657"/>
        <w:gridCol w:w="1041"/>
        <w:gridCol w:w="1066"/>
        <w:gridCol w:w="1066"/>
      </w:tblGrid>
      <w:tr w14:paraId="47B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87" w:type="dxa"/>
            <w:noWrap w:val="0"/>
            <w:vAlign w:val="center"/>
          </w:tcPr>
          <w:p w14:paraId="152E75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92" w:type="dxa"/>
            <w:noWrap w:val="0"/>
            <w:vAlign w:val="center"/>
          </w:tcPr>
          <w:p w14:paraId="7357BF1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w:t>
            </w:r>
          </w:p>
          <w:p w14:paraId="4BA7710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42" w:type="dxa"/>
            <w:noWrap w:val="0"/>
            <w:vAlign w:val="center"/>
          </w:tcPr>
          <w:p w14:paraId="55039F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w:t>
            </w:r>
          </w:p>
          <w:p w14:paraId="00764E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48" w:type="dxa"/>
            <w:noWrap w:val="0"/>
            <w:vAlign w:val="center"/>
          </w:tcPr>
          <w:p w14:paraId="21C98E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11E514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147" w:type="dxa"/>
            <w:noWrap w:val="0"/>
            <w:vAlign w:val="center"/>
          </w:tcPr>
          <w:p w14:paraId="5D041F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5C563D2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厂家</w:t>
            </w:r>
          </w:p>
        </w:tc>
        <w:tc>
          <w:tcPr>
            <w:tcW w:w="657" w:type="dxa"/>
            <w:noWrap w:val="0"/>
            <w:vAlign w:val="center"/>
          </w:tcPr>
          <w:p w14:paraId="5DEEEBE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1041" w:type="dxa"/>
            <w:noWrap w:val="0"/>
            <w:vAlign w:val="center"/>
          </w:tcPr>
          <w:p w14:paraId="1F5D92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66" w:type="dxa"/>
            <w:noWrap w:val="0"/>
            <w:vAlign w:val="center"/>
          </w:tcPr>
          <w:p w14:paraId="2140026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  价</w:t>
            </w:r>
          </w:p>
          <w:p w14:paraId="3B28F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066" w:type="dxa"/>
            <w:noWrap w:val="0"/>
            <w:vAlign w:val="center"/>
          </w:tcPr>
          <w:p w14:paraId="2F9E7BD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 xml:space="preserve">  价</w:t>
            </w:r>
          </w:p>
          <w:p w14:paraId="1B16AD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0424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04483A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92" w:type="dxa"/>
            <w:noWrap w:val="0"/>
            <w:vAlign w:val="center"/>
          </w:tcPr>
          <w:p w14:paraId="2F993901">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209893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039A0C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5F33A5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584BF4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37261F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4B4D0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894666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42C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751B78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092" w:type="dxa"/>
            <w:noWrap w:val="0"/>
            <w:vAlign w:val="center"/>
          </w:tcPr>
          <w:p w14:paraId="024DBDA6">
            <w:pPr>
              <w:adjustRightInd w:val="0"/>
              <w:snapToGrid w:val="0"/>
              <w:spacing w:line="400" w:lineRule="exact"/>
              <w:jc w:val="center"/>
              <w:rPr>
                <w:rFonts w:hint="default" w:ascii="宋体" w:hAnsi="宋体" w:eastAsia="宋体" w:cs="宋体"/>
                <w:color w:val="auto"/>
                <w:szCs w:val="21"/>
                <w:highlight w:val="none"/>
                <w:lang w:val="en-US" w:eastAsia="zh-CN"/>
              </w:rPr>
            </w:pPr>
          </w:p>
        </w:tc>
        <w:tc>
          <w:tcPr>
            <w:tcW w:w="1042" w:type="dxa"/>
            <w:noWrap w:val="0"/>
            <w:vAlign w:val="center"/>
          </w:tcPr>
          <w:p w14:paraId="774F514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554F15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6AFC0B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36914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78BE35F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6ED4E0A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0D6EF5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76D6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57217F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092" w:type="dxa"/>
            <w:noWrap w:val="0"/>
            <w:vAlign w:val="center"/>
          </w:tcPr>
          <w:p w14:paraId="64F302FD">
            <w:pPr>
              <w:adjustRightInd w:val="0"/>
              <w:snapToGrid w:val="0"/>
              <w:spacing w:line="400" w:lineRule="exact"/>
              <w:jc w:val="center"/>
              <w:rPr>
                <w:rFonts w:hint="eastAsia" w:ascii="宋体" w:hAnsi="宋体" w:eastAsia="宋体" w:cs="宋体"/>
                <w:color w:val="auto"/>
                <w:szCs w:val="21"/>
                <w:highlight w:val="none"/>
              </w:rPr>
            </w:pPr>
          </w:p>
        </w:tc>
        <w:tc>
          <w:tcPr>
            <w:tcW w:w="1042" w:type="dxa"/>
            <w:noWrap w:val="0"/>
            <w:vAlign w:val="center"/>
          </w:tcPr>
          <w:p w14:paraId="3D0AF1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192C457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75B6A7E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6275D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6DD001D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34F71F3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2A31A8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024B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587" w:type="dxa"/>
            <w:noWrap w:val="0"/>
            <w:vAlign w:val="center"/>
          </w:tcPr>
          <w:p w14:paraId="2360F74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092" w:type="dxa"/>
            <w:noWrap w:val="0"/>
            <w:vAlign w:val="center"/>
          </w:tcPr>
          <w:p w14:paraId="55345D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2" w:type="dxa"/>
            <w:noWrap w:val="0"/>
            <w:vAlign w:val="center"/>
          </w:tcPr>
          <w:p w14:paraId="6C66B3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8" w:type="dxa"/>
            <w:noWrap w:val="0"/>
            <w:vAlign w:val="center"/>
          </w:tcPr>
          <w:p w14:paraId="3EBC844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147" w:type="dxa"/>
            <w:noWrap w:val="0"/>
            <w:vAlign w:val="top"/>
          </w:tcPr>
          <w:p w14:paraId="3496790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657" w:type="dxa"/>
            <w:noWrap w:val="0"/>
            <w:vAlign w:val="top"/>
          </w:tcPr>
          <w:p w14:paraId="0EB1CC6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41" w:type="dxa"/>
            <w:noWrap w:val="0"/>
            <w:vAlign w:val="top"/>
          </w:tcPr>
          <w:p w14:paraId="53395E1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7D157DC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c>
          <w:tcPr>
            <w:tcW w:w="1066" w:type="dxa"/>
            <w:noWrap w:val="0"/>
            <w:vAlign w:val="center"/>
          </w:tcPr>
          <w:p w14:paraId="4CBB3E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Cs w:val="21"/>
                <w:highlight w:val="none"/>
              </w:rPr>
            </w:pPr>
          </w:p>
        </w:tc>
      </w:tr>
      <w:tr w14:paraId="678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46" w:type="dxa"/>
            <w:gridSpan w:val="9"/>
            <w:noWrap w:val="0"/>
            <w:vAlign w:val="center"/>
          </w:tcPr>
          <w:p w14:paraId="1AADC316">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投标报价合计</w:t>
            </w:r>
            <w:r>
              <w:rPr>
                <w:rFonts w:hint="eastAsia" w:ascii="宋体" w:hAnsi="宋体" w:eastAsia="宋体" w:cs="宋体"/>
                <w:color w:val="auto"/>
                <w:szCs w:val="21"/>
                <w:highlight w:val="none"/>
              </w:rPr>
              <w:t xml:space="preserve">（大写）人民币                          （小写）      </w:t>
            </w:r>
          </w:p>
        </w:tc>
      </w:tr>
    </w:tbl>
    <w:p w14:paraId="79074001">
      <w:pPr>
        <w:snapToGrid w:val="0"/>
        <w:spacing w:before="50" w:after="50" w:line="360" w:lineRule="exact"/>
        <w:jc w:val="left"/>
        <w:outlineLvl w:val="9"/>
        <w:rPr>
          <w:rFonts w:hint="eastAsia" w:ascii="宋体" w:hAnsi="宋体" w:eastAsia="宋体" w:cs="宋体"/>
          <w:color w:val="auto"/>
          <w:szCs w:val="21"/>
          <w:highlight w:val="none"/>
        </w:rPr>
      </w:pPr>
      <w:r>
        <w:rPr>
          <w:rFonts w:hint="eastAsia" w:ascii="宋体" w:hAnsi="宋体" w:eastAsia="宋体" w:cs="宋体"/>
          <w:b/>
          <w:bCs/>
          <w:color w:val="auto"/>
          <w:spacing w:val="20"/>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不得</w:t>
      </w:r>
      <w:r>
        <w:rPr>
          <w:rFonts w:hint="eastAsia" w:ascii="宋体" w:hAnsi="宋体" w:eastAsia="宋体" w:cs="宋体"/>
          <w:color w:val="auto"/>
          <w:szCs w:val="21"/>
          <w:highlight w:val="none"/>
        </w:rPr>
        <w:t>涂改，否则其投标作无效标处理。</w:t>
      </w:r>
    </w:p>
    <w:p w14:paraId="6656D536">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 w:val="21"/>
          <w:szCs w:val="21"/>
          <w:highlight w:val="none"/>
          <w:u w:val="none"/>
          <w:lang w:val="en-US" w:eastAsia="zh-CN"/>
        </w:rPr>
        <w:t>投标报价为投标人在招标人指定地点交付所投产品时所产生的一切费用总和；</w:t>
      </w:r>
      <w:r>
        <w:rPr>
          <w:rFonts w:hint="eastAsia" w:ascii="宋体" w:hAnsi="宋体" w:eastAsia="宋体" w:cs="宋体"/>
          <w:color w:val="auto"/>
          <w:sz w:val="21"/>
          <w:szCs w:val="21"/>
          <w:highlight w:val="none"/>
        </w:rPr>
        <w:t>包括货款、标准附件、备品备件、专用工具、</w:t>
      </w:r>
      <w:r>
        <w:rPr>
          <w:rFonts w:hint="eastAsia" w:ascii="宋体" w:hAnsi="宋体" w:eastAsia="宋体" w:cs="宋体"/>
          <w:color w:val="auto"/>
          <w:sz w:val="21"/>
          <w:szCs w:val="21"/>
          <w:highlight w:val="none"/>
          <w:lang w:val="en-US" w:eastAsia="zh-CN"/>
        </w:rPr>
        <w:t>人工费、服务费、</w:t>
      </w:r>
      <w:r>
        <w:rPr>
          <w:rFonts w:hint="eastAsia" w:ascii="宋体" w:hAnsi="宋体" w:eastAsia="宋体" w:cs="宋体"/>
          <w:color w:val="auto"/>
          <w:sz w:val="21"/>
          <w:szCs w:val="21"/>
          <w:highlight w:val="none"/>
        </w:rPr>
        <w:t>包装、运输、装卸、</w:t>
      </w:r>
      <w:r>
        <w:rPr>
          <w:rFonts w:hint="eastAsia" w:ascii="宋体" w:hAnsi="宋体" w:eastAsia="宋体" w:cs="宋体"/>
          <w:color w:val="auto"/>
          <w:sz w:val="21"/>
          <w:szCs w:val="21"/>
          <w:highlight w:val="none"/>
          <w:lang w:val="en-US" w:eastAsia="zh-CN"/>
        </w:rPr>
        <w:t>检测、试验、</w:t>
      </w:r>
      <w:r>
        <w:rPr>
          <w:rFonts w:hint="eastAsia" w:ascii="宋体" w:hAnsi="宋体" w:eastAsia="宋体" w:cs="宋体"/>
          <w:color w:val="auto"/>
          <w:sz w:val="21"/>
          <w:szCs w:val="21"/>
          <w:highlight w:val="none"/>
        </w:rPr>
        <w:t>保险、税金、货到就位以及安装、调试、培训、保修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成本、税金及利润。</w:t>
      </w:r>
    </w:p>
    <w:p w14:paraId="68422DC1">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.所投产品</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有专用耗材的必须提供</w:t>
      </w:r>
      <w:r>
        <w:rPr>
          <w:rFonts w:hint="eastAsia" w:ascii="宋体" w:hAnsi="宋体" w:eastAsia="宋体" w:cs="宋体"/>
          <w:color w:val="auto"/>
          <w:sz w:val="21"/>
          <w:szCs w:val="21"/>
          <w:highlight w:val="none"/>
          <w:lang w:val="en-US" w:eastAsia="zh-CN"/>
        </w:rPr>
        <w:t>专用耗材的</w:t>
      </w:r>
      <w:r>
        <w:rPr>
          <w:rFonts w:hint="eastAsia" w:ascii="宋体" w:hAnsi="宋体" w:eastAsia="宋体" w:cs="宋体"/>
          <w:color w:val="auto"/>
          <w:sz w:val="21"/>
          <w:szCs w:val="21"/>
          <w:highlight w:val="none"/>
        </w:rPr>
        <w:t>明细报价。</w:t>
      </w:r>
    </w:p>
    <w:p w14:paraId="3E8093E7">
      <w:pPr>
        <w:snapToGrid w:val="0"/>
        <w:spacing w:before="50" w:after="50" w:line="360" w:lineRule="exact"/>
        <w:ind w:firstLine="630" w:firstLineChars="300"/>
        <w:jc w:val="left"/>
        <w:outlineLvl w:val="9"/>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委员会认为投标人的投标报价明显低于其他通过符合性审查投标人的投标报价，有可能影响产品质量或者不能诚信履约的，应当要求其在评标现场合理的时间内提供书面说明，必要时提交相关证明材料；投标人不能证明其投标报价合理性的，评标委员会应当将其作为无效投标处理。</w:t>
      </w:r>
    </w:p>
    <w:p w14:paraId="4A4C732E">
      <w:pPr>
        <w:snapToGrid w:val="0"/>
        <w:spacing w:before="50" w:after="50" w:line="360" w:lineRule="exact"/>
        <w:rPr>
          <w:rFonts w:hint="eastAsia" w:ascii="宋体" w:hAnsi="宋体" w:eastAsia="宋体" w:cs="宋体"/>
          <w:color w:val="auto"/>
          <w:spacing w:val="20"/>
          <w:szCs w:val="21"/>
          <w:highlight w:val="none"/>
          <w:u w:val="single"/>
        </w:rPr>
      </w:pPr>
      <w:r>
        <w:rPr>
          <w:rFonts w:hint="eastAsia" w:ascii="宋体" w:hAnsi="宋体" w:eastAsia="宋体" w:cs="宋体"/>
          <w:color w:val="auto"/>
          <w:spacing w:val="20"/>
          <w:szCs w:val="21"/>
          <w:highlight w:val="none"/>
        </w:rPr>
        <w:t>法定代表人（负责人）或委托代理人（签字或电子签名）：</w:t>
      </w:r>
      <w:r>
        <w:rPr>
          <w:rFonts w:hint="eastAsia" w:ascii="宋体" w:hAnsi="宋体" w:eastAsia="宋体" w:cs="宋体"/>
          <w:color w:val="auto"/>
          <w:spacing w:val="20"/>
          <w:szCs w:val="21"/>
          <w:highlight w:val="none"/>
          <w:u w:val="single"/>
        </w:rPr>
        <w:t xml:space="preserve">          </w:t>
      </w:r>
    </w:p>
    <w:p w14:paraId="79B04BAA">
      <w:pPr>
        <w:snapToGrid w:val="0"/>
        <w:spacing w:line="360" w:lineRule="auto"/>
        <w:ind w:right="480"/>
        <w:jc w:val="both"/>
        <w:rPr>
          <w:rFonts w:hint="eastAsia" w:ascii="宋体" w:hAnsi="宋体" w:eastAsia="宋体" w:cs="宋体"/>
          <w:b/>
          <w:color w:val="auto"/>
          <w:kern w:val="0"/>
          <w:sz w:val="32"/>
          <w:szCs w:val="32"/>
          <w:highlight w:val="none"/>
        </w:rPr>
      </w:pPr>
      <w:r>
        <w:rPr>
          <w:rFonts w:hint="eastAsia" w:ascii="宋体" w:hAnsi="宋体" w:eastAsia="宋体" w:cs="宋体"/>
          <w:color w:val="auto"/>
          <w:szCs w:val="21"/>
          <w:highlight w:val="none"/>
        </w:rPr>
        <w:t>投标人名称（电子公章）：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  期：</w:t>
      </w:r>
      <w:r>
        <w:rPr>
          <w:rFonts w:hint="eastAsia" w:ascii="宋体" w:hAnsi="宋体" w:eastAsia="宋体" w:cs="宋体"/>
          <w:color w:val="auto"/>
          <w:szCs w:val="21"/>
          <w:highlight w:val="none"/>
          <w:u w:val="single"/>
        </w:rPr>
        <w:t xml:space="preserve">         </w:t>
      </w:r>
    </w:p>
    <w:p w14:paraId="6931A6F8">
      <w:pPr>
        <w:snapToGrid w:val="0"/>
        <w:spacing w:line="360" w:lineRule="auto"/>
        <w:ind w:right="480"/>
        <w:jc w:val="center"/>
        <w:rPr>
          <w:rFonts w:hint="eastAsia" w:ascii="宋体" w:hAnsi="宋体" w:eastAsia="宋体" w:cs="宋体"/>
          <w:b/>
          <w:color w:val="auto"/>
          <w:kern w:val="0"/>
          <w:sz w:val="32"/>
          <w:szCs w:val="32"/>
          <w:highlight w:val="none"/>
        </w:rPr>
      </w:pPr>
    </w:p>
    <w:p w14:paraId="4FAE2854">
      <w:pP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br w:type="page"/>
      </w:r>
    </w:p>
    <w:p w14:paraId="13A31F89">
      <w:pPr>
        <w:pStyle w:val="694"/>
        <w:keepNext w:val="0"/>
        <w:pageBreakBefore w:val="0"/>
        <w:tabs>
          <w:tab w:val="clear" w:pos="720"/>
        </w:tabs>
        <w:snapToGrid w:val="0"/>
        <w:spacing w:before="120" w:after="120"/>
        <w:ind w:firstLine="643"/>
        <w:jc w:val="both"/>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3A23FEDE">
      <w:pPr>
        <w:pStyle w:val="86"/>
        <w:numPr>
          <w:ilvl w:val="0"/>
          <w:numId w:val="3"/>
        </w:numPr>
        <w:ind w:left="0" w:leftChars="0" w:firstLine="0" w:firstLineChars="0"/>
        <w:jc w:val="left"/>
        <w:rPr>
          <w:rFonts w:hint="eastAsia" w:ascii="宋体" w:hAnsi="宋体" w:eastAsia="宋体" w:cs="宋体"/>
          <w:b/>
          <w:color w:val="auto"/>
          <w:sz w:val="32"/>
          <w:szCs w:val="32"/>
          <w:highlight w:val="none"/>
        </w:rPr>
      </w:pPr>
      <w:bookmarkStart w:id="425" w:name="_Toc176185127"/>
      <w:r>
        <w:rPr>
          <w:rFonts w:hint="eastAsia" w:ascii="宋体" w:hAnsi="宋体" w:eastAsia="宋体" w:cs="宋体"/>
          <w:b/>
          <w:color w:val="auto"/>
          <w:sz w:val="32"/>
          <w:szCs w:val="32"/>
          <w:highlight w:val="none"/>
        </w:rPr>
        <w:t>开标一览表（报价表）</w:t>
      </w:r>
      <w:bookmarkEnd w:id="425"/>
    </w:p>
    <w:p w14:paraId="143C56B7">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color w:val="auto"/>
          <w:sz w:val="32"/>
          <w:szCs w:val="32"/>
          <w:highlight w:val="none"/>
        </w:rPr>
        <w:t>开标一览表（报价表）</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格式</w:t>
      </w:r>
      <w:r>
        <w:rPr>
          <w:rFonts w:hint="eastAsia" w:ascii="宋体" w:hAnsi="宋体" w:eastAsia="宋体" w:cs="宋体"/>
          <w:b/>
          <w:color w:val="auto"/>
          <w:sz w:val="32"/>
          <w:szCs w:val="32"/>
          <w:highlight w:val="none"/>
          <w:lang w:eastAsia="zh-CN"/>
        </w:rPr>
        <w:t>）</w:t>
      </w:r>
    </w:p>
    <w:p w14:paraId="1BE7CBC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396B476">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7890EB3D">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w:t>
      </w:r>
      <w:r>
        <w:rPr>
          <w:rFonts w:hint="eastAsia" w:ascii="宋体" w:hAnsi="宋体" w:cs="宋体"/>
          <w:b/>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单位均为人民币元</w:t>
      </w:r>
      <w:r>
        <w:rPr>
          <w:rFonts w:hint="eastAsia" w:ascii="宋体" w:hAnsi="宋体" w:cs="宋体"/>
          <w:b/>
          <w:color w:val="auto"/>
          <w:kern w:val="0"/>
          <w:sz w:val="21"/>
          <w:szCs w:val="21"/>
          <w:highlight w:val="none"/>
          <w:lang w:val="zh-CN"/>
        </w:rPr>
        <w:t>）</w:t>
      </w:r>
    </w:p>
    <w:tbl>
      <w:tblPr>
        <w:tblStyle w:val="65"/>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85D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17A26FC2">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17" w:type="dxa"/>
            <w:vAlign w:val="center"/>
          </w:tcPr>
          <w:p w14:paraId="0060E20C">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843" w:type="dxa"/>
            <w:vAlign w:val="center"/>
          </w:tcPr>
          <w:p w14:paraId="59DBB67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生产厂家、品牌</w:t>
            </w:r>
          </w:p>
        </w:tc>
        <w:tc>
          <w:tcPr>
            <w:tcW w:w="3118" w:type="dxa"/>
            <w:vAlign w:val="center"/>
          </w:tcPr>
          <w:p w14:paraId="1F9983ED">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93" w:type="dxa"/>
            <w:vAlign w:val="center"/>
          </w:tcPr>
          <w:p w14:paraId="0819DAB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559" w:type="dxa"/>
            <w:vAlign w:val="center"/>
          </w:tcPr>
          <w:p w14:paraId="054954FB">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984" w:type="dxa"/>
            <w:vAlign w:val="center"/>
          </w:tcPr>
          <w:p w14:paraId="5CB58FE7">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3119" w:type="dxa"/>
            <w:vAlign w:val="center"/>
          </w:tcPr>
          <w:p w14:paraId="070C33BB">
            <w:pPr>
              <w:spacing w:line="360" w:lineRule="auto"/>
              <w:jc w:val="center"/>
              <w:rPr>
                <w:rFonts w:hint="eastAsia" w:ascii="宋体" w:hAnsi="宋体" w:eastAsia="宋体" w:cs="宋体"/>
                <w:b/>
                <w:color w:val="auto"/>
                <w:sz w:val="21"/>
                <w:szCs w:val="21"/>
                <w:highlight w:val="none"/>
              </w:rPr>
            </w:pPr>
          </w:p>
          <w:p w14:paraId="2DA19A28">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03C85BBA">
            <w:pPr>
              <w:spacing w:line="360" w:lineRule="auto"/>
              <w:jc w:val="center"/>
              <w:rPr>
                <w:rFonts w:hint="eastAsia" w:ascii="宋体" w:hAnsi="宋体" w:eastAsia="宋体" w:cs="宋体"/>
                <w:b/>
                <w:color w:val="auto"/>
                <w:sz w:val="21"/>
                <w:szCs w:val="21"/>
                <w:highlight w:val="none"/>
              </w:rPr>
            </w:pPr>
          </w:p>
        </w:tc>
      </w:tr>
      <w:tr w14:paraId="6716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647F01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17" w:type="dxa"/>
            <w:vAlign w:val="center"/>
          </w:tcPr>
          <w:p w14:paraId="30F0358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ABE904F">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6FCA80E">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5D55E745">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3C38217B">
            <w:pPr>
              <w:spacing w:line="360" w:lineRule="auto"/>
              <w:jc w:val="center"/>
              <w:rPr>
                <w:rFonts w:hint="eastAsia" w:ascii="宋体" w:hAnsi="宋体" w:eastAsia="宋体" w:cs="宋体"/>
                <w:color w:val="auto"/>
                <w:sz w:val="21"/>
                <w:szCs w:val="21"/>
                <w:highlight w:val="none"/>
              </w:rPr>
            </w:pPr>
          </w:p>
        </w:tc>
        <w:tc>
          <w:tcPr>
            <w:tcW w:w="1984" w:type="dxa"/>
            <w:vAlign w:val="center"/>
          </w:tcPr>
          <w:p w14:paraId="7317C8B5">
            <w:pPr>
              <w:spacing w:line="360" w:lineRule="auto"/>
              <w:jc w:val="center"/>
              <w:rPr>
                <w:rFonts w:hint="eastAsia" w:ascii="宋体" w:hAnsi="宋体" w:eastAsia="宋体" w:cs="宋体"/>
                <w:color w:val="auto"/>
                <w:sz w:val="21"/>
                <w:szCs w:val="21"/>
                <w:highlight w:val="none"/>
              </w:rPr>
            </w:pPr>
          </w:p>
        </w:tc>
        <w:tc>
          <w:tcPr>
            <w:tcW w:w="3119" w:type="dxa"/>
            <w:vAlign w:val="center"/>
          </w:tcPr>
          <w:p w14:paraId="3D3763B2">
            <w:pPr>
              <w:spacing w:line="360" w:lineRule="auto"/>
              <w:jc w:val="center"/>
              <w:rPr>
                <w:rFonts w:hint="eastAsia" w:ascii="宋体" w:hAnsi="宋体" w:eastAsia="宋体" w:cs="宋体"/>
                <w:color w:val="auto"/>
                <w:sz w:val="21"/>
                <w:szCs w:val="21"/>
                <w:highlight w:val="none"/>
              </w:rPr>
            </w:pPr>
          </w:p>
        </w:tc>
      </w:tr>
      <w:tr w14:paraId="0E8E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51C279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17" w:type="dxa"/>
            <w:vAlign w:val="center"/>
          </w:tcPr>
          <w:p w14:paraId="48B878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w:t>
            </w:r>
          </w:p>
        </w:tc>
        <w:tc>
          <w:tcPr>
            <w:tcW w:w="1843" w:type="dxa"/>
            <w:vAlign w:val="center"/>
          </w:tcPr>
          <w:p w14:paraId="4D505E1E">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7D824347">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C4798A4">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0CD5ED47">
            <w:pPr>
              <w:spacing w:line="360" w:lineRule="auto"/>
              <w:jc w:val="center"/>
              <w:rPr>
                <w:rFonts w:hint="eastAsia" w:ascii="宋体" w:hAnsi="宋体" w:eastAsia="宋体" w:cs="宋体"/>
                <w:color w:val="auto"/>
                <w:sz w:val="21"/>
                <w:szCs w:val="21"/>
                <w:highlight w:val="none"/>
              </w:rPr>
            </w:pPr>
          </w:p>
        </w:tc>
        <w:tc>
          <w:tcPr>
            <w:tcW w:w="1984" w:type="dxa"/>
            <w:vAlign w:val="center"/>
          </w:tcPr>
          <w:p w14:paraId="6FD83CE0">
            <w:pPr>
              <w:spacing w:line="360" w:lineRule="auto"/>
              <w:jc w:val="center"/>
              <w:rPr>
                <w:rFonts w:hint="eastAsia" w:ascii="宋体" w:hAnsi="宋体" w:eastAsia="宋体" w:cs="宋体"/>
                <w:color w:val="auto"/>
                <w:sz w:val="21"/>
                <w:szCs w:val="21"/>
                <w:highlight w:val="none"/>
              </w:rPr>
            </w:pPr>
          </w:p>
        </w:tc>
        <w:tc>
          <w:tcPr>
            <w:tcW w:w="3119" w:type="dxa"/>
            <w:vAlign w:val="center"/>
          </w:tcPr>
          <w:p w14:paraId="6D0E98FF">
            <w:pPr>
              <w:spacing w:line="360" w:lineRule="auto"/>
              <w:jc w:val="center"/>
              <w:rPr>
                <w:rFonts w:hint="eastAsia" w:ascii="宋体" w:hAnsi="宋体" w:eastAsia="宋体" w:cs="宋体"/>
                <w:color w:val="auto"/>
                <w:sz w:val="21"/>
                <w:szCs w:val="21"/>
                <w:highlight w:val="none"/>
              </w:rPr>
            </w:pPr>
          </w:p>
        </w:tc>
      </w:tr>
      <w:tr w14:paraId="486E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06EFAB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17" w:type="dxa"/>
            <w:vAlign w:val="center"/>
          </w:tcPr>
          <w:p w14:paraId="7B2FEBF9">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56BDC104">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5FCB056A">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15C3320C">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730A68EE">
            <w:pPr>
              <w:spacing w:line="360" w:lineRule="auto"/>
              <w:jc w:val="center"/>
              <w:rPr>
                <w:rFonts w:hint="eastAsia" w:ascii="宋体" w:hAnsi="宋体" w:eastAsia="宋体" w:cs="宋体"/>
                <w:color w:val="auto"/>
                <w:sz w:val="21"/>
                <w:szCs w:val="21"/>
                <w:highlight w:val="none"/>
              </w:rPr>
            </w:pPr>
          </w:p>
        </w:tc>
        <w:tc>
          <w:tcPr>
            <w:tcW w:w="1984" w:type="dxa"/>
            <w:vAlign w:val="center"/>
          </w:tcPr>
          <w:p w14:paraId="4AC10CC7">
            <w:pPr>
              <w:spacing w:line="360" w:lineRule="auto"/>
              <w:jc w:val="center"/>
              <w:rPr>
                <w:rFonts w:hint="eastAsia" w:ascii="宋体" w:hAnsi="宋体" w:eastAsia="宋体" w:cs="宋体"/>
                <w:color w:val="auto"/>
                <w:sz w:val="21"/>
                <w:szCs w:val="21"/>
                <w:highlight w:val="none"/>
              </w:rPr>
            </w:pPr>
          </w:p>
        </w:tc>
        <w:tc>
          <w:tcPr>
            <w:tcW w:w="3119" w:type="dxa"/>
            <w:vAlign w:val="center"/>
          </w:tcPr>
          <w:p w14:paraId="3841FFE9">
            <w:pPr>
              <w:spacing w:line="360" w:lineRule="auto"/>
              <w:jc w:val="center"/>
              <w:rPr>
                <w:rFonts w:hint="eastAsia" w:ascii="宋体" w:hAnsi="宋体" w:eastAsia="宋体" w:cs="宋体"/>
                <w:color w:val="auto"/>
                <w:sz w:val="21"/>
                <w:szCs w:val="21"/>
                <w:highlight w:val="none"/>
              </w:rPr>
            </w:pPr>
          </w:p>
        </w:tc>
      </w:tr>
      <w:tr w14:paraId="487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F57CE94">
            <w:pPr>
              <w:spacing w:line="360" w:lineRule="auto"/>
              <w:jc w:val="center"/>
              <w:rPr>
                <w:rFonts w:hint="eastAsia" w:ascii="宋体" w:hAnsi="宋体" w:eastAsia="宋体" w:cs="宋体"/>
                <w:color w:val="auto"/>
                <w:sz w:val="21"/>
                <w:szCs w:val="21"/>
                <w:highlight w:val="none"/>
              </w:rPr>
            </w:pPr>
          </w:p>
        </w:tc>
        <w:tc>
          <w:tcPr>
            <w:tcW w:w="1417" w:type="dxa"/>
            <w:vAlign w:val="center"/>
          </w:tcPr>
          <w:p w14:paraId="2CBCDAF8">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E429051">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6B8DC813">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65C0AD7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273881BE">
            <w:pPr>
              <w:spacing w:line="360" w:lineRule="auto"/>
              <w:jc w:val="center"/>
              <w:rPr>
                <w:rFonts w:hint="eastAsia" w:ascii="宋体" w:hAnsi="宋体" w:eastAsia="宋体" w:cs="宋体"/>
                <w:color w:val="auto"/>
                <w:sz w:val="21"/>
                <w:szCs w:val="21"/>
                <w:highlight w:val="none"/>
              </w:rPr>
            </w:pPr>
          </w:p>
        </w:tc>
        <w:tc>
          <w:tcPr>
            <w:tcW w:w="1984" w:type="dxa"/>
            <w:vAlign w:val="center"/>
          </w:tcPr>
          <w:p w14:paraId="09F95492">
            <w:pPr>
              <w:spacing w:line="360" w:lineRule="auto"/>
              <w:jc w:val="center"/>
              <w:rPr>
                <w:rFonts w:hint="eastAsia" w:ascii="宋体" w:hAnsi="宋体" w:eastAsia="宋体" w:cs="宋体"/>
                <w:color w:val="auto"/>
                <w:sz w:val="21"/>
                <w:szCs w:val="21"/>
                <w:highlight w:val="none"/>
              </w:rPr>
            </w:pPr>
          </w:p>
        </w:tc>
        <w:tc>
          <w:tcPr>
            <w:tcW w:w="3119" w:type="dxa"/>
            <w:vAlign w:val="center"/>
          </w:tcPr>
          <w:p w14:paraId="17341BBD">
            <w:pPr>
              <w:spacing w:line="360" w:lineRule="auto"/>
              <w:jc w:val="center"/>
              <w:rPr>
                <w:rFonts w:hint="eastAsia" w:ascii="宋体" w:hAnsi="宋体" w:eastAsia="宋体" w:cs="宋体"/>
                <w:color w:val="auto"/>
                <w:sz w:val="21"/>
                <w:szCs w:val="21"/>
                <w:highlight w:val="none"/>
              </w:rPr>
            </w:pPr>
          </w:p>
        </w:tc>
      </w:tr>
      <w:tr w14:paraId="1B07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7598FFC">
            <w:pPr>
              <w:spacing w:line="360" w:lineRule="auto"/>
              <w:jc w:val="center"/>
              <w:rPr>
                <w:rFonts w:hint="eastAsia" w:ascii="宋体" w:hAnsi="宋体" w:eastAsia="宋体" w:cs="宋体"/>
                <w:color w:val="auto"/>
                <w:sz w:val="21"/>
                <w:szCs w:val="21"/>
                <w:highlight w:val="none"/>
              </w:rPr>
            </w:pPr>
          </w:p>
        </w:tc>
        <w:tc>
          <w:tcPr>
            <w:tcW w:w="1417" w:type="dxa"/>
            <w:vAlign w:val="center"/>
          </w:tcPr>
          <w:p w14:paraId="75D2B03D">
            <w:pPr>
              <w:snapToGrid w:val="0"/>
              <w:spacing w:line="360" w:lineRule="auto"/>
              <w:jc w:val="center"/>
              <w:rPr>
                <w:rFonts w:hint="eastAsia" w:ascii="宋体" w:hAnsi="宋体" w:eastAsia="宋体" w:cs="宋体"/>
                <w:color w:val="auto"/>
                <w:sz w:val="21"/>
                <w:szCs w:val="21"/>
                <w:highlight w:val="none"/>
              </w:rPr>
            </w:pPr>
          </w:p>
        </w:tc>
        <w:tc>
          <w:tcPr>
            <w:tcW w:w="1843" w:type="dxa"/>
            <w:vAlign w:val="center"/>
          </w:tcPr>
          <w:p w14:paraId="1AC04B27">
            <w:pPr>
              <w:snapToGrid w:val="0"/>
              <w:spacing w:line="360" w:lineRule="auto"/>
              <w:jc w:val="center"/>
              <w:rPr>
                <w:rFonts w:hint="eastAsia" w:ascii="宋体" w:hAnsi="宋体" w:eastAsia="宋体" w:cs="宋体"/>
                <w:color w:val="auto"/>
                <w:sz w:val="21"/>
                <w:szCs w:val="21"/>
                <w:highlight w:val="none"/>
              </w:rPr>
            </w:pPr>
          </w:p>
        </w:tc>
        <w:tc>
          <w:tcPr>
            <w:tcW w:w="3118" w:type="dxa"/>
            <w:vAlign w:val="center"/>
          </w:tcPr>
          <w:p w14:paraId="4D8EF950">
            <w:pPr>
              <w:snapToGrid w:val="0"/>
              <w:spacing w:line="360" w:lineRule="auto"/>
              <w:jc w:val="center"/>
              <w:rPr>
                <w:rFonts w:hint="eastAsia" w:ascii="宋体" w:hAnsi="宋体" w:eastAsia="宋体" w:cs="宋体"/>
                <w:color w:val="auto"/>
                <w:sz w:val="21"/>
                <w:szCs w:val="21"/>
                <w:highlight w:val="none"/>
              </w:rPr>
            </w:pPr>
          </w:p>
        </w:tc>
        <w:tc>
          <w:tcPr>
            <w:tcW w:w="993" w:type="dxa"/>
            <w:vAlign w:val="center"/>
          </w:tcPr>
          <w:p w14:paraId="47AD8509">
            <w:pPr>
              <w:snapToGrid w:val="0"/>
              <w:spacing w:line="360" w:lineRule="auto"/>
              <w:jc w:val="center"/>
              <w:rPr>
                <w:rFonts w:hint="eastAsia" w:ascii="宋体" w:hAnsi="宋体" w:eastAsia="宋体" w:cs="宋体"/>
                <w:color w:val="auto"/>
                <w:sz w:val="21"/>
                <w:szCs w:val="21"/>
                <w:highlight w:val="none"/>
              </w:rPr>
            </w:pPr>
          </w:p>
        </w:tc>
        <w:tc>
          <w:tcPr>
            <w:tcW w:w="1559" w:type="dxa"/>
            <w:vAlign w:val="center"/>
          </w:tcPr>
          <w:p w14:paraId="6EB67EAF">
            <w:pPr>
              <w:spacing w:line="360" w:lineRule="auto"/>
              <w:jc w:val="center"/>
              <w:rPr>
                <w:rFonts w:hint="eastAsia" w:ascii="宋体" w:hAnsi="宋体" w:eastAsia="宋体" w:cs="宋体"/>
                <w:color w:val="auto"/>
                <w:sz w:val="21"/>
                <w:szCs w:val="21"/>
                <w:highlight w:val="none"/>
              </w:rPr>
            </w:pPr>
          </w:p>
        </w:tc>
        <w:tc>
          <w:tcPr>
            <w:tcW w:w="1984" w:type="dxa"/>
            <w:vAlign w:val="center"/>
          </w:tcPr>
          <w:p w14:paraId="16EC24D2">
            <w:pPr>
              <w:spacing w:line="360" w:lineRule="auto"/>
              <w:jc w:val="center"/>
              <w:rPr>
                <w:rFonts w:hint="eastAsia" w:ascii="宋体" w:hAnsi="宋体" w:eastAsia="宋体" w:cs="宋体"/>
                <w:color w:val="auto"/>
                <w:sz w:val="21"/>
                <w:szCs w:val="21"/>
                <w:highlight w:val="none"/>
              </w:rPr>
            </w:pPr>
          </w:p>
        </w:tc>
        <w:tc>
          <w:tcPr>
            <w:tcW w:w="3119" w:type="dxa"/>
            <w:vAlign w:val="center"/>
          </w:tcPr>
          <w:p w14:paraId="574F73E5">
            <w:pPr>
              <w:spacing w:line="360" w:lineRule="auto"/>
              <w:jc w:val="center"/>
              <w:rPr>
                <w:rFonts w:hint="eastAsia" w:ascii="宋体" w:hAnsi="宋体" w:eastAsia="宋体" w:cs="宋体"/>
                <w:color w:val="auto"/>
                <w:sz w:val="21"/>
                <w:szCs w:val="21"/>
                <w:highlight w:val="none"/>
              </w:rPr>
            </w:pPr>
          </w:p>
        </w:tc>
      </w:tr>
      <w:tr w14:paraId="0E5D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6C2CB93E">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7655" w:type="dxa"/>
            <w:gridSpan w:val="4"/>
            <w:vAlign w:val="center"/>
          </w:tcPr>
          <w:p w14:paraId="63960D90">
            <w:pPr>
              <w:spacing w:line="360" w:lineRule="auto"/>
              <w:jc w:val="center"/>
              <w:rPr>
                <w:rFonts w:hint="eastAsia" w:ascii="宋体" w:hAnsi="宋体" w:eastAsia="宋体" w:cs="宋体"/>
                <w:color w:val="auto"/>
                <w:sz w:val="21"/>
                <w:szCs w:val="21"/>
                <w:highlight w:val="none"/>
              </w:rPr>
            </w:pPr>
          </w:p>
        </w:tc>
      </w:tr>
      <w:tr w14:paraId="166B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58B6D729">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7655" w:type="dxa"/>
            <w:gridSpan w:val="4"/>
            <w:vAlign w:val="center"/>
          </w:tcPr>
          <w:p w14:paraId="27295F89">
            <w:pPr>
              <w:spacing w:line="360" w:lineRule="auto"/>
              <w:jc w:val="center"/>
              <w:rPr>
                <w:rFonts w:hint="eastAsia" w:ascii="宋体" w:hAnsi="宋体" w:eastAsia="宋体" w:cs="宋体"/>
                <w:color w:val="auto"/>
                <w:sz w:val="21"/>
                <w:szCs w:val="21"/>
                <w:highlight w:val="none"/>
              </w:rPr>
            </w:pPr>
          </w:p>
        </w:tc>
      </w:tr>
    </w:tbl>
    <w:p w14:paraId="682676ED">
      <w:pPr>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64FA416">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1.</w:t>
      </w:r>
      <w:r>
        <w:rPr>
          <w:rFonts w:hint="eastAsia" w:ascii="宋体" w:hAnsi="宋体" w:eastAsia="宋体" w:cs="宋体"/>
          <w:color w:val="auto"/>
          <w:kern w:val="0"/>
          <w:sz w:val="21"/>
          <w:szCs w:val="21"/>
          <w:highlight w:val="none"/>
          <w:lang w:val="zh-CN"/>
        </w:rPr>
        <w:t>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1C88414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090C7B8F">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zh-CN"/>
        </w:rPr>
        <w:t>特别提示：采购代理机构将对项目名称和项目编号，中标投标人名称、地址和中标金额，主要中标标的名称、品牌（如果有）、规格型号、数量、单价等予以公示。</w:t>
      </w:r>
    </w:p>
    <w:p w14:paraId="62EFD1AA">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4.</w:t>
      </w:r>
      <w:r>
        <w:rPr>
          <w:rFonts w:hint="eastAsia" w:ascii="宋体" w:hAnsi="宋体" w:eastAsia="宋体" w:cs="宋体"/>
          <w:color w:val="auto"/>
          <w:kern w:val="0"/>
          <w:sz w:val="21"/>
          <w:szCs w:val="21"/>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7DE509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55B581F5">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p>
    <w:p w14:paraId="070F619D">
      <w:pPr>
        <w:spacing w:line="360" w:lineRule="auto"/>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签名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33378AD">
      <w:pPr>
        <w:spacing w:line="360" w:lineRule="auto"/>
        <w:ind w:firstLine="5460" w:firstLineChars="26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302E4BC1">
      <w:pPr>
        <w:rPr>
          <w:rFonts w:hint="eastAsia" w:ascii="宋体" w:hAnsi="宋体" w:eastAsia="宋体" w:cs="宋体"/>
          <w:color w:val="auto"/>
          <w:kern w:val="2"/>
          <w:sz w:val="32"/>
          <w:szCs w:val="32"/>
          <w:highlight w:val="none"/>
        </w:rPr>
      </w:pPr>
      <w:r>
        <w:rPr>
          <w:rFonts w:hint="eastAsia" w:ascii="宋体" w:hAnsi="宋体" w:eastAsia="宋体" w:cs="宋体"/>
          <w:b/>
          <w:color w:val="auto"/>
          <w:kern w:val="0"/>
          <w:sz w:val="24"/>
          <w:highlight w:val="none"/>
        </w:rPr>
        <w:br w:type="page"/>
      </w:r>
    </w:p>
    <w:p w14:paraId="070BAC90">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7995C5E7">
      <w:pPr>
        <w:pStyle w:val="694"/>
        <w:keepNext w:val="0"/>
        <w:pageBreakBefore w:val="0"/>
        <w:numPr>
          <w:ilvl w:val="0"/>
          <w:numId w:val="0"/>
        </w:numPr>
        <w:tabs>
          <w:tab w:val="clear" w:pos="720"/>
        </w:tabs>
        <w:snapToGrid w:val="0"/>
        <w:spacing w:before="120" w:after="120"/>
        <w:jc w:val="left"/>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四、投标人针对报价需要说明的其他文件和说明</w:t>
      </w:r>
    </w:p>
    <w:p w14:paraId="2D2CF959">
      <w:pPr>
        <w:pStyle w:val="694"/>
        <w:keepNext w:val="0"/>
        <w:pageBreakBefore w:val="0"/>
        <w:numPr>
          <w:ilvl w:val="0"/>
          <w:numId w:val="0"/>
        </w:numPr>
        <w:tabs>
          <w:tab w:val="clear" w:pos="720"/>
        </w:tabs>
        <w:snapToGrid w:val="0"/>
        <w:spacing w:before="120" w:after="120"/>
        <w:jc w:val="center"/>
        <w:outlineLvl w:val="9"/>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格式自拟</w:t>
      </w:r>
    </w:p>
    <w:p w14:paraId="73FB1C36">
      <w:pPr>
        <w:spacing w:line="360" w:lineRule="auto"/>
        <w:ind w:right="420" w:firstLine="3614" w:firstLineChars="1000"/>
        <w:rPr>
          <w:rFonts w:hint="eastAsia" w:ascii="宋体" w:hAnsi="宋体" w:eastAsia="宋体" w:cs="宋体"/>
          <w:b/>
          <w:color w:val="auto"/>
          <w:kern w:val="0"/>
          <w:sz w:val="36"/>
          <w:szCs w:val="36"/>
          <w:highlight w:val="none"/>
        </w:rPr>
      </w:pPr>
    </w:p>
    <w:p w14:paraId="2C45C632">
      <w:pPr>
        <w:spacing w:line="360" w:lineRule="auto"/>
        <w:ind w:right="420" w:firstLine="3614" w:firstLineChars="1000"/>
        <w:rPr>
          <w:rFonts w:hint="eastAsia" w:ascii="宋体" w:hAnsi="宋体" w:eastAsia="宋体" w:cs="宋体"/>
          <w:b/>
          <w:color w:val="auto"/>
          <w:kern w:val="0"/>
          <w:sz w:val="36"/>
          <w:szCs w:val="36"/>
          <w:highlight w:val="none"/>
        </w:rPr>
      </w:pPr>
    </w:p>
    <w:p w14:paraId="03B3BFBC">
      <w:pPr>
        <w:spacing w:line="360" w:lineRule="auto"/>
        <w:ind w:right="420" w:firstLine="3614" w:firstLineChars="1000"/>
        <w:rPr>
          <w:rFonts w:hint="eastAsia" w:ascii="宋体" w:hAnsi="宋体" w:eastAsia="宋体" w:cs="宋体"/>
          <w:b/>
          <w:color w:val="auto"/>
          <w:kern w:val="0"/>
          <w:sz w:val="36"/>
          <w:szCs w:val="36"/>
          <w:highlight w:val="none"/>
        </w:rPr>
      </w:pPr>
    </w:p>
    <w:p w14:paraId="7EE4A009">
      <w:pPr>
        <w:spacing w:line="360" w:lineRule="auto"/>
        <w:ind w:right="420" w:firstLine="3614" w:firstLineChars="1000"/>
        <w:rPr>
          <w:rFonts w:hint="eastAsia" w:ascii="宋体" w:hAnsi="宋体" w:eastAsia="宋体" w:cs="宋体"/>
          <w:b/>
          <w:color w:val="auto"/>
          <w:kern w:val="0"/>
          <w:sz w:val="36"/>
          <w:szCs w:val="36"/>
          <w:highlight w:val="none"/>
        </w:rPr>
      </w:pPr>
    </w:p>
    <w:p w14:paraId="441351DA">
      <w:pPr>
        <w:spacing w:line="360" w:lineRule="auto"/>
        <w:ind w:right="420" w:firstLine="3614" w:firstLineChars="1000"/>
        <w:rPr>
          <w:rFonts w:hint="eastAsia" w:ascii="宋体" w:hAnsi="宋体" w:eastAsia="宋体" w:cs="宋体"/>
          <w:b/>
          <w:color w:val="auto"/>
          <w:kern w:val="0"/>
          <w:sz w:val="36"/>
          <w:szCs w:val="36"/>
          <w:highlight w:val="none"/>
        </w:rPr>
      </w:pPr>
    </w:p>
    <w:p w14:paraId="29AC4BDC">
      <w:pPr>
        <w:spacing w:line="360" w:lineRule="auto"/>
        <w:ind w:right="420" w:firstLine="3614" w:firstLineChars="1000"/>
        <w:rPr>
          <w:rFonts w:hint="eastAsia" w:ascii="宋体" w:hAnsi="宋体" w:eastAsia="宋体" w:cs="宋体"/>
          <w:b/>
          <w:color w:val="auto"/>
          <w:kern w:val="0"/>
          <w:sz w:val="36"/>
          <w:szCs w:val="36"/>
          <w:highlight w:val="none"/>
        </w:rPr>
      </w:pPr>
    </w:p>
    <w:p w14:paraId="3ADFDF98">
      <w:pPr>
        <w:spacing w:line="360" w:lineRule="auto"/>
        <w:ind w:right="420" w:firstLine="3614" w:firstLineChars="1000"/>
        <w:rPr>
          <w:rFonts w:hint="eastAsia" w:ascii="宋体" w:hAnsi="宋体" w:eastAsia="宋体" w:cs="宋体"/>
          <w:b/>
          <w:color w:val="auto"/>
          <w:kern w:val="0"/>
          <w:sz w:val="36"/>
          <w:szCs w:val="36"/>
          <w:highlight w:val="none"/>
        </w:rPr>
      </w:pPr>
    </w:p>
    <w:p w14:paraId="1EA11B49">
      <w:pPr>
        <w:spacing w:line="360" w:lineRule="auto"/>
        <w:ind w:right="420" w:firstLine="3614" w:firstLineChars="1000"/>
        <w:rPr>
          <w:rFonts w:hint="eastAsia" w:ascii="宋体" w:hAnsi="宋体" w:eastAsia="宋体" w:cs="宋体"/>
          <w:b/>
          <w:color w:val="auto"/>
          <w:kern w:val="0"/>
          <w:sz w:val="36"/>
          <w:szCs w:val="36"/>
          <w:highlight w:val="none"/>
        </w:rPr>
      </w:pPr>
    </w:p>
    <w:p w14:paraId="54A724AD">
      <w:pPr>
        <w:spacing w:line="360" w:lineRule="auto"/>
        <w:ind w:right="420" w:firstLine="3614" w:firstLineChars="1000"/>
        <w:rPr>
          <w:rFonts w:hint="eastAsia" w:ascii="宋体" w:hAnsi="宋体" w:eastAsia="宋体" w:cs="宋体"/>
          <w:b/>
          <w:color w:val="auto"/>
          <w:kern w:val="0"/>
          <w:sz w:val="36"/>
          <w:szCs w:val="36"/>
          <w:highlight w:val="none"/>
        </w:rPr>
      </w:pPr>
    </w:p>
    <w:p w14:paraId="399343F4">
      <w:pPr>
        <w:spacing w:line="360" w:lineRule="auto"/>
        <w:ind w:right="420" w:firstLine="3614" w:firstLineChars="1000"/>
        <w:rPr>
          <w:rFonts w:hint="eastAsia" w:ascii="宋体" w:hAnsi="宋体" w:eastAsia="宋体" w:cs="宋体"/>
          <w:b/>
          <w:color w:val="auto"/>
          <w:kern w:val="0"/>
          <w:sz w:val="36"/>
          <w:szCs w:val="36"/>
          <w:highlight w:val="none"/>
        </w:rPr>
      </w:pPr>
    </w:p>
    <w:p w14:paraId="63BB6B6B">
      <w:pPr>
        <w:spacing w:line="360" w:lineRule="auto"/>
        <w:ind w:right="420" w:firstLine="3614" w:firstLineChars="1000"/>
        <w:rPr>
          <w:rFonts w:hint="eastAsia" w:ascii="宋体" w:hAnsi="宋体" w:eastAsia="宋体" w:cs="宋体"/>
          <w:b/>
          <w:color w:val="auto"/>
          <w:kern w:val="0"/>
          <w:sz w:val="36"/>
          <w:szCs w:val="36"/>
          <w:highlight w:val="none"/>
        </w:rPr>
      </w:pPr>
    </w:p>
    <w:p w14:paraId="0CE2B43C">
      <w:pPr>
        <w:spacing w:line="360" w:lineRule="auto"/>
        <w:ind w:right="420" w:firstLine="3614" w:firstLineChars="1000"/>
        <w:rPr>
          <w:rFonts w:hint="eastAsia" w:ascii="宋体" w:hAnsi="宋体" w:eastAsia="宋体" w:cs="宋体"/>
          <w:b/>
          <w:color w:val="auto"/>
          <w:kern w:val="0"/>
          <w:sz w:val="36"/>
          <w:szCs w:val="36"/>
          <w:highlight w:val="none"/>
        </w:rPr>
      </w:pPr>
    </w:p>
    <w:p w14:paraId="254C0983">
      <w:pPr>
        <w:spacing w:line="360" w:lineRule="auto"/>
        <w:ind w:right="420" w:firstLine="3614" w:firstLineChars="1000"/>
        <w:rPr>
          <w:rFonts w:hint="eastAsia" w:ascii="宋体" w:hAnsi="宋体" w:eastAsia="宋体" w:cs="宋体"/>
          <w:b/>
          <w:color w:val="auto"/>
          <w:kern w:val="0"/>
          <w:sz w:val="36"/>
          <w:szCs w:val="36"/>
          <w:highlight w:val="none"/>
        </w:rPr>
      </w:pPr>
    </w:p>
    <w:p w14:paraId="1A89D212">
      <w:pPr>
        <w:spacing w:line="360" w:lineRule="auto"/>
        <w:ind w:right="420" w:firstLine="3614" w:firstLineChars="1000"/>
        <w:rPr>
          <w:rFonts w:hint="eastAsia" w:ascii="宋体" w:hAnsi="宋体" w:eastAsia="宋体" w:cs="宋体"/>
          <w:b/>
          <w:color w:val="auto"/>
          <w:kern w:val="0"/>
          <w:sz w:val="36"/>
          <w:szCs w:val="36"/>
          <w:highlight w:val="none"/>
        </w:rPr>
      </w:pPr>
    </w:p>
    <w:p w14:paraId="48630D91">
      <w:pPr>
        <w:spacing w:line="360" w:lineRule="auto"/>
        <w:ind w:firstLine="420" w:firstLineChars="200"/>
        <w:rPr>
          <w:rFonts w:hint="eastAsia" w:ascii="宋体" w:hAnsi="宋体" w:eastAsia="宋体" w:cs="宋体"/>
          <w:color w:val="auto"/>
          <w:highlight w:val="none"/>
        </w:rPr>
      </w:pPr>
    </w:p>
    <w:p w14:paraId="574BB0D4">
      <w:pPr>
        <w:spacing w:line="360" w:lineRule="auto"/>
        <w:rPr>
          <w:rFonts w:hint="eastAsia" w:ascii="宋体" w:hAnsi="宋体" w:eastAsia="宋体" w:cs="宋体"/>
          <w:b/>
          <w:color w:val="auto"/>
          <w:sz w:val="24"/>
          <w:highlight w:val="none"/>
        </w:rPr>
      </w:pPr>
    </w:p>
    <w:p w14:paraId="2EE04146">
      <w:pPr>
        <w:spacing w:line="360" w:lineRule="auto"/>
        <w:rPr>
          <w:rFonts w:hint="eastAsia" w:ascii="宋体" w:hAnsi="宋体" w:eastAsia="宋体" w:cs="宋体"/>
          <w:b/>
          <w:color w:val="auto"/>
          <w:sz w:val="24"/>
          <w:highlight w:val="none"/>
        </w:rPr>
      </w:pPr>
    </w:p>
    <w:p w14:paraId="428CDA72">
      <w:pPr>
        <w:spacing w:line="360" w:lineRule="auto"/>
        <w:rPr>
          <w:rFonts w:hint="eastAsia" w:ascii="宋体" w:hAnsi="宋体" w:eastAsia="宋体" w:cs="宋体"/>
          <w:b/>
          <w:color w:val="auto"/>
          <w:sz w:val="24"/>
          <w:highlight w:val="none"/>
        </w:rPr>
      </w:pPr>
    </w:p>
    <w:p w14:paraId="6726B89B">
      <w:pPr>
        <w:spacing w:line="360" w:lineRule="auto"/>
        <w:rPr>
          <w:rFonts w:hint="eastAsia" w:ascii="宋体" w:hAnsi="宋体" w:eastAsia="宋体" w:cs="宋体"/>
          <w:b/>
          <w:color w:val="auto"/>
          <w:sz w:val="24"/>
          <w:highlight w:val="none"/>
        </w:rPr>
      </w:pPr>
    </w:p>
    <w:p w14:paraId="359A8C38">
      <w:pPr>
        <w:spacing w:line="360" w:lineRule="auto"/>
        <w:rPr>
          <w:rFonts w:hint="eastAsia" w:ascii="宋体" w:hAnsi="宋体" w:eastAsia="宋体" w:cs="宋体"/>
          <w:b/>
          <w:color w:val="auto"/>
          <w:sz w:val="24"/>
          <w:highlight w:val="none"/>
        </w:rPr>
      </w:pPr>
    </w:p>
    <w:p w14:paraId="058A6A8E">
      <w:pPr>
        <w:spacing w:line="360" w:lineRule="auto"/>
        <w:jc w:val="left"/>
        <w:rPr>
          <w:rFonts w:hint="eastAsia" w:ascii="宋体" w:hAnsi="宋体" w:eastAsia="宋体"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lang w:val="en-US" w:eastAsia="zh-CN"/>
        </w:rPr>
        <w:t>附件：其他文书、文件格式</w:t>
      </w:r>
    </w:p>
    <w:p w14:paraId="755EFA3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：质疑函范本及制作说明</w:t>
      </w:r>
    </w:p>
    <w:p w14:paraId="3529233D">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7E99E2F7">
      <w:pPr>
        <w:snapToGrid w:val="0"/>
        <w:spacing w:before="240" w:beforeLines="100"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基本信息</w:t>
      </w:r>
    </w:p>
    <w:p w14:paraId="38870811">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1FDB614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7606A1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15D47AE">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310FFE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F7ADF1">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1EB0F80">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483FB0D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1AE567AB">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5E4D42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6D7E2B4E">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1BDE8B">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6899909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3FA82AB8">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0906055C">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095E4826">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3275C38F">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DFB6D95">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3DEBF27">
      <w:pPr>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9BC27D">
      <w:pPr>
        <w:snapToGrid w:val="0"/>
        <w:spacing w:line="360" w:lineRule="auto"/>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28E197D2">
      <w:pPr>
        <w:snapToGrid w:val="0"/>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42B1843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公章：                      </w:t>
      </w:r>
    </w:p>
    <w:p w14:paraId="3639B389">
      <w:pPr>
        <w:spacing w:line="360" w:lineRule="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日期：    </w:t>
      </w:r>
    </w:p>
    <w:p w14:paraId="19189652">
      <w:pPr>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02B3DEE4">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提出质疑时，应提交质疑函和必要的证明材料。</w:t>
      </w:r>
    </w:p>
    <w:p w14:paraId="30228909">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40A8FAB7">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若对项目的某一分包进行质疑，质疑函中应列明具体分包号。</w:t>
      </w:r>
    </w:p>
    <w:p w14:paraId="54B78A9E">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3A786533">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4B596FBD">
      <w:pPr>
        <w:widowControl/>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为自然人的，质疑函应由本人签字；质疑</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为法人或者其他组织的，质疑函应由法定代表人、主要负责人，或者其授权代表签字或者盖章，并加盖公章。</w:t>
      </w:r>
    </w:p>
    <w:p w14:paraId="19C22464">
      <w:pPr>
        <w:widowControl/>
        <w:spacing w:line="360" w:lineRule="auto"/>
        <w:ind w:firstLine="600" w:firstLineChars="200"/>
        <w:jc w:val="left"/>
        <w:outlineLvl w:val="9"/>
        <w:rPr>
          <w:rFonts w:hint="eastAsia" w:ascii="宋体" w:hAnsi="宋体" w:eastAsia="宋体" w:cs="宋体"/>
          <w:color w:val="auto"/>
          <w:sz w:val="30"/>
          <w:szCs w:val="30"/>
          <w:highlight w:val="none"/>
        </w:rPr>
      </w:pPr>
    </w:p>
    <w:p w14:paraId="679F4437">
      <w:pPr>
        <w:spacing w:line="360" w:lineRule="auto"/>
        <w:jc w:val="center"/>
        <w:outlineLvl w:val="9"/>
        <w:rPr>
          <w:rFonts w:hint="eastAsia" w:ascii="宋体" w:hAnsi="宋体" w:eastAsia="宋体" w:cs="宋体"/>
          <w:b/>
          <w:color w:val="auto"/>
          <w:spacing w:val="6"/>
          <w:sz w:val="32"/>
          <w:szCs w:val="32"/>
          <w:highlight w:val="none"/>
        </w:rPr>
      </w:pPr>
    </w:p>
    <w:p w14:paraId="3F909F51">
      <w:pPr>
        <w:spacing w:line="360" w:lineRule="auto"/>
        <w:jc w:val="center"/>
        <w:outlineLvl w:val="9"/>
        <w:rPr>
          <w:rFonts w:hint="eastAsia" w:ascii="宋体" w:hAnsi="宋体" w:eastAsia="宋体" w:cs="宋体"/>
          <w:b/>
          <w:color w:val="auto"/>
          <w:spacing w:val="6"/>
          <w:sz w:val="32"/>
          <w:szCs w:val="32"/>
          <w:highlight w:val="none"/>
        </w:rPr>
      </w:pPr>
    </w:p>
    <w:p w14:paraId="40D34612">
      <w:pPr>
        <w:spacing w:line="360" w:lineRule="auto"/>
        <w:jc w:val="center"/>
        <w:outlineLvl w:val="9"/>
        <w:rPr>
          <w:rFonts w:hint="eastAsia" w:ascii="宋体" w:hAnsi="宋体" w:eastAsia="宋体" w:cs="宋体"/>
          <w:b/>
          <w:color w:val="auto"/>
          <w:spacing w:val="6"/>
          <w:sz w:val="32"/>
          <w:szCs w:val="32"/>
          <w:highlight w:val="none"/>
        </w:rPr>
      </w:pPr>
    </w:p>
    <w:p w14:paraId="5530F70C">
      <w:pPr>
        <w:spacing w:line="360" w:lineRule="auto"/>
        <w:jc w:val="center"/>
        <w:outlineLvl w:val="9"/>
        <w:rPr>
          <w:rFonts w:hint="eastAsia" w:ascii="宋体" w:hAnsi="宋体" w:eastAsia="宋体" w:cs="宋体"/>
          <w:b/>
          <w:color w:val="auto"/>
          <w:spacing w:val="6"/>
          <w:sz w:val="32"/>
          <w:szCs w:val="32"/>
          <w:highlight w:val="none"/>
        </w:rPr>
      </w:pPr>
    </w:p>
    <w:p w14:paraId="6FDE9C9C">
      <w:pPr>
        <w:spacing w:line="360" w:lineRule="auto"/>
        <w:jc w:val="center"/>
        <w:outlineLvl w:val="9"/>
        <w:rPr>
          <w:rFonts w:hint="eastAsia" w:ascii="宋体" w:hAnsi="宋体" w:eastAsia="宋体" w:cs="宋体"/>
          <w:b/>
          <w:color w:val="auto"/>
          <w:spacing w:val="6"/>
          <w:sz w:val="32"/>
          <w:szCs w:val="32"/>
          <w:highlight w:val="none"/>
        </w:rPr>
      </w:pPr>
    </w:p>
    <w:p w14:paraId="3D3F23BB">
      <w:pPr>
        <w:spacing w:line="360" w:lineRule="auto"/>
        <w:jc w:val="center"/>
        <w:outlineLvl w:val="9"/>
        <w:rPr>
          <w:rFonts w:hint="eastAsia" w:ascii="宋体" w:hAnsi="宋体" w:eastAsia="宋体" w:cs="宋体"/>
          <w:b/>
          <w:color w:val="auto"/>
          <w:spacing w:val="6"/>
          <w:sz w:val="32"/>
          <w:szCs w:val="32"/>
          <w:highlight w:val="none"/>
        </w:rPr>
      </w:pPr>
    </w:p>
    <w:p w14:paraId="142EEB26">
      <w:pPr>
        <w:spacing w:line="360" w:lineRule="auto"/>
        <w:jc w:val="center"/>
        <w:outlineLvl w:val="9"/>
        <w:rPr>
          <w:rFonts w:hint="eastAsia" w:ascii="宋体" w:hAnsi="宋体" w:eastAsia="宋体" w:cs="宋体"/>
          <w:b/>
          <w:color w:val="auto"/>
          <w:spacing w:val="6"/>
          <w:sz w:val="32"/>
          <w:szCs w:val="32"/>
          <w:highlight w:val="none"/>
        </w:rPr>
      </w:pPr>
    </w:p>
    <w:p w14:paraId="627F87EF">
      <w:pPr>
        <w:spacing w:line="360" w:lineRule="auto"/>
        <w:jc w:val="center"/>
        <w:outlineLvl w:val="9"/>
        <w:rPr>
          <w:rFonts w:hint="eastAsia" w:ascii="宋体" w:hAnsi="宋体" w:eastAsia="宋体" w:cs="宋体"/>
          <w:b/>
          <w:color w:val="auto"/>
          <w:spacing w:val="6"/>
          <w:sz w:val="32"/>
          <w:szCs w:val="32"/>
          <w:highlight w:val="none"/>
        </w:rPr>
      </w:pPr>
    </w:p>
    <w:p w14:paraId="75BA1776">
      <w:pPr>
        <w:spacing w:line="360" w:lineRule="auto"/>
        <w:jc w:val="center"/>
        <w:outlineLvl w:val="9"/>
        <w:rPr>
          <w:rFonts w:hint="eastAsia" w:ascii="宋体" w:hAnsi="宋体" w:eastAsia="宋体" w:cs="宋体"/>
          <w:b/>
          <w:color w:val="auto"/>
          <w:spacing w:val="6"/>
          <w:sz w:val="32"/>
          <w:szCs w:val="32"/>
          <w:highlight w:val="none"/>
        </w:rPr>
      </w:pPr>
    </w:p>
    <w:p w14:paraId="38A16BAB">
      <w:pPr>
        <w:spacing w:line="360" w:lineRule="auto"/>
        <w:jc w:val="center"/>
        <w:outlineLvl w:val="9"/>
        <w:rPr>
          <w:rFonts w:hint="eastAsia" w:ascii="宋体" w:hAnsi="宋体" w:eastAsia="宋体" w:cs="宋体"/>
          <w:b/>
          <w:color w:val="auto"/>
          <w:spacing w:val="6"/>
          <w:sz w:val="32"/>
          <w:szCs w:val="32"/>
          <w:highlight w:val="none"/>
        </w:rPr>
      </w:pPr>
    </w:p>
    <w:p w14:paraId="07C0BDCC">
      <w:pPr>
        <w:spacing w:line="360" w:lineRule="auto"/>
        <w:jc w:val="center"/>
        <w:outlineLvl w:val="9"/>
        <w:rPr>
          <w:rFonts w:hint="eastAsia" w:ascii="宋体" w:hAnsi="宋体" w:eastAsia="宋体" w:cs="宋体"/>
          <w:b/>
          <w:color w:val="auto"/>
          <w:spacing w:val="6"/>
          <w:sz w:val="32"/>
          <w:szCs w:val="32"/>
          <w:highlight w:val="none"/>
        </w:rPr>
      </w:pPr>
    </w:p>
    <w:p w14:paraId="37C42A27">
      <w:pPr>
        <w:outlineLvl w:val="9"/>
        <w:rPr>
          <w:rFonts w:hint="eastAsia" w:ascii="宋体" w:hAnsi="宋体" w:eastAsia="宋体" w:cs="宋体"/>
          <w:b/>
          <w:color w:val="auto"/>
          <w:spacing w:val="6"/>
          <w:sz w:val="32"/>
          <w:szCs w:val="32"/>
          <w:highlight w:val="none"/>
        </w:rPr>
      </w:pPr>
    </w:p>
    <w:p w14:paraId="20B7B622">
      <w:pPr>
        <w:outlineLvl w:val="9"/>
        <w:rPr>
          <w:rFonts w:hint="eastAsia" w:ascii="宋体" w:hAnsi="宋体" w:eastAsia="宋体" w:cs="宋体"/>
          <w:b/>
          <w:color w:val="auto"/>
          <w:spacing w:val="6"/>
          <w:sz w:val="32"/>
          <w:szCs w:val="32"/>
          <w:highlight w:val="none"/>
        </w:rPr>
      </w:pPr>
    </w:p>
    <w:p w14:paraId="6B92BE63">
      <w:pPr>
        <w:outlineLvl w:val="9"/>
        <w:rPr>
          <w:rFonts w:hint="eastAsia" w:ascii="宋体" w:hAnsi="宋体" w:eastAsia="宋体" w:cs="宋体"/>
          <w:color w:val="auto"/>
          <w:highlight w:val="none"/>
        </w:rPr>
      </w:pPr>
    </w:p>
    <w:p w14:paraId="1C09DA3E">
      <w:pPr>
        <w:spacing w:line="360" w:lineRule="auto"/>
        <w:jc w:val="center"/>
        <w:outlineLvl w:val="9"/>
        <w:rPr>
          <w:rFonts w:hint="eastAsia" w:ascii="宋体" w:hAnsi="宋体" w:eastAsia="宋体" w:cs="宋体"/>
          <w:b/>
          <w:color w:val="auto"/>
          <w:spacing w:val="6"/>
          <w:sz w:val="32"/>
          <w:szCs w:val="32"/>
          <w:highlight w:val="none"/>
        </w:rPr>
      </w:pPr>
    </w:p>
    <w:p w14:paraId="0A0E8533">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EE0CAF4">
      <w:pPr>
        <w:spacing w:line="360" w:lineRule="auto"/>
        <w:jc w:val="left"/>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15F46F6B">
      <w:pPr>
        <w:spacing w:line="360" w:lineRule="auto"/>
        <w:jc w:val="center"/>
        <w:outlineLvl w:val="9"/>
        <w:rPr>
          <w:rFonts w:hint="eastAsia" w:ascii="宋体" w:hAnsi="宋体" w:eastAsia="宋体" w:cs="宋体"/>
          <w:b/>
          <w:color w:val="auto"/>
          <w:sz w:val="24"/>
          <w:highlight w:val="none"/>
        </w:rPr>
      </w:pPr>
    </w:p>
    <w:p w14:paraId="778606A9">
      <w:pPr>
        <w:spacing w:line="360" w:lineRule="auto"/>
        <w:jc w:val="center"/>
        <w:outlineLvl w:val="9"/>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35BC468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6A8F0A3E">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7F4410D1">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95FC132">
      <w:pPr>
        <w:tabs>
          <w:tab w:val="left" w:pos="6510"/>
        </w:tabs>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56478B4E">
      <w:pPr>
        <w:tabs>
          <w:tab w:val="left" w:pos="6510"/>
        </w:tabs>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AC49D13">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6B3DD2EF">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6D3B470E">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1C942F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058B6C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49EEAA">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279F73F9">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1286EEE2">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B968428">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969E716">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A0966E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765D2A01">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2132D634">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3F6D862B">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95A0AC">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FFCC867">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F1B55D9">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244C1CD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4756977F">
      <w:pPr>
        <w:spacing w:line="360" w:lineRule="auto"/>
        <w:ind w:firstLine="480" w:firstLineChars="200"/>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向</w:t>
      </w:r>
      <w:r>
        <w:rPr>
          <w:rFonts w:hint="eastAsia" w:ascii="宋体" w:hAnsi="宋体" w:eastAsia="宋体" w:cs="宋体"/>
          <w:color w:val="auto"/>
          <w:sz w:val="24"/>
          <w:highlight w:val="none"/>
          <w:u w:val="dotted"/>
        </w:rPr>
        <w:t xml:space="preserve">                   </w:t>
      </w:r>
      <w:r>
        <w:rPr>
          <w:rFonts w:hint="eastAsia" w:ascii="宋体" w:hAnsi="宋体" w:cs="宋体"/>
          <w:color w:val="auto"/>
          <w:sz w:val="24"/>
          <w:highlight w:val="none"/>
          <w:u w:val="dotted"/>
          <w:lang w:eastAsia="zh-CN"/>
        </w:rPr>
        <w:t>质疑</w:t>
      </w:r>
      <w:r>
        <w:rPr>
          <w:rFonts w:hint="eastAsia" w:ascii="宋体" w:hAnsi="宋体" w:eastAsia="宋体" w:cs="宋体"/>
          <w:color w:val="auto"/>
          <w:sz w:val="24"/>
          <w:highlight w:val="none"/>
        </w:rPr>
        <w:t>，质疑事项为：</w:t>
      </w:r>
      <w:r>
        <w:rPr>
          <w:rFonts w:hint="eastAsia" w:ascii="宋体" w:hAnsi="宋体" w:eastAsia="宋体" w:cs="宋体"/>
          <w:color w:val="auto"/>
          <w:sz w:val="24"/>
          <w:highlight w:val="none"/>
          <w:u w:val="dotted"/>
        </w:rPr>
        <w:t xml:space="preserve">                                </w:t>
      </w:r>
    </w:p>
    <w:p w14:paraId="36AACEE0">
      <w:pPr>
        <w:spacing w:line="360" w:lineRule="auto"/>
        <w:outlineLvl w:val="9"/>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1881383">
      <w:pPr>
        <w:spacing w:line="360" w:lineRule="auto"/>
        <w:ind w:firstLine="360" w:firstLineChars="1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就质疑事项作出了答复/没有在法定期限内作出答复。</w:t>
      </w:r>
    </w:p>
    <w:p w14:paraId="58B1045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1296706F">
      <w:pPr>
        <w:spacing w:line="360" w:lineRule="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36D455D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3A59427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8EFB94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1062EFE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5B2668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02005B7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3C8C65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1F48BC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3AE9455">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2E9A18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公章：                      </w:t>
      </w:r>
    </w:p>
    <w:p w14:paraId="49FE408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2F50097">
      <w:pPr>
        <w:spacing w:line="360" w:lineRule="auto"/>
        <w:rPr>
          <w:rFonts w:hint="eastAsia" w:ascii="宋体" w:hAnsi="宋体" w:eastAsia="宋体" w:cs="宋体"/>
          <w:b/>
          <w:color w:val="auto"/>
          <w:sz w:val="24"/>
          <w:highlight w:val="none"/>
        </w:rPr>
      </w:pPr>
    </w:p>
    <w:p w14:paraId="487C6C8B">
      <w:pPr>
        <w:spacing w:line="360" w:lineRule="auto"/>
        <w:rPr>
          <w:rFonts w:hint="eastAsia" w:ascii="宋体" w:hAnsi="宋体" w:eastAsia="宋体" w:cs="宋体"/>
          <w:b/>
          <w:color w:val="auto"/>
          <w:sz w:val="24"/>
          <w:highlight w:val="none"/>
        </w:rPr>
      </w:pPr>
    </w:p>
    <w:p w14:paraId="4209F00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5153A0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数量提供投诉书副本。</w:t>
      </w:r>
    </w:p>
    <w:p w14:paraId="6DB22C0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7CB5A73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5F8171C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7E9A39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E0AA799">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66480A76">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A3189">
      <w:pPr>
        <w:autoSpaceDE w:val="0"/>
        <w:autoSpaceDN w:val="0"/>
        <w:jc w:val="both"/>
        <w:rPr>
          <w:rFonts w:hint="eastAsia" w:ascii="宋体" w:hAnsi="宋体" w:eastAsia="宋体" w:cs="宋体"/>
          <w:b/>
          <w:color w:val="auto"/>
          <w:spacing w:val="6"/>
          <w:sz w:val="32"/>
          <w:szCs w:val="32"/>
          <w:highlight w:val="none"/>
        </w:rPr>
      </w:pPr>
    </w:p>
    <w:p w14:paraId="324049A4">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4B6D147">
      <w:pPr>
        <w:autoSpaceDE w:val="0"/>
        <w:autoSpaceDN w:val="0"/>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lang w:val="zh-CN"/>
        </w:rPr>
        <w:t>联合协议</w:t>
      </w:r>
    </w:p>
    <w:p w14:paraId="48ACEE3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7C4AA58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02951D9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2725683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授权代表根据招标文件规定及投标内容而对采购人、采购代理机构所作的任何合法承诺，包括书面澄清及</w:t>
      </w:r>
      <w:r>
        <w:rPr>
          <w:rFonts w:hint="eastAsia" w:ascii="宋体" w:hAnsi="宋体" w:cs="宋体"/>
          <w:color w:val="auto"/>
          <w:kern w:val="0"/>
          <w:sz w:val="24"/>
          <w:highlight w:val="none"/>
          <w:lang w:val="zh-CN"/>
        </w:rPr>
        <w:t>响应</w:t>
      </w:r>
      <w:r>
        <w:rPr>
          <w:rFonts w:hint="eastAsia" w:ascii="宋体" w:hAnsi="宋体" w:eastAsia="宋体" w:cs="宋体"/>
          <w:color w:val="auto"/>
          <w:kern w:val="0"/>
          <w:sz w:val="24"/>
          <w:highlight w:val="none"/>
          <w:lang w:val="zh-CN"/>
        </w:rPr>
        <w:t>等均对联合投标各方产生约束力。</w:t>
      </w:r>
    </w:p>
    <w:p w14:paraId="571065C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三、本次联合投标中，分工如下：</w:t>
      </w:r>
    </w:p>
    <w:p w14:paraId="4B293A3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54DBB11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3F22206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p w14:paraId="1BAA5EC8">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p>
    <w:p w14:paraId="6C614B48">
      <w:pPr>
        <w:snapToGrid w:val="0"/>
        <w:spacing w:line="360" w:lineRule="auto"/>
        <w:ind w:firstLine="576"/>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u w:val="single"/>
        </w:rPr>
        <w:t>（</w:t>
      </w:r>
      <w:bookmarkStart w:id="426" w:name="_Hlk101131882"/>
      <w:r>
        <w:rPr>
          <w:rFonts w:hint="eastAsia" w:ascii="宋体" w:hAnsi="宋体" w:eastAsia="宋体" w:cs="宋体"/>
          <w:color w:val="auto"/>
          <w:kern w:val="0"/>
          <w:sz w:val="24"/>
          <w:highlight w:val="none"/>
          <w:u w:val="single"/>
        </w:rPr>
        <w:t>联合体成员X,……</w:t>
      </w:r>
      <w:bookmarkEnd w:id="426"/>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提供的服务由小微企业承接，其合同份额占到合同总金额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w:t>
      </w:r>
      <w:bookmarkStart w:id="427" w:name="_Hlk101133598"/>
      <w:r>
        <w:rPr>
          <w:rFonts w:hint="eastAsia" w:ascii="宋体" w:hAnsi="宋体" w:eastAsia="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投标人</w:t>
      </w:r>
      <w:r>
        <w:rPr>
          <w:rFonts w:hint="eastAsia" w:ascii="宋体" w:hAnsi="宋体" w:eastAsia="宋体" w:cs="宋体"/>
          <w:b/>
          <w:color w:val="auto"/>
          <w:sz w:val="24"/>
          <w:highlight w:val="none"/>
        </w:rPr>
        <w:t>拟享受以上价格扣除政策的，填写有关内容。</w:t>
      </w:r>
      <w:bookmarkEnd w:id="427"/>
      <w:r>
        <w:rPr>
          <w:rFonts w:hint="eastAsia" w:ascii="宋体" w:hAnsi="宋体" w:eastAsia="宋体" w:cs="宋体"/>
          <w:b/>
          <w:color w:val="auto"/>
          <w:kern w:val="0"/>
          <w:sz w:val="24"/>
          <w:highlight w:val="none"/>
          <w:lang w:val="zh-CN"/>
        </w:rPr>
        <w:t>）</w:t>
      </w:r>
    </w:p>
    <w:p w14:paraId="683B3228">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4"/>
          <w:highlight w:val="none"/>
          <w:lang w:val="zh-CN"/>
        </w:rPr>
        <w:t>）</w:t>
      </w:r>
    </w:p>
    <w:p w14:paraId="683828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0C1A65D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48FE463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联合体各方不再单独参加或者与其他投标人另外组成联合体参加同一合同项下的政府采购活动。</w:t>
      </w:r>
    </w:p>
    <w:p w14:paraId="0C32DA9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2.</w:t>
      </w:r>
      <w:r>
        <w:rPr>
          <w:rFonts w:hint="eastAsia" w:ascii="宋体" w:hAnsi="宋体" w:eastAsia="宋体" w:cs="宋体"/>
          <w:color w:val="auto"/>
          <w:kern w:val="0"/>
          <w:sz w:val="24"/>
          <w:highlight w:val="none"/>
          <w:lang w:val="zh-CN"/>
        </w:rPr>
        <w:t>联合体中有同类资质的各方按照联合体分工承担相同工作的，按照资质等级较低的投标人确定资质等级。</w:t>
      </w:r>
    </w:p>
    <w:p w14:paraId="0BFF84E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eastAsia="宋体" w:cs="宋体"/>
          <w:color w:val="auto"/>
          <w:kern w:val="0"/>
          <w:sz w:val="24"/>
          <w:highlight w:val="none"/>
          <w:lang w:val="zh-CN"/>
        </w:rPr>
        <w:t>本协议提交采购人、采购代理机构后，联合体各方不得以任何形式对上述内容进行修改或撤销。</w:t>
      </w:r>
    </w:p>
    <w:p w14:paraId="3B536191">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63E6ABDC">
      <w:pPr>
        <w:snapToGrid w:val="0"/>
        <w:spacing w:line="360" w:lineRule="auto"/>
        <w:ind w:firstLine="5040" w:firstLineChars="2100"/>
        <w:rPr>
          <w:rStyle w:val="85"/>
          <w:rFonts w:hint="eastAsia" w:ascii="宋体" w:hAnsi="宋体" w:eastAsia="宋体" w:cs="宋体"/>
          <w:color w:val="auto"/>
          <w:highlight w:val="none"/>
        </w:rPr>
      </w:pPr>
      <w:r>
        <w:rPr>
          <w:rStyle w:val="85"/>
          <w:rFonts w:hint="eastAsia" w:ascii="宋体" w:hAnsi="宋体" w:eastAsia="宋体" w:cs="宋体"/>
          <w:color w:val="auto"/>
          <w:highlight w:val="none"/>
        </w:rPr>
        <w:t xml:space="preserve">法定代表人（负责人） </w:t>
      </w:r>
      <w:r>
        <w:rPr>
          <w:rStyle w:val="85"/>
          <w:rFonts w:hint="eastAsia" w:ascii="宋体" w:hAnsi="宋体" w:cs="宋体"/>
          <w:color w:val="auto"/>
          <w:highlight w:val="none"/>
          <w:lang w:eastAsia="zh-CN"/>
        </w:rPr>
        <w:t>（</w:t>
      </w:r>
      <w:r>
        <w:rPr>
          <w:rStyle w:val="85"/>
          <w:rFonts w:hint="eastAsia" w:ascii="宋体" w:hAnsi="宋体" w:eastAsia="宋体" w:cs="宋体"/>
          <w:color w:val="auto"/>
          <w:highlight w:val="none"/>
        </w:rPr>
        <w:t>签名</w:t>
      </w:r>
      <w:r>
        <w:rPr>
          <w:rStyle w:val="85"/>
          <w:rFonts w:hint="eastAsia" w:ascii="宋体" w:hAnsi="宋体" w:cs="宋体"/>
          <w:color w:val="auto"/>
          <w:highlight w:val="none"/>
          <w:lang w:eastAsia="zh-CN"/>
        </w:rPr>
        <w:t>）</w:t>
      </w:r>
      <w:r>
        <w:rPr>
          <w:rStyle w:val="85"/>
          <w:rFonts w:hint="eastAsia" w:ascii="宋体" w:hAnsi="宋体" w:eastAsia="宋体" w:cs="宋体"/>
          <w:color w:val="auto"/>
          <w:highlight w:val="none"/>
        </w:rPr>
        <w:t>：</w:t>
      </w:r>
    </w:p>
    <w:p w14:paraId="38847784">
      <w:pPr>
        <w:snapToGrid w:val="0"/>
        <w:spacing w:line="360" w:lineRule="auto"/>
        <w:ind w:firstLine="5040" w:firstLineChars="2100"/>
        <w:rPr>
          <w:rFonts w:hint="eastAsia" w:ascii="宋体" w:hAnsi="宋体" w:eastAsia="宋体" w:cs="宋体"/>
          <w:color w:val="auto"/>
          <w:kern w:val="0"/>
          <w:sz w:val="24"/>
          <w:highlight w:val="none"/>
          <w:lang w:val="zh-CN"/>
        </w:rPr>
      </w:pPr>
      <w:r>
        <w:rPr>
          <w:rStyle w:val="85"/>
          <w:rFonts w:hint="eastAsia" w:ascii="宋体" w:hAnsi="宋体" w:eastAsia="宋体" w:cs="宋体"/>
          <w:color w:val="auto"/>
          <w:highlight w:val="none"/>
        </w:rPr>
        <w:t>联合体成</w:t>
      </w:r>
      <w:r>
        <w:rPr>
          <w:rFonts w:hint="eastAsia" w:ascii="宋体" w:hAnsi="宋体" w:eastAsia="宋体" w:cs="宋体"/>
          <w:color w:val="auto"/>
          <w:kern w:val="0"/>
          <w:sz w:val="24"/>
          <w:highlight w:val="none"/>
          <w:lang w:val="zh-CN"/>
        </w:rPr>
        <w:t>员名称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688B603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法定代表人（负责人） </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1C656EB6">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FD66A66">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6C04A4D">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11B3237">
      <w:pPr>
        <w:autoSpaceDE w:val="0"/>
        <w:autoSpaceDN w:val="0"/>
        <w:jc w:val="center"/>
        <w:rPr>
          <w:rFonts w:hint="eastAsia" w:ascii="宋体" w:hAnsi="宋体" w:eastAsia="宋体" w:cs="宋体"/>
          <w:b/>
          <w:color w:val="auto"/>
          <w:spacing w:val="6"/>
          <w:sz w:val="32"/>
          <w:szCs w:val="32"/>
          <w:highlight w:val="none"/>
        </w:rPr>
      </w:pPr>
    </w:p>
    <w:p w14:paraId="3803F5E9">
      <w:pPr>
        <w:autoSpaceDE w:val="0"/>
        <w:autoSpaceDN w:val="0"/>
        <w:jc w:val="center"/>
        <w:rPr>
          <w:rFonts w:hint="eastAsia" w:ascii="宋体" w:hAnsi="宋体" w:eastAsia="宋体" w:cs="宋体"/>
          <w:b/>
          <w:color w:val="auto"/>
          <w:spacing w:val="6"/>
          <w:sz w:val="32"/>
          <w:szCs w:val="32"/>
          <w:highlight w:val="none"/>
        </w:rPr>
      </w:pPr>
    </w:p>
    <w:p w14:paraId="7B2E6CAE">
      <w:pPr>
        <w:autoSpaceDE w:val="0"/>
        <w:autoSpaceDN w:val="0"/>
        <w:jc w:val="center"/>
        <w:rPr>
          <w:rFonts w:hint="eastAsia" w:ascii="宋体" w:hAnsi="宋体" w:eastAsia="宋体" w:cs="宋体"/>
          <w:b/>
          <w:color w:val="auto"/>
          <w:spacing w:val="6"/>
          <w:sz w:val="32"/>
          <w:szCs w:val="32"/>
          <w:highlight w:val="none"/>
        </w:rPr>
      </w:pPr>
    </w:p>
    <w:p w14:paraId="182CE943">
      <w:pPr>
        <w:autoSpaceDE w:val="0"/>
        <w:autoSpaceDN w:val="0"/>
        <w:jc w:val="center"/>
        <w:rPr>
          <w:rFonts w:hint="eastAsia" w:ascii="宋体" w:hAnsi="宋体" w:eastAsia="宋体" w:cs="宋体"/>
          <w:b/>
          <w:color w:val="auto"/>
          <w:spacing w:val="6"/>
          <w:sz w:val="32"/>
          <w:szCs w:val="32"/>
          <w:highlight w:val="none"/>
        </w:rPr>
      </w:pPr>
    </w:p>
    <w:p w14:paraId="39B01EA6">
      <w:pPr>
        <w:outlineLvl w:val="9"/>
        <w:rPr>
          <w:rFonts w:hint="eastAsia" w:ascii="宋体" w:hAnsi="宋体" w:eastAsia="宋体" w:cs="宋体"/>
          <w:b/>
          <w:color w:val="auto"/>
          <w:spacing w:val="6"/>
          <w:sz w:val="32"/>
          <w:szCs w:val="32"/>
          <w:highlight w:val="none"/>
        </w:rPr>
      </w:pPr>
    </w:p>
    <w:p w14:paraId="7C84CDB5">
      <w:pPr>
        <w:outlineLvl w:val="9"/>
        <w:rPr>
          <w:rFonts w:hint="eastAsia" w:ascii="宋体" w:hAnsi="宋体" w:eastAsia="宋体" w:cs="宋体"/>
          <w:b/>
          <w:color w:val="auto"/>
          <w:spacing w:val="6"/>
          <w:sz w:val="32"/>
          <w:szCs w:val="32"/>
          <w:highlight w:val="none"/>
        </w:rPr>
      </w:pPr>
    </w:p>
    <w:p w14:paraId="648077F6">
      <w:pPr>
        <w:outlineLvl w:val="9"/>
        <w:rPr>
          <w:rFonts w:hint="eastAsia" w:ascii="宋体" w:hAnsi="宋体" w:eastAsia="宋体" w:cs="宋体"/>
          <w:b/>
          <w:color w:val="auto"/>
          <w:spacing w:val="6"/>
          <w:sz w:val="32"/>
          <w:szCs w:val="32"/>
          <w:highlight w:val="none"/>
        </w:rPr>
      </w:pPr>
    </w:p>
    <w:p w14:paraId="5376DDBE">
      <w:pPr>
        <w:outlineLvl w:val="9"/>
        <w:rPr>
          <w:rFonts w:hint="eastAsia" w:ascii="宋体" w:hAnsi="宋体" w:eastAsia="宋体" w:cs="宋体"/>
          <w:b/>
          <w:color w:val="auto"/>
          <w:spacing w:val="6"/>
          <w:sz w:val="32"/>
          <w:szCs w:val="32"/>
          <w:highlight w:val="none"/>
        </w:rPr>
      </w:pPr>
    </w:p>
    <w:p w14:paraId="59CFC1DB">
      <w:pPr>
        <w:outlineLvl w:val="9"/>
        <w:rPr>
          <w:rFonts w:hint="eastAsia" w:ascii="宋体" w:hAnsi="宋体" w:eastAsia="宋体" w:cs="宋体"/>
          <w:b/>
          <w:color w:val="auto"/>
          <w:spacing w:val="6"/>
          <w:sz w:val="32"/>
          <w:szCs w:val="32"/>
          <w:highlight w:val="none"/>
        </w:rPr>
      </w:pPr>
    </w:p>
    <w:p w14:paraId="3C4FCCCB">
      <w:pPr>
        <w:outlineLvl w:val="9"/>
        <w:rPr>
          <w:rFonts w:hint="eastAsia" w:ascii="宋体" w:hAnsi="宋体" w:eastAsia="宋体" w:cs="宋体"/>
          <w:b/>
          <w:color w:val="auto"/>
          <w:spacing w:val="6"/>
          <w:sz w:val="32"/>
          <w:szCs w:val="32"/>
          <w:highlight w:val="none"/>
        </w:rPr>
      </w:pPr>
    </w:p>
    <w:p w14:paraId="69BDAF96">
      <w:pPr>
        <w:outlineLvl w:val="9"/>
        <w:rPr>
          <w:rFonts w:hint="eastAsia" w:ascii="宋体" w:hAnsi="宋体" w:eastAsia="宋体" w:cs="宋体"/>
          <w:b/>
          <w:color w:val="auto"/>
          <w:spacing w:val="6"/>
          <w:sz w:val="32"/>
          <w:szCs w:val="32"/>
          <w:highlight w:val="none"/>
        </w:rPr>
      </w:pPr>
    </w:p>
    <w:p w14:paraId="1C29B37C">
      <w:pPr>
        <w:outlineLvl w:val="9"/>
        <w:rPr>
          <w:rFonts w:hint="eastAsia" w:ascii="宋体" w:hAnsi="宋体" w:eastAsia="宋体" w:cs="宋体"/>
          <w:b/>
          <w:color w:val="auto"/>
          <w:spacing w:val="6"/>
          <w:sz w:val="32"/>
          <w:szCs w:val="32"/>
          <w:highlight w:val="none"/>
        </w:rPr>
      </w:pPr>
    </w:p>
    <w:p w14:paraId="4294A842">
      <w:pPr>
        <w:outlineLvl w:val="9"/>
        <w:rPr>
          <w:rFonts w:hint="eastAsia" w:ascii="宋体" w:hAnsi="宋体" w:eastAsia="宋体" w:cs="宋体"/>
          <w:b/>
          <w:color w:val="auto"/>
          <w:spacing w:val="6"/>
          <w:sz w:val="32"/>
          <w:szCs w:val="32"/>
          <w:highlight w:val="none"/>
        </w:rPr>
      </w:pPr>
    </w:p>
    <w:p w14:paraId="0E95516A">
      <w:pPr>
        <w:outlineLvl w:val="9"/>
        <w:rPr>
          <w:rFonts w:hint="eastAsia" w:ascii="宋体" w:hAnsi="宋体" w:eastAsia="宋体" w:cs="宋体"/>
          <w:b/>
          <w:color w:val="auto"/>
          <w:spacing w:val="6"/>
          <w:sz w:val="32"/>
          <w:szCs w:val="32"/>
          <w:highlight w:val="none"/>
        </w:rPr>
      </w:pPr>
    </w:p>
    <w:p w14:paraId="39E2A1D4">
      <w:pPr>
        <w:outlineLvl w:val="9"/>
        <w:rPr>
          <w:rFonts w:hint="eastAsia" w:ascii="宋体" w:hAnsi="宋体" w:eastAsia="宋体" w:cs="宋体"/>
          <w:color w:val="auto"/>
          <w:highlight w:val="none"/>
        </w:rPr>
      </w:pPr>
    </w:p>
    <w:p w14:paraId="2B52649F">
      <w:pPr>
        <w:autoSpaceDE w:val="0"/>
        <w:autoSpaceDN w:val="0"/>
        <w:jc w:val="center"/>
        <w:outlineLvl w:val="9"/>
        <w:rPr>
          <w:rFonts w:hint="eastAsia" w:ascii="宋体" w:hAnsi="宋体" w:eastAsia="宋体" w:cs="宋体"/>
          <w:b/>
          <w:color w:val="auto"/>
          <w:spacing w:val="6"/>
          <w:sz w:val="32"/>
          <w:szCs w:val="32"/>
          <w:highlight w:val="none"/>
        </w:rPr>
      </w:pPr>
    </w:p>
    <w:p w14:paraId="2C52EEB7">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3EE7EAC6">
      <w:pPr>
        <w:snapToGrid w:val="0"/>
        <w:spacing w:line="360" w:lineRule="auto"/>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4</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kern w:val="0"/>
          <w:sz w:val="32"/>
          <w:szCs w:val="32"/>
          <w:highlight w:val="none"/>
        </w:rPr>
        <w:t>分包意向协议</w:t>
      </w:r>
    </w:p>
    <w:p w14:paraId="05C7CB7D">
      <w:pPr>
        <w:widowControl/>
        <w:spacing w:line="360" w:lineRule="auto"/>
        <w:ind w:firstLine="120" w:firstLineChars="5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137DC2CB">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的中标投标人，将依法采取分包方式履行合同。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0DA7EE40">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一、分包标的及数量</w:t>
      </w:r>
    </w:p>
    <w:p w14:paraId="3644AC08">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1名称）</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2名称），</w:t>
      </w:r>
      <w:r>
        <w:rPr>
          <w:rFonts w:hint="eastAsia" w:ascii="宋体" w:hAnsi="宋体" w:eastAsia="宋体" w:cs="宋体"/>
          <w:color w:val="auto"/>
          <w:kern w:val="0"/>
          <w:sz w:val="24"/>
          <w:highlight w:val="none"/>
          <w:lang w:val="zh-CN"/>
        </w:rPr>
        <w:t>具备承</w:t>
      </w:r>
      <w:r>
        <w:rPr>
          <w:rFonts w:hint="eastAsia" w:ascii="宋体" w:hAnsi="宋体" w:eastAsia="宋体" w:cs="宋体"/>
          <w:color w:val="auto"/>
          <w:kern w:val="0"/>
          <w:sz w:val="24"/>
          <w:highlight w:val="none"/>
        </w:rPr>
        <w:t>担</w:t>
      </w:r>
      <w:r>
        <w:rPr>
          <w:rFonts w:hint="eastAsia" w:ascii="宋体" w:hAnsi="宋体" w:eastAsia="宋体" w:cs="宋体"/>
          <w:color w:val="auto"/>
          <w:kern w:val="0"/>
          <w:sz w:val="24"/>
          <w:highlight w:val="none"/>
          <w:u w:val="single"/>
          <w:lang w:val="zh-CN"/>
        </w:rPr>
        <w:t>XX工作内容</w:t>
      </w:r>
      <w:r>
        <w:rPr>
          <w:rFonts w:hint="eastAsia" w:ascii="宋体" w:hAnsi="宋体" w:eastAsia="宋体" w:cs="宋体"/>
          <w:color w:val="auto"/>
          <w:kern w:val="0"/>
          <w:sz w:val="24"/>
          <w:highlight w:val="none"/>
          <w:lang w:val="zh-CN"/>
        </w:rPr>
        <w:t>相应资质条件且不得再次分包；</w:t>
      </w:r>
    </w:p>
    <w:p w14:paraId="1117384D">
      <w:pPr>
        <w:pStyle w:val="86"/>
        <w:outlineLvl w:val="9"/>
        <w:rPr>
          <w:rFonts w:hint="eastAsia" w:ascii="宋体" w:hAnsi="宋体" w:eastAsia="宋体" w:cs="宋体"/>
          <w:color w:val="auto"/>
          <w:highlight w:val="none"/>
        </w:rPr>
      </w:pPr>
      <w:r>
        <w:rPr>
          <w:rFonts w:hint="eastAsia" w:ascii="宋体" w:hAnsi="宋体" w:eastAsia="宋体" w:cs="宋体"/>
          <w:color w:val="auto"/>
          <w:highlight w:val="none"/>
        </w:rPr>
        <w:t>……</w:t>
      </w:r>
    </w:p>
    <w:p w14:paraId="5403D96E">
      <w:pPr>
        <w:outlineLvl w:val="9"/>
        <w:rPr>
          <w:rFonts w:hint="eastAsia" w:ascii="宋体" w:hAnsi="宋体" w:eastAsia="宋体" w:cs="宋体"/>
          <w:color w:val="auto"/>
          <w:highlight w:val="none"/>
        </w:rPr>
      </w:pPr>
      <w:r>
        <w:rPr>
          <w:rFonts w:hint="eastAsia" w:ascii="宋体" w:hAnsi="宋体" w:eastAsia="宋体" w:cs="宋体"/>
          <w:color w:val="auto"/>
          <w:highlight w:val="none"/>
          <w:lang w:val="zh-CN"/>
        </w:rPr>
        <w:t xml:space="preserve"> </w:t>
      </w:r>
    </w:p>
    <w:p w14:paraId="6C78D802">
      <w:pPr>
        <w:snapToGrid w:val="0"/>
        <w:spacing w:line="360" w:lineRule="auto"/>
        <w:ind w:firstLine="576"/>
        <w:outlineLvl w:val="9"/>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二、分包投标人中小企业合同份额</w:t>
      </w:r>
    </w:p>
    <w:p w14:paraId="7814DFC6">
      <w:pPr>
        <w:snapToGrid w:val="0"/>
        <w:spacing w:line="360" w:lineRule="auto"/>
        <w:ind w:firstLine="576"/>
        <w:outlineLvl w:val="9"/>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eastAsia="zh-CN"/>
        </w:rPr>
        <w:t>1.</w:t>
      </w:r>
      <w:r>
        <w:rPr>
          <w:rFonts w:hint="eastAsia" w:ascii="宋体" w:hAnsi="宋体" w:eastAsia="宋体" w:cs="宋体"/>
          <w:color w:val="auto"/>
          <w:kern w:val="0"/>
          <w:sz w:val="24"/>
          <w:highlight w:val="none"/>
          <w:u w:val="single"/>
        </w:rPr>
        <w:t>（分包</w:t>
      </w:r>
      <w:r>
        <w:rPr>
          <w:rFonts w:hint="eastAsia" w:ascii="宋体" w:hAnsi="宋体" w:eastAsia="宋体" w:cs="宋体"/>
          <w:color w:val="auto"/>
          <w:kern w:val="0"/>
          <w:sz w:val="24"/>
          <w:highlight w:val="none"/>
          <w:u w:val="single"/>
          <w:lang w:eastAsia="zh-CN"/>
        </w:rPr>
        <w:t>投标人</w:t>
      </w:r>
      <w:r>
        <w:rPr>
          <w:rFonts w:hint="eastAsia" w:ascii="宋体" w:hAnsi="宋体" w:eastAsia="宋体" w:cs="宋体"/>
          <w:color w:val="auto"/>
          <w:kern w:val="0"/>
          <w:sz w:val="24"/>
          <w:highlight w:val="none"/>
          <w:u w:val="single"/>
        </w:rPr>
        <w:t>X,……）提供的服务全部由小微企业承接，</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投标人</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152360C3">
      <w:pPr>
        <w:spacing w:line="360" w:lineRule="auto"/>
        <w:ind w:firstLine="480" w:firstLineChars="200"/>
        <w:rPr>
          <w:rFonts w:hint="eastAsia" w:ascii="宋体" w:hAnsi="宋体" w:eastAsia="宋体" w:cs="宋体"/>
          <w:b/>
          <w:bCs/>
          <w:color w:val="auto"/>
          <w:kern w:val="0"/>
          <w:sz w:val="24"/>
          <w:highlight w:val="none"/>
          <w:lang w:val="zh-CN"/>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中中小企业、小微企业合同金额应当达到的比例要求填写。</w:t>
      </w:r>
      <w:r>
        <w:rPr>
          <w:rFonts w:hint="eastAsia" w:ascii="宋体" w:hAnsi="宋体" w:eastAsia="宋体" w:cs="宋体"/>
          <w:b/>
          <w:bCs/>
          <w:color w:val="auto"/>
          <w:kern w:val="0"/>
          <w:sz w:val="24"/>
          <w:highlight w:val="none"/>
          <w:lang w:val="zh-CN"/>
        </w:rPr>
        <w:t>）</w:t>
      </w:r>
    </w:p>
    <w:p w14:paraId="5998F83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14DD4BD0">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22C69CC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35A5DEE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83EA4B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33120FC8">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2ADDDA2F">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34C173A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B777C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79D4320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0CEB1370">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八、其他</w:t>
      </w:r>
    </w:p>
    <w:p w14:paraId="344E2F57">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 xml:space="preserve">  。                                           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299F43FC">
      <w:pPr>
        <w:snapToGrid w:val="0"/>
        <w:spacing w:line="360" w:lineRule="auto"/>
        <w:ind w:left="5758" w:leftChars="2742"/>
        <w:rPr>
          <w:rFonts w:hint="eastAsia" w:ascii="宋体" w:hAnsi="宋体" w:eastAsia="宋体" w:cs="宋体"/>
          <w:color w:val="auto"/>
          <w:kern w:val="0"/>
          <w:sz w:val="24"/>
          <w:highlight w:val="none"/>
          <w:lang w:val="zh-CN"/>
        </w:rPr>
      </w:pPr>
      <w:r>
        <w:rPr>
          <w:rStyle w:val="85"/>
          <w:rFonts w:hint="eastAsia" w:ascii="宋体" w:hAnsi="宋体" w:eastAsia="宋体" w:cs="宋体"/>
          <w:color w:val="auto"/>
          <w:highlight w:val="none"/>
        </w:rPr>
        <w:t xml:space="preserve">法定代表人（负责人） </w:t>
      </w:r>
      <w:r>
        <w:rPr>
          <w:rStyle w:val="85"/>
          <w:rFonts w:hint="eastAsia" w:ascii="宋体" w:hAnsi="宋体" w:cs="宋体"/>
          <w:color w:val="auto"/>
          <w:highlight w:val="none"/>
          <w:lang w:eastAsia="zh-CN"/>
        </w:rPr>
        <w:t>（</w:t>
      </w:r>
      <w:r>
        <w:rPr>
          <w:rStyle w:val="85"/>
          <w:rFonts w:hint="eastAsia" w:ascii="宋体" w:hAnsi="宋体" w:eastAsia="宋体" w:cs="宋体"/>
          <w:color w:val="auto"/>
          <w:highlight w:val="none"/>
        </w:rPr>
        <w:t>签名</w:t>
      </w:r>
      <w:r>
        <w:rPr>
          <w:rStyle w:val="85"/>
          <w:rFonts w:hint="eastAsia" w:ascii="宋体" w:hAnsi="宋体" w:cs="宋体"/>
          <w:color w:val="auto"/>
          <w:highlight w:val="none"/>
          <w:lang w:eastAsia="zh-CN"/>
        </w:rPr>
        <w:t>）</w:t>
      </w:r>
      <w:r>
        <w:rPr>
          <w:rStyle w:val="85"/>
          <w:rFonts w:hint="eastAsia" w:ascii="宋体" w:hAnsi="宋体" w:eastAsia="宋体" w:cs="宋体"/>
          <w:color w:val="auto"/>
          <w:highlight w:val="none"/>
        </w:rPr>
        <w:t>：</w:t>
      </w:r>
      <w:r>
        <w:rPr>
          <w:rFonts w:hint="eastAsia" w:ascii="宋体" w:hAnsi="宋体" w:eastAsia="宋体" w:cs="宋体"/>
          <w:color w:val="auto"/>
          <w:kern w:val="0"/>
          <w:sz w:val="24"/>
          <w:highlight w:val="none"/>
          <w:lang w:val="zh-CN"/>
        </w:rPr>
        <w:t>分包投标人名称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kern w:val="0"/>
          <w:sz w:val="24"/>
          <w:highlight w:val="none"/>
          <w:lang w:val="zh-CN"/>
        </w:rPr>
        <w:t>公章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13E348EA">
      <w:pPr>
        <w:pStyle w:val="86"/>
        <w:ind w:firstLine="5760" w:firstLineChars="2400"/>
        <w:rPr>
          <w:rFonts w:hint="eastAsia" w:ascii="宋体" w:hAnsi="宋体" w:eastAsia="宋体" w:cs="宋体"/>
          <w:color w:val="auto"/>
          <w:highlight w:val="none"/>
        </w:rPr>
      </w:pPr>
      <w:r>
        <w:rPr>
          <w:rStyle w:val="85"/>
          <w:rFonts w:hint="eastAsia" w:ascii="宋体" w:hAnsi="宋体" w:eastAsia="宋体" w:cs="宋体"/>
          <w:color w:val="auto"/>
          <w:highlight w:val="none"/>
        </w:rPr>
        <w:t xml:space="preserve">法定代表人（负责人） </w:t>
      </w:r>
      <w:r>
        <w:rPr>
          <w:rStyle w:val="85"/>
          <w:rFonts w:hint="eastAsia" w:cs="宋体"/>
          <w:color w:val="auto"/>
          <w:highlight w:val="none"/>
          <w:lang w:eastAsia="zh-CN"/>
        </w:rPr>
        <w:t>（</w:t>
      </w:r>
      <w:r>
        <w:rPr>
          <w:rStyle w:val="85"/>
          <w:rFonts w:hint="eastAsia" w:ascii="宋体" w:hAnsi="宋体" w:eastAsia="宋体" w:cs="宋体"/>
          <w:color w:val="auto"/>
          <w:highlight w:val="none"/>
        </w:rPr>
        <w:t>签名</w:t>
      </w:r>
      <w:r>
        <w:rPr>
          <w:rStyle w:val="85"/>
          <w:rFonts w:hint="eastAsia" w:cs="宋体"/>
          <w:color w:val="auto"/>
          <w:highlight w:val="none"/>
          <w:lang w:eastAsia="zh-CN"/>
        </w:rPr>
        <w:t>）</w:t>
      </w:r>
      <w:r>
        <w:rPr>
          <w:rStyle w:val="85"/>
          <w:rFonts w:hint="eastAsia" w:ascii="宋体" w:hAnsi="宋体" w:eastAsia="宋体" w:cs="宋体"/>
          <w:color w:val="auto"/>
          <w:highlight w:val="none"/>
        </w:rPr>
        <w:t>：</w:t>
      </w:r>
    </w:p>
    <w:p w14:paraId="66467EB8">
      <w:pPr>
        <w:snapToGrid w:val="0"/>
        <w:spacing w:line="360" w:lineRule="auto"/>
        <w:jc w:val="right"/>
        <w:rPr>
          <w:rFonts w:hint="eastAsia" w:ascii="宋体" w:hAnsi="宋体" w:eastAsia="宋体" w:cs="宋体"/>
          <w:color w:val="auto"/>
          <w:kern w:val="0"/>
          <w:sz w:val="24"/>
          <w:highlight w:val="none"/>
          <w:lang w:val="zh-CN"/>
        </w:rPr>
      </w:pPr>
    </w:p>
    <w:p w14:paraId="752EF6A2">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072C5371">
      <w:pPr>
        <w:snapToGrid w:val="0"/>
        <w:spacing w:line="360" w:lineRule="auto"/>
        <w:ind w:left="5758" w:leftChars="342" w:hanging="504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88DF3A5">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3AAEE82">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3D4DB2D">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left"/>
        <w:rPr>
          <w:rFonts w:hint="eastAsia" w:cs="宋体"/>
          <w:b/>
          <w:color w:val="auto"/>
          <w:spacing w:val="6"/>
          <w:sz w:val="32"/>
          <w:szCs w:val="32"/>
          <w:highlight w:val="none"/>
          <w:lang w:val="en-US" w:eastAsia="zh-CN"/>
        </w:rPr>
      </w:pPr>
      <w:r>
        <w:rPr>
          <w:rFonts w:hint="eastAsia" w:ascii="宋体" w:hAnsi="宋体" w:eastAsia="宋体" w:cs="宋体"/>
          <w:b/>
          <w:color w:val="auto"/>
          <w:spacing w:val="6"/>
          <w:sz w:val="32"/>
          <w:szCs w:val="32"/>
          <w:highlight w:val="none"/>
        </w:rPr>
        <w:t>附件</w:t>
      </w:r>
      <w:r>
        <w:rPr>
          <w:rFonts w:hint="eastAsia" w:ascii="宋体" w:hAnsi="宋体" w:cs="宋体"/>
          <w:b/>
          <w:color w:val="auto"/>
          <w:spacing w:val="6"/>
          <w:sz w:val="32"/>
          <w:szCs w:val="32"/>
          <w:highlight w:val="none"/>
          <w:lang w:val="en-US" w:eastAsia="zh-CN"/>
        </w:rPr>
        <w:t>5</w:t>
      </w:r>
      <w:r>
        <w:rPr>
          <w:rFonts w:hint="eastAsia" w:cs="宋体"/>
          <w:b/>
          <w:color w:val="auto"/>
          <w:spacing w:val="6"/>
          <w:sz w:val="32"/>
          <w:szCs w:val="32"/>
          <w:highlight w:val="none"/>
          <w:lang w:val="en-US" w:eastAsia="zh-CN"/>
        </w:rPr>
        <w:t>：</w:t>
      </w:r>
    </w:p>
    <w:p w14:paraId="7FDF40E9">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关于符合本国产品标准的声明函</w:t>
      </w:r>
    </w:p>
    <w:p w14:paraId="6F46DFCD">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9AB53CC">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w:t>
      </w:r>
      <w:r>
        <w:rPr>
          <w:rFonts w:hint="eastAsia" w:ascii="宋体" w:hAnsi="宋体" w:eastAsia="宋体" w:cs="宋体"/>
          <w:i w:val="0"/>
          <w:iCs w:val="0"/>
          <w:caps w:val="0"/>
          <w:color w:val="auto"/>
          <w:spacing w:val="0"/>
          <w:sz w:val="24"/>
          <w:szCs w:val="24"/>
          <w:highlight w:val="none"/>
          <w:u w:val="single"/>
        </w:rPr>
        <w:t>（产品名称1）1</w:t>
      </w:r>
      <w:r>
        <w:rPr>
          <w:rFonts w:hint="eastAsia" w:ascii="宋体" w:hAnsi="宋体" w:eastAsia="宋体" w:cs="宋体"/>
          <w:i w:val="0"/>
          <w:iCs w:val="0"/>
          <w:caps w:val="0"/>
          <w:color w:val="auto"/>
          <w:spacing w:val="0"/>
          <w:sz w:val="24"/>
          <w:szCs w:val="24"/>
          <w:highlight w:val="none"/>
        </w:rPr>
        <w:t>，生产厂为</w:t>
      </w:r>
      <w:r>
        <w:rPr>
          <w:rFonts w:hint="eastAsia" w:ascii="宋体" w:hAnsi="宋体" w:eastAsia="宋体" w:cs="宋体"/>
          <w:i w:val="0"/>
          <w:iCs w:val="0"/>
          <w:caps w:val="0"/>
          <w:color w:val="auto"/>
          <w:spacing w:val="0"/>
          <w:sz w:val="24"/>
          <w:szCs w:val="24"/>
          <w:highlight w:val="none"/>
          <w:u w:val="single"/>
        </w:rPr>
        <w:t>（厂名）2</w:t>
      </w:r>
      <w:r>
        <w:rPr>
          <w:rFonts w:hint="eastAsia" w:ascii="宋体" w:hAnsi="宋体" w:eastAsia="宋体" w:cs="宋体"/>
          <w:i w:val="0"/>
          <w:iCs w:val="0"/>
          <w:caps w:val="0"/>
          <w:color w:val="auto"/>
          <w:spacing w:val="0"/>
          <w:sz w:val="24"/>
          <w:szCs w:val="24"/>
          <w:highlight w:val="none"/>
        </w:rPr>
        <w:t>，厂址为</w:t>
      </w:r>
      <w:r>
        <w:rPr>
          <w:rFonts w:hint="eastAsia" w:ascii="宋体" w:hAnsi="宋体" w:eastAsia="宋体" w:cs="宋体"/>
          <w:i w:val="0"/>
          <w:iCs w:val="0"/>
          <w:caps w:val="0"/>
          <w:color w:val="auto"/>
          <w:spacing w:val="0"/>
          <w:sz w:val="24"/>
          <w:szCs w:val="24"/>
          <w:highlight w:val="none"/>
          <w:u w:val="single"/>
        </w:rPr>
        <w:t>（生产厂址）</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（产品名称1）</w:t>
      </w:r>
      <w:r>
        <w:rPr>
          <w:rFonts w:hint="eastAsia" w:ascii="宋体" w:hAnsi="宋体" w:eastAsia="宋体" w:cs="宋体"/>
          <w:i w:val="0"/>
          <w:iCs w:val="0"/>
          <w:caps w:val="0"/>
          <w:color w:val="auto"/>
          <w:spacing w:val="0"/>
          <w:sz w:val="24"/>
          <w:szCs w:val="24"/>
          <w:highlight w:val="none"/>
        </w:rPr>
        <w:t>的中国境内生产的组件成本占比≥</w:t>
      </w:r>
      <w:r>
        <w:rPr>
          <w:rFonts w:hint="eastAsia" w:ascii="宋体" w:hAnsi="宋体" w:eastAsia="宋体" w:cs="宋体"/>
          <w:i w:val="0"/>
          <w:iCs w:val="0"/>
          <w:caps w:val="0"/>
          <w:color w:val="auto"/>
          <w:spacing w:val="0"/>
          <w:sz w:val="24"/>
          <w:szCs w:val="24"/>
          <w:highlight w:val="none"/>
          <w:u w:val="single"/>
        </w:rPr>
        <w:t>（规定比例）3</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（产品名称1）</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（关键组件）4</w:t>
      </w:r>
      <w:r>
        <w:rPr>
          <w:rFonts w:hint="eastAsia" w:ascii="宋体" w:hAnsi="宋体" w:eastAsia="宋体" w:cs="宋体"/>
          <w:i w:val="0"/>
          <w:iCs w:val="0"/>
          <w:caps w:val="0"/>
          <w:color w:val="auto"/>
          <w:spacing w:val="0"/>
          <w:sz w:val="24"/>
          <w:szCs w:val="24"/>
          <w:highlight w:val="none"/>
        </w:rPr>
        <w:t>在中国境内生产。</w:t>
      </w:r>
      <w:r>
        <w:rPr>
          <w:rFonts w:hint="eastAsia" w:ascii="宋体" w:hAnsi="宋体" w:eastAsia="宋体" w:cs="宋体"/>
          <w:i w:val="0"/>
          <w:iCs w:val="0"/>
          <w:caps w:val="0"/>
          <w:color w:val="auto"/>
          <w:spacing w:val="0"/>
          <w:sz w:val="24"/>
          <w:szCs w:val="24"/>
          <w:highlight w:val="none"/>
          <w:u w:val="single"/>
        </w:rPr>
        <w:t>（产品名称1）</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（关键工序）5</w:t>
      </w:r>
      <w:r>
        <w:rPr>
          <w:rFonts w:hint="eastAsia" w:ascii="宋体" w:hAnsi="宋体" w:eastAsia="宋体" w:cs="宋体"/>
          <w:i w:val="0"/>
          <w:iCs w:val="0"/>
          <w:caps w:val="0"/>
          <w:color w:val="auto"/>
          <w:spacing w:val="0"/>
          <w:sz w:val="24"/>
          <w:szCs w:val="24"/>
          <w:highlight w:val="none"/>
        </w:rPr>
        <w:t>在中国境内完成。</w:t>
      </w:r>
    </w:p>
    <w:p w14:paraId="2AC271E6">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w:t>
      </w:r>
      <w:r>
        <w:rPr>
          <w:rFonts w:hint="eastAsia" w:ascii="宋体" w:hAnsi="宋体" w:eastAsia="宋体" w:cs="宋体"/>
          <w:i w:val="0"/>
          <w:iCs w:val="0"/>
          <w:caps w:val="0"/>
          <w:color w:val="auto"/>
          <w:spacing w:val="0"/>
          <w:sz w:val="24"/>
          <w:szCs w:val="24"/>
          <w:highlight w:val="none"/>
          <w:u w:val="single"/>
        </w:rPr>
        <w:t>（产品名称2）</w:t>
      </w:r>
      <w:r>
        <w:rPr>
          <w:rFonts w:hint="eastAsia" w:ascii="宋体" w:hAnsi="宋体" w:eastAsia="宋体" w:cs="宋体"/>
          <w:i w:val="0"/>
          <w:iCs w:val="0"/>
          <w:caps w:val="0"/>
          <w:color w:val="auto"/>
          <w:spacing w:val="0"/>
          <w:sz w:val="24"/>
          <w:szCs w:val="24"/>
          <w:highlight w:val="none"/>
        </w:rPr>
        <w:t>，生产厂为</w:t>
      </w:r>
      <w:r>
        <w:rPr>
          <w:rFonts w:hint="eastAsia" w:ascii="宋体" w:hAnsi="宋体" w:eastAsia="宋体" w:cs="宋体"/>
          <w:i w:val="0"/>
          <w:iCs w:val="0"/>
          <w:caps w:val="0"/>
          <w:color w:val="auto"/>
          <w:spacing w:val="0"/>
          <w:sz w:val="24"/>
          <w:szCs w:val="24"/>
          <w:highlight w:val="none"/>
          <w:u w:val="single"/>
        </w:rPr>
        <w:t>（厂名）</w:t>
      </w:r>
      <w:r>
        <w:rPr>
          <w:rFonts w:hint="eastAsia" w:ascii="宋体" w:hAnsi="宋体" w:eastAsia="宋体" w:cs="宋体"/>
          <w:i w:val="0"/>
          <w:iCs w:val="0"/>
          <w:caps w:val="0"/>
          <w:color w:val="auto"/>
          <w:spacing w:val="0"/>
          <w:sz w:val="24"/>
          <w:szCs w:val="24"/>
          <w:highlight w:val="none"/>
        </w:rPr>
        <w:t>，厂址为</w:t>
      </w:r>
      <w:r>
        <w:rPr>
          <w:rFonts w:hint="eastAsia" w:ascii="宋体" w:hAnsi="宋体" w:eastAsia="宋体" w:cs="宋体"/>
          <w:i w:val="0"/>
          <w:iCs w:val="0"/>
          <w:caps w:val="0"/>
          <w:color w:val="auto"/>
          <w:spacing w:val="0"/>
          <w:sz w:val="24"/>
          <w:szCs w:val="24"/>
          <w:highlight w:val="none"/>
          <w:u w:val="single"/>
        </w:rPr>
        <w:t>（生产厂址）</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（产品名称2）</w:t>
      </w:r>
      <w:r>
        <w:rPr>
          <w:rFonts w:hint="eastAsia" w:ascii="宋体" w:hAnsi="宋体" w:eastAsia="宋体" w:cs="宋体"/>
          <w:i w:val="0"/>
          <w:iCs w:val="0"/>
          <w:caps w:val="0"/>
          <w:color w:val="auto"/>
          <w:spacing w:val="0"/>
          <w:sz w:val="24"/>
          <w:szCs w:val="24"/>
          <w:highlight w:val="none"/>
        </w:rPr>
        <w:t>的中国境内生产的组件成本占比≥</w:t>
      </w:r>
      <w:r>
        <w:rPr>
          <w:rFonts w:hint="eastAsia" w:ascii="宋体" w:hAnsi="宋体" w:eastAsia="宋体" w:cs="宋体"/>
          <w:i w:val="0"/>
          <w:iCs w:val="0"/>
          <w:caps w:val="0"/>
          <w:color w:val="auto"/>
          <w:spacing w:val="0"/>
          <w:sz w:val="24"/>
          <w:szCs w:val="24"/>
          <w:highlight w:val="none"/>
          <w:u w:val="single"/>
        </w:rPr>
        <w:t>（规定比例）</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u w:val="single"/>
        </w:rPr>
        <w:t>（产品名称2）</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（关键组件）</w:t>
      </w:r>
      <w:r>
        <w:rPr>
          <w:rFonts w:hint="eastAsia" w:ascii="宋体" w:hAnsi="宋体" w:eastAsia="宋体" w:cs="宋体"/>
          <w:i w:val="0"/>
          <w:iCs w:val="0"/>
          <w:caps w:val="0"/>
          <w:color w:val="auto"/>
          <w:spacing w:val="0"/>
          <w:sz w:val="24"/>
          <w:szCs w:val="24"/>
          <w:highlight w:val="none"/>
        </w:rPr>
        <w:t>在中国境内生产。</w:t>
      </w:r>
      <w:r>
        <w:rPr>
          <w:rFonts w:hint="eastAsia" w:ascii="宋体" w:hAnsi="宋体" w:eastAsia="宋体" w:cs="宋体"/>
          <w:i w:val="0"/>
          <w:iCs w:val="0"/>
          <w:caps w:val="0"/>
          <w:color w:val="auto"/>
          <w:spacing w:val="0"/>
          <w:sz w:val="24"/>
          <w:szCs w:val="24"/>
          <w:highlight w:val="none"/>
          <w:u w:val="single"/>
        </w:rPr>
        <w:t>（产品名称2）</w:t>
      </w:r>
      <w:r>
        <w:rPr>
          <w:rFonts w:hint="eastAsia" w:ascii="宋体" w:hAnsi="宋体" w:eastAsia="宋体" w:cs="宋体"/>
          <w:i w:val="0"/>
          <w:iCs w:val="0"/>
          <w:caps w:val="0"/>
          <w:color w:val="auto"/>
          <w:spacing w:val="0"/>
          <w:sz w:val="24"/>
          <w:szCs w:val="24"/>
          <w:highlight w:val="none"/>
        </w:rPr>
        <w:t>的</w:t>
      </w:r>
      <w:r>
        <w:rPr>
          <w:rFonts w:hint="eastAsia" w:ascii="宋体" w:hAnsi="宋体" w:eastAsia="宋体" w:cs="宋体"/>
          <w:i w:val="0"/>
          <w:iCs w:val="0"/>
          <w:caps w:val="0"/>
          <w:color w:val="auto"/>
          <w:spacing w:val="0"/>
          <w:sz w:val="24"/>
          <w:szCs w:val="24"/>
          <w:highlight w:val="none"/>
          <w:u w:val="single"/>
        </w:rPr>
        <w:t>（关键工序）</w:t>
      </w:r>
      <w:r>
        <w:rPr>
          <w:rFonts w:hint="eastAsia" w:ascii="宋体" w:hAnsi="宋体" w:eastAsia="宋体" w:cs="宋体"/>
          <w:i w:val="0"/>
          <w:iCs w:val="0"/>
          <w:caps w:val="0"/>
          <w:color w:val="auto"/>
          <w:spacing w:val="0"/>
          <w:sz w:val="24"/>
          <w:szCs w:val="24"/>
          <w:highlight w:val="none"/>
        </w:rPr>
        <w:t>在中国境内完成。</w:t>
      </w:r>
    </w:p>
    <w:p w14:paraId="5A698BF3">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p>
    <w:p w14:paraId="4712A50B">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本公司（单位）对上述声明内容的真实性负责。如有虚假，愿承担相应法律责任。</w:t>
      </w:r>
    </w:p>
    <w:p w14:paraId="2BFA0F7F">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公司（单位）名称（盖章）：　        </w:t>
      </w:r>
    </w:p>
    <w:p w14:paraId="2F39AE1E">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日期：　     年　  月　  日         </w:t>
      </w:r>
    </w:p>
    <w:p w14:paraId="3197EC5B">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__________________</w:t>
      </w:r>
    </w:p>
    <w:p w14:paraId="2E864099">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1.产品如有型号，请在“产品名称”栏一并填写。</w:t>
      </w:r>
    </w:p>
    <w:p w14:paraId="777FC81A">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2.生产厂名与厂址应与生产厂营业执照载明的相关信息保持一致。</w:t>
      </w:r>
    </w:p>
    <w:p w14:paraId="5B796346">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3.该产品的中国境内生产的组件成本占比相关要求实施前，“规定比例”栏可不填，下同。</w:t>
      </w:r>
    </w:p>
    <w:p w14:paraId="03C24DF4">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4.该产品的关键组件要求实施前，“关键组件”栏可不填，下同。</w:t>
      </w:r>
    </w:p>
    <w:p w14:paraId="12DBFB18">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5.该产品的关键工序要求实施前，“关键工序”栏可不填，下同。</w:t>
      </w:r>
    </w:p>
    <w:p w14:paraId="3A644489">
      <w:pP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br w:type="page"/>
      </w:r>
    </w:p>
    <w:p w14:paraId="711CC41B">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0"/>
        <w:jc w:val="center"/>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中国境内生产的组件成本核算基本规则</w:t>
      </w:r>
    </w:p>
    <w:p w14:paraId="415A0EF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产品在中国境内生产的组件成本，一般按照其二级组件的相关成本进行核算。按照</w:t>
      </w:r>
      <w:bookmarkStart w:id="428" w:name="_GoBack"/>
      <w:bookmarkEnd w:id="428"/>
      <w:r>
        <w:rPr>
          <w:rFonts w:hint="eastAsia" w:ascii="宋体" w:hAnsi="宋体" w:eastAsia="宋体" w:cs="宋体"/>
          <w:i w:val="0"/>
          <w:iCs w:val="0"/>
          <w:caps w:val="0"/>
          <w:color w:val="auto"/>
          <w:spacing w:val="0"/>
          <w:sz w:val="24"/>
          <w:szCs w:val="24"/>
          <w:shd w:val="clear" w:color="auto" w:fill="auto"/>
        </w:rPr>
        <w:t>产品的一级组件进行成本核算能够满足中国境内生产的组件成本判定需求的，可以按照一级组件的相关成本进行核算。</w:t>
      </w:r>
    </w:p>
    <w:p w14:paraId="0289698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一、产品的一级组件是指直接组成产品的组件。产品的二级组件是指直接组成产品一级组件的组件。一级组件不可分解的，视同二级组件。</w:t>
      </w:r>
    </w:p>
    <w:p w14:paraId="0834A455">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二、二级组件在中国境内生产的，其全部成本计入中国境内生产的组件成本；二级组件不在中国境内生产的，其成本不计入中国境内生产的组件成本。</w:t>
      </w:r>
    </w:p>
    <w:p w14:paraId="15A4173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三、产品总成本和组件成本以相关会计核算数据、采购合同、进货记录等为基础进行计算。</w:t>
      </w:r>
    </w:p>
    <w:p w14:paraId="4605FBC0">
      <w:pPr>
        <w:pStyle w:val="6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5" w:afterAutospacing="0" w:line="540" w:lineRule="atLeast"/>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shd w:val="clear" w:color="auto" w:fill="auto"/>
        </w:rPr>
        <w:t>四、需要对成本核算规则予以进一步明确的其他有关事项，由财政部会同有关部门另行规定。</w:t>
      </w:r>
    </w:p>
    <w:p w14:paraId="16B642C5">
      <w:pPr>
        <w:spacing w:line="360" w:lineRule="auto"/>
        <w:ind w:right="420"/>
        <w:rPr>
          <w:rFonts w:hint="eastAsia" w:ascii="宋体" w:hAnsi="宋体" w:eastAsia="宋体" w:cs="宋体"/>
          <w:color w:val="auto"/>
          <w:sz w:val="24"/>
          <w:highlight w:val="none"/>
          <w:lang w:val="en-US" w:eastAsia="zh-CN"/>
        </w:rPr>
      </w:pPr>
    </w:p>
    <w:p w14:paraId="01BDB21C">
      <w:pPr>
        <w:autoSpaceDE w:val="0"/>
        <w:autoSpaceDN w:val="0"/>
        <w:jc w:val="center"/>
        <w:rPr>
          <w:rFonts w:hint="eastAsia" w:ascii="宋体" w:hAnsi="宋体" w:eastAsia="宋体" w:cs="宋体"/>
          <w:b/>
          <w:color w:val="auto"/>
          <w:spacing w:val="6"/>
          <w:sz w:val="32"/>
          <w:szCs w:val="32"/>
          <w:highlight w:val="none"/>
        </w:rPr>
      </w:pPr>
    </w:p>
    <w:p w14:paraId="56FA8FBD">
      <w:pPr>
        <w:autoSpaceDE w:val="0"/>
        <w:autoSpaceDN w:val="0"/>
        <w:jc w:val="center"/>
        <w:rPr>
          <w:rFonts w:hint="eastAsia" w:ascii="宋体" w:hAnsi="宋体" w:eastAsia="宋体" w:cs="宋体"/>
          <w:b/>
          <w:color w:val="auto"/>
          <w:spacing w:val="6"/>
          <w:sz w:val="32"/>
          <w:szCs w:val="32"/>
          <w:highlight w:val="none"/>
        </w:rPr>
      </w:pPr>
    </w:p>
    <w:p w14:paraId="64660072">
      <w:pPr>
        <w:autoSpaceDE w:val="0"/>
        <w:autoSpaceDN w:val="0"/>
        <w:jc w:val="center"/>
        <w:rPr>
          <w:rFonts w:hint="eastAsia" w:ascii="宋体" w:hAnsi="宋体" w:eastAsia="宋体" w:cs="宋体"/>
          <w:b/>
          <w:color w:val="auto"/>
          <w:spacing w:val="6"/>
          <w:sz w:val="32"/>
          <w:szCs w:val="32"/>
          <w:highlight w:val="none"/>
        </w:rPr>
      </w:pPr>
    </w:p>
    <w:p w14:paraId="36CD892B">
      <w:pPr>
        <w:autoSpaceDE w:val="0"/>
        <w:autoSpaceDN w:val="0"/>
        <w:jc w:val="center"/>
        <w:rPr>
          <w:rFonts w:hint="eastAsia" w:ascii="宋体" w:hAnsi="宋体" w:eastAsia="宋体" w:cs="宋体"/>
          <w:b/>
          <w:color w:val="auto"/>
          <w:spacing w:val="6"/>
          <w:sz w:val="32"/>
          <w:szCs w:val="32"/>
          <w:highlight w:val="none"/>
        </w:rPr>
      </w:pPr>
    </w:p>
    <w:p w14:paraId="4FD56E4D">
      <w:pPr>
        <w:autoSpaceDE w:val="0"/>
        <w:autoSpaceDN w:val="0"/>
        <w:jc w:val="center"/>
        <w:rPr>
          <w:rFonts w:hint="eastAsia" w:ascii="宋体" w:hAnsi="宋体" w:eastAsia="宋体" w:cs="宋体"/>
          <w:b/>
          <w:color w:val="auto"/>
          <w:spacing w:val="6"/>
          <w:sz w:val="32"/>
          <w:szCs w:val="32"/>
          <w:highlight w:val="none"/>
        </w:rPr>
      </w:pPr>
    </w:p>
    <w:p w14:paraId="4116F671">
      <w:pPr>
        <w:autoSpaceDE w:val="0"/>
        <w:autoSpaceDN w:val="0"/>
        <w:jc w:val="center"/>
        <w:rPr>
          <w:rFonts w:hint="eastAsia" w:ascii="宋体" w:hAnsi="宋体" w:eastAsia="宋体" w:cs="宋体"/>
          <w:b/>
          <w:color w:val="auto"/>
          <w:spacing w:val="6"/>
          <w:sz w:val="32"/>
          <w:szCs w:val="32"/>
          <w:highlight w:val="none"/>
        </w:rPr>
      </w:pPr>
    </w:p>
    <w:p w14:paraId="3A410226">
      <w:pPr>
        <w:autoSpaceDE w:val="0"/>
        <w:autoSpaceDN w:val="0"/>
        <w:jc w:val="center"/>
        <w:rPr>
          <w:rFonts w:hint="eastAsia" w:ascii="宋体" w:hAnsi="宋体" w:eastAsia="宋体" w:cs="宋体"/>
          <w:b/>
          <w:color w:val="auto"/>
          <w:spacing w:val="6"/>
          <w:sz w:val="32"/>
          <w:szCs w:val="32"/>
          <w:highlight w:val="none"/>
        </w:rPr>
      </w:pPr>
    </w:p>
    <w:p w14:paraId="22F26670">
      <w:pPr>
        <w:autoSpaceDE w:val="0"/>
        <w:autoSpaceDN w:val="0"/>
        <w:jc w:val="center"/>
        <w:rPr>
          <w:rFonts w:hint="eastAsia" w:ascii="宋体" w:hAnsi="宋体" w:eastAsia="宋体" w:cs="宋体"/>
          <w:b/>
          <w:color w:val="auto"/>
          <w:spacing w:val="6"/>
          <w:sz w:val="32"/>
          <w:szCs w:val="32"/>
          <w:highlight w:val="none"/>
        </w:rPr>
      </w:pPr>
    </w:p>
    <w:p w14:paraId="1DCDD947">
      <w:pPr>
        <w:autoSpaceDE w:val="0"/>
        <w:autoSpaceDN w:val="0"/>
        <w:jc w:val="center"/>
        <w:rPr>
          <w:rFonts w:hint="eastAsia" w:ascii="宋体" w:hAnsi="宋体" w:eastAsia="宋体" w:cs="宋体"/>
          <w:b/>
          <w:color w:val="auto"/>
          <w:spacing w:val="6"/>
          <w:sz w:val="32"/>
          <w:szCs w:val="32"/>
          <w:highlight w:val="none"/>
        </w:rPr>
      </w:pPr>
    </w:p>
    <w:p w14:paraId="141DF0B4">
      <w:pPr>
        <w:autoSpaceDE w:val="0"/>
        <w:autoSpaceDN w:val="0"/>
        <w:jc w:val="center"/>
        <w:rPr>
          <w:rFonts w:hint="eastAsia" w:ascii="宋体" w:hAnsi="宋体" w:eastAsia="宋体" w:cs="宋体"/>
          <w:b/>
          <w:color w:val="auto"/>
          <w:spacing w:val="6"/>
          <w:sz w:val="32"/>
          <w:szCs w:val="32"/>
          <w:highlight w:val="none"/>
        </w:rPr>
      </w:pPr>
    </w:p>
    <w:p w14:paraId="66953666">
      <w:pPr>
        <w:autoSpaceDE w:val="0"/>
        <w:autoSpaceDN w:val="0"/>
        <w:jc w:val="center"/>
        <w:rPr>
          <w:rFonts w:hint="eastAsia" w:ascii="宋体" w:hAnsi="宋体" w:eastAsia="宋体" w:cs="宋体"/>
          <w:b/>
          <w:color w:val="auto"/>
          <w:spacing w:val="6"/>
          <w:sz w:val="32"/>
          <w:szCs w:val="32"/>
          <w:highlight w:val="none"/>
        </w:rPr>
      </w:pPr>
    </w:p>
    <w:p w14:paraId="2A601AD9">
      <w:pPr>
        <w:rPr>
          <w:rFonts w:hint="eastAsia" w:ascii="宋体" w:hAnsi="宋体" w:eastAsia="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A4A2B">
    <w:pPr>
      <w:pStyle w:val="43"/>
      <w:framePr w:wrap="around" w:vAnchor="text" w:hAnchor="margin" w:xAlign="right" w:y="1"/>
      <w:rPr>
        <w:rStyle w:val="75"/>
      </w:rPr>
    </w:pPr>
    <w:r>
      <w:fldChar w:fldCharType="begin"/>
    </w:r>
    <w:r>
      <w:rPr>
        <w:rStyle w:val="75"/>
      </w:rPr>
      <w:instrText xml:space="preserve">PAGE  </w:instrText>
    </w:r>
    <w:r>
      <w:fldChar w:fldCharType="end"/>
    </w:r>
  </w:p>
  <w:p w14:paraId="69A0141C">
    <w:pPr>
      <w:pStyle w:val="4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D552">
    <w:pPr>
      <w:pStyle w:val="43"/>
      <w:jc w:val="center"/>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301FB">
                          <w:pPr>
                            <w:pStyle w:val="4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9301FB">
                    <w:pPr>
                      <w:pStyle w:val="4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3E56">
    <w:pPr>
      <w:pStyle w:val="43"/>
      <w:framePr w:wrap="around" w:vAnchor="text" w:hAnchor="margin" w:xAlign="right" w:y="1"/>
      <w:rPr>
        <w:rStyle w:val="75"/>
      </w:rPr>
    </w:pPr>
    <w:r>
      <w:fldChar w:fldCharType="begin"/>
    </w:r>
    <w:r>
      <w:rPr>
        <w:rStyle w:val="75"/>
      </w:rPr>
      <w:instrText xml:space="preserve">PAGE  </w:instrText>
    </w:r>
    <w:r>
      <w:fldChar w:fldCharType="end"/>
    </w:r>
  </w:p>
  <w:p w14:paraId="62E10DDA">
    <w:pPr>
      <w:pStyle w:val="43"/>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CA3CC">
    <w:pPr>
      <w:pStyle w:val="43"/>
      <w:jc w:val="center"/>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B088A">
                          <w:pPr>
                            <w:pStyle w:val="4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0B088A">
                    <w:pPr>
                      <w:pStyle w:val="4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A0A12">
    <w:pPr>
      <w:pStyle w:val="43"/>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D58E">
                          <w:pPr>
                            <w:pStyle w:val="4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DED58E">
                    <w:pPr>
                      <w:pStyle w:val="4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14388">
    <w:pPr>
      <w:pStyle w:val="43"/>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7B3B2">
                          <w:pPr>
                            <w:pStyle w:val="4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D7B3B2">
                    <w:pPr>
                      <w:pStyle w:val="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87A8">
    <w:pPr>
      <w:pStyle w:val="43"/>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5BB26">
                          <w:pPr>
                            <w:pStyle w:val="4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65BB26">
                    <w:pPr>
                      <w:pStyle w:val="43"/>
                    </w:pPr>
                    <w:r>
                      <w:fldChar w:fldCharType="begin"/>
                    </w:r>
                    <w:r>
                      <w:instrText xml:space="preserve"> PAGE  \* MERGEFORMAT </w:instrText>
                    </w:r>
                    <w:r>
                      <w:fldChar w:fldCharType="separate"/>
                    </w:r>
                    <w:r>
                      <w:t>39</w:t>
                    </w:r>
                    <w:r>
                      <w:fldChar w:fldCharType="end"/>
                    </w:r>
                  </w:p>
                </w:txbxContent>
              </v:textbox>
            </v:shape>
          </w:pict>
        </mc:Fallback>
      </mc:AlternateContent>
    </w:r>
  </w:p>
  <w:p w14:paraId="38A10FC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747AA">
    <w:pPr>
      <w:pStyle w:val="43"/>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174E1">
                          <w:pPr>
                            <w:pStyle w:val="4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F174E1">
                    <w:pPr>
                      <w:pStyle w:val="43"/>
                    </w:pPr>
                    <w:r>
                      <w:fldChar w:fldCharType="begin"/>
                    </w:r>
                    <w:r>
                      <w:instrText xml:space="preserve"> PAGE  \* MERGEFORMAT </w:instrText>
                    </w:r>
                    <w:r>
                      <w:fldChar w:fldCharType="separate"/>
                    </w:r>
                    <w:r>
                      <w:t>38</w:t>
                    </w:r>
                    <w:r>
                      <w:fldChar w:fldCharType="end"/>
                    </w:r>
                  </w:p>
                </w:txbxContent>
              </v:textbox>
            </v:shape>
          </w:pict>
        </mc:Fallback>
      </mc:AlternateContent>
    </w:r>
  </w:p>
  <w:p w14:paraId="6021CF5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61574">
    <w:pPr>
      <w:pStyle w:val="43"/>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CCA6A">
                          <w:pPr>
                            <w:pStyle w:val="4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ACCA6A">
                    <w:pPr>
                      <w:pStyle w:val="43"/>
                    </w:pPr>
                    <w:r>
                      <w:fldChar w:fldCharType="begin"/>
                    </w:r>
                    <w:r>
                      <w:instrText xml:space="preserve"> PAGE  \* MERGEFORMAT </w:instrText>
                    </w:r>
                    <w:r>
                      <w:fldChar w:fldCharType="separate"/>
                    </w:r>
                    <w:r>
                      <w:t>58</w:t>
                    </w:r>
                    <w:r>
                      <w:fldChar w:fldCharType="end"/>
                    </w:r>
                  </w:p>
                </w:txbxContent>
              </v:textbox>
            </v:shape>
          </w:pict>
        </mc:Fallback>
      </mc:AlternateContent>
    </w:r>
  </w:p>
  <w:p w14:paraId="17332ECA">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B33F1">
    <w:pPr>
      <w:pStyle w:val="43"/>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E3B9B">
                          <w:pPr>
                            <w:pStyle w:val="4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82E3B9B">
                    <w:pPr>
                      <w:pStyle w:val="43"/>
                    </w:pPr>
                    <w:r>
                      <w:fldChar w:fldCharType="begin"/>
                    </w:r>
                    <w:r>
                      <w:instrText xml:space="preserve"> PAGE  \* MERGEFORMAT </w:instrText>
                    </w:r>
                    <w:r>
                      <w:fldChar w:fldCharType="separate"/>
                    </w:r>
                    <w:r>
                      <w:t>57</w:t>
                    </w:r>
                    <w:r>
                      <w:fldChar w:fldCharType="end"/>
                    </w:r>
                  </w:p>
                </w:txbxContent>
              </v:textbox>
            </v:shape>
          </w:pict>
        </mc:Fallback>
      </mc:AlternateContent>
    </w:r>
  </w:p>
  <w:p w14:paraId="61F982C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8703">
    <w:pPr>
      <w:pStyle w:val="43"/>
      <w:jc w:val="center"/>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E2F75">
                          <w:pPr>
                            <w:pStyle w:val="4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4E2F75">
                    <w:pPr>
                      <w:pStyle w:val="43"/>
                    </w:pPr>
                    <w:r>
                      <w:fldChar w:fldCharType="begin"/>
                    </w:r>
                    <w:r>
                      <w:instrText xml:space="preserve"> PAGE  \* MERGEFORMAT </w:instrText>
                    </w:r>
                    <w:r>
                      <w:fldChar w:fldCharType="separate"/>
                    </w:r>
                    <w:r>
                      <w:t>69</w:t>
                    </w:r>
                    <w:r>
                      <w:fldChar w:fldCharType="end"/>
                    </w:r>
                  </w:p>
                </w:txbxContent>
              </v:textbox>
            </v:shape>
          </w:pict>
        </mc:Fallback>
      </mc:AlternateContent>
    </w:r>
  </w:p>
  <w:p w14:paraId="487AAC5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8594">
    <w:pPr>
      <w:pStyle w:val="43"/>
      <w:jc w:val="center"/>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78CBD">
                          <w:pPr>
                            <w:pStyle w:val="4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178CBD">
                    <w:pPr>
                      <w:pStyle w:val="43"/>
                    </w:pPr>
                    <w:r>
                      <w:fldChar w:fldCharType="begin"/>
                    </w:r>
                    <w:r>
                      <w:instrText xml:space="preserve"> PAGE  \* MERGEFORMAT </w:instrText>
                    </w:r>
                    <w:r>
                      <w:fldChar w:fldCharType="separate"/>
                    </w:r>
                    <w:r>
                      <w:t>68</w:t>
                    </w:r>
                    <w:r>
                      <w:fldChar w:fldCharType="end"/>
                    </w:r>
                  </w:p>
                </w:txbxContent>
              </v:textbox>
            </v:shape>
          </w:pict>
        </mc:Fallback>
      </mc:AlternateContent>
    </w:r>
  </w:p>
  <w:p w14:paraId="3998482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F5027">
    <w:pPr>
      <w:pStyle w:val="44"/>
      <w:pBdr>
        <w:bottom w:val="none" w:color="auto" w:sz="0" w:space="4"/>
      </w:pBdr>
      <w:jc w:val="center"/>
      <w:rPr>
        <w:rFonts w:ascii="仿宋_GB2312" w:eastAsia="仿宋_GB2312"/>
        <w:b/>
        <w:i/>
        <w:sz w:val="21"/>
        <w:szCs w:val="21"/>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2369">
    <w:pPr>
      <w:pStyle w:val="44"/>
      <w:rPr>
        <w:sz w:val="21"/>
        <w:szCs w:val="21"/>
      </w:rPr>
    </w:pPr>
    <w:r>
      <w:t></w:t>
    </w:r>
    <w:r>
      <w:rPr>
        <w:rFonts w:hint="eastAsia"/>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A00F">
    <w:pPr>
      <w:pStyle w:val="44"/>
      <w:pBdr>
        <w:bottom w:val="none" w:color="auto" w:sz="0" w:space="0"/>
      </w:pBdr>
      <w:tabs>
        <w:tab w:val="center" w:pos="4535"/>
        <w:tab w:val="right" w:pos="9070"/>
        <w:tab w:val="clear" w:pos="4153"/>
        <w:tab w:val="clear" w:pos="8306"/>
      </w:tabs>
      <w:jc w:val="right"/>
    </w:pPr>
    <w:r>
      <w:rPr>
        <w:lang w:val="zh-CN"/>
      </w:rPr>
      <w:t></w:t>
    </w:r>
    <w:r>
      <w:tab/>
    </w:r>
    <w:r>
      <w:rPr>
        <w:lang w:val="zh-CN"/>
      </w:rPr>
      <w:t></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C52F">
    <w:pPr>
      <w:pStyle w:val="44"/>
      <w:pBdr>
        <w:bottom w:val="none" w:color="auto" w:sz="0" w:space="1"/>
      </w:pBdr>
      <w:jc w:val="right"/>
      <w:rPr>
        <w:rFonts w:ascii="仿宋_GB2312" w:eastAsia="仿宋_GB2312"/>
        <w:b/>
        <w:i/>
        <w:u w:val="single"/>
      </w:rPr>
    </w:pPr>
    <w:r>
      <w:t></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95B0">
    <w:pPr>
      <w:pStyle w:val="44"/>
      <w:pBdr>
        <w:bottom w:val="none" w:color="auto" w:sz="0" w:space="1"/>
      </w:pBdr>
    </w:pPr>
    <w:r>
      <w:t></w:t>
    </w:r>
    <w:r>
      <w:rPr>
        <w:rFonts w:hint="eastAsia"/>
      </w:rPr>
      <w:t xml:space="preserve">         </w:t>
    </w:r>
  </w:p>
  <w:p w14:paraId="54148DE3">
    <w:pPr>
      <w:pStyle w:val="44"/>
      <w:pBdr>
        <w:bottom w:val="none" w:color="auto" w:sz="0" w:space="1"/>
      </w:pBdr>
      <w:rPr>
        <w:sz w:val="21"/>
        <w:szCs w:val="21"/>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E55D">
    <w:pPr>
      <w:pStyle w:val="44"/>
      <w:pBdr>
        <w:bottom w:val="none" w:color="auto" w:sz="0" w:space="1"/>
      </w:pBdr>
      <w:rPr>
        <w:rFonts w:ascii="仿宋_GB2312" w:eastAsia="仿宋_GB2312"/>
        <w:b/>
        <w:i/>
        <w:sz w:val="21"/>
        <w:szCs w:val="21"/>
        <w:u w:val="single"/>
      </w:rPr>
    </w:pPr>
    <w:r>
      <w:t></w:t>
    </w:r>
    <w:r>
      <w:rPr>
        <w:rFonts w:hint="eastAsia"/>
      </w:rPr>
      <w:t xml:space="preserve">                                   </w:t>
    </w:r>
  </w:p>
  <w:p w14:paraId="424E1B1C">
    <w:pPr>
      <w:pBdr>
        <w:bottom w:val="none" w:color="auto" w:sz="0" w:space="0"/>
      </w:pBd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75C75">
    <w:pPr>
      <w:pStyle w:val="44"/>
      <w:pBdr>
        <w:bottom w:val="none" w:color="auto" w:sz="0" w:space="1"/>
      </w:pBdr>
      <w:jc w:val="right"/>
      <w:rPr>
        <w:sz w:val="21"/>
        <w:szCs w:val="21"/>
      </w:rPr>
    </w:pPr>
    <w:r>
      <w:t></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2596">
    <w:pPr>
      <w:pStyle w:val="44"/>
      <w:pBdr>
        <w:bottom w:val="none" w:color="auto" w:sz="0" w:space="1"/>
      </w:pBdr>
      <w:jc w:val="right"/>
      <w:rPr>
        <w:rFonts w:ascii="仿宋_GB2312" w:eastAsia="仿宋_GB2312"/>
        <w:b/>
        <w:i/>
        <w:sz w:val="21"/>
        <w:szCs w:val="21"/>
        <w:u w:val="single"/>
      </w:rPr>
    </w:pPr>
    <w:r>
      <w:rPr>
        <w:rFonts w:hint="eastAsia"/>
      </w:rPr>
      <w:t xml:space="preserve">                                </w:t>
    </w:r>
    <w:r>
      <w:rPr>
        <w:rFonts w:hint="eastAsia"/>
        <w:sz w:val="21"/>
        <w:szCs w:val="21"/>
      </w:rPr>
      <w:t xml:space="preserve">  </w:t>
    </w:r>
  </w:p>
  <w:p w14:paraId="35B6E8C7">
    <w:pPr>
      <w:pBdr>
        <w:bottom w:val="none" w:color="auto" w:sz="0" w:space="0"/>
      </w:pBd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7342">
    <w:pPr>
      <w:pStyle w:val="44"/>
      <w:pBdr>
        <w:bottom w:val="none" w:color="auto" w:sz="0" w:space="1"/>
      </w:pBdr>
      <w:jc w:val="right"/>
      <w:rPr>
        <w:sz w:val="21"/>
        <w:szCs w:val="21"/>
      </w:rPr>
    </w:pP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644F">
    <w:pPr>
      <w:pStyle w:val="44"/>
      <w:pBdr>
        <w:bottom w:val="none" w:color="auto" w:sz="0" w:space="1"/>
      </w:pBdr>
      <w:jc w:val="right"/>
      <w:rPr>
        <w:rFonts w:ascii="仿宋_GB2312" w:eastAsia="仿宋_GB2312"/>
        <w:b/>
        <w:i/>
        <w:iCs/>
        <w:u w:val="single"/>
      </w:rP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271A"/>
    <w:multiLevelType w:val="singleLevel"/>
    <w:tmpl w:val="9C59271A"/>
    <w:lvl w:ilvl="0" w:tentative="0">
      <w:start w:val="1"/>
      <w:numFmt w:val="decimal"/>
      <w:suff w:val="nothing"/>
      <w:lvlText w:val="（%1）"/>
      <w:lvlJc w:val="left"/>
    </w:lvl>
  </w:abstractNum>
  <w:abstractNum w:abstractNumId="1">
    <w:nsid w:val="0771DD54"/>
    <w:multiLevelType w:val="singleLevel"/>
    <w:tmpl w:val="0771DD54"/>
    <w:lvl w:ilvl="0" w:tentative="0">
      <w:start w:val="2"/>
      <w:numFmt w:val="chineseCounting"/>
      <w:suff w:val="nothing"/>
      <w:lvlText w:val="%1、"/>
      <w:lvlJc w:val="left"/>
      <w:rPr>
        <w:rFonts w:hint="eastAsia"/>
      </w:rPr>
    </w:lvl>
  </w:abstractNum>
  <w:abstractNum w:abstractNumId="2">
    <w:nsid w:val="292BF72A"/>
    <w:multiLevelType w:val="singleLevel"/>
    <w:tmpl w:val="292BF72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mQzYWI0NjhhYzFiYmI0OTc3MDAxMDBmYjY5YTgifQ=="/>
  </w:docVars>
  <w:rsids>
    <w:rsidRoot w:val="00172A27"/>
    <w:rsid w:val="00000451"/>
    <w:rsid w:val="00000A8C"/>
    <w:rsid w:val="0000108B"/>
    <w:rsid w:val="0000114C"/>
    <w:rsid w:val="0000133D"/>
    <w:rsid w:val="00001509"/>
    <w:rsid w:val="00001C42"/>
    <w:rsid w:val="000032B2"/>
    <w:rsid w:val="0000363B"/>
    <w:rsid w:val="000058BD"/>
    <w:rsid w:val="00006109"/>
    <w:rsid w:val="00006150"/>
    <w:rsid w:val="000063E8"/>
    <w:rsid w:val="000066F2"/>
    <w:rsid w:val="00006725"/>
    <w:rsid w:val="0000675E"/>
    <w:rsid w:val="000072FF"/>
    <w:rsid w:val="00007CAA"/>
    <w:rsid w:val="00010FE9"/>
    <w:rsid w:val="0001122F"/>
    <w:rsid w:val="00011A4B"/>
    <w:rsid w:val="00012251"/>
    <w:rsid w:val="0001232F"/>
    <w:rsid w:val="0001337C"/>
    <w:rsid w:val="000138C4"/>
    <w:rsid w:val="00013C1F"/>
    <w:rsid w:val="00013F31"/>
    <w:rsid w:val="000140D8"/>
    <w:rsid w:val="00014530"/>
    <w:rsid w:val="00014BBC"/>
    <w:rsid w:val="000150EE"/>
    <w:rsid w:val="00015988"/>
    <w:rsid w:val="000163D1"/>
    <w:rsid w:val="000168D8"/>
    <w:rsid w:val="000170C8"/>
    <w:rsid w:val="000173F4"/>
    <w:rsid w:val="00020287"/>
    <w:rsid w:val="000202A2"/>
    <w:rsid w:val="000202FE"/>
    <w:rsid w:val="00020B5F"/>
    <w:rsid w:val="000211BC"/>
    <w:rsid w:val="0002207B"/>
    <w:rsid w:val="00022EBE"/>
    <w:rsid w:val="00022F58"/>
    <w:rsid w:val="000232FD"/>
    <w:rsid w:val="00023323"/>
    <w:rsid w:val="000233E4"/>
    <w:rsid w:val="00023495"/>
    <w:rsid w:val="00023777"/>
    <w:rsid w:val="00023CC9"/>
    <w:rsid w:val="00024130"/>
    <w:rsid w:val="00024584"/>
    <w:rsid w:val="00024962"/>
    <w:rsid w:val="000249AA"/>
    <w:rsid w:val="00025350"/>
    <w:rsid w:val="000253E5"/>
    <w:rsid w:val="00025776"/>
    <w:rsid w:val="00025A26"/>
    <w:rsid w:val="00026B14"/>
    <w:rsid w:val="00026EAC"/>
    <w:rsid w:val="000270F2"/>
    <w:rsid w:val="00027540"/>
    <w:rsid w:val="0003042E"/>
    <w:rsid w:val="00030572"/>
    <w:rsid w:val="00030A97"/>
    <w:rsid w:val="00030CB3"/>
    <w:rsid w:val="0003124B"/>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5817"/>
    <w:rsid w:val="0004598C"/>
    <w:rsid w:val="00047354"/>
    <w:rsid w:val="00050072"/>
    <w:rsid w:val="00050656"/>
    <w:rsid w:val="00050A19"/>
    <w:rsid w:val="000511B6"/>
    <w:rsid w:val="00051B00"/>
    <w:rsid w:val="00051C72"/>
    <w:rsid w:val="00052192"/>
    <w:rsid w:val="0005238F"/>
    <w:rsid w:val="00052787"/>
    <w:rsid w:val="00052992"/>
    <w:rsid w:val="00052BB8"/>
    <w:rsid w:val="00052F10"/>
    <w:rsid w:val="0005417A"/>
    <w:rsid w:val="00054D39"/>
    <w:rsid w:val="0005501B"/>
    <w:rsid w:val="000550F5"/>
    <w:rsid w:val="000552AD"/>
    <w:rsid w:val="00055337"/>
    <w:rsid w:val="000554C7"/>
    <w:rsid w:val="000559B0"/>
    <w:rsid w:val="00056145"/>
    <w:rsid w:val="00056402"/>
    <w:rsid w:val="00056791"/>
    <w:rsid w:val="00056868"/>
    <w:rsid w:val="00056876"/>
    <w:rsid w:val="000568DF"/>
    <w:rsid w:val="00057700"/>
    <w:rsid w:val="000578A3"/>
    <w:rsid w:val="00057D4C"/>
    <w:rsid w:val="00060C48"/>
    <w:rsid w:val="00061A3C"/>
    <w:rsid w:val="00061C48"/>
    <w:rsid w:val="00063C38"/>
    <w:rsid w:val="00063E1E"/>
    <w:rsid w:val="00064278"/>
    <w:rsid w:val="000646CA"/>
    <w:rsid w:val="000665C4"/>
    <w:rsid w:val="00066D83"/>
    <w:rsid w:val="00067821"/>
    <w:rsid w:val="0006785E"/>
    <w:rsid w:val="00067F92"/>
    <w:rsid w:val="00067FA7"/>
    <w:rsid w:val="0007038E"/>
    <w:rsid w:val="0007077C"/>
    <w:rsid w:val="00070825"/>
    <w:rsid w:val="00071845"/>
    <w:rsid w:val="00071CD8"/>
    <w:rsid w:val="00071DB2"/>
    <w:rsid w:val="00072519"/>
    <w:rsid w:val="00072AED"/>
    <w:rsid w:val="00072B56"/>
    <w:rsid w:val="00072D2B"/>
    <w:rsid w:val="00072D51"/>
    <w:rsid w:val="000730B1"/>
    <w:rsid w:val="00073860"/>
    <w:rsid w:val="000738EA"/>
    <w:rsid w:val="00074078"/>
    <w:rsid w:val="0007523B"/>
    <w:rsid w:val="00075B15"/>
    <w:rsid w:val="00075D0E"/>
    <w:rsid w:val="00075F6A"/>
    <w:rsid w:val="00076159"/>
    <w:rsid w:val="0007616C"/>
    <w:rsid w:val="000763B5"/>
    <w:rsid w:val="000763F3"/>
    <w:rsid w:val="000766D2"/>
    <w:rsid w:val="00076801"/>
    <w:rsid w:val="00076BCE"/>
    <w:rsid w:val="00077577"/>
    <w:rsid w:val="00077607"/>
    <w:rsid w:val="00077756"/>
    <w:rsid w:val="00077B7F"/>
    <w:rsid w:val="000808C1"/>
    <w:rsid w:val="00080970"/>
    <w:rsid w:val="00081671"/>
    <w:rsid w:val="00082AD4"/>
    <w:rsid w:val="00083B19"/>
    <w:rsid w:val="00083C35"/>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96E65"/>
    <w:rsid w:val="000A0729"/>
    <w:rsid w:val="000A0C6F"/>
    <w:rsid w:val="000A0E69"/>
    <w:rsid w:val="000A1A52"/>
    <w:rsid w:val="000A1E26"/>
    <w:rsid w:val="000A1F98"/>
    <w:rsid w:val="000A3A4C"/>
    <w:rsid w:val="000A3D58"/>
    <w:rsid w:val="000A3FE3"/>
    <w:rsid w:val="000A4708"/>
    <w:rsid w:val="000A47B0"/>
    <w:rsid w:val="000A4851"/>
    <w:rsid w:val="000A49BB"/>
    <w:rsid w:val="000A4F22"/>
    <w:rsid w:val="000A5674"/>
    <w:rsid w:val="000A5A46"/>
    <w:rsid w:val="000A64ED"/>
    <w:rsid w:val="000A7299"/>
    <w:rsid w:val="000A752E"/>
    <w:rsid w:val="000B0B97"/>
    <w:rsid w:val="000B0E04"/>
    <w:rsid w:val="000B1437"/>
    <w:rsid w:val="000B1776"/>
    <w:rsid w:val="000B268D"/>
    <w:rsid w:val="000B291B"/>
    <w:rsid w:val="000B2BE4"/>
    <w:rsid w:val="000B33A8"/>
    <w:rsid w:val="000B35EC"/>
    <w:rsid w:val="000B381E"/>
    <w:rsid w:val="000B41D6"/>
    <w:rsid w:val="000B456C"/>
    <w:rsid w:val="000B458E"/>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2FC9"/>
    <w:rsid w:val="000C3970"/>
    <w:rsid w:val="000C3B1A"/>
    <w:rsid w:val="000C4727"/>
    <w:rsid w:val="000C47AE"/>
    <w:rsid w:val="000C51AD"/>
    <w:rsid w:val="000C5298"/>
    <w:rsid w:val="000C5374"/>
    <w:rsid w:val="000C5EC0"/>
    <w:rsid w:val="000C6162"/>
    <w:rsid w:val="000C64CC"/>
    <w:rsid w:val="000C6688"/>
    <w:rsid w:val="000C692E"/>
    <w:rsid w:val="000C6B28"/>
    <w:rsid w:val="000C725C"/>
    <w:rsid w:val="000C78DB"/>
    <w:rsid w:val="000C7B4D"/>
    <w:rsid w:val="000C7BEB"/>
    <w:rsid w:val="000D0124"/>
    <w:rsid w:val="000D0496"/>
    <w:rsid w:val="000D11E5"/>
    <w:rsid w:val="000D165F"/>
    <w:rsid w:val="000D19E8"/>
    <w:rsid w:val="000D1A04"/>
    <w:rsid w:val="000D1FA1"/>
    <w:rsid w:val="000D2834"/>
    <w:rsid w:val="000D2CAC"/>
    <w:rsid w:val="000D34C8"/>
    <w:rsid w:val="000D34FD"/>
    <w:rsid w:val="000D3BE5"/>
    <w:rsid w:val="000D3C37"/>
    <w:rsid w:val="000D41E3"/>
    <w:rsid w:val="000D453A"/>
    <w:rsid w:val="000D4AFA"/>
    <w:rsid w:val="000D5EA6"/>
    <w:rsid w:val="000D5F00"/>
    <w:rsid w:val="000D6C9F"/>
    <w:rsid w:val="000D6E3B"/>
    <w:rsid w:val="000D6F30"/>
    <w:rsid w:val="000D74E4"/>
    <w:rsid w:val="000D7BE9"/>
    <w:rsid w:val="000D7C9D"/>
    <w:rsid w:val="000D7CE0"/>
    <w:rsid w:val="000E1351"/>
    <w:rsid w:val="000E2785"/>
    <w:rsid w:val="000E27BB"/>
    <w:rsid w:val="000E3153"/>
    <w:rsid w:val="000E3484"/>
    <w:rsid w:val="000E386F"/>
    <w:rsid w:val="000E4051"/>
    <w:rsid w:val="000E4139"/>
    <w:rsid w:val="000E4765"/>
    <w:rsid w:val="000E5475"/>
    <w:rsid w:val="000E5B7E"/>
    <w:rsid w:val="000E5FF9"/>
    <w:rsid w:val="000E6AE1"/>
    <w:rsid w:val="000E6B0F"/>
    <w:rsid w:val="000E7142"/>
    <w:rsid w:val="000E7632"/>
    <w:rsid w:val="000E76F2"/>
    <w:rsid w:val="000E7737"/>
    <w:rsid w:val="000E7739"/>
    <w:rsid w:val="000E77EE"/>
    <w:rsid w:val="000F1604"/>
    <w:rsid w:val="000F1825"/>
    <w:rsid w:val="000F287A"/>
    <w:rsid w:val="000F2940"/>
    <w:rsid w:val="000F2AB3"/>
    <w:rsid w:val="000F3D08"/>
    <w:rsid w:val="000F4495"/>
    <w:rsid w:val="000F4A05"/>
    <w:rsid w:val="000F4AA8"/>
    <w:rsid w:val="000F4AEA"/>
    <w:rsid w:val="000F4E67"/>
    <w:rsid w:val="000F505B"/>
    <w:rsid w:val="000F5677"/>
    <w:rsid w:val="000F572C"/>
    <w:rsid w:val="000F5DDB"/>
    <w:rsid w:val="000F628E"/>
    <w:rsid w:val="000F68A0"/>
    <w:rsid w:val="000F6CC2"/>
    <w:rsid w:val="000F729C"/>
    <w:rsid w:val="000F7D4B"/>
    <w:rsid w:val="000F7F9A"/>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112"/>
    <w:rsid w:val="001176FF"/>
    <w:rsid w:val="0012153F"/>
    <w:rsid w:val="0012159D"/>
    <w:rsid w:val="00121804"/>
    <w:rsid w:val="00121EC9"/>
    <w:rsid w:val="0012208F"/>
    <w:rsid w:val="00122222"/>
    <w:rsid w:val="001224FE"/>
    <w:rsid w:val="001231D3"/>
    <w:rsid w:val="001232A7"/>
    <w:rsid w:val="00123F7C"/>
    <w:rsid w:val="001240B8"/>
    <w:rsid w:val="0012419E"/>
    <w:rsid w:val="0012432A"/>
    <w:rsid w:val="001248EF"/>
    <w:rsid w:val="00124AC0"/>
    <w:rsid w:val="00124EB2"/>
    <w:rsid w:val="00124FC4"/>
    <w:rsid w:val="001253AB"/>
    <w:rsid w:val="0012574C"/>
    <w:rsid w:val="001259B8"/>
    <w:rsid w:val="001264B9"/>
    <w:rsid w:val="0012693E"/>
    <w:rsid w:val="00126A3A"/>
    <w:rsid w:val="00127060"/>
    <w:rsid w:val="0012716F"/>
    <w:rsid w:val="00127B83"/>
    <w:rsid w:val="00127F4D"/>
    <w:rsid w:val="00131C2D"/>
    <w:rsid w:val="0013202C"/>
    <w:rsid w:val="00132704"/>
    <w:rsid w:val="00132CBF"/>
    <w:rsid w:val="00133707"/>
    <w:rsid w:val="00133742"/>
    <w:rsid w:val="00133B70"/>
    <w:rsid w:val="00133E97"/>
    <w:rsid w:val="001350F7"/>
    <w:rsid w:val="00135769"/>
    <w:rsid w:val="00135BE9"/>
    <w:rsid w:val="00135E5C"/>
    <w:rsid w:val="00136762"/>
    <w:rsid w:val="00136C1D"/>
    <w:rsid w:val="00136E33"/>
    <w:rsid w:val="0013773D"/>
    <w:rsid w:val="00140130"/>
    <w:rsid w:val="0014042F"/>
    <w:rsid w:val="00140575"/>
    <w:rsid w:val="00140693"/>
    <w:rsid w:val="00140D7A"/>
    <w:rsid w:val="00141AC5"/>
    <w:rsid w:val="00141D28"/>
    <w:rsid w:val="00141DFE"/>
    <w:rsid w:val="00142185"/>
    <w:rsid w:val="001422E2"/>
    <w:rsid w:val="00142841"/>
    <w:rsid w:val="001433BC"/>
    <w:rsid w:val="00143872"/>
    <w:rsid w:val="00143A85"/>
    <w:rsid w:val="00144649"/>
    <w:rsid w:val="00145022"/>
    <w:rsid w:val="00145662"/>
    <w:rsid w:val="00145C6D"/>
    <w:rsid w:val="001460FC"/>
    <w:rsid w:val="00146151"/>
    <w:rsid w:val="00146326"/>
    <w:rsid w:val="00147032"/>
    <w:rsid w:val="00147EA7"/>
    <w:rsid w:val="00150082"/>
    <w:rsid w:val="00151820"/>
    <w:rsid w:val="00151B2F"/>
    <w:rsid w:val="001524DC"/>
    <w:rsid w:val="001525E5"/>
    <w:rsid w:val="00153859"/>
    <w:rsid w:val="00153915"/>
    <w:rsid w:val="001539F0"/>
    <w:rsid w:val="00153F7C"/>
    <w:rsid w:val="00154BBA"/>
    <w:rsid w:val="00155B95"/>
    <w:rsid w:val="00155EF6"/>
    <w:rsid w:val="00156853"/>
    <w:rsid w:val="00156CCE"/>
    <w:rsid w:val="00156FDF"/>
    <w:rsid w:val="0015719E"/>
    <w:rsid w:val="00157432"/>
    <w:rsid w:val="00161185"/>
    <w:rsid w:val="001620BA"/>
    <w:rsid w:val="001623AC"/>
    <w:rsid w:val="00162BAA"/>
    <w:rsid w:val="00163926"/>
    <w:rsid w:val="00163C40"/>
    <w:rsid w:val="0016488B"/>
    <w:rsid w:val="001654FA"/>
    <w:rsid w:val="00165758"/>
    <w:rsid w:val="00165A65"/>
    <w:rsid w:val="001662BF"/>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2DD"/>
    <w:rsid w:val="001728FD"/>
    <w:rsid w:val="00172A27"/>
    <w:rsid w:val="00172F02"/>
    <w:rsid w:val="00172F2D"/>
    <w:rsid w:val="00172FDE"/>
    <w:rsid w:val="00173631"/>
    <w:rsid w:val="0017372D"/>
    <w:rsid w:val="00173826"/>
    <w:rsid w:val="00173C58"/>
    <w:rsid w:val="00173E59"/>
    <w:rsid w:val="001741DC"/>
    <w:rsid w:val="00174C4F"/>
    <w:rsid w:val="00174F57"/>
    <w:rsid w:val="00175078"/>
    <w:rsid w:val="001755DC"/>
    <w:rsid w:val="001763D8"/>
    <w:rsid w:val="00176AA6"/>
    <w:rsid w:val="00176EBA"/>
    <w:rsid w:val="00177063"/>
    <w:rsid w:val="00180A47"/>
    <w:rsid w:val="00181ECA"/>
    <w:rsid w:val="001827B7"/>
    <w:rsid w:val="001827EF"/>
    <w:rsid w:val="00182982"/>
    <w:rsid w:val="001829BC"/>
    <w:rsid w:val="00182D68"/>
    <w:rsid w:val="00183031"/>
    <w:rsid w:val="00183468"/>
    <w:rsid w:val="0018397E"/>
    <w:rsid w:val="00184466"/>
    <w:rsid w:val="00184DBF"/>
    <w:rsid w:val="001852A8"/>
    <w:rsid w:val="001856EF"/>
    <w:rsid w:val="00185CBD"/>
    <w:rsid w:val="0018620A"/>
    <w:rsid w:val="00186EB0"/>
    <w:rsid w:val="00187121"/>
    <w:rsid w:val="00187243"/>
    <w:rsid w:val="0018774E"/>
    <w:rsid w:val="00187C29"/>
    <w:rsid w:val="00187ECB"/>
    <w:rsid w:val="00190782"/>
    <w:rsid w:val="00190942"/>
    <w:rsid w:val="001909A7"/>
    <w:rsid w:val="001909C3"/>
    <w:rsid w:val="00191459"/>
    <w:rsid w:val="00191603"/>
    <w:rsid w:val="001916DE"/>
    <w:rsid w:val="0019173E"/>
    <w:rsid w:val="0019174E"/>
    <w:rsid w:val="0019196B"/>
    <w:rsid w:val="001923D5"/>
    <w:rsid w:val="0019260C"/>
    <w:rsid w:val="00192991"/>
    <w:rsid w:val="00192D1F"/>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09C"/>
    <w:rsid w:val="001A128B"/>
    <w:rsid w:val="001A1475"/>
    <w:rsid w:val="001A1F0E"/>
    <w:rsid w:val="001A3335"/>
    <w:rsid w:val="001A473A"/>
    <w:rsid w:val="001A4977"/>
    <w:rsid w:val="001A4ED9"/>
    <w:rsid w:val="001A52CD"/>
    <w:rsid w:val="001A5785"/>
    <w:rsid w:val="001A5A67"/>
    <w:rsid w:val="001A5FD7"/>
    <w:rsid w:val="001A66A6"/>
    <w:rsid w:val="001A6BAF"/>
    <w:rsid w:val="001A6BBB"/>
    <w:rsid w:val="001A79A2"/>
    <w:rsid w:val="001A79F1"/>
    <w:rsid w:val="001A7FA5"/>
    <w:rsid w:val="001B00BE"/>
    <w:rsid w:val="001B06A6"/>
    <w:rsid w:val="001B13BF"/>
    <w:rsid w:val="001B16F5"/>
    <w:rsid w:val="001B1C1F"/>
    <w:rsid w:val="001B219B"/>
    <w:rsid w:val="001B2703"/>
    <w:rsid w:val="001B2B94"/>
    <w:rsid w:val="001B3DCD"/>
    <w:rsid w:val="001B422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0B5F"/>
    <w:rsid w:val="001C1072"/>
    <w:rsid w:val="001C10BD"/>
    <w:rsid w:val="001C13A3"/>
    <w:rsid w:val="001C1F01"/>
    <w:rsid w:val="001C2092"/>
    <w:rsid w:val="001C232F"/>
    <w:rsid w:val="001C2544"/>
    <w:rsid w:val="001C2884"/>
    <w:rsid w:val="001C2A17"/>
    <w:rsid w:val="001C31F5"/>
    <w:rsid w:val="001C4962"/>
    <w:rsid w:val="001C537C"/>
    <w:rsid w:val="001C6047"/>
    <w:rsid w:val="001C6698"/>
    <w:rsid w:val="001C6C5B"/>
    <w:rsid w:val="001C6F7D"/>
    <w:rsid w:val="001C7399"/>
    <w:rsid w:val="001C7C5F"/>
    <w:rsid w:val="001C7CE0"/>
    <w:rsid w:val="001D005B"/>
    <w:rsid w:val="001D0947"/>
    <w:rsid w:val="001D0DF7"/>
    <w:rsid w:val="001D16F5"/>
    <w:rsid w:val="001D1970"/>
    <w:rsid w:val="001D1D55"/>
    <w:rsid w:val="001D21EF"/>
    <w:rsid w:val="001D29A4"/>
    <w:rsid w:val="001D2B73"/>
    <w:rsid w:val="001D3136"/>
    <w:rsid w:val="001D330D"/>
    <w:rsid w:val="001D4AB6"/>
    <w:rsid w:val="001D4AD3"/>
    <w:rsid w:val="001D5281"/>
    <w:rsid w:val="001D54EE"/>
    <w:rsid w:val="001D6E1E"/>
    <w:rsid w:val="001E17E3"/>
    <w:rsid w:val="001E2052"/>
    <w:rsid w:val="001E2492"/>
    <w:rsid w:val="001E257C"/>
    <w:rsid w:val="001E286C"/>
    <w:rsid w:val="001E28DF"/>
    <w:rsid w:val="001E2B44"/>
    <w:rsid w:val="001E2F34"/>
    <w:rsid w:val="001E35EE"/>
    <w:rsid w:val="001E4B2C"/>
    <w:rsid w:val="001E507F"/>
    <w:rsid w:val="001E56C2"/>
    <w:rsid w:val="001E59FB"/>
    <w:rsid w:val="001E6665"/>
    <w:rsid w:val="001E7F81"/>
    <w:rsid w:val="001F0361"/>
    <w:rsid w:val="001F0FD1"/>
    <w:rsid w:val="001F1526"/>
    <w:rsid w:val="001F19D1"/>
    <w:rsid w:val="001F1CB9"/>
    <w:rsid w:val="001F1F18"/>
    <w:rsid w:val="001F2F92"/>
    <w:rsid w:val="001F3712"/>
    <w:rsid w:val="001F3A4E"/>
    <w:rsid w:val="001F41F3"/>
    <w:rsid w:val="001F5330"/>
    <w:rsid w:val="001F5DA1"/>
    <w:rsid w:val="001F612E"/>
    <w:rsid w:val="001F6A92"/>
    <w:rsid w:val="001F77E8"/>
    <w:rsid w:val="0020022C"/>
    <w:rsid w:val="00200B55"/>
    <w:rsid w:val="00200C64"/>
    <w:rsid w:val="00201647"/>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0742A"/>
    <w:rsid w:val="00207B46"/>
    <w:rsid w:val="00210943"/>
    <w:rsid w:val="00210B9C"/>
    <w:rsid w:val="00211185"/>
    <w:rsid w:val="00211A94"/>
    <w:rsid w:val="002126F2"/>
    <w:rsid w:val="00213478"/>
    <w:rsid w:val="00214028"/>
    <w:rsid w:val="002141C3"/>
    <w:rsid w:val="002141DC"/>
    <w:rsid w:val="0021440C"/>
    <w:rsid w:val="00214479"/>
    <w:rsid w:val="002144F3"/>
    <w:rsid w:val="002146C3"/>
    <w:rsid w:val="00214A9B"/>
    <w:rsid w:val="00215334"/>
    <w:rsid w:val="00215514"/>
    <w:rsid w:val="00215A2A"/>
    <w:rsid w:val="00215A3F"/>
    <w:rsid w:val="00215D21"/>
    <w:rsid w:val="0021636B"/>
    <w:rsid w:val="00216387"/>
    <w:rsid w:val="00216E7B"/>
    <w:rsid w:val="002170A1"/>
    <w:rsid w:val="00217A7A"/>
    <w:rsid w:val="00217DEF"/>
    <w:rsid w:val="00217E1F"/>
    <w:rsid w:val="00220274"/>
    <w:rsid w:val="002204BC"/>
    <w:rsid w:val="00220F7B"/>
    <w:rsid w:val="002213CE"/>
    <w:rsid w:val="00221AF7"/>
    <w:rsid w:val="00222494"/>
    <w:rsid w:val="00222775"/>
    <w:rsid w:val="00222A31"/>
    <w:rsid w:val="00222CF6"/>
    <w:rsid w:val="00224037"/>
    <w:rsid w:val="002244E4"/>
    <w:rsid w:val="00224586"/>
    <w:rsid w:val="00224D2A"/>
    <w:rsid w:val="00224D8D"/>
    <w:rsid w:val="0022555A"/>
    <w:rsid w:val="00225E6B"/>
    <w:rsid w:val="00227214"/>
    <w:rsid w:val="00227532"/>
    <w:rsid w:val="00227DDC"/>
    <w:rsid w:val="0023079F"/>
    <w:rsid w:val="00231135"/>
    <w:rsid w:val="00231B0B"/>
    <w:rsid w:val="00231D18"/>
    <w:rsid w:val="00232555"/>
    <w:rsid w:val="00232CB6"/>
    <w:rsid w:val="00233538"/>
    <w:rsid w:val="00234248"/>
    <w:rsid w:val="0023449F"/>
    <w:rsid w:val="002344F5"/>
    <w:rsid w:val="0023454D"/>
    <w:rsid w:val="00234679"/>
    <w:rsid w:val="00234D3E"/>
    <w:rsid w:val="002351C2"/>
    <w:rsid w:val="002359FC"/>
    <w:rsid w:val="002361C8"/>
    <w:rsid w:val="00236690"/>
    <w:rsid w:val="0023669D"/>
    <w:rsid w:val="002367EC"/>
    <w:rsid w:val="00237364"/>
    <w:rsid w:val="00237EAE"/>
    <w:rsid w:val="00237FA2"/>
    <w:rsid w:val="002403D5"/>
    <w:rsid w:val="00240C1F"/>
    <w:rsid w:val="00240F55"/>
    <w:rsid w:val="00240F67"/>
    <w:rsid w:val="00241144"/>
    <w:rsid w:val="00241427"/>
    <w:rsid w:val="00242510"/>
    <w:rsid w:val="00242F79"/>
    <w:rsid w:val="0024415B"/>
    <w:rsid w:val="00244E18"/>
    <w:rsid w:val="00245565"/>
    <w:rsid w:val="002458C1"/>
    <w:rsid w:val="00245E62"/>
    <w:rsid w:val="002460D0"/>
    <w:rsid w:val="00246168"/>
    <w:rsid w:val="00246357"/>
    <w:rsid w:val="00247422"/>
    <w:rsid w:val="00247BA2"/>
    <w:rsid w:val="002507B0"/>
    <w:rsid w:val="00250870"/>
    <w:rsid w:val="0025151C"/>
    <w:rsid w:val="0025184F"/>
    <w:rsid w:val="00251967"/>
    <w:rsid w:val="002527CC"/>
    <w:rsid w:val="00252F48"/>
    <w:rsid w:val="002530C0"/>
    <w:rsid w:val="00253586"/>
    <w:rsid w:val="002537FC"/>
    <w:rsid w:val="002542F8"/>
    <w:rsid w:val="002543EF"/>
    <w:rsid w:val="00254F2A"/>
    <w:rsid w:val="00255272"/>
    <w:rsid w:val="00255784"/>
    <w:rsid w:val="00255A29"/>
    <w:rsid w:val="0025631F"/>
    <w:rsid w:val="00256986"/>
    <w:rsid w:val="00256CE8"/>
    <w:rsid w:val="00256D61"/>
    <w:rsid w:val="00256E23"/>
    <w:rsid w:val="00257246"/>
    <w:rsid w:val="00257438"/>
    <w:rsid w:val="0026119C"/>
    <w:rsid w:val="00261AFE"/>
    <w:rsid w:val="0026212A"/>
    <w:rsid w:val="002621D7"/>
    <w:rsid w:val="00262996"/>
    <w:rsid w:val="00262D66"/>
    <w:rsid w:val="00263044"/>
    <w:rsid w:val="00263759"/>
    <w:rsid w:val="002638BD"/>
    <w:rsid w:val="0026470B"/>
    <w:rsid w:val="0026486D"/>
    <w:rsid w:val="00264C4B"/>
    <w:rsid w:val="00264ED0"/>
    <w:rsid w:val="00265346"/>
    <w:rsid w:val="00266045"/>
    <w:rsid w:val="002660C3"/>
    <w:rsid w:val="00266C21"/>
    <w:rsid w:val="00266DE1"/>
    <w:rsid w:val="00267887"/>
    <w:rsid w:val="00267A92"/>
    <w:rsid w:val="00267E43"/>
    <w:rsid w:val="00270282"/>
    <w:rsid w:val="0027062F"/>
    <w:rsid w:val="00270780"/>
    <w:rsid w:val="00270CF6"/>
    <w:rsid w:val="00271097"/>
    <w:rsid w:val="002719FA"/>
    <w:rsid w:val="00271C53"/>
    <w:rsid w:val="0027244F"/>
    <w:rsid w:val="00273052"/>
    <w:rsid w:val="002739CE"/>
    <w:rsid w:val="00273C5F"/>
    <w:rsid w:val="002741D4"/>
    <w:rsid w:val="002743AC"/>
    <w:rsid w:val="0027499D"/>
    <w:rsid w:val="002751CA"/>
    <w:rsid w:val="0027544D"/>
    <w:rsid w:val="00277196"/>
    <w:rsid w:val="002775ED"/>
    <w:rsid w:val="002778AB"/>
    <w:rsid w:val="00277A1C"/>
    <w:rsid w:val="002802A5"/>
    <w:rsid w:val="00280CFB"/>
    <w:rsid w:val="00280D24"/>
    <w:rsid w:val="002815C4"/>
    <w:rsid w:val="00281BCB"/>
    <w:rsid w:val="00281C76"/>
    <w:rsid w:val="002821E2"/>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3748"/>
    <w:rsid w:val="00294012"/>
    <w:rsid w:val="002945B0"/>
    <w:rsid w:val="0029499D"/>
    <w:rsid w:val="00294A13"/>
    <w:rsid w:val="00294B10"/>
    <w:rsid w:val="00294DF9"/>
    <w:rsid w:val="00295073"/>
    <w:rsid w:val="00295468"/>
    <w:rsid w:val="0029680C"/>
    <w:rsid w:val="00296C32"/>
    <w:rsid w:val="002977CE"/>
    <w:rsid w:val="00297A66"/>
    <w:rsid w:val="00297AF5"/>
    <w:rsid w:val="002A02D6"/>
    <w:rsid w:val="002A07C4"/>
    <w:rsid w:val="002A0921"/>
    <w:rsid w:val="002A0CB3"/>
    <w:rsid w:val="002A1887"/>
    <w:rsid w:val="002A2001"/>
    <w:rsid w:val="002A205F"/>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6FC1"/>
    <w:rsid w:val="002A7748"/>
    <w:rsid w:val="002A7ED3"/>
    <w:rsid w:val="002A7FB1"/>
    <w:rsid w:val="002A7FC9"/>
    <w:rsid w:val="002B137D"/>
    <w:rsid w:val="002B139C"/>
    <w:rsid w:val="002B1881"/>
    <w:rsid w:val="002B1F61"/>
    <w:rsid w:val="002B2070"/>
    <w:rsid w:val="002B2906"/>
    <w:rsid w:val="002B2C66"/>
    <w:rsid w:val="002B34E3"/>
    <w:rsid w:val="002B4F44"/>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8E9"/>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4F69"/>
    <w:rsid w:val="002D5AAD"/>
    <w:rsid w:val="002D5DA3"/>
    <w:rsid w:val="002D6097"/>
    <w:rsid w:val="002D65AD"/>
    <w:rsid w:val="002D6782"/>
    <w:rsid w:val="002D74A4"/>
    <w:rsid w:val="002D7C9C"/>
    <w:rsid w:val="002D7D99"/>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3CA"/>
    <w:rsid w:val="002E37C5"/>
    <w:rsid w:val="002E3956"/>
    <w:rsid w:val="002E3C08"/>
    <w:rsid w:val="002E3CF2"/>
    <w:rsid w:val="002E469E"/>
    <w:rsid w:val="002E4C01"/>
    <w:rsid w:val="002E4D50"/>
    <w:rsid w:val="002E4DBC"/>
    <w:rsid w:val="002E55FF"/>
    <w:rsid w:val="002E587E"/>
    <w:rsid w:val="002E5B3A"/>
    <w:rsid w:val="002E5BDA"/>
    <w:rsid w:val="002E672A"/>
    <w:rsid w:val="002E6853"/>
    <w:rsid w:val="002E7EC1"/>
    <w:rsid w:val="002E7EE5"/>
    <w:rsid w:val="002F0323"/>
    <w:rsid w:val="002F0325"/>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129"/>
    <w:rsid w:val="002F7DF0"/>
    <w:rsid w:val="002F7FAF"/>
    <w:rsid w:val="00300573"/>
    <w:rsid w:val="003018A6"/>
    <w:rsid w:val="00301B79"/>
    <w:rsid w:val="003025FE"/>
    <w:rsid w:val="00302A27"/>
    <w:rsid w:val="00303AB6"/>
    <w:rsid w:val="00304640"/>
    <w:rsid w:val="00304AC1"/>
    <w:rsid w:val="00304C93"/>
    <w:rsid w:val="00305090"/>
    <w:rsid w:val="00305454"/>
    <w:rsid w:val="00305B9F"/>
    <w:rsid w:val="00305E21"/>
    <w:rsid w:val="003066C6"/>
    <w:rsid w:val="003066FA"/>
    <w:rsid w:val="00306AD6"/>
    <w:rsid w:val="003077F4"/>
    <w:rsid w:val="00307DC7"/>
    <w:rsid w:val="00307FF2"/>
    <w:rsid w:val="00310002"/>
    <w:rsid w:val="00310EDB"/>
    <w:rsid w:val="0031106F"/>
    <w:rsid w:val="00311C51"/>
    <w:rsid w:val="00311D56"/>
    <w:rsid w:val="00312016"/>
    <w:rsid w:val="00312340"/>
    <w:rsid w:val="00312DFC"/>
    <w:rsid w:val="0031318C"/>
    <w:rsid w:val="00313C9D"/>
    <w:rsid w:val="00313DF8"/>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51F"/>
    <w:rsid w:val="00324951"/>
    <w:rsid w:val="003249F6"/>
    <w:rsid w:val="00324B2F"/>
    <w:rsid w:val="0032589D"/>
    <w:rsid w:val="00325FCC"/>
    <w:rsid w:val="00326106"/>
    <w:rsid w:val="00326805"/>
    <w:rsid w:val="003269B7"/>
    <w:rsid w:val="00326C0E"/>
    <w:rsid w:val="003272A3"/>
    <w:rsid w:val="003272E4"/>
    <w:rsid w:val="00327B71"/>
    <w:rsid w:val="003303ED"/>
    <w:rsid w:val="00330A0F"/>
    <w:rsid w:val="00331461"/>
    <w:rsid w:val="003316A8"/>
    <w:rsid w:val="00331C80"/>
    <w:rsid w:val="00331CC9"/>
    <w:rsid w:val="003320D7"/>
    <w:rsid w:val="00332265"/>
    <w:rsid w:val="003322F8"/>
    <w:rsid w:val="003325D3"/>
    <w:rsid w:val="00332862"/>
    <w:rsid w:val="00332BFF"/>
    <w:rsid w:val="00332D52"/>
    <w:rsid w:val="00333337"/>
    <w:rsid w:val="00333A28"/>
    <w:rsid w:val="00333B6C"/>
    <w:rsid w:val="0033404C"/>
    <w:rsid w:val="00334927"/>
    <w:rsid w:val="003360AD"/>
    <w:rsid w:val="0033631D"/>
    <w:rsid w:val="003369C7"/>
    <w:rsid w:val="003373A6"/>
    <w:rsid w:val="00337409"/>
    <w:rsid w:val="0033792A"/>
    <w:rsid w:val="00337E18"/>
    <w:rsid w:val="003405AF"/>
    <w:rsid w:val="0034088F"/>
    <w:rsid w:val="00340B3E"/>
    <w:rsid w:val="00340E1A"/>
    <w:rsid w:val="003413D2"/>
    <w:rsid w:val="00341525"/>
    <w:rsid w:val="0034257E"/>
    <w:rsid w:val="00342811"/>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2DE8"/>
    <w:rsid w:val="00363573"/>
    <w:rsid w:val="00363894"/>
    <w:rsid w:val="00363B2A"/>
    <w:rsid w:val="00363BF1"/>
    <w:rsid w:val="00363D45"/>
    <w:rsid w:val="00366779"/>
    <w:rsid w:val="003668E5"/>
    <w:rsid w:val="003669C8"/>
    <w:rsid w:val="00366CEB"/>
    <w:rsid w:val="003672B3"/>
    <w:rsid w:val="003676DF"/>
    <w:rsid w:val="00367783"/>
    <w:rsid w:val="00367898"/>
    <w:rsid w:val="003679D3"/>
    <w:rsid w:val="00367A87"/>
    <w:rsid w:val="00367EE7"/>
    <w:rsid w:val="00367F42"/>
    <w:rsid w:val="003703BB"/>
    <w:rsid w:val="003705EA"/>
    <w:rsid w:val="00370A56"/>
    <w:rsid w:val="00371213"/>
    <w:rsid w:val="003717BB"/>
    <w:rsid w:val="00372842"/>
    <w:rsid w:val="003729A5"/>
    <w:rsid w:val="00372C89"/>
    <w:rsid w:val="00372E9A"/>
    <w:rsid w:val="003735B9"/>
    <w:rsid w:val="00373634"/>
    <w:rsid w:val="00373B6E"/>
    <w:rsid w:val="00374677"/>
    <w:rsid w:val="0037510C"/>
    <w:rsid w:val="00375850"/>
    <w:rsid w:val="0037632F"/>
    <w:rsid w:val="00377B26"/>
    <w:rsid w:val="00380658"/>
    <w:rsid w:val="00381014"/>
    <w:rsid w:val="003811E0"/>
    <w:rsid w:val="00381604"/>
    <w:rsid w:val="00381B67"/>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4EA"/>
    <w:rsid w:val="00392E35"/>
    <w:rsid w:val="00393157"/>
    <w:rsid w:val="00393247"/>
    <w:rsid w:val="00393551"/>
    <w:rsid w:val="00393816"/>
    <w:rsid w:val="00393FCD"/>
    <w:rsid w:val="003944EA"/>
    <w:rsid w:val="00394639"/>
    <w:rsid w:val="00394DF6"/>
    <w:rsid w:val="00394EC6"/>
    <w:rsid w:val="00395A02"/>
    <w:rsid w:val="00395B36"/>
    <w:rsid w:val="00395CD9"/>
    <w:rsid w:val="003962E6"/>
    <w:rsid w:val="00396831"/>
    <w:rsid w:val="003971A1"/>
    <w:rsid w:val="003A03B8"/>
    <w:rsid w:val="003A0F6B"/>
    <w:rsid w:val="003A12B6"/>
    <w:rsid w:val="003A1804"/>
    <w:rsid w:val="003A1C44"/>
    <w:rsid w:val="003A20D5"/>
    <w:rsid w:val="003A24CC"/>
    <w:rsid w:val="003A2512"/>
    <w:rsid w:val="003A2A53"/>
    <w:rsid w:val="003A2EE8"/>
    <w:rsid w:val="003A3249"/>
    <w:rsid w:val="003A373C"/>
    <w:rsid w:val="003A5378"/>
    <w:rsid w:val="003A553C"/>
    <w:rsid w:val="003A56DF"/>
    <w:rsid w:val="003A6008"/>
    <w:rsid w:val="003A703F"/>
    <w:rsid w:val="003A76BD"/>
    <w:rsid w:val="003A7E2B"/>
    <w:rsid w:val="003A7E40"/>
    <w:rsid w:val="003B0336"/>
    <w:rsid w:val="003B0A3A"/>
    <w:rsid w:val="003B0A6B"/>
    <w:rsid w:val="003B0D79"/>
    <w:rsid w:val="003B18C5"/>
    <w:rsid w:val="003B2930"/>
    <w:rsid w:val="003B31A7"/>
    <w:rsid w:val="003B3A29"/>
    <w:rsid w:val="003B4587"/>
    <w:rsid w:val="003B4B51"/>
    <w:rsid w:val="003B4FE1"/>
    <w:rsid w:val="003B514E"/>
    <w:rsid w:val="003B5531"/>
    <w:rsid w:val="003B636A"/>
    <w:rsid w:val="003B64A2"/>
    <w:rsid w:val="003B69CE"/>
    <w:rsid w:val="003B7403"/>
    <w:rsid w:val="003B7C3C"/>
    <w:rsid w:val="003C011C"/>
    <w:rsid w:val="003C0BF8"/>
    <w:rsid w:val="003C0E32"/>
    <w:rsid w:val="003C11D7"/>
    <w:rsid w:val="003C126B"/>
    <w:rsid w:val="003C141F"/>
    <w:rsid w:val="003C16CB"/>
    <w:rsid w:val="003C1B97"/>
    <w:rsid w:val="003C247B"/>
    <w:rsid w:val="003C3292"/>
    <w:rsid w:val="003C3525"/>
    <w:rsid w:val="003C3C1E"/>
    <w:rsid w:val="003C3D88"/>
    <w:rsid w:val="003C4134"/>
    <w:rsid w:val="003C435B"/>
    <w:rsid w:val="003C4C8E"/>
    <w:rsid w:val="003C4EBE"/>
    <w:rsid w:val="003C5887"/>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A13"/>
    <w:rsid w:val="003D2DA0"/>
    <w:rsid w:val="003D34C3"/>
    <w:rsid w:val="003D3A35"/>
    <w:rsid w:val="003D3D83"/>
    <w:rsid w:val="003D4685"/>
    <w:rsid w:val="003D4A41"/>
    <w:rsid w:val="003D4CDF"/>
    <w:rsid w:val="003D514A"/>
    <w:rsid w:val="003D5484"/>
    <w:rsid w:val="003D5ADB"/>
    <w:rsid w:val="003D6202"/>
    <w:rsid w:val="003D6448"/>
    <w:rsid w:val="003D646C"/>
    <w:rsid w:val="003D663E"/>
    <w:rsid w:val="003D664B"/>
    <w:rsid w:val="003D6793"/>
    <w:rsid w:val="003D6B03"/>
    <w:rsid w:val="003D75D8"/>
    <w:rsid w:val="003E006E"/>
    <w:rsid w:val="003E0947"/>
    <w:rsid w:val="003E0E96"/>
    <w:rsid w:val="003E16B9"/>
    <w:rsid w:val="003E20F7"/>
    <w:rsid w:val="003E336A"/>
    <w:rsid w:val="003E3E2F"/>
    <w:rsid w:val="003E4048"/>
    <w:rsid w:val="003E4CE5"/>
    <w:rsid w:val="003E5A46"/>
    <w:rsid w:val="003E604C"/>
    <w:rsid w:val="003E60DA"/>
    <w:rsid w:val="003E6E00"/>
    <w:rsid w:val="003E7111"/>
    <w:rsid w:val="003E7940"/>
    <w:rsid w:val="003F01BD"/>
    <w:rsid w:val="003F0486"/>
    <w:rsid w:val="003F048E"/>
    <w:rsid w:val="003F09FA"/>
    <w:rsid w:val="003F0AFF"/>
    <w:rsid w:val="003F175C"/>
    <w:rsid w:val="003F1AA2"/>
    <w:rsid w:val="003F26DC"/>
    <w:rsid w:val="003F292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3B06"/>
    <w:rsid w:val="004041FB"/>
    <w:rsid w:val="0040443E"/>
    <w:rsid w:val="004056B6"/>
    <w:rsid w:val="00405764"/>
    <w:rsid w:val="00405AA4"/>
    <w:rsid w:val="00406745"/>
    <w:rsid w:val="0040674B"/>
    <w:rsid w:val="00406B32"/>
    <w:rsid w:val="004074AD"/>
    <w:rsid w:val="004074FA"/>
    <w:rsid w:val="00407A56"/>
    <w:rsid w:val="00407FCC"/>
    <w:rsid w:val="0041035A"/>
    <w:rsid w:val="00410E76"/>
    <w:rsid w:val="004112D1"/>
    <w:rsid w:val="004113C9"/>
    <w:rsid w:val="00411D1E"/>
    <w:rsid w:val="00411DF2"/>
    <w:rsid w:val="004120DF"/>
    <w:rsid w:val="004126B5"/>
    <w:rsid w:val="00413FEE"/>
    <w:rsid w:val="00414512"/>
    <w:rsid w:val="00414909"/>
    <w:rsid w:val="00414D7A"/>
    <w:rsid w:val="00415034"/>
    <w:rsid w:val="00415B1A"/>
    <w:rsid w:val="00415DFD"/>
    <w:rsid w:val="00416208"/>
    <w:rsid w:val="0041690F"/>
    <w:rsid w:val="004169D3"/>
    <w:rsid w:val="00416C2B"/>
    <w:rsid w:val="00416D41"/>
    <w:rsid w:val="00416E70"/>
    <w:rsid w:val="00417264"/>
    <w:rsid w:val="00417490"/>
    <w:rsid w:val="004210C0"/>
    <w:rsid w:val="004211DD"/>
    <w:rsid w:val="00421762"/>
    <w:rsid w:val="00421D4B"/>
    <w:rsid w:val="00421ED8"/>
    <w:rsid w:val="00422907"/>
    <w:rsid w:val="00423125"/>
    <w:rsid w:val="00423309"/>
    <w:rsid w:val="004233AD"/>
    <w:rsid w:val="0042372C"/>
    <w:rsid w:val="00424446"/>
    <w:rsid w:val="00424867"/>
    <w:rsid w:val="00425341"/>
    <w:rsid w:val="004255FE"/>
    <w:rsid w:val="00425674"/>
    <w:rsid w:val="004259A5"/>
    <w:rsid w:val="00425A82"/>
    <w:rsid w:val="00425C60"/>
    <w:rsid w:val="00426B2C"/>
    <w:rsid w:val="00427D10"/>
    <w:rsid w:val="00427FA8"/>
    <w:rsid w:val="0043009D"/>
    <w:rsid w:val="0043026B"/>
    <w:rsid w:val="00430299"/>
    <w:rsid w:val="004306D4"/>
    <w:rsid w:val="00431810"/>
    <w:rsid w:val="00431A2A"/>
    <w:rsid w:val="00431C62"/>
    <w:rsid w:val="00432ECA"/>
    <w:rsid w:val="00433B43"/>
    <w:rsid w:val="004341AF"/>
    <w:rsid w:val="0043554E"/>
    <w:rsid w:val="004355D4"/>
    <w:rsid w:val="004357B1"/>
    <w:rsid w:val="00435821"/>
    <w:rsid w:val="0043583E"/>
    <w:rsid w:val="00436CCE"/>
    <w:rsid w:val="00436EAD"/>
    <w:rsid w:val="00437439"/>
    <w:rsid w:val="004375E1"/>
    <w:rsid w:val="00437730"/>
    <w:rsid w:val="00437A2F"/>
    <w:rsid w:val="00437B38"/>
    <w:rsid w:val="00440262"/>
    <w:rsid w:val="004406BF"/>
    <w:rsid w:val="00440814"/>
    <w:rsid w:val="00440D68"/>
    <w:rsid w:val="0044105D"/>
    <w:rsid w:val="00441424"/>
    <w:rsid w:val="00442731"/>
    <w:rsid w:val="00442C12"/>
    <w:rsid w:val="004434DF"/>
    <w:rsid w:val="0044354B"/>
    <w:rsid w:val="0044455F"/>
    <w:rsid w:val="0044493E"/>
    <w:rsid w:val="00444A1F"/>
    <w:rsid w:val="00444FC6"/>
    <w:rsid w:val="00445004"/>
    <w:rsid w:val="00445874"/>
    <w:rsid w:val="00445C38"/>
    <w:rsid w:val="0044686B"/>
    <w:rsid w:val="004475F7"/>
    <w:rsid w:val="0045057B"/>
    <w:rsid w:val="0045069B"/>
    <w:rsid w:val="00450B22"/>
    <w:rsid w:val="004515DE"/>
    <w:rsid w:val="00451709"/>
    <w:rsid w:val="004518FA"/>
    <w:rsid w:val="00451A02"/>
    <w:rsid w:val="0045277C"/>
    <w:rsid w:val="004531DC"/>
    <w:rsid w:val="00453507"/>
    <w:rsid w:val="00453592"/>
    <w:rsid w:val="004543AB"/>
    <w:rsid w:val="004545EC"/>
    <w:rsid w:val="00455392"/>
    <w:rsid w:val="00455967"/>
    <w:rsid w:val="00455F71"/>
    <w:rsid w:val="00456272"/>
    <w:rsid w:val="0045679C"/>
    <w:rsid w:val="004570EF"/>
    <w:rsid w:val="004572D4"/>
    <w:rsid w:val="00457517"/>
    <w:rsid w:val="004579EC"/>
    <w:rsid w:val="00457CF7"/>
    <w:rsid w:val="00457D37"/>
    <w:rsid w:val="00457D7B"/>
    <w:rsid w:val="0046028A"/>
    <w:rsid w:val="00460CAC"/>
    <w:rsid w:val="00460E3A"/>
    <w:rsid w:val="00460E68"/>
    <w:rsid w:val="004614BC"/>
    <w:rsid w:val="004619A5"/>
    <w:rsid w:val="00461F80"/>
    <w:rsid w:val="0046240D"/>
    <w:rsid w:val="00462898"/>
    <w:rsid w:val="00462D5B"/>
    <w:rsid w:val="00462D81"/>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4BF"/>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E1B"/>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77A"/>
    <w:rsid w:val="00494E90"/>
    <w:rsid w:val="00495380"/>
    <w:rsid w:val="00495553"/>
    <w:rsid w:val="0049570D"/>
    <w:rsid w:val="0049584D"/>
    <w:rsid w:val="00495C48"/>
    <w:rsid w:val="00495DC6"/>
    <w:rsid w:val="00496CCE"/>
    <w:rsid w:val="004978C1"/>
    <w:rsid w:val="00497AAD"/>
    <w:rsid w:val="00497BD7"/>
    <w:rsid w:val="00497D1A"/>
    <w:rsid w:val="004A00C9"/>
    <w:rsid w:val="004A03D0"/>
    <w:rsid w:val="004A1049"/>
    <w:rsid w:val="004A1AFA"/>
    <w:rsid w:val="004A1D81"/>
    <w:rsid w:val="004A1EA7"/>
    <w:rsid w:val="004A26F5"/>
    <w:rsid w:val="004A2EF8"/>
    <w:rsid w:val="004A3A21"/>
    <w:rsid w:val="004A407A"/>
    <w:rsid w:val="004A4E3B"/>
    <w:rsid w:val="004A6110"/>
    <w:rsid w:val="004A61B8"/>
    <w:rsid w:val="004A6415"/>
    <w:rsid w:val="004A64F9"/>
    <w:rsid w:val="004A65F4"/>
    <w:rsid w:val="004A6D2C"/>
    <w:rsid w:val="004A7733"/>
    <w:rsid w:val="004B026C"/>
    <w:rsid w:val="004B0271"/>
    <w:rsid w:val="004B0BE8"/>
    <w:rsid w:val="004B0E4A"/>
    <w:rsid w:val="004B18F4"/>
    <w:rsid w:val="004B1A98"/>
    <w:rsid w:val="004B2463"/>
    <w:rsid w:val="004B2E9D"/>
    <w:rsid w:val="004B305F"/>
    <w:rsid w:val="004B34C4"/>
    <w:rsid w:val="004B34E8"/>
    <w:rsid w:val="004B3981"/>
    <w:rsid w:val="004B3A03"/>
    <w:rsid w:val="004B3D51"/>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375C"/>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29"/>
    <w:rsid w:val="004D16A3"/>
    <w:rsid w:val="004D1934"/>
    <w:rsid w:val="004D199D"/>
    <w:rsid w:val="004D1E41"/>
    <w:rsid w:val="004D2326"/>
    <w:rsid w:val="004D2E11"/>
    <w:rsid w:val="004D3108"/>
    <w:rsid w:val="004D329C"/>
    <w:rsid w:val="004D34D1"/>
    <w:rsid w:val="004D4523"/>
    <w:rsid w:val="004D4990"/>
    <w:rsid w:val="004D4B05"/>
    <w:rsid w:val="004D51D6"/>
    <w:rsid w:val="004D5B4B"/>
    <w:rsid w:val="004D5CC4"/>
    <w:rsid w:val="004D6BF2"/>
    <w:rsid w:val="004D6F29"/>
    <w:rsid w:val="004D758F"/>
    <w:rsid w:val="004D76CF"/>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959"/>
    <w:rsid w:val="004E3A2A"/>
    <w:rsid w:val="004E3AB1"/>
    <w:rsid w:val="004E4003"/>
    <w:rsid w:val="004E428D"/>
    <w:rsid w:val="004E4626"/>
    <w:rsid w:val="004E4984"/>
    <w:rsid w:val="004E5101"/>
    <w:rsid w:val="004E5380"/>
    <w:rsid w:val="004E5D19"/>
    <w:rsid w:val="004E606D"/>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5F2F"/>
    <w:rsid w:val="004F60B4"/>
    <w:rsid w:val="004F61A3"/>
    <w:rsid w:val="004F6874"/>
    <w:rsid w:val="004F7922"/>
    <w:rsid w:val="004F7A1F"/>
    <w:rsid w:val="004F7B47"/>
    <w:rsid w:val="0050079C"/>
    <w:rsid w:val="0050106A"/>
    <w:rsid w:val="005010BC"/>
    <w:rsid w:val="00501848"/>
    <w:rsid w:val="00502B31"/>
    <w:rsid w:val="00502D6D"/>
    <w:rsid w:val="0050434C"/>
    <w:rsid w:val="0050537D"/>
    <w:rsid w:val="00505861"/>
    <w:rsid w:val="0050591C"/>
    <w:rsid w:val="00505935"/>
    <w:rsid w:val="005059BD"/>
    <w:rsid w:val="005060AE"/>
    <w:rsid w:val="005061D2"/>
    <w:rsid w:val="0050790B"/>
    <w:rsid w:val="00507FDF"/>
    <w:rsid w:val="0051037C"/>
    <w:rsid w:val="0051050F"/>
    <w:rsid w:val="0051058B"/>
    <w:rsid w:val="005105CD"/>
    <w:rsid w:val="00510734"/>
    <w:rsid w:val="00510DDC"/>
    <w:rsid w:val="00511166"/>
    <w:rsid w:val="00511A7A"/>
    <w:rsid w:val="00512217"/>
    <w:rsid w:val="00512459"/>
    <w:rsid w:val="005131A2"/>
    <w:rsid w:val="005137E4"/>
    <w:rsid w:val="00513BB9"/>
    <w:rsid w:val="0051440E"/>
    <w:rsid w:val="00514480"/>
    <w:rsid w:val="005147C4"/>
    <w:rsid w:val="005148CD"/>
    <w:rsid w:val="00515180"/>
    <w:rsid w:val="00515973"/>
    <w:rsid w:val="00516069"/>
    <w:rsid w:val="00517AC8"/>
    <w:rsid w:val="00517C3E"/>
    <w:rsid w:val="005207D8"/>
    <w:rsid w:val="0052091D"/>
    <w:rsid w:val="005212F4"/>
    <w:rsid w:val="005216A3"/>
    <w:rsid w:val="00521908"/>
    <w:rsid w:val="00521CEE"/>
    <w:rsid w:val="005224BC"/>
    <w:rsid w:val="00522928"/>
    <w:rsid w:val="00522FF1"/>
    <w:rsid w:val="00523946"/>
    <w:rsid w:val="0052397A"/>
    <w:rsid w:val="00524A6A"/>
    <w:rsid w:val="005256D6"/>
    <w:rsid w:val="00525AD8"/>
    <w:rsid w:val="00526429"/>
    <w:rsid w:val="005266C1"/>
    <w:rsid w:val="005267F4"/>
    <w:rsid w:val="00526966"/>
    <w:rsid w:val="005269D3"/>
    <w:rsid w:val="00527317"/>
    <w:rsid w:val="00527ED6"/>
    <w:rsid w:val="0053024F"/>
    <w:rsid w:val="005303E9"/>
    <w:rsid w:val="005309F7"/>
    <w:rsid w:val="00531064"/>
    <w:rsid w:val="005312CB"/>
    <w:rsid w:val="005313B2"/>
    <w:rsid w:val="00531911"/>
    <w:rsid w:val="00531E92"/>
    <w:rsid w:val="005323A7"/>
    <w:rsid w:val="005324D7"/>
    <w:rsid w:val="005326F0"/>
    <w:rsid w:val="00532764"/>
    <w:rsid w:val="00532AA5"/>
    <w:rsid w:val="00532C5F"/>
    <w:rsid w:val="00533233"/>
    <w:rsid w:val="005335A2"/>
    <w:rsid w:val="00533D13"/>
    <w:rsid w:val="00533DEC"/>
    <w:rsid w:val="00534026"/>
    <w:rsid w:val="00534D55"/>
    <w:rsid w:val="00535B53"/>
    <w:rsid w:val="00536B03"/>
    <w:rsid w:val="005371D5"/>
    <w:rsid w:val="00537456"/>
    <w:rsid w:val="0053790C"/>
    <w:rsid w:val="00537974"/>
    <w:rsid w:val="00537B3D"/>
    <w:rsid w:val="00540401"/>
    <w:rsid w:val="005405B2"/>
    <w:rsid w:val="0054076A"/>
    <w:rsid w:val="00540D47"/>
    <w:rsid w:val="00540EE7"/>
    <w:rsid w:val="00541A22"/>
    <w:rsid w:val="00541EAD"/>
    <w:rsid w:val="005424C2"/>
    <w:rsid w:val="005426B2"/>
    <w:rsid w:val="00543519"/>
    <w:rsid w:val="00543640"/>
    <w:rsid w:val="00544019"/>
    <w:rsid w:val="0054442E"/>
    <w:rsid w:val="005444C6"/>
    <w:rsid w:val="00544BF9"/>
    <w:rsid w:val="00544F05"/>
    <w:rsid w:val="00544FCC"/>
    <w:rsid w:val="005454B8"/>
    <w:rsid w:val="005455BB"/>
    <w:rsid w:val="00545ACB"/>
    <w:rsid w:val="00545DB9"/>
    <w:rsid w:val="005461BC"/>
    <w:rsid w:val="005462ED"/>
    <w:rsid w:val="00546585"/>
    <w:rsid w:val="0054680A"/>
    <w:rsid w:val="00546A91"/>
    <w:rsid w:val="00546BF8"/>
    <w:rsid w:val="00547344"/>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D45"/>
    <w:rsid w:val="00557F87"/>
    <w:rsid w:val="00560FCB"/>
    <w:rsid w:val="00561001"/>
    <w:rsid w:val="0056111C"/>
    <w:rsid w:val="00561140"/>
    <w:rsid w:val="00561412"/>
    <w:rsid w:val="00561903"/>
    <w:rsid w:val="00561A9B"/>
    <w:rsid w:val="00561E54"/>
    <w:rsid w:val="00561F73"/>
    <w:rsid w:val="005621F7"/>
    <w:rsid w:val="0056278F"/>
    <w:rsid w:val="00562C8D"/>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F95"/>
    <w:rsid w:val="0057200B"/>
    <w:rsid w:val="00572297"/>
    <w:rsid w:val="0057345D"/>
    <w:rsid w:val="0057347D"/>
    <w:rsid w:val="00573560"/>
    <w:rsid w:val="005738BB"/>
    <w:rsid w:val="00573973"/>
    <w:rsid w:val="00574E7B"/>
    <w:rsid w:val="00574F36"/>
    <w:rsid w:val="0057516C"/>
    <w:rsid w:val="00575D4C"/>
    <w:rsid w:val="00576B5C"/>
    <w:rsid w:val="005770CC"/>
    <w:rsid w:val="00577A60"/>
    <w:rsid w:val="005802F9"/>
    <w:rsid w:val="005806D5"/>
    <w:rsid w:val="00580DFC"/>
    <w:rsid w:val="0058134C"/>
    <w:rsid w:val="005815CD"/>
    <w:rsid w:val="0058173F"/>
    <w:rsid w:val="005827A7"/>
    <w:rsid w:val="005828CB"/>
    <w:rsid w:val="00583D43"/>
    <w:rsid w:val="005846C3"/>
    <w:rsid w:val="00584C8E"/>
    <w:rsid w:val="00584F04"/>
    <w:rsid w:val="0058544C"/>
    <w:rsid w:val="00585623"/>
    <w:rsid w:val="005857F7"/>
    <w:rsid w:val="0058652B"/>
    <w:rsid w:val="005865E9"/>
    <w:rsid w:val="005868FD"/>
    <w:rsid w:val="00587411"/>
    <w:rsid w:val="0058769F"/>
    <w:rsid w:val="00587D7B"/>
    <w:rsid w:val="005904DB"/>
    <w:rsid w:val="005905ED"/>
    <w:rsid w:val="00590D11"/>
    <w:rsid w:val="00591BA6"/>
    <w:rsid w:val="00592825"/>
    <w:rsid w:val="00594437"/>
    <w:rsid w:val="00594B70"/>
    <w:rsid w:val="00594D62"/>
    <w:rsid w:val="00596CFA"/>
    <w:rsid w:val="00596EC6"/>
    <w:rsid w:val="00596F83"/>
    <w:rsid w:val="005975CE"/>
    <w:rsid w:val="005A0088"/>
    <w:rsid w:val="005A04F6"/>
    <w:rsid w:val="005A0C74"/>
    <w:rsid w:val="005A14F0"/>
    <w:rsid w:val="005A1861"/>
    <w:rsid w:val="005A1A31"/>
    <w:rsid w:val="005A243F"/>
    <w:rsid w:val="005A2520"/>
    <w:rsid w:val="005A29A5"/>
    <w:rsid w:val="005A3287"/>
    <w:rsid w:val="005A361D"/>
    <w:rsid w:val="005A36C2"/>
    <w:rsid w:val="005A3719"/>
    <w:rsid w:val="005A3A94"/>
    <w:rsid w:val="005A3DD7"/>
    <w:rsid w:val="005A40FA"/>
    <w:rsid w:val="005A4C20"/>
    <w:rsid w:val="005A4F48"/>
    <w:rsid w:val="005A54F1"/>
    <w:rsid w:val="005A57B8"/>
    <w:rsid w:val="005A5DDE"/>
    <w:rsid w:val="005A64A8"/>
    <w:rsid w:val="005A65C5"/>
    <w:rsid w:val="005A682A"/>
    <w:rsid w:val="005A6875"/>
    <w:rsid w:val="005A6A95"/>
    <w:rsid w:val="005A7016"/>
    <w:rsid w:val="005A7703"/>
    <w:rsid w:val="005A7A32"/>
    <w:rsid w:val="005A7F85"/>
    <w:rsid w:val="005B00DD"/>
    <w:rsid w:val="005B03B1"/>
    <w:rsid w:val="005B07D5"/>
    <w:rsid w:val="005B1A8A"/>
    <w:rsid w:val="005B1AAB"/>
    <w:rsid w:val="005B208A"/>
    <w:rsid w:val="005B2578"/>
    <w:rsid w:val="005B2930"/>
    <w:rsid w:val="005B2B87"/>
    <w:rsid w:val="005B2FAA"/>
    <w:rsid w:val="005B33C8"/>
    <w:rsid w:val="005B387B"/>
    <w:rsid w:val="005B3B01"/>
    <w:rsid w:val="005B4333"/>
    <w:rsid w:val="005B48BE"/>
    <w:rsid w:val="005B57CC"/>
    <w:rsid w:val="005B58F7"/>
    <w:rsid w:val="005B5981"/>
    <w:rsid w:val="005B5994"/>
    <w:rsid w:val="005B6474"/>
    <w:rsid w:val="005B666D"/>
    <w:rsid w:val="005B667A"/>
    <w:rsid w:val="005B6865"/>
    <w:rsid w:val="005B7840"/>
    <w:rsid w:val="005C039B"/>
    <w:rsid w:val="005C059F"/>
    <w:rsid w:val="005C07CE"/>
    <w:rsid w:val="005C0B8F"/>
    <w:rsid w:val="005C1312"/>
    <w:rsid w:val="005C194E"/>
    <w:rsid w:val="005C1C83"/>
    <w:rsid w:val="005C1DB1"/>
    <w:rsid w:val="005C226F"/>
    <w:rsid w:val="005C2294"/>
    <w:rsid w:val="005C2E48"/>
    <w:rsid w:val="005C3344"/>
    <w:rsid w:val="005C4B28"/>
    <w:rsid w:val="005C4E4D"/>
    <w:rsid w:val="005C51DD"/>
    <w:rsid w:val="005C58F2"/>
    <w:rsid w:val="005C5A97"/>
    <w:rsid w:val="005C5F77"/>
    <w:rsid w:val="005C6AAB"/>
    <w:rsid w:val="005C6C80"/>
    <w:rsid w:val="005C6D5D"/>
    <w:rsid w:val="005C6FD0"/>
    <w:rsid w:val="005C78A6"/>
    <w:rsid w:val="005D01C3"/>
    <w:rsid w:val="005D05FF"/>
    <w:rsid w:val="005D0FB4"/>
    <w:rsid w:val="005D1176"/>
    <w:rsid w:val="005D1747"/>
    <w:rsid w:val="005D266D"/>
    <w:rsid w:val="005D306D"/>
    <w:rsid w:val="005D3327"/>
    <w:rsid w:val="005D476A"/>
    <w:rsid w:val="005D4854"/>
    <w:rsid w:val="005D5BCF"/>
    <w:rsid w:val="005D5CA3"/>
    <w:rsid w:val="005D65BF"/>
    <w:rsid w:val="005D6D84"/>
    <w:rsid w:val="005D70A1"/>
    <w:rsid w:val="005D79F2"/>
    <w:rsid w:val="005D79FB"/>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1DB"/>
    <w:rsid w:val="005F1470"/>
    <w:rsid w:val="005F15A9"/>
    <w:rsid w:val="005F273D"/>
    <w:rsid w:val="005F2807"/>
    <w:rsid w:val="005F2CD5"/>
    <w:rsid w:val="005F3382"/>
    <w:rsid w:val="005F3720"/>
    <w:rsid w:val="005F3977"/>
    <w:rsid w:val="005F4F00"/>
    <w:rsid w:val="005F5506"/>
    <w:rsid w:val="005F5A0D"/>
    <w:rsid w:val="005F60DF"/>
    <w:rsid w:val="005F615B"/>
    <w:rsid w:val="005F61DF"/>
    <w:rsid w:val="005F680A"/>
    <w:rsid w:val="005F6880"/>
    <w:rsid w:val="005F6B3E"/>
    <w:rsid w:val="005F6ED2"/>
    <w:rsid w:val="005F745B"/>
    <w:rsid w:val="005F77F8"/>
    <w:rsid w:val="005F7CA8"/>
    <w:rsid w:val="0060008F"/>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07261"/>
    <w:rsid w:val="0060795C"/>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1935"/>
    <w:rsid w:val="00622B22"/>
    <w:rsid w:val="00622F67"/>
    <w:rsid w:val="00623571"/>
    <w:rsid w:val="00623A5E"/>
    <w:rsid w:val="006245B1"/>
    <w:rsid w:val="00625008"/>
    <w:rsid w:val="0062548B"/>
    <w:rsid w:val="00625553"/>
    <w:rsid w:val="006257A3"/>
    <w:rsid w:val="00626710"/>
    <w:rsid w:val="00626930"/>
    <w:rsid w:val="00626AD3"/>
    <w:rsid w:val="00626BAC"/>
    <w:rsid w:val="006271C3"/>
    <w:rsid w:val="006277EA"/>
    <w:rsid w:val="00627B14"/>
    <w:rsid w:val="00627BD7"/>
    <w:rsid w:val="0063001E"/>
    <w:rsid w:val="00630023"/>
    <w:rsid w:val="006308EE"/>
    <w:rsid w:val="00630C70"/>
    <w:rsid w:val="00630D67"/>
    <w:rsid w:val="00631005"/>
    <w:rsid w:val="006312FA"/>
    <w:rsid w:val="00631C79"/>
    <w:rsid w:val="00631F32"/>
    <w:rsid w:val="00632727"/>
    <w:rsid w:val="0063283D"/>
    <w:rsid w:val="00633769"/>
    <w:rsid w:val="00633FE3"/>
    <w:rsid w:val="00634276"/>
    <w:rsid w:val="00634570"/>
    <w:rsid w:val="0063481A"/>
    <w:rsid w:val="0063487C"/>
    <w:rsid w:val="00635B73"/>
    <w:rsid w:val="00635BB7"/>
    <w:rsid w:val="00635DCB"/>
    <w:rsid w:val="00636BF1"/>
    <w:rsid w:val="00636CC7"/>
    <w:rsid w:val="00637F27"/>
    <w:rsid w:val="006405EC"/>
    <w:rsid w:val="00640A4D"/>
    <w:rsid w:val="00640EBD"/>
    <w:rsid w:val="006418F2"/>
    <w:rsid w:val="00641A84"/>
    <w:rsid w:val="00641B05"/>
    <w:rsid w:val="00641DA1"/>
    <w:rsid w:val="00641E5B"/>
    <w:rsid w:val="00642369"/>
    <w:rsid w:val="006428D7"/>
    <w:rsid w:val="00642C69"/>
    <w:rsid w:val="0064330A"/>
    <w:rsid w:val="00643F89"/>
    <w:rsid w:val="00644334"/>
    <w:rsid w:val="0064487C"/>
    <w:rsid w:val="00644BED"/>
    <w:rsid w:val="00644E2E"/>
    <w:rsid w:val="00645A3A"/>
    <w:rsid w:val="00645B87"/>
    <w:rsid w:val="00645CB4"/>
    <w:rsid w:val="00646084"/>
    <w:rsid w:val="006468ED"/>
    <w:rsid w:val="006472CD"/>
    <w:rsid w:val="0064758A"/>
    <w:rsid w:val="00647664"/>
    <w:rsid w:val="00650401"/>
    <w:rsid w:val="006506AA"/>
    <w:rsid w:val="00650D19"/>
    <w:rsid w:val="00652647"/>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6FBF"/>
    <w:rsid w:val="006574AA"/>
    <w:rsid w:val="006576BA"/>
    <w:rsid w:val="006600BF"/>
    <w:rsid w:val="00660495"/>
    <w:rsid w:val="00660AF7"/>
    <w:rsid w:val="00660D3E"/>
    <w:rsid w:val="00661691"/>
    <w:rsid w:val="00662D3D"/>
    <w:rsid w:val="00662F1F"/>
    <w:rsid w:val="00663454"/>
    <w:rsid w:val="0066394F"/>
    <w:rsid w:val="00663D15"/>
    <w:rsid w:val="00664AF1"/>
    <w:rsid w:val="00665030"/>
    <w:rsid w:val="00665670"/>
    <w:rsid w:val="006659EA"/>
    <w:rsid w:val="00665D6B"/>
    <w:rsid w:val="006661E8"/>
    <w:rsid w:val="00666424"/>
    <w:rsid w:val="0066676C"/>
    <w:rsid w:val="006673B9"/>
    <w:rsid w:val="00667632"/>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41"/>
    <w:rsid w:val="00677991"/>
    <w:rsid w:val="00677AD2"/>
    <w:rsid w:val="00680326"/>
    <w:rsid w:val="00680510"/>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87E69"/>
    <w:rsid w:val="006901AC"/>
    <w:rsid w:val="00690C8D"/>
    <w:rsid w:val="00691389"/>
    <w:rsid w:val="00691890"/>
    <w:rsid w:val="00691AAD"/>
    <w:rsid w:val="00691CD1"/>
    <w:rsid w:val="00692416"/>
    <w:rsid w:val="00692789"/>
    <w:rsid w:val="00692AFF"/>
    <w:rsid w:val="00692D2D"/>
    <w:rsid w:val="00693B73"/>
    <w:rsid w:val="006945A1"/>
    <w:rsid w:val="00694A53"/>
    <w:rsid w:val="006952DE"/>
    <w:rsid w:val="00695985"/>
    <w:rsid w:val="00695C78"/>
    <w:rsid w:val="00695D5E"/>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1D07"/>
    <w:rsid w:val="006A2309"/>
    <w:rsid w:val="006A2766"/>
    <w:rsid w:val="006A39D0"/>
    <w:rsid w:val="006A3E91"/>
    <w:rsid w:val="006A430B"/>
    <w:rsid w:val="006A4321"/>
    <w:rsid w:val="006A4E20"/>
    <w:rsid w:val="006A4F11"/>
    <w:rsid w:val="006A563C"/>
    <w:rsid w:val="006A58D1"/>
    <w:rsid w:val="006A59D9"/>
    <w:rsid w:val="006A5A6F"/>
    <w:rsid w:val="006A5F7E"/>
    <w:rsid w:val="006A6786"/>
    <w:rsid w:val="006A722A"/>
    <w:rsid w:val="006A7BCC"/>
    <w:rsid w:val="006A7C29"/>
    <w:rsid w:val="006B0102"/>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CB"/>
    <w:rsid w:val="006B36E5"/>
    <w:rsid w:val="006B3D00"/>
    <w:rsid w:val="006B4CF8"/>
    <w:rsid w:val="006B506B"/>
    <w:rsid w:val="006B54E8"/>
    <w:rsid w:val="006B56A9"/>
    <w:rsid w:val="006B5FBC"/>
    <w:rsid w:val="006B6ED2"/>
    <w:rsid w:val="006B74FD"/>
    <w:rsid w:val="006B79A8"/>
    <w:rsid w:val="006B7F74"/>
    <w:rsid w:val="006C0230"/>
    <w:rsid w:val="006C03A3"/>
    <w:rsid w:val="006C05BE"/>
    <w:rsid w:val="006C05C7"/>
    <w:rsid w:val="006C0C70"/>
    <w:rsid w:val="006C25AB"/>
    <w:rsid w:val="006C2DA6"/>
    <w:rsid w:val="006C3581"/>
    <w:rsid w:val="006C35E7"/>
    <w:rsid w:val="006C39A0"/>
    <w:rsid w:val="006C3EFE"/>
    <w:rsid w:val="006C46C7"/>
    <w:rsid w:val="006C4767"/>
    <w:rsid w:val="006C4A1A"/>
    <w:rsid w:val="006C4D02"/>
    <w:rsid w:val="006C53A4"/>
    <w:rsid w:val="006C54DF"/>
    <w:rsid w:val="006C5CA6"/>
    <w:rsid w:val="006C5D5D"/>
    <w:rsid w:val="006C627E"/>
    <w:rsid w:val="006C6303"/>
    <w:rsid w:val="006C6A51"/>
    <w:rsid w:val="006C6EBD"/>
    <w:rsid w:val="006C7500"/>
    <w:rsid w:val="006C7E04"/>
    <w:rsid w:val="006C7F79"/>
    <w:rsid w:val="006D0004"/>
    <w:rsid w:val="006D015F"/>
    <w:rsid w:val="006D060E"/>
    <w:rsid w:val="006D0681"/>
    <w:rsid w:val="006D0A80"/>
    <w:rsid w:val="006D0AE8"/>
    <w:rsid w:val="006D135C"/>
    <w:rsid w:val="006D17B8"/>
    <w:rsid w:val="006D2F72"/>
    <w:rsid w:val="006D38E6"/>
    <w:rsid w:val="006D43C1"/>
    <w:rsid w:val="006D5442"/>
    <w:rsid w:val="006D6E4E"/>
    <w:rsid w:val="006D7A7B"/>
    <w:rsid w:val="006D7A8E"/>
    <w:rsid w:val="006D7C59"/>
    <w:rsid w:val="006E00E3"/>
    <w:rsid w:val="006E045C"/>
    <w:rsid w:val="006E0569"/>
    <w:rsid w:val="006E065E"/>
    <w:rsid w:val="006E0849"/>
    <w:rsid w:val="006E11D6"/>
    <w:rsid w:val="006E11E4"/>
    <w:rsid w:val="006E17AC"/>
    <w:rsid w:val="006E189B"/>
    <w:rsid w:val="006E2079"/>
    <w:rsid w:val="006E20D9"/>
    <w:rsid w:val="006E27DC"/>
    <w:rsid w:val="006E2902"/>
    <w:rsid w:val="006E2F9D"/>
    <w:rsid w:val="006E37C6"/>
    <w:rsid w:val="006E3CF3"/>
    <w:rsid w:val="006E41ED"/>
    <w:rsid w:val="006E4667"/>
    <w:rsid w:val="006E46B7"/>
    <w:rsid w:val="006E475A"/>
    <w:rsid w:val="006E486D"/>
    <w:rsid w:val="006E4880"/>
    <w:rsid w:val="006E48BB"/>
    <w:rsid w:val="006E6E0C"/>
    <w:rsid w:val="006E727B"/>
    <w:rsid w:val="006E76C8"/>
    <w:rsid w:val="006E7A92"/>
    <w:rsid w:val="006E7FDD"/>
    <w:rsid w:val="006F01FF"/>
    <w:rsid w:val="006F0CB2"/>
    <w:rsid w:val="006F1DA1"/>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6B3"/>
    <w:rsid w:val="00703ABE"/>
    <w:rsid w:val="0070415E"/>
    <w:rsid w:val="00704631"/>
    <w:rsid w:val="00704B79"/>
    <w:rsid w:val="00704E7D"/>
    <w:rsid w:val="00705060"/>
    <w:rsid w:val="00705351"/>
    <w:rsid w:val="007053A3"/>
    <w:rsid w:val="00705619"/>
    <w:rsid w:val="00705799"/>
    <w:rsid w:val="00705AC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184"/>
    <w:rsid w:val="00713A6B"/>
    <w:rsid w:val="00713CB5"/>
    <w:rsid w:val="00713DD9"/>
    <w:rsid w:val="0071499C"/>
    <w:rsid w:val="00714F9D"/>
    <w:rsid w:val="007154D8"/>
    <w:rsid w:val="00715577"/>
    <w:rsid w:val="007156D3"/>
    <w:rsid w:val="0071604D"/>
    <w:rsid w:val="007160F1"/>
    <w:rsid w:val="00716C67"/>
    <w:rsid w:val="007170AB"/>
    <w:rsid w:val="0071779C"/>
    <w:rsid w:val="00717808"/>
    <w:rsid w:val="00717E60"/>
    <w:rsid w:val="007208A7"/>
    <w:rsid w:val="00720B3D"/>
    <w:rsid w:val="00720B6A"/>
    <w:rsid w:val="007210F6"/>
    <w:rsid w:val="0072129A"/>
    <w:rsid w:val="0072139F"/>
    <w:rsid w:val="0072198A"/>
    <w:rsid w:val="00721AD9"/>
    <w:rsid w:val="00721D24"/>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822"/>
    <w:rsid w:val="00733A43"/>
    <w:rsid w:val="00733AE4"/>
    <w:rsid w:val="00733D5F"/>
    <w:rsid w:val="00734932"/>
    <w:rsid w:val="00734AF7"/>
    <w:rsid w:val="00735D53"/>
    <w:rsid w:val="0073618A"/>
    <w:rsid w:val="007364A3"/>
    <w:rsid w:val="00736740"/>
    <w:rsid w:val="007378FD"/>
    <w:rsid w:val="007403FE"/>
    <w:rsid w:val="007413EB"/>
    <w:rsid w:val="007413FB"/>
    <w:rsid w:val="007421B8"/>
    <w:rsid w:val="00742D32"/>
    <w:rsid w:val="00742E9B"/>
    <w:rsid w:val="0074344A"/>
    <w:rsid w:val="007444E6"/>
    <w:rsid w:val="0074592C"/>
    <w:rsid w:val="00745C91"/>
    <w:rsid w:val="00746098"/>
    <w:rsid w:val="00746D58"/>
    <w:rsid w:val="00747300"/>
    <w:rsid w:val="00747578"/>
    <w:rsid w:val="00750ACA"/>
    <w:rsid w:val="00750D12"/>
    <w:rsid w:val="00751073"/>
    <w:rsid w:val="00751AF2"/>
    <w:rsid w:val="00751B1A"/>
    <w:rsid w:val="00751BD2"/>
    <w:rsid w:val="00751CE5"/>
    <w:rsid w:val="00752188"/>
    <w:rsid w:val="00752CC6"/>
    <w:rsid w:val="00753792"/>
    <w:rsid w:val="00753938"/>
    <w:rsid w:val="00753A57"/>
    <w:rsid w:val="007543CE"/>
    <w:rsid w:val="0075497E"/>
    <w:rsid w:val="00754A29"/>
    <w:rsid w:val="00755B6F"/>
    <w:rsid w:val="00755BCF"/>
    <w:rsid w:val="00756C5F"/>
    <w:rsid w:val="00756D69"/>
    <w:rsid w:val="00757029"/>
    <w:rsid w:val="00757146"/>
    <w:rsid w:val="007571FD"/>
    <w:rsid w:val="0075723D"/>
    <w:rsid w:val="007602D4"/>
    <w:rsid w:val="00760389"/>
    <w:rsid w:val="007605D0"/>
    <w:rsid w:val="00760613"/>
    <w:rsid w:val="00760A5A"/>
    <w:rsid w:val="00760D96"/>
    <w:rsid w:val="0076124A"/>
    <w:rsid w:val="0076161B"/>
    <w:rsid w:val="0076182A"/>
    <w:rsid w:val="00761950"/>
    <w:rsid w:val="00761CB5"/>
    <w:rsid w:val="0076216B"/>
    <w:rsid w:val="00762948"/>
    <w:rsid w:val="00762A81"/>
    <w:rsid w:val="00763137"/>
    <w:rsid w:val="0076357F"/>
    <w:rsid w:val="00763AED"/>
    <w:rsid w:val="00763F8B"/>
    <w:rsid w:val="007640F3"/>
    <w:rsid w:val="0076417E"/>
    <w:rsid w:val="0076497F"/>
    <w:rsid w:val="007660EC"/>
    <w:rsid w:val="007662C7"/>
    <w:rsid w:val="00766862"/>
    <w:rsid w:val="00766DD0"/>
    <w:rsid w:val="007675DD"/>
    <w:rsid w:val="007702BF"/>
    <w:rsid w:val="007705F0"/>
    <w:rsid w:val="00770884"/>
    <w:rsid w:val="00771CAC"/>
    <w:rsid w:val="00772036"/>
    <w:rsid w:val="00773098"/>
    <w:rsid w:val="007739A3"/>
    <w:rsid w:val="00773BD9"/>
    <w:rsid w:val="00773CB0"/>
    <w:rsid w:val="00773D71"/>
    <w:rsid w:val="00774336"/>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2F70"/>
    <w:rsid w:val="00793105"/>
    <w:rsid w:val="007931E8"/>
    <w:rsid w:val="00793333"/>
    <w:rsid w:val="00793D3A"/>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0A2F"/>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4AD5"/>
    <w:rsid w:val="007A54F6"/>
    <w:rsid w:val="007A5599"/>
    <w:rsid w:val="007A55FE"/>
    <w:rsid w:val="007A582C"/>
    <w:rsid w:val="007A5950"/>
    <w:rsid w:val="007A6D91"/>
    <w:rsid w:val="007A7618"/>
    <w:rsid w:val="007A7778"/>
    <w:rsid w:val="007B00C9"/>
    <w:rsid w:val="007B02C7"/>
    <w:rsid w:val="007B0306"/>
    <w:rsid w:val="007B06BE"/>
    <w:rsid w:val="007B06E3"/>
    <w:rsid w:val="007B08E4"/>
    <w:rsid w:val="007B0D86"/>
    <w:rsid w:val="007B1637"/>
    <w:rsid w:val="007B2896"/>
    <w:rsid w:val="007B28C3"/>
    <w:rsid w:val="007B3A74"/>
    <w:rsid w:val="007B3A8E"/>
    <w:rsid w:val="007B3C9B"/>
    <w:rsid w:val="007B4271"/>
    <w:rsid w:val="007B4472"/>
    <w:rsid w:val="007B497D"/>
    <w:rsid w:val="007B4EE9"/>
    <w:rsid w:val="007B5234"/>
    <w:rsid w:val="007B530C"/>
    <w:rsid w:val="007B54C7"/>
    <w:rsid w:val="007B5637"/>
    <w:rsid w:val="007B5DC5"/>
    <w:rsid w:val="007B5F32"/>
    <w:rsid w:val="007B63FC"/>
    <w:rsid w:val="007B6708"/>
    <w:rsid w:val="007B6C20"/>
    <w:rsid w:val="007B6E8D"/>
    <w:rsid w:val="007C029E"/>
    <w:rsid w:val="007C04CC"/>
    <w:rsid w:val="007C0636"/>
    <w:rsid w:val="007C10E4"/>
    <w:rsid w:val="007C17B4"/>
    <w:rsid w:val="007C20F8"/>
    <w:rsid w:val="007C21C5"/>
    <w:rsid w:val="007C2229"/>
    <w:rsid w:val="007C2313"/>
    <w:rsid w:val="007C24E0"/>
    <w:rsid w:val="007C2D47"/>
    <w:rsid w:val="007C3162"/>
    <w:rsid w:val="007C3590"/>
    <w:rsid w:val="007C387A"/>
    <w:rsid w:val="007C3A0D"/>
    <w:rsid w:val="007C3EB0"/>
    <w:rsid w:val="007C43D6"/>
    <w:rsid w:val="007C47FF"/>
    <w:rsid w:val="007C5B15"/>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D6A"/>
    <w:rsid w:val="007D2E50"/>
    <w:rsid w:val="007D3D74"/>
    <w:rsid w:val="007D445F"/>
    <w:rsid w:val="007D4DED"/>
    <w:rsid w:val="007D5BA2"/>
    <w:rsid w:val="007D5C40"/>
    <w:rsid w:val="007D5ED3"/>
    <w:rsid w:val="007D665C"/>
    <w:rsid w:val="007D682F"/>
    <w:rsid w:val="007D6FB9"/>
    <w:rsid w:val="007D7211"/>
    <w:rsid w:val="007E0595"/>
    <w:rsid w:val="007E0654"/>
    <w:rsid w:val="007E08C8"/>
    <w:rsid w:val="007E0A63"/>
    <w:rsid w:val="007E0C63"/>
    <w:rsid w:val="007E0E05"/>
    <w:rsid w:val="007E0F5D"/>
    <w:rsid w:val="007E1901"/>
    <w:rsid w:val="007E23A1"/>
    <w:rsid w:val="007E259F"/>
    <w:rsid w:val="007E2C4F"/>
    <w:rsid w:val="007E347E"/>
    <w:rsid w:val="007E3B14"/>
    <w:rsid w:val="007E41A4"/>
    <w:rsid w:val="007E43E3"/>
    <w:rsid w:val="007E469A"/>
    <w:rsid w:val="007E54B8"/>
    <w:rsid w:val="007E569C"/>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4F92"/>
    <w:rsid w:val="007F5072"/>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43FC"/>
    <w:rsid w:val="008052CE"/>
    <w:rsid w:val="0080548A"/>
    <w:rsid w:val="008058D0"/>
    <w:rsid w:val="00806A4C"/>
    <w:rsid w:val="0080705B"/>
    <w:rsid w:val="0080712F"/>
    <w:rsid w:val="0080723C"/>
    <w:rsid w:val="00807748"/>
    <w:rsid w:val="00807F71"/>
    <w:rsid w:val="00807FFB"/>
    <w:rsid w:val="0081000F"/>
    <w:rsid w:val="00810FE5"/>
    <w:rsid w:val="00811E76"/>
    <w:rsid w:val="00812657"/>
    <w:rsid w:val="00812A1A"/>
    <w:rsid w:val="00812DFF"/>
    <w:rsid w:val="008135BD"/>
    <w:rsid w:val="0081362F"/>
    <w:rsid w:val="0081383A"/>
    <w:rsid w:val="0081497F"/>
    <w:rsid w:val="00814B90"/>
    <w:rsid w:val="00814FC7"/>
    <w:rsid w:val="008154A7"/>
    <w:rsid w:val="008162DC"/>
    <w:rsid w:val="0081660C"/>
    <w:rsid w:val="00816A0D"/>
    <w:rsid w:val="00816AD8"/>
    <w:rsid w:val="00816EA0"/>
    <w:rsid w:val="00817195"/>
    <w:rsid w:val="00817416"/>
    <w:rsid w:val="00817658"/>
    <w:rsid w:val="00817FB9"/>
    <w:rsid w:val="008206AE"/>
    <w:rsid w:val="00821271"/>
    <w:rsid w:val="00821306"/>
    <w:rsid w:val="008213D9"/>
    <w:rsid w:val="008216CE"/>
    <w:rsid w:val="008218AE"/>
    <w:rsid w:val="00821D85"/>
    <w:rsid w:val="00821E47"/>
    <w:rsid w:val="008220F6"/>
    <w:rsid w:val="00822456"/>
    <w:rsid w:val="00823819"/>
    <w:rsid w:val="00823C4B"/>
    <w:rsid w:val="00824140"/>
    <w:rsid w:val="0082427D"/>
    <w:rsid w:val="00825441"/>
    <w:rsid w:val="00826855"/>
    <w:rsid w:val="00830052"/>
    <w:rsid w:val="008300D0"/>
    <w:rsid w:val="008308D8"/>
    <w:rsid w:val="00830F8C"/>
    <w:rsid w:val="008313E8"/>
    <w:rsid w:val="008320D2"/>
    <w:rsid w:val="008321CE"/>
    <w:rsid w:val="0083257C"/>
    <w:rsid w:val="0083261B"/>
    <w:rsid w:val="00832B44"/>
    <w:rsid w:val="00832EC9"/>
    <w:rsid w:val="00833307"/>
    <w:rsid w:val="00833583"/>
    <w:rsid w:val="00833B5B"/>
    <w:rsid w:val="00833E9A"/>
    <w:rsid w:val="0083454E"/>
    <w:rsid w:val="00834FEF"/>
    <w:rsid w:val="008355F6"/>
    <w:rsid w:val="00836323"/>
    <w:rsid w:val="0083713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869"/>
    <w:rsid w:val="00845B14"/>
    <w:rsid w:val="00845F4B"/>
    <w:rsid w:val="008465B4"/>
    <w:rsid w:val="00846ACC"/>
    <w:rsid w:val="00846D25"/>
    <w:rsid w:val="00847B75"/>
    <w:rsid w:val="00850013"/>
    <w:rsid w:val="008500DD"/>
    <w:rsid w:val="00850884"/>
    <w:rsid w:val="00850A0A"/>
    <w:rsid w:val="00850A94"/>
    <w:rsid w:val="0085114F"/>
    <w:rsid w:val="00851E96"/>
    <w:rsid w:val="00851F1C"/>
    <w:rsid w:val="00852FA5"/>
    <w:rsid w:val="00853F7D"/>
    <w:rsid w:val="0085517F"/>
    <w:rsid w:val="0085562D"/>
    <w:rsid w:val="00855A78"/>
    <w:rsid w:val="00855E8C"/>
    <w:rsid w:val="00856154"/>
    <w:rsid w:val="00856286"/>
    <w:rsid w:val="0085657E"/>
    <w:rsid w:val="00856F0E"/>
    <w:rsid w:val="008573AF"/>
    <w:rsid w:val="008576B0"/>
    <w:rsid w:val="00860296"/>
    <w:rsid w:val="008602E3"/>
    <w:rsid w:val="00860DA4"/>
    <w:rsid w:val="00861146"/>
    <w:rsid w:val="00861948"/>
    <w:rsid w:val="00861CEE"/>
    <w:rsid w:val="00862011"/>
    <w:rsid w:val="00862A15"/>
    <w:rsid w:val="00862CC9"/>
    <w:rsid w:val="00862D8E"/>
    <w:rsid w:val="00862EF2"/>
    <w:rsid w:val="0086598A"/>
    <w:rsid w:val="00865C3D"/>
    <w:rsid w:val="00865F4C"/>
    <w:rsid w:val="00866453"/>
    <w:rsid w:val="00866BBB"/>
    <w:rsid w:val="0086707F"/>
    <w:rsid w:val="00867501"/>
    <w:rsid w:val="00867D8E"/>
    <w:rsid w:val="008700C0"/>
    <w:rsid w:val="0087058B"/>
    <w:rsid w:val="0087099A"/>
    <w:rsid w:val="00870ACE"/>
    <w:rsid w:val="00870D79"/>
    <w:rsid w:val="00871333"/>
    <w:rsid w:val="00871952"/>
    <w:rsid w:val="00872006"/>
    <w:rsid w:val="00872386"/>
    <w:rsid w:val="008726D7"/>
    <w:rsid w:val="00873128"/>
    <w:rsid w:val="008735BC"/>
    <w:rsid w:val="00873AAC"/>
    <w:rsid w:val="00873C61"/>
    <w:rsid w:val="00873DFD"/>
    <w:rsid w:val="008748C0"/>
    <w:rsid w:val="008749BF"/>
    <w:rsid w:val="00875542"/>
    <w:rsid w:val="00875E14"/>
    <w:rsid w:val="0087677E"/>
    <w:rsid w:val="0087712C"/>
    <w:rsid w:val="008776E7"/>
    <w:rsid w:val="00877746"/>
    <w:rsid w:val="00877C5D"/>
    <w:rsid w:val="0088019D"/>
    <w:rsid w:val="00880354"/>
    <w:rsid w:val="0088093C"/>
    <w:rsid w:val="00880BC0"/>
    <w:rsid w:val="0088127A"/>
    <w:rsid w:val="00881D59"/>
    <w:rsid w:val="008826D7"/>
    <w:rsid w:val="00882991"/>
    <w:rsid w:val="00882DB6"/>
    <w:rsid w:val="00882EC1"/>
    <w:rsid w:val="00883236"/>
    <w:rsid w:val="0088324E"/>
    <w:rsid w:val="00883BBB"/>
    <w:rsid w:val="0088434F"/>
    <w:rsid w:val="00884371"/>
    <w:rsid w:val="008848E2"/>
    <w:rsid w:val="00884B7A"/>
    <w:rsid w:val="00884D47"/>
    <w:rsid w:val="00885604"/>
    <w:rsid w:val="008856C5"/>
    <w:rsid w:val="00886112"/>
    <w:rsid w:val="008869D4"/>
    <w:rsid w:val="00886EAC"/>
    <w:rsid w:val="008872B3"/>
    <w:rsid w:val="00887392"/>
    <w:rsid w:val="00890A64"/>
    <w:rsid w:val="00890C3E"/>
    <w:rsid w:val="00890C40"/>
    <w:rsid w:val="0089122E"/>
    <w:rsid w:val="008912A7"/>
    <w:rsid w:val="0089183A"/>
    <w:rsid w:val="008920B4"/>
    <w:rsid w:val="008925EB"/>
    <w:rsid w:val="0089275E"/>
    <w:rsid w:val="00892B43"/>
    <w:rsid w:val="00892D9C"/>
    <w:rsid w:val="00893432"/>
    <w:rsid w:val="00893936"/>
    <w:rsid w:val="00893CE2"/>
    <w:rsid w:val="00893F41"/>
    <w:rsid w:val="00895144"/>
    <w:rsid w:val="00895963"/>
    <w:rsid w:val="008969EE"/>
    <w:rsid w:val="008972B6"/>
    <w:rsid w:val="0089731C"/>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D73"/>
    <w:rsid w:val="008A5F2F"/>
    <w:rsid w:val="008A6BAE"/>
    <w:rsid w:val="008A719F"/>
    <w:rsid w:val="008A7350"/>
    <w:rsid w:val="008A7A72"/>
    <w:rsid w:val="008B09F3"/>
    <w:rsid w:val="008B0ECF"/>
    <w:rsid w:val="008B111A"/>
    <w:rsid w:val="008B16E6"/>
    <w:rsid w:val="008B1AB2"/>
    <w:rsid w:val="008B1D9B"/>
    <w:rsid w:val="008B2042"/>
    <w:rsid w:val="008B20FF"/>
    <w:rsid w:val="008B2569"/>
    <w:rsid w:val="008B25F1"/>
    <w:rsid w:val="008B3351"/>
    <w:rsid w:val="008B3567"/>
    <w:rsid w:val="008B36D0"/>
    <w:rsid w:val="008B38AF"/>
    <w:rsid w:val="008B3D7F"/>
    <w:rsid w:val="008B3E1B"/>
    <w:rsid w:val="008B3F4B"/>
    <w:rsid w:val="008B4353"/>
    <w:rsid w:val="008B48EC"/>
    <w:rsid w:val="008B4AF0"/>
    <w:rsid w:val="008B518E"/>
    <w:rsid w:val="008B527B"/>
    <w:rsid w:val="008B5AB9"/>
    <w:rsid w:val="008B67E6"/>
    <w:rsid w:val="008B69B8"/>
    <w:rsid w:val="008B6F12"/>
    <w:rsid w:val="008B7042"/>
    <w:rsid w:val="008B770C"/>
    <w:rsid w:val="008C0325"/>
    <w:rsid w:val="008C094A"/>
    <w:rsid w:val="008C1570"/>
    <w:rsid w:val="008C1792"/>
    <w:rsid w:val="008C17B2"/>
    <w:rsid w:val="008C1AD3"/>
    <w:rsid w:val="008C1E3E"/>
    <w:rsid w:val="008C2059"/>
    <w:rsid w:val="008C21D0"/>
    <w:rsid w:val="008C2DBC"/>
    <w:rsid w:val="008C3A4E"/>
    <w:rsid w:val="008C422F"/>
    <w:rsid w:val="008C48FF"/>
    <w:rsid w:val="008C5371"/>
    <w:rsid w:val="008C6031"/>
    <w:rsid w:val="008C623D"/>
    <w:rsid w:val="008C65F4"/>
    <w:rsid w:val="008C6683"/>
    <w:rsid w:val="008C6A10"/>
    <w:rsid w:val="008C6E0C"/>
    <w:rsid w:val="008C7273"/>
    <w:rsid w:val="008C78F8"/>
    <w:rsid w:val="008D05DF"/>
    <w:rsid w:val="008D09E8"/>
    <w:rsid w:val="008D0E65"/>
    <w:rsid w:val="008D10C6"/>
    <w:rsid w:val="008D110A"/>
    <w:rsid w:val="008D1612"/>
    <w:rsid w:val="008D19CF"/>
    <w:rsid w:val="008D20CE"/>
    <w:rsid w:val="008D2259"/>
    <w:rsid w:val="008D2531"/>
    <w:rsid w:val="008D25BB"/>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395"/>
    <w:rsid w:val="008E6A39"/>
    <w:rsid w:val="008E76BB"/>
    <w:rsid w:val="008E7BC7"/>
    <w:rsid w:val="008F12A6"/>
    <w:rsid w:val="008F1764"/>
    <w:rsid w:val="008F1E3D"/>
    <w:rsid w:val="008F235C"/>
    <w:rsid w:val="008F2860"/>
    <w:rsid w:val="008F290B"/>
    <w:rsid w:val="008F2F11"/>
    <w:rsid w:val="008F3369"/>
    <w:rsid w:val="008F33A6"/>
    <w:rsid w:val="008F35EC"/>
    <w:rsid w:val="008F4FE8"/>
    <w:rsid w:val="008F4FED"/>
    <w:rsid w:val="008F5189"/>
    <w:rsid w:val="008F5D5A"/>
    <w:rsid w:val="008F6200"/>
    <w:rsid w:val="008F62F8"/>
    <w:rsid w:val="008F6893"/>
    <w:rsid w:val="008F6B9D"/>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DCE"/>
    <w:rsid w:val="00906EA2"/>
    <w:rsid w:val="00907278"/>
    <w:rsid w:val="00907E91"/>
    <w:rsid w:val="00910041"/>
    <w:rsid w:val="00910C26"/>
    <w:rsid w:val="0091112B"/>
    <w:rsid w:val="00911D61"/>
    <w:rsid w:val="00912850"/>
    <w:rsid w:val="009128B8"/>
    <w:rsid w:val="00913AFB"/>
    <w:rsid w:val="0091472C"/>
    <w:rsid w:val="00914DC9"/>
    <w:rsid w:val="00914F4F"/>
    <w:rsid w:val="00915351"/>
    <w:rsid w:val="00915679"/>
    <w:rsid w:val="009159C2"/>
    <w:rsid w:val="00915D01"/>
    <w:rsid w:val="0091627F"/>
    <w:rsid w:val="00916E45"/>
    <w:rsid w:val="0092077A"/>
    <w:rsid w:val="00920DC0"/>
    <w:rsid w:val="009219F3"/>
    <w:rsid w:val="009221CB"/>
    <w:rsid w:val="00922320"/>
    <w:rsid w:val="00922E57"/>
    <w:rsid w:val="00923643"/>
    <w:rsid w:val="00923A75"/>
    <w:rsid w:val="00923E1A"/>
    <w:rsid w:val="0092405E"/>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09"/>
    <w:rsid w:val="00935194"/>
    <w:rsid w:val="00936EA5"/>
    <w:rsid w:val="00937079"/>
    <w:rsid w:val="00937114"/>
    <w:rsid w:val="00937E71"/>
    <w:rsid w:val="0094015D"/>
    <w:rsid w:val="00940916"/>
    <w:rsid w:val="009412B7"/>
    <w:rsid w:val="00941B13"/>
    <w:rsid w:val="0094215C"/>
    <w:rsid w:val="00942F8E"/>
    <w:rsid w:val="00943543"/>
    <w:rsid w:val="0094364F"/>
    <w:rsid w:val="009437AE"/>
    <w:rsid w:val="009441DB"/>
    <w:rsid w:val="0094435E"/>
    <w:rsid w:val="00944834"/>
    <w:rsid w:val="00946128"/>
    <w:rsid w:val="0094633F"/>
    <w:rsid w:val="00947BA5"/>
    <w:rsid w:val="00950805"/>
    <w:rsid w:val="009517E4"/>
    <w:rsid w:val="009518D4"/>
    <w:rsid w:val="009520BC"/>
    <w:rsid w:val="009521D2"/>
    <w:rsid w:val="0095224C"/>
    <w:rsid w:val="00952403"/>
    <w:rsid w:val="00952589"/>
    <w:rsid w:val="00952BD8"/>
    <w:rsid w:val="00953573"/>
    <w:rsid w:val="009537C0"/>
    <w:rsid w:val="00954B06"/>
    <w:rsid w:val="009557A9"/>
    <w:rsid w:val="00956647"/>
    <w:rsid w:val="00956CF3"/>
    <w:rsid w:val="00957380"/>
    <w:rsid w:val="00957409"/>
    <w:rsid w:val="00957499"/>
    <w:rsid w:val="00957ED2"/>
    <w:rsid w:val="009604AE"/>
    <w:rsid w:val="00960863"/>
    <w:rsid w:val="009609AF"/>
    <w:rsid w:val="00960DE4"/>
    <w:rsid w:val="009610C7"/>
    <w:rsid w:val="00961164"/>
    <w:rsid w:val="009612A4"/>
    <w:rsid w:val="00961867"/>
    <w:rsid w:val="00961A4F"/>
    <w:rsid w:val="00961DC5"/>
    <w:rsid w:val="009625B7"/>
    <w:rsid w:val="00962FB8"/>
    <w:rsid w:val="00963183"/>
    <w:rsid w:val="0096361C"/>
    <w:rsid w:val="0096373F"/>
    <w:rsid w:val="00964007"/>
    <w:rsid w:val="00964283"/>
    <w:rsid w:val="009642A4"/>
    <w:rsid w:val="009643F4"/>
    <w:rsid w:val="009645A6"/>
    <w:rsid w:val="00964DD4"/>
    <w:rsid w:val="00964F5A"/>
    <w:rsid w:val="0096527F"/>
    <w:rsid w:val="009653ED"/>
    <w:rsid w:val="009654BB"/>
    <w:rsid w:val="00965B85"/>
    <w:rsid w:val="00966216"/>
    <w:rsid w:val="00966A21"/>
    <w:rsid w:val="00966AD2"/>
    <w:rsid w:val="009700E6"/>
    <w:rsid w:val="0097025C"/>
    <w:rsid w:val="0097082E"/>
    <w:rsid w:val="00970C77"/>
    <w:rsid w:val="00971415"/>
    <w:rsid w:val="009716D8"/>
    <w:rsid w:val="00971F54"/>
    <w:rsid w:val="00972057"/>
    <w:rsid w:val="00972224"/>
    <w:rsid w:val="0097227B"/>
    <w:rsid w:val="0097262E"/>
    <w:rsid w:val="0097293F"/>
    <w:rsid w:val="00973103"/>
    <w:rsid w:val="009732EB"/>
    <w:rsid w:val="00974022"/>
    <w:rsid w:val="009743E8"/>
    <w:rsid w:val="009745D8"/>
    <w:rsid w:val="00974F3B"/>
    <w:rsid w:val="0097552A"/>
    <w:rsid w:val="0097564A"/>
    <w:rsid w:val="00975707"/>
    <w:rsid w:val="00975974"/>
    <w:rsid w:val="00975D06"/>
    <w:rsid w:val="00975D63"/>
    <w:rsid w:val="00975DAE"/>
    <w:rsid w:val="00976BBE"/>
    <w:rsid w:val="00977349"/>
    <w:rsid w:val="009775E3"/>
    <w:rsid w:val="00977A7B"/>
    <w:rsid w:val="00977D18"/>
    <w:rsid w:val="0098055B"/>
    <w:rsid w:val="00980B30"/>
    <w:rsid w:val="009810BE"/>
    <w:rsid w:val="009817BC"/>
    <w:rsid w:val="009819A7"/>
    <w:rsid w:val="0098220A"/>
    <w:rsid w:val="00982E75"/>
    <w:rsid w:val="00982F7D"/>
    <w:rsid w:val="00983337"/>
    <w:rsid w:val="009836AA"/>
    <w:rsid w:val="009846BF"/>
    <w:rsid w:val="00984EE9"/>
    <w:rsid w:val="009851F5"/>
    <w:rsid w:val="0098534B"/>
    <w:rsid w:val="00986019"/>
    <w:rsid w:val="00986281"/>
    <w:rsid w:val="00986B7B"/>
    <w:rsid w:val="00986FC9"/>
    <w:rsid w:val="00987322"/>
    <w:rsid w:val="0098764E"/>
    <w:rsid w:val="00987683"/>
    <w:rsid w:val="00987826"/>
    <w:rsid w:val="00987B4F"/>
    <w:rsid w:val="00987D58"/>
    <w:rsid w:val="0099034B"/>
    <w:rsid w:val="009906D4"/>
    <w:rsid w:val="00990A8E"/>
    <w:rsid w:val="00990EB7"/>
    <w:rsid w:val="00990F5F"/>
    <w:rsid w:val="009911A7"/>
    <w:rsid w:val="009913B8"/>
    <w:rsid w:val="009914E4"/>
    <w:rsid w:val="00991E0C"/>
    <w:rsid w:val="00992141"/>
    <w:rsid w:val="009921DB"/>
    <w:rsid w:val="00992C67"/>
    <w:rsid w:val="00992D5B"/>
    <w:rsid w:val="00992F7F"/>
    <w:rsid w:val="00993135"/>
    <w:rsid w:val="0099321A"/>
    <w:rsid w:val="00993AC7"/>
    <w:rsid w:val="00993BAD"/>
    <w:rsid w:val="00993E49"/>
    <w:rsid w:val="00994120"/>
    <w:rsid w:val="009942F5"/>
    <w:rsid w:val="00994568"/>
    <w:rsid w:val="00994602"/>
    <w:rsid w:val="00995B01"/>
    <w:rsid w:val="00996055"/>
    <w:rsid w:val="009967B2"/>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81"/>
    <w:rsid w:val="009A70A3"/>
    <w:rsid w:val="009A73C5"/>
    <w:rsid w:val="009A7E7C"/>
    <w:rsid w:val="009A7EFA"/>
    <w:rsid w:val="009B05D2"/>
    <w:rsid w:val="009B152B"/>
    <w:rsid w:val="009B2731"/>
    <w:rsid w:val="009B2DCF"/>
    <w:rsid w:val="009B384C"/>
    <w:rsid w:val="009B39D8"/>
    <w:rsid w:val="009B3D38"/>
    <w:rsid w:val="009B4368"/>
    <w:rsid w:val="009B4D4C"/>
    <w:rsid w:val="009B66F5"/>
    <w:rsid w:val="009B7505"/>
    <w:rsid w:val="009B7F67"/>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C789B"/>
    <w:rsid w:val="009D03B7"/>
    <w:rsid w:val="009D07AD"/>
    <w:rsid w:val="009D0824"/>
    <w:rsid w:val="009D1172"/>
    <w:rsid w:val="009D13CC"/>
    <w:rsid w:val="009D1654"/>
    <w:rsid w:val="009D1AAC"/>
    <w:rsid w:val="009D1BDB"/>
    <w:rsid w:val="009D298F"/>
    <w:rsid w:val="009D2F9C"/>
    <w:rsid w:val="009D4207"/>
    <w:rsid w:val="009D4225"/>
    <w:rsid w:val="009D4461"/>
    <w:rsid w:val="009D4E4A"/>
    <w:rsid w:val="009D5130"/>
    <w:rsid w:val="009D53D1"/>
    <w:rsid w:val="009D53FB"/>
    <w:rsid w:val="009D56A4"/>
    <w:rsid w:val="009D6081"/>
    <w:rsid w:val="009D6446"/>
    <w:rsid w:val="009D678C"/>
    <w:rsid w:val="009D6B9A"/>
    <w:rsid w:val="009D6D30"/>
    <w:rsid w:val="009D7523"/>
    <w:rsid w:val="009D76B5"/>
    <w:rsid w:val="009D7AF1"/>
    <w:rsid w:val="009D7BC7"/>
    <w:rsid w:val="009D7FAC"/>
    <w:rsid w:val="009E0109"/>
    <w:rsid w:val="009E0342"/>
    <w:rsid w:val="009E098B"/>
    <w:rsid w:val="009E09AB"/>
    <w:rsid w:val="009E0D2F"/>
    <w:rsid w:val="009E0D7D"/>
    <w:rsid w:val="009E0DAF"/>
    <w:rsid w:val="009E19BB"/>
    <w:rsid w:val="009E1C47"/>
    <w:rsid w:val="009E38D1"/>
    <w:rsid w:val="009E3DF1"/>
    <w:rsid w:val="009E40FF"/>
    <w:rsid w:val="009E47DD"/>
    <w:rsid w:val="009E48DE"/>
    <w:rsid w:val="009E514A"/>
    <w:rsid w:val="009E5177"/>
    <w:rsid w:val="009E5701"/>
    <w:rsid w:val="009E5711"/>
    <w:rsid w:val="009E758E"/>
    <w:rsid w:val="009E7737"/>
    <w:rsid w:val="009E7BC5"/>
    <w:rsid w:val="009E7BFB"/>
    <w:rsid w:val="009E7D6B"/>
    <w:rsid w:val="009E7E81"/>
    <w:rsid w:val="009F020A"/>
    <w:rsid w:val="009F02B9"/>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9F5C92"/>
    <w:rsid w:val="009F70F1"/>
    <w:rsid w:val="00A000C5"/>
    <w:rsid w:val="00A00213"/>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270"/>
    <w:rsid w:val="00A044AA"/>
    <w:rsid w:val="00A04763"/>
    <w:rsid w:val="00A0700C"/>
    <w:rsid w:val="00A102F8"/>
    <w:rsid w:val="00A10A20"/>
    <w:rsid w:val="00A117D5"/>
    <w:rsid w:val="00A11C11"/>
    <w:rsid w:val="00A12280"/>
    <w:rsid w:val="00A12720"/>
    <w:rsid w:val="00A12ED1"/>
    <w:rsid w:val="00A130DC"/>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773"/>
    <w:rsid w:val="00A21838"/>
    <w:rsid w:val="00A22C3E"/>
    <w:rsid w:val="00A22C4D"/>
    <w:rsid w:val="00A23343"/>
    <w:rsid w:val="00A2334E"/>
    <w:rsid w:val="00A23442"/>
    <w:rsid w:val="00A239AD"/>
    <w:rsid w:val="00A249D2"/>
    <w:rsid w:val="00A254AB"/>
    <w:rsid w:val="00A259F2"/>
    <w:rsid w:val="00A266CC"/>
    <w:rsid w:val="00A26DB4"/>
    <w:rsid w:val="00A27425"/>
    <w:rsid w:val="00A27F0F"/>
    <w:rsid w:val="00A3023E"/>
    <w:rsid w:val="00A305C5"/>
    <w:rsid w:val="00A30919"/>
    <w:rsid w:val="00A31F05"/>
    <w:rsid w:val="00A31FD2"/>
    <w:rsid w:val="00A33723"/>
    <w:rsid w:val="00A33924"/>
    <w:rsid w:val="00A33CF5"/>
    <w:rsid w:val="00A3404D"/>
    <w:rsid w:val="00A341AB"/>
    <w:rsid w:val="00A34290"/>
    <w:rsid w:val="00A355F9"/>
    <w:rsid w:val="00A357D3"/>
    <w:rsid w:val="00A35AA9"/>
    <w:rsid w:val="00A35F3C"/>
    <w:rsid w:val="00A36CF6"/>
    <w:rsid w:val="00A37309"/>
    <w:rsid w:val="00A37329"/>
    <w:rsid w:val="00A37558"/>
    <w:rsid w:val="00A3786A"/>
    <w:rsid w:val="00A37D5A"/>
    <w:rsid w:val="00A4008C"/>
    <w:rsid w:val="00A402A8"/>
    <w:rsid w:val="00A40685"/>
    <w:rsid w:val="00A40E2F"/>
    <w:rsid w:val="00A41819"/>
    <w:rsid w:val="00A41C9A"/>
    <w:rsid w:val="00A41D73"/>
    <w:rsid w:val="00A42406"/>
    <w:rsid w:val="00A433E8"/>
    <w:rsid w:val="00A43A1D"/>
    <w:rsid w:val="00A43AB0"/>
    <w:rsid w:val="00A44854"/>
    <w:rsid w:val="00A44A45"/>
    <w:rsid w:val="00A4651F"/>
    <w:rsid w:val="00A4665D"/>
    <w:rsid w:val="00A46859"/>
    <w:rsid w:val="00A46D39"/>
    <w:rsid w:val="00A47019"/>
    <w:rsid w:val="00A47247"/>
    <w:rsid w:val="00A472B8"/>
    <w:rsid w:val="00A47E11"/>
    <w:rsid w:val="00A47F4D"/>
    <w:rsid w:val="00A5004A"/>
    <w:rsid w:val="00A5013E"/>
    <w:rsid w:val="00A50149"/>
    <w:rsid w:val="00A5017C"/>
    <w:rsid w:val="00A502D6"/>
    <w:rsid w:val="00A502F5"/>
    <w:rsid w:val="00A504F4"/>
    <w:rsid w:val="00A507C4"/>
    <w:rsid w:val="00A508AA"/>
    <w:rsid w:val="00A50EE7"/>
    <w:rsid w:val="00A51A6F"/>
    <w:rsid w:val="00A526CE"/>
    <w:rsid w:val="00A52CFF"/>
    <w:rsid w:val="00A5468F"/>
    <w:rsid w:val="00A54909"/>
    <w:rsid w:val="00A54DC0"/>
    <w:rsid w:val="00A550C9"/>
    <w:rsid w:val="00A55228"/>
    <w:rsid w:val="00A55410"/>
    <w:rsid w:val="00A55A04"/>
    <w:rsid w:val="00A564DE"/>
    <w:rsid w:val="00A5670C"/>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1FF6"/>
    <w:rsid w:val="00A72727"/>
    <w:rsid w:val="00A727D8"/>
    <w:rsid w:val="00A72C1A"/>
    <w:rsid w:val="00A732FB"/>
    <w:rsid w:val="00A73513"/>
    <w:rsid w:val="00A73AA7"/>
    <w:rsid w:val="00A7463E"/>
    <w:rsid w:val="00A74C54"/>
    <w:rsid w:val="00A75185"/>
    <w:rsid w:val="00A75696"/>
    <w:rsid w:val="00A758E2"/>
    <w:rsid w:val="00A7613D"/>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19A"/>
    <w:rsid w:val="00A86EED"/>
    <w:rsid w:val="00A8733A"/>
    <w:rsid w:val="00A8778D"/>
    <w:rsid w:val="00A90B45"/>
    <w:rsid w:val="00A9151F"/>
    <w:rsid w:val="00A9196B"/>
    <w:rsid w:val="00A91AEF"/>
    <w:rsid w:val="00A91BB5"/>
    <w:rsid w:val="00A91BEE"/>
    <w:rsid w:val="00A91D4B"/>
    <w:rsid w:val="00A920B2"/>
    <w:rsid w:val="00A92A96"/>
    <w:rsid w:val="00A92AF0"/>
    <w:rsid w:val="00A933FE"/>
    <w:rsid w:val="00A937D5"/>
    <w:rsid w:val="00A93C41"/>
    <w:rsid w:val="00A93C70"/>
    <w:rsid w:val="00A93F85"/>
    <w:rsid w:val="00A94423"/>
    <w:rsid w:val="00A94A32"/>
    <w:rsid w:val="00A94AFC"/>
    <w:rsid w:val="00A94BF5"/>
    <w:rsid w:val="00A94D97"/>
    <w:rsid w:val="00A9686A"/>
    <w:rsid w:val="00A96B4A"/>
    <w:rsid w:val="00A97717"/>
    <w:rsid w:val="00A97BDA"/>
    <w:rsid w:val="00A97F56"/>
    <w:rsid w:val="00AA043A"/>
    <w:rsid w:val="00AA0779"/>
    <w:rsid w:val="00AA08F3"/>
    <w:rsid w:val="00AA0A7E"/>
    <w:rsid w:val="00AA0F23"/>
    <w:rsid w:val="00AA1067"/>
    <w:rsid w:val="00AA1163"/>
    <w:rsid w:val="00AA1DA8"/>
    <w:rsid w:val="00AA222C"/>
    <w:rsid w:val="00AA2264"/>
    <w:rsid w:val="00AA238E"/>
    <w:rsid w:val="00AA2483"/>
    <w:rsid w:val="00AA248C"/>
    <w:rsid w:val="00AA253B"/>
    <w:rsid w:val="00AA29F8"/>
    <w:rsid w:val="00AA3243"/>
    <w:rsid w:val="00AA388F"/>
    <w:rsid w:val="00AA3C4C"/>
    <w:rsid w:val="00AA408E"/>
    <w:rsid w:val="00AA4DA9"/>
    <w:rsid w:val="00AA4F6D"/>
    <w:rsid w:val="00AA50CE"/>
    <w:rsid w:val="00AA536B"/>
    <w:rsid w:val="00AA57C3"/>
    <w:rsid w:val="00AA57C9"/>
    <w:rsid w:val="00AA5A5C"/>
    <w:rsid w:val="00AA5A6F"/>
    <w:rsid w:val="00AA634D"/>
    <w:rsid w:val="00AA6F6C"/>
    <w:rsid w:val="00AA721D"/>
    <w:rsid w:val="00AA7519"/>
    <w:rsid w:val="00AA790A"/>
    <w:rsid w:val="00AA7CD0"/>
    <w:rsid w:val="00AB02EA"/>
    <w:rsid w:val="00AB0B63"/>
    <w:rsid w:val="00AB110C"/>
    <w:rsid w:val="00AB11EF"/>
    <w:rsid w:val="00AB135F"/>
    <w:rsid w:val="00AB227A"/>
    <w:rsid w:val="00AB22BF"/>
    <w:rsid w:val="00AB256E"/>
    <w:rsid w:val="00AB3466"/>
    <w:rsid w:val="00AB38B2"/>
    <w:rsid w:val="00AB3BBB"/>
    <w:rsid w:val="00AB408C"/>
    <w:rsid w:val="00AB40DD"/>
    <w:rsid w:val="00AB43AF"/>
    <w:rsid w:val="00AB4E41"/>
    <w:rsid w:val="00AB5A33"/>
    <w:rsid w:val="00AB5EB1"/>
    <w:rsid w:val="00AB6003"/>
    <w:rsid w:val="00AB6344"/>
    <w:rsid w:val="00AB759A"/>
    <w:rsid w:val="00AB7B06"/>
    <w:rsid w:val="00AB7EAA"/>
    <w:rsid w:val="00AC0432"/>
    <w:rsid w:val="00AC0770"/>
    <w:rsid w:val="00AC1683"/>
    <w:rsid w:val="00AC1D82"/>
    <w:rsid w:val="00AC2D5F"/>
    <w:rsid w:val="00AC4094"/>
    <w:rsid w:val="00AC42B6"/>
    <w:rsid w:val="00AC4AB7"/>
    <w:rsid w:val="00AC51E0"/>
    <w:rsid w:val="00AC55E0"/>
    <w:rsid w:val="00AC6987"/>
    <w:rsid w:val="00AC6CF3"/>
    <w:rsid w:val="00AC6D24"/>
    <w:rsid w:val="00AC6E18"/>
    <w:rsid w:val="00AC75EB"/>
    <w:rsid w:val="00AC7F64"/>
    <w:rsid w:val="00AD1065"/>
    <w:rsid w:val="00AD159E"/>
    <w:rsid w:val="00AD2AB1"/>
    <w:rsid w:val="00AD3132"/>
    <w:rsid w:val="00AD33A5"/>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003"/>
    <w:rsid w:val="00AF7389"/>
    <w:rsid w:val="00AF76B7"/>
    <w:rsid w:val="00AF79DF"/>
    <w:rsid w:val="00AF7C37"/>
    <w:rsid w:val="00B00378"/>
    <w:rsid w:val="00B00D91"/>
    <w:rsid w:val="00B00E84"/>
    <w:rsid w:val="00B01DD9"/>
    <w:rsid w:val="00B01F0E"/>
    <w:rsid w:val="00B02680"/>
    <w:rsid w:val="00B02E98"/>
    <w:rsid w:val="00B038F1"/>
    <w:rsid w:val="00B0392E"/>
    <w:rsid w:val="00B03C1B"/>
    <w:rsid w:val="00B0430C"/>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546"/>
    <w:rsid w:val="00B14F47"/>
    <w:rsid w:val="00B15282"/>
    <w:rsid w:val="00B15286"/>
    <w:rsid w:val="00B1539F"/>
    <w:rsid w:val="00B1550D"/>
    <w:rsid w:val="00B15F6C"/>
    <w:rsid w:val="00B163E8"/>
    <w:rsid w:val="00B16A6F"/>
    <w:rsid w:val="00B16B1F"/>
    <w:rsid w:val="00B1767E"/>
    <w:rsid w:val="00B20760"/>
    <w:rsid w:val="00B2125C"/>
    <w:rsid w:val="00B21676"/>
    <w:rsid w:val="00B219E1"/>
    <w:rsid w:val="00B21ECF"/>
    <w:rsid w:val="00B22150"/>
    <w:rsid w:val="00B226DE"/>
    <w:rsid w:val="00B22FB5"/>
    <w:rsid w:val="00B241D5"/>
    <w:rsid w:val="00B243C7"/>
    <w:rsid w:val="00B24BE9"/>
    <w:rsid w:val="00B2547E"/>
    <w:rsid w:val="00B2551D"/>
    <w:rsid w:val="00B25F8C"/>
    <w:rsid w:val="00B260BE"/>
    <w:rsid w:val="00B260DE"/>
    <w:rsid w:val="00B26677"/>
    <w:rsid w:val="00B26A96"/>
    <w:rsid w:val="00B26E58"/>
    <w:rsid w:val="00B26F5E"/>
    <w:rsid w:val="00B27251"/>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74E"/>
    <w:rsid w:val="00B37B8E"/>
    <w:rsid w:val="00B37C34"/>
    <w:rsid w:val="00B40222"/>
    <w:rsid w:val="00B404C3"/>
    <w:rsid w:val="00B4160A"/>
    <w:rsid w:val="00B41618"/>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4E1"/>
    <w:rsid w:val="00B53623"/>
    <w:rsid w:val="00B53D1D"/>
    <w:rsid w:val="00B53E98"/>
    <w:rsid w:val="00B53F9B"/>
    <w:rsid w:val="00B54B19"/>
    <w:rsid w:val="00B55AEA"/>
    <w:rsid w:val="00B55F64"/>
    <w:rsid w:val="00B56007"/>
    <w:rsid w:val="00B561D7"/>
    <w:rsid w:val="00B56CE0"/>
    <w:rsid w:val="00B56ECA"/>
    <w:rsid w:val="00B56EF6"/>
    <w:rsid w:val="00B57093"/>
    <w:rsid w:val="00B57B5D"/>
    <w:rsid w:val="00B60613"/>
    <w:rsid w:val="00B60BE6"/>
    <w:rsid w:val="00B61AEC"/>
    <w:rsid w:val="00B6244C"/>
    <w:rsid w:val="00B62774"/>
    <w:rsid w:val="00B62A2F"/>
    <w:rsid w:val="00B62B7B"/>
    <w:rsid w:val="00B62D3F"/>
    <w:rsid w:val="00B62F0A"/>
    <w:rsid w:val="00B63484"/>
    <w:rsid w:val="00B634B7"/>
    <w:rsid w:val="00B634F1"/>
    <w:rsid w:val="00B637EF"/>
    <w:rsid w:val="00B63EF6"/>
    <w:rsid w:val="00B6440A"/>
    <w:rsid w:val="00B65788"/>
    <w:rsid w:val="00B65844"/>
    <w:rsid w:val="00B66054"/>
    <w:rsid w:val="00B66563"/>
    <w:rsid w:val="00B6677F"/>
    <w:rsid w:val="00B66950"/>
    <w:rsid w:val="00B66C7A"/>
    <w:rsid w:val="00B66D0C"/>
    <w:rsid w:val="00B672EA"/>
    <w:rsid w:val="00B6747B"/>
    <w:rsid w:val="00B70200"/>
    <w:rsid w:val="00B702D7"/>
    <w:rsid w:val="00B70389"/>
    <w:rsid w:val="00B70E01"/>
    <w:rsid w:val="00B713F0"/>
    <w:rsid w:val="00B71973"/>
    <w:rsid w:val="00B72A0B"/>
    <w:rsid w:val="00B72CF0"/>
    <w:rsid w:val="00B7380E"/>
    <w:rsid w:val="00B740F6"/>
    <w:rsid w:val="00B74615"/>
    <w:rsid w:val="00B7474B"/>
    <w:rsid w:val="00B74789"/>
    <w:rsid w:val="00B75408"/>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21"/>
    <w:rsid w:val="00B81742"/>
    <w:rsid w:val="00B817B5"/>
    <w:rsid w:val="00B81BC5"/>
    <w:rsid w:val="00B823A6"/>
    <w:rsid w:val="00B829C4"/>
    <w:rsid w:val="00B83295"/>
    <w:rsid w:val="00B83E76"/>
    <w:rsid w:val="00B83FA0"/>
    <w:rsid w:val="00B84156"/>
    <w:rsid w:val="00B841D5"/>
    <w:rsid w:val="00B846E6"/>
    <w:rsid w:val="00B847E5"/>
    <w:rsid w:val="00B8537B"/>
    <w:rsid w:val="00B85586"/>
    <w:rsid w:val="00B859FB"/>
    <w:rsid w:val="00B86289"/>
    <w:rsid w:val="00B863B3"/>
    <w:rsid w:val="00B869D3"/>
    <w:rsid w:val="00B86CF8"/>
    <w:rsid w:val="00B86E44"/>
    <w:rsid w:val="00B87359"/>
    <w:rsid w:val="00B87C2A"/>
    <w:rsid w:val="00B87F1C"/>
    <w:rsid w:val="00B90D8D"/>
    <w:rsid w:val="00B91263"/>
    <w:rsid w:val="00B91B61"/>
    <w:rsid w:val="00B92E64"/>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016"/>
    <w:rsid w:val="00BA050E"/>
    <w:rsid w:val="00BA1289"/>
    <w:rsid w:val="00BA14B2"/>
    <w:rsid w:val="00BA15DC"/>
    <w:rsid w:val="00BA1E2F"/>
    <w:rsid w:val="00BA1EB8"/>
    <w:rsid w:val="00BA2907"/>
    <w:rsid w:val="00BA2C82"/>
    <w:rsid w:val="00BA2FB2"/>
    <w:rsid w:val="00BA308C"/>
    <w:rsid w:val="00BA3532"/>
    <w:rsid w:val="00BA3869"/>
    <w:rsid w:val="00BA39EB"/>
    <w:rsid w:val="00BA4399"/>
    <w:rsid w:val="00BA4452"/>
    <w:rsid w:val="00BA46C6"/>
    <w:rsid w:val="00BA4ACF"/>
    <w:rsid w:val="00BA5039"/>
    <w:rsid w:val="00BA5800"/>
    <w:rsid w:val="00BA583B"/>
    <w:rsid w:val="00BA5DF2"/>
    <w:rsid w:val="00BA5EC7"/>
    <w:rsid w:val="00BA6319"/>
    <w:rsid w:val="00BA63CE"/>
    <w:rsid w:val="00BA65FC"/>
    <w:rsid w:val="00BA676E"/>
    <w:rsid w:val="00BA6980"/>
    <w:rsid w:val="00BA6E22"/>
    <w:rsid w:val="00BA6EF2"/>
    <w:rsid w:val="00BA7227"/>
    <w:rsid w:val="00BA763C"/>
    <w:rsid w:val="00BA784D"/>
    <w:rsid w:val="00BA7CD7"/>
    <w:rsid w:val="00BB00E5"/>
    <w:rsid w:val="00BB1688"/>
    <w:rsid w:val="00BB1EFB"/>
    <w:rsid w:val="00BB269F"/>
    <w:rsid w:val="00BB270D"/>
    <w:rsid w:val="00BB27CC"/>
    <w:rsid w:val="00BB2ACE"/>
    <w:rsid w:val="00BB2E4E"/>
    <w:rsid w:val="00BB2E62"/>
    <w:rsid w:val="00BB36C9"/>
    <w:rsid w:val="00BB3A66"/>
    <w:rsid w:val="00BB40D1"/>
    <w:rsid w:val="00BB610B"/>
    <w:rsid w:val="00BB777D"/>
    <w:rsid w:val="00BB7EC0"/>
    <w:rsid w:val="00BB7F88"/>
    <w:rsid w:val="00BC0207"/>
    <w:rsid w:val="00BC072C"/>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8B3"/>
    <w:rsid w:val="00BD1BDD"/>
    <w:rsid w:val="00BD1D7D"/>
    <w:rsid w:val="00BD1E27"/>
    <w:rsid w:val="00BD2B4D"/>
    <w:rsid w:val="00BD2F08"/>
    <w:rsid w:val="00BD2FB9"/>
    <w:rsid w:val="00BD31C2"/>
    <w:rsid w:val="00BD3683"/>
    <w:rsid w:val="00BD376F"/>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501"/>
    <w:rsid w:val="00BE1EF0"/>
    <w:rsid w:val="00BE246C"/>
    <w:rsid w:val="00BE2657"/>
    <w:rsid w:val="00BE2FD2"/>
    <w:rsid w:val="00BE3473"/>
    <w:rsid w:val="00BE377A"/>
    <w:rsid w:val="00BE37AE"/>
    <w:rsid w:val="00BE3B14"/>
    <w:rsid w:val="00BE3C65"/>
    <w:rsid w:val="00BE4222"/>
    <w:rsid w:val="00BE452F"/>
    <w:rsid w:val="00BE472D"/>
    <w:rsid w:val="00BE4C03"/>
    <w:rsid w:val="00BE4C13"/>
    <w:rsid w:val="00BE593E"/>
    <w:rsid w:val="00BE5A35"/>
    <w:rsid w:val="00BE5C04"/>
    <w:rsid w:val="00BE7D6A"/>
    <w:rsid w:val="00BE7F4D"/>
    <w:rsid w:val="00BF02CD"/>
    <w:rsid w:val="00BF03C0"/>
    <w:rsid w:val="00BF0EBF"/>
    <w:rsid w:val="00BF1534"/>
    <w:rsid w:val="00BF153D"/>
    <w:rsid w:val="00BF1CB7"/>
    <w:rsid w:val="00BF2021"/>
    <w:rsid w:val="00BF21D4"/>
    <w:rsid w:val="00BF2829"/>
    <w:rsid w:val="00BF2DDC"/>
    <w:rsid w:val="00BF313C"/>
    <w:rsid w:val="00BF32DE"/>
    <w:rsid w:val="00BF4A15"/>
    <w:rsid w:val="00BF4E0E"/>
    <w:rsid w:val="00BF4E27"/>
    <w:rsid w:val="00BF4F7C"/>
    <w:rsid w:val="00BF537B"/>
    <w:rsid w:val="00BF55FF"/>
    <w:rsid w:val="00BF5901"/>
    <w:rsid w:val="00BF626A"/>
    <w:rsid w:val="00BF688E"/>
    <w:rsid w:val="00BF6D77"/>
    <w:rsid w:val="00BF704C"/>
    <w:rsid w:val="00BF70C8"/>
    <w:rsid w:val="00BF739A"/>
    <w:rsid w:val="00BF7EF5"/>
    <w:rsid w:val="00C00358"/>
    <w:rsid w:val="00C00BF6"/>
    <w:rsid w:val="00C01146"/>
    <w:rsid w:val="00C0234A"/>
    <w:rsid w:val="00C0247B"/>
    <w:rsid w:val="00C0363A"/>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6EA"/>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402"/>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99B"/>
    <w:rsid w:val="00C24C2E"/>
    <w:rsid w:val="00C24C7A"/>
    <w:rsid w:val="00C24FFB"/>
    <w:rsid w:val="00C25CFF"/>
    <w:rsid w:val="00C25D94"/>
    <w:rsid w:val="00C25EA6"/>
    <w:rsid w:val="00C26164"/>
    <w:rsid w:val="00C261C1"/>
    <w:rsid w:val="00C26540"/>
    <w:rsid w:val="00C26574"/>
    <w:rsid w:val="00C26A27"/>
    <w:rsid w:val="00C26DBF"/>
    <w:rsid w:val="00C27199"/>
    <w:rsid w:val="00C27204"/>
    <w:rsid w:val="00C304E9"/>
    <w:rsid w:val="00C30B0B"/>
    <w:rsid w:val="00C31214"/>
    <w:rsid w:val="00C31320"/>
    <w:rsid w:val="00C316B4"/>
    <w:rsid w:val="00C32F03"/>
    <w:rsid w:val="00C332D4"/>
    <w:rsid w:val="00C33514"/>
    <w:rsid w:val="00C33A66"/>
    <w:rsid w:val="00C33E51"/>
    <w:rsid w:val="00C34C45"/>
    <w:rsid w:val="00C34C47"/>
    <w:rsid w:val="00C34FCE"/>
    <w:rsid w:val="00C34FF6"/>
    <w:rsid w:val="00C35411"/>
    <w:rsid w:val="00C35EED"/>
    <w:rsid w:val="00C36B2C"/>
    <w:rsid w:val="00C3701A"/>
    <w:rsid w:val="00C379EF"/>
    <w:rsid w:val="00C379F5"/>
    <w:rsid w:val="00C405C8"/>
    <w:rsid w:val="00C40C2F"/>
    <w:rsid w:val="00C415AC"/>
    <w:rsid w:val="00C428B6"/>
    <w:rsid w:val="00C4297A"/>
    <w:rsid w:val="00C4360C"/>
    <w:rsid w:val="00C439B8"/>
    <w:rsid w:val="00C43A0B"/>
    <w:rsid w:val="00C43EDA"/>
    <w:rsid w:val="00C43FEC"/>
    <w:rsid w:val="00C4414C"/>
    <w:rsid w:val="00C45512"/>
    <w:rsid w:val="00C4602B"/>
    <w:rsid w:val="00C46564"/>
    <w:rsid w:val="00C46BB5"/>
    <w:rsid w:val="00C46BFA"/>
    <w:rsid w:val="00C46DDF"/>
    <w:rsid w:val="00C500A1"/>
    <w:rsid w:val="00C50A02"/>
    <w:rsid w:val="00C51149"/>
    <w:rsid w:val="00C5117E"/>
    <w:rsid w:val="00C512D1"/>
    <w:rsid w:val="00C51856"/>
    <w:rsid w:val="00C51B04"/>
    <w:rsid w:val="00C51DB5"/>
    <w:rsid w:val="00C52959"/>
    <w:rsid w:val="00C53CE9"/>
    <w:rsid w:val="00C5531B"/>
    <w:rsid w:val="00C55375"/>
    <w:rsid w:val="00C5570F"/>
    <w:rsid w:val="00C56C98"/>
    <w:rsid w:val="00C56DE1"/>
    <w:rsid w:val="00C56DEE"/>
    <w:rsid w:val="00C5710A"/>
    <w:rsid w:val="00C57120"/>
    <w:rsid w:val="00C571D5"/>
    <w:rsid w:val="00C575D4"/>
    <w:rsid w:val="00C61223"/>
    <w:rsid w:val="00C61246"/>
    <w:rsid w:val="00C618A8"/>
    <w:rsid w:val="00C61A78"/>
    <w:rsid w:val="00C621E1"/>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C4F"/>
    <w:rsid w:val="00C70718"/>
    <w:rsid w:val="00C70B25"/>
    <w:rsid w:val="00C713E1"/>
    <w:rsid w:val="00C71528"/>
    <w:rsid w:val="00C717E4"/>
    <w:rsid w:val="00C7191B"/>
    <w:rsid w:val="00C71F09"/>
    <w:rsid w:val="00C72443"/>
    <w:rsid w:val="00C72588"/>
    <w:rsid w:val="00C727B9"/>
    <w:rsid w:val="00C72F44"/>
    <w:rsid w:val="00C73670"/>
    <w:rsid w:val="00C737D1"/>
    <w:rsid w:val="00C738A0"/>
    <w:rsid w:val="00C73DE0"/>
    <w:rsid w:val="00C74609"/>
    <w:rsid w:val="00C749AB"/>
    <w:rsid w:val="00C757BF"/>
    <w:rsid w:val="00C75A8F"/>
    <w:rsid w:val="00C76129"/>
    <w:rsid w:val="00C76C0C"/>
    <w:rsid w:val="00C76FFC"/>
    <w:rsid w:val="00C774E0"/>
    <w:rsid w:val="00C77526"/>
    <w:rsid w:val="00C776BA"/>
    <w:rsid w:val="00C7791E"/>
    <w:rsid w:val="00C80994"/>
    <w:rsid w:val="00C81716"/>
    <w:rsid w:val="00C82BD2"/>
    <w:rsid w:val="00C832CB"/>
    <w:rsid w:val="00C83C1C"/>
    <w:rsid w:val="00C84085"/>
    <w:rsid w:val="00C852DC"/>
    <w:rsid w:val="00C854A8"/>
    <w:rsid w:val="00C85677"/>
    <w:rsid w:val="00C85E17"/>
    <w:rsid w:val="00C85F6A"/>
    <w:rsid w:val="00C861FF"/>
    <w:rsid w:val="00C868A7"/>
    <w:rsid w:val="00C86ABA"/>
    <w:rsid w:val="00C86BF7"/>
    <w:rsid w:val="00C87164"/>
    <w:rsid w:val="00C8786A"/>
    <w:rsid w:val="00C87BBA"/>
    <w:rsid w:val="00C87BD0"/>
    <w:rsid w:val="00C90492"/>
    <w:rsid w:val="00C905E5"/>
    <w:rsid w:val="00C90754"/>
    <w:rsid w:val="00C908A1"/>
    <w:rsid w:val="00C90B95"/>
    <w:rsid w:val="00C90BC4"/>
    <w:rsid w:val="00C90CA9"/>
    <w:rsid w:val="00C91802"/>
    <w:rsid w:val="00C91F6F"/>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34A"/>
    <w:rsid w:val="00CA6A2E"/>
    <w:rsid w:val="00CA6B56"/>
    <w:rsid w:val="00CA7D3E"/>
    <w:rsid w:val="00CB0317"/>
    <w:rsid w:val="00CB0662"/>
    <w:rsid w:val="00CB0A82"/>
    <w:rsid w:val="00CB0F2F"/>
    <w:rsid w:val="00CB0F76"/>
    <w:rsid w:val="00CB10EA"/>
    <w:rsid w:val="00CB1556"/>
    <w:rsid w:val="00CB2913"/>
    <w:rsid w:val="00CB3970"/>
    <w:rsid w:val="00CB4234"/>
    <w:rsid w:val="00CB42B9"/>
    <w:rsid w:val="00CB4550"/>
    <w:rsid w:val="00CB4F39"/>
    <w:rsid w:val="00CB52A4"/>
    <w:rsid w:val="00CB537C"/>
    <w:rsid w:val="00CB5A26"/>
    <w:rsid w:val="00CB645B"/>
    <w:rsid w:val="00CB6A93"/>
    <w:rsid w:val="00CB6C79"/>
    <w:rsid w:val="00CB6F2E"/>
    <w:rsid w:val="00CB77C3"/>
    <w:rsid w:val="00CB7E9C"/>
    <w:rsid w:val="00CC0072"/>
    <w:rsid w:val="00CC027A"/>
    <w:rsid w:val="00CC0915"/>
    <w:rsid w:val="00CC0FBD"/>
    <w:rsid w:val="00CC1398"/>
    <w:rsid w:val="00CC1AF5"/>
    <w:rsid w:val="00CC1B74"/>
    <w:rsid w:val="00CC291E"/>
    <w:rsid w:val="00CC2D03"/>
    <w:rsid w:val="00CC2EB0"/>
    <w:rsid w:val="00CC40EC"/>
    <w:rsid w:val="00CC4701"/>
    <w:rsid w:val="00CC56B4"/>
    <w:rsid w:val="00CC5F95"/>
    <w:rsid w:val="00CC642A"/>
    <w:rsid w:val="00CC6AC7"/>
    <w:rsid w:val="00CC733D"/>
    <w:rsid w:val="00CC7617"/>
    <w:rsid w:val="00CC7E0D"/>
    <w:rsid w:val="00CC7E97"/>
    <w:rsid w:val="00CD00EB"/>
    <w:rsid w:val="00CD1255"/>
    <w:rsid w:val="00CD1343"/>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3AB"/>
    <w:rsid w:val="00CE0697"/>
    <w:rsid w:val="00CE0CA0"/>
    <w:rsid w:val="00CE14CB"/>
    <w:rsid w:val="00CE20E0"/>
    <w:rsid w:val="00CE2E2E"/>
    <w:rsid w:val="00CE3A51"/>
    <w:rsid w:val="00CE41F9"/>
    <w:rsid w:val="00CE4E09"/>
    <w:rsid w:val="00CE59F6"/>
    <w:rsid w:val="00CE66CD"/>
    <w:rsid w:val="00CE6BA9"/>
    <w:rsid w:val="00CE71C3"/>
    <w:rsid w:val="00CE727A"/>
    <w:rsid w:val="00CF029C"/>
    <w:rsid w:val="00CF0AF0"/>
    <w:rsid w:val="00CF157E"/>
    <w:rsid w:val="00CF1631"/>
    <w:rsid w:val="00CF1834"/>
    <w:rsid w:val="00CF1AAA"/>
    <w:rsid w:val="00CF1EC2"/>
    <w:rsid w:val="00CF2ACF"/>
    <w:rsid w:val="00CF3120"/>
    <w:rsid w:val="00CF345B"/>
    <w:rsid w:val="00CF3545"/>
    <w:rsid w:val="00CF3AD3"/>
    <w:rsid w:val="00CF3D9D"/>
    <w:rsid w:val="00CF475F"/>
    <w:rsid w:val="00CF5008"/>
    <w:rsid w:val="00CF5069"/>
    <w:rsid w:val="00CF59BF"/>
    <w:rsid w:val="00CF5E34"/>
    <w:rsid w:val="00CF6025"/>
    <w:rsid w:val="00CF6707"/>
    <w:rsid w:val="00CF7101"/>
    <w:rsid w:val="00CF7327"/>
    <w:rsid w:val="00CF7385"/>
    <w:rsid w:val="00CF7539"/>
    <w:rsid w:val="00CF75C6"/>
    <w:rsid w:val="00CF7B77"/>
    <w:rsid w:val="00CF7DF5"/>
    <w:rsid w:val="00D001D2"/>
    <w:rsid w:val="00D02A80"/>
    <w:rsid w:val="00D0336F"/>
    <w:rsid w:val="00D0352D"/>
    <w:rsid w:val="00D038B7"/>
    <w:rsid w:val="00D038DC"/>
    <w:rsid w:val="00D04658"/>
    <w:rsid w:val="00D04DBF"/>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4F5"/>
    <w:rsid w:val="00D11FE3"/>
    <w:rsid w:val="00D12393"/>
    <w:rsid w:val="00D12945"/>
    <w:rsid w:val="00D12CC0"/>
    <w:rsid w:val="00D12DA1"/>
    <w:rsid w:val="00D130C0"/>
    <w:rsid w:val="00D1343A"/>
    <w:rsid w:val="00D13D50"/>
    <w:rsid w:val="00D14101"/>
    <w:rsid w:val="00D144D8"/>
    <w:rsid w:val="00D14919"/>
    <w:rsid w:val="00D14E25"/>
    <w:rsid w:val="00D14F8A"/>
    <w:rsid w:val="00D15470"/>
    <w:rsid w:val="00D15AE3"/>
    <w:rsid w:val="00D160C4"/>
    <w:rsid w:val="00D165D8"/>
    <w:rsid w:val="00D16B61"/>
    <w:rsid w:val="00D1724E"/>
    <w:rsid w:val="00D17C26"/>
    <w:rsid w:val="00D17E08"/>
    <w:rsid w:val="00D206F6"/>
    <w:rsid w:val="00D20FD1"/>
    <w:rsid w:val="00D214D4"/>
    <w:rsid w:val="00D21AAA"/>
    <w:rsid w:val="00D21E6F"/>
    <w:rsid w:val="00D2218A"/>
    <w:rsid w:val="00D22B13"/>
    <w:rsid w:val="00D2371E"/>
    <w:rsid w:val="00D237E0"/>
    <w:rsid w:val="00D23A17"/>
    <w:rsid w:val="00D24343"/>
    <w:rsid w:val="00D24DFC"/>
    <w:rsid w:val="00D251CB"/>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3DAA"/>
    <w:rsid w:val="00D3497A"/>
    <w:rsid w:val="00D34EBC"/>
    <w:rsid w:val="00D35F2F"/>
    <w:rsid w:val="00D35FC6"/>
    <w:rsid w:val="00D36BB8"/>
    <w:rsid w:val="00D377D4"/>
    <w:rsid w:val="00D401A1"/>
    <w:rsid w:val="00D40217"/>
    <w:rsid w:val="00D40385"/>
    <w:rsid w:val="00D404CE"/>
    <w:rsid w:val="00D40E8F"/>
    <w:rsid w:val="00D412BF"/>
    <w:rsid w:val="00D417C6"/>
    <w:rsid w:val="00D417D0"/>
    <w:rsid w:val="00D41DA9"/>
    <w:rsid w:val="00D42B0C"/>
    <w:rsid w:val="00D42D6E"/>
    <w:rsid w:val="00D43DEF"/>
    <w:rsid w:val="00D44259"/>
    <w:rsid w:val="00D45C61"/>
    <w:rsid w:val="00D45DDC"/>
    <w:rsid w:val="00D479B3"/>
    <w:rsid w:val="00D5064C"/>
    <w:rsid w:val="00D50C94"/>
    <w:rsid w:val="00D511E7"/>
    <w:rsid w:val="00D517ED"/>
    <w:rsid w:val="00D52490"/>
    <w:rsid w:val="00D5251C"/>
    <w:rsid w:val="00D52F56"/>
    <w:rsid w:val="00D539DA"/>
    <w:rsid w:val="00D53B3E"/>
    <w:rsid w:val="00D53EC6"/>
    <w:rsid w:val="00D54A50"/>
    <w:rsid w:val="00D54FFD"/>
    <w:rsid w:val="00D5552C"/>
    <w:rsid w:val="00D5556D"/>
    <w:rsid w:val="00D55C34"/>
    <w:rsid w:val="00D55C81"/>
    <w:rsid w:val="00D5674B"/>
    <w:rsid w:val="00D56B56"/>
    <w:rsid w:val="00D56BF5"/>
    <w:rsid w:val="00D56F99"/>
    <w:rsid w:val="00D5743F"/>
    <w:rsid w:val="00D5768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5EA1"/>
    <w:rsid w:val="00D6611C"/>
    <w:rsid w:val="00D66D1F"/>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6A76"/>
    <w:rsid w:val="00D774F4"/>
    <w:rsid w:val="00D77687"/>
    <w:rsid w:val="00D778A1"/>
    <w:rsid w:val="00D77AF6"/>
    <w:rsid w:val="00D804C5"/>
    <w:rsid w:val="00D815E6"/>
    <w:rsid w:val="00D81A28"/>
    <w:rsid w:val="00D81BDE"/>
    <w:rsid w:val="00D8201D"/>
    <w:rsid w:val="00D82531"/>
    <w:rsid w:val="00D82B00"/>
    <w:rsid w:val="00D82B04"/>
    <w:rsid w:val="00D82BE4"/>
    <w:rsid w:val="00D82E05"/>
    <w:rsid w:val="00D83C0D"/>
    <w:rsid w:val="00D83C80"/>
    <w:rsid w:val="00D83F5B"/>
    <w:rsid w:val="00D8426A"/>
    <w:rsid w:val="00D84327"/>
    <w:rsid w:val="00D84922"/>
    <w:rsid w:val="00D85FDE"/>
    <w:rsid w:val="00D864AD"/>
    <w:rsid w:val="00D8665E"/>
    <w:rsid w:val="00D869C1"/>
    <w:rsid w:val="00D86CA9"/>
    <w:rsid w:val="00D86EC6"/>
    <w:rsid w:val="00D87418"/>
    <w:rsid w:val="00D87A39"/>
    <w:rsid w:val="00D87FE6"/>
    <w:rsid w:val="00D90830"/>
    <w:rsid w:val="00D90BC3"/>
    <w:rsid w:val="00D90C93"/>
    <w:rsid w:val="00D90DB9"/>
    <w:rsid w:val="00D91001"/>
    <w:rsid w:val="00D910FF"/>
    <w:rsid w:val="00D912F4"/>
    <w:rsid w:val="00D91337"/>
    <w:rsid w:val="00D915C9"/>
    <w:rsid w:val="00D916C2"/>
    <w:rsid w:val="00D918DA"/>
    <w:rsid w:val="00D9198F"/>
    <w:rsid w:val="00D92078"/>
    <w:rsid w:val="00D926F0"/>
    <w:rsid w:val="00D9274D"/>
    <w:rsid w:val="00D92A87"/>
    <w:rsid w:val="00D9319F"/>
    <w:rsid w:val="00D933E9"/>
    <w:rsid w:val="00D9384E"/>
    <w:rsid w:val="00D93AEE"/>
    <w:rsid w:val="00D93E95"/>
    <w:rsid w:val="00D9413E"/>
    <w:rsid w:val="00D94C8D"/>
    <w:rsid w:val="00D95F88"/>
    <w:rsid w:val="00D96698"/>
    <w:rsid w:val="00D96876"/>
    <w:rsid w:val="00D96940"/>
    <w:rsid w:val="00D96B12"/>
    <w:rsid w:val="00D96F59"/>
    <w:rsid w:val="00D9737A"/>
    <w:rsid w:val="00DA0175"/>
    <w:rsid w:val="00DA099C"/>
    <w:rsid w:val="00DA0F18"/>
    <w:rsid w:val="00DA1959"/>
    <w:rsid w:val="00DA2125"/>
    <w:rsid w:val="00DA21EC"/>
    <w:rsid w:val="00DA245B"/>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D77"/>
    <w:rsid w:val="00DB4F12"/>
    <w:rsid w:val="00DB4F21"/>
    <w:rsid w:val="00DB4F42"/>
    <w:rsid w:val="00DB540C"/>
    <w:rsid w:val="00DB5854"/>
    <w:rsid w:val="00DB6F96"/>
    <w:rsid w:val="00DB71B9"/>
    <w:rsid w:val="00DB7662"/>
    <w:rsid w:val="00DB7E46"/>
    <w:rsid w:val="00DC063C"/>
    <w:rsid w:val="00DC1395"/>
    <w:rsid w:val="00DC32FC"/>
    <w:rsid w:val="00DC347D"/>
    <w:rsid w:val="00DC3D5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C7F1D"/>
    <w:rsid w:val="00DD0273"/>
    <w:rsid w:val="00DD0359"/>
    <w:rsid w:val="00DD06ED"/>
    <w:rsid w:val="00DD09F2"/>
    <w:rsid w:val="00DD0DEE"/>
    <w:rsid w:val="00DD1205"/>
    <w:rsid w:val="00DD1633"/>
    <w:rsid w:val="00DD17A0"/>
    <w:rsid w:val="00DD1B97"/>
    <w:rsid w:val="00DD2182"/>
    <w:rsid w:val="00DD2831"/>
    <w:rsid w:val="00DD2A6D"/>
    <w:rsid w:val="00DD2E17"/>
    <w:rsid w:val="00DD42DE"/>
    <w:rsid w:val="00DD4309"/>
    <w:rsid w:val="00DD4344"/>
    <w:rsid w:val="00DD4357"/>
    <w:rsid w:val="00DD4DDD"/>
    <w:rsid w:val="00DD549E"/>
    <w:rsid w:val="00DD573B"/>
    <w:rsid w:val="00DD57E7"/>
    <w:rsid w:val="00DD5A1E"/>
    <w:rsid w:val="00DD5B8C"/>
    <w:rsid w:val="00DD5DFA"/>
    <w:rsid w:val="00DD5E91"/>
    <w:rsid w:val="00DD6CE2"/>
    <w:rsid w:val="00DD720D"/>
    <w:rsid w:val="00DE0229"/>
    <w:rsid w:val="00DE0264"/>
    <w:rsid w:val="00DE04E0"/>
    <w:rsid w:val="00DE12F1"/>
    <w:rsid w:val="00DE1A9D"/>
    <w:rsid w:val="00DE1CB1"/>
    <w:rsid w:val="00DE1EA4"/>
    <w:rsid w:val="00DE2073"/>
    <w:rsid w:val="00DE2F10"/>
    <w:rsid w:val="00DE2F85"/>
    <w:rsid w:val="00DE30AC"/>
    <w:rsid w:val="00DE38D1"/>
    <w:rsid w:val="00DE4106"/>
    <w:rsid w:val="00DE466B"/>
    <w:rsid w:val="00DE48F4"/>
    <w:rsid w:val="00DE493B"/>
    <w:rsid w:val="00DE5563"/>
    <w:rsid w:val="00DE5C19"/>
    <w:rsid w:val="00DE5D48"/>
    <w:rsid w:val="00DE6157"/>
    <w:rsid w:val="00DE6E4D"/>
    <w:rsid w:val="00DE7498"/>
    <w:rsid w:val="00DE75EF"/>
    <w:rsid w:val="00DE7611"/>
    <w:rsid w:val="00DE7614"/>
    <w:rsid w:val="00DE7D19"/>
    <w:rsid w:val="00DF05A0"/>
    <w:rsid w:val="00DF1162"/>
    <w:rsid w:val="00DF1BA8"/>
    <w:rsid w:val="00DF1F63"/>
    <w:rsid w:val="00DF28F2"/>
    <w:rsid w:val="00DF2BFF"/>
    <w:rsid w:val="00DF30F6"/>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3C60"/>
    <w:rsid w:val="00E0479F"/>
    <w:rsid w:val="00E04816"/>
    <w:rsid w:val="00E04982"/>
    <w:rsid w:val="00E04D6A"/>
    <w:rsid w:val="00E058DB"/>
    <w:rsid w:val="00E05950"/>
    <w:rsid w:val="00E05CD4"/>
    <w:rsid w:val="00E05DE8"/>
    <w:rsid w:val="00E06100"/>
    <w:rsid w:val="00E0614E"/>
    <w:rsid w:val="00E0692E"/>
    <w:rsid w:val="00E06E97"/>
    <w:rsid w:val="00E07B8F"/>
    <w:rsid w:val="00E102A6"/>
    <w:rsid w:val="00E10712"/>
    <w:rsid w:val="00E10DD1"/>
    <w:rsid w:val="00E11105"/>
    <w:rsid w:val="00E1224C"/>
    <w:rsid w:val="00E1254C"/>
    <w:rsid w:val="00E1298C"/>
    <w:rsid w:val="00E12BDF"/>
    <w:rsid w:val="00E131D8"/>
    <w:rsid w:val="00E13326"/>
    <w:rsid w:val="00E13D07"/>
    <w:rsid w:val="00E14346"/>
    <w:rsid w:val="00E14356"/>
    <w:rsid w:val="00E14961"/>
    <w:rsid w:val="00E14D76"/>
    <w:rsid w:val="00E15183"/>
    <w:rsid w:val="00E15D6C"/>
    <w:rsid w:val="00E1720B"/>
    <w:rsid w:val="00E20057"/>
    <w:rsid w:val="00E203DE"/>
    <w:rsid w:val="00E2096D"/>
    <w:rsid w:val="00E20CE7"/>
    <w:rsid w:val="00E217B1"/>
    <w:rsid w:val="00E222FA"/>
    <w:rsid w:val="00E229CE"/>
    <w:rsid w:val="00E22B4A"/>
    <w:rsid w:val="00E2376D"/>
    <w:rsid w:val="00E2449B"/>
    <w:rsid w:val="00E24A62"/>
    <w:rsid w:val="00E24E3B"/>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27B5"/>
    <w:rsid w:val="00E327EB"/>
    <w:rsid w:val="00E33328"/>
    <w:rsid w:val="00E333D5"/>
    <w:rsid w:val="00E3394F"/>
    <w:rsid w:val="00E33A0B"/>
    <w:rsid w:val="00E34037"/>
    <w:rsid w:val="00E34A2F"/>
    <w:rsid w:val="00E355CA"/>
    <w:rsid w:val="00E35A45"/>
    <w:rsid w:val="00E35F7F"/>
    <w:rsid w:val="00E36392"/>
    <w:rsid w:val="00E36790"/>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4E6"/>
    <w:rsid w:val="00E43551"/>
    <w:rsid w:val="00E437FA"/>
    <w:rsid w:val="00E438F3"/>
    <w:rsid w:val="00E456A5"/>
    <w:rsid w:val="00E45A2C"/>
    <w:rsid w:val="00E46A6B"/>
    <w:rsid w:val="00E46A9C"/>
    <w:rsid w:val="00E47DB1"/>
    <w:rsid w:val="00E50BDD"/>
    <w:rsid w:val="00E510CF"/>
    <w:rsid w:val="00E513D7"/>
    <w:rsid w:val="00E519FE"/>
    <w:rsid w:val="00E5206C"/>
    <w:rsid w:val="00E52AAB"/>
    <w:rsid w:val="00E5448E"/>
    <w:rsid w:val="00E5477E"/>
    <w:rsid w:val="00E54E0D"/>
    <w:rsid w:val="00E54F47"/>
    <w:rsid w:val="00E55096"/>
    <w:rsid w:val="00E551E0"/>
    <w:rsid w:val="00E55247"/>
    <w:rsid w:val="00E558E5"/>
    <w:rsid w:val="00E55B3C"/>
    <w:rsid w:val="00E56795"/>
    <w:rsid w:val="00E56D88"/>
    <w:rsid w:val="00E56D96"/>
    <w:rsid w:val="00E57300"/>
    <w:rsid w:val="00E57594"/>
    <w:rsid w:val="00E57932"/>
    <w:rsid w:val="00E606C4"/>
    <w:rsid w:val="00E60811"/>
    <w:rsid w:val="00E60AB8"/>
    <w:rsid w:val="00E6103E"/>
    <w:rsid w:val="00E6185F"/>
    <w:rsid w:val="00E61D32"/>
    <w:rsid w:val="00E62FB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D97"/>
    <w:rsid w:val="00E96E91"/>
    <w:rsid w:val="00E9751D"/>
    <w:rsid w:val="00E97DC6"/>
    <w:rsid w:val="00E97F7A"/>
    <w:rsid w:val="00EA0010"/>
    <w:rsid w:val="00EA0143"/>
    <w:rsid w:val="00EA06C4"/>
    <w:rsid w:val="00EA073C"/>
    <w:rsid w:val="00EA089B"/>
    <w:rsid w:val="00EA1ACC"/>
    <w:rsid w:val="00EA29E4"/>
    <w:rsid w:val="00EA2DCA"/>
    <w:rsid w:val="00EA2E21"/>
    <w:rsid w:val="00EA2EAA"/>
    <w:rsid w:val="00EA380C"/>
    <w:rsid w:val="00EA613D"/>
    <w:rsid w:val="00EA6645"/>
    <w:rsid w:val="00EA6744"/>
    <w:rsid w:val="00EA7077"/>
    <w:rsid w:val="00EA7308"/>
    <w:rsid w:val="00EA7474"/>
    <w:rsid w:val="00EB018D"/>
    <w:rsid w:val="00EB0831"/>
    <w:rsid w:val="00EB089C"/>
    <w:rsid w:val="00EB0AA8"/>
    <w:rsid w:val="00EB0B65"/>
    <w:rsid w:val="00EB0C65"/>
    <w:rsid w:val="00EB1624"/>
    <w:rsid w:val="00EB169F"/>
    <w:rsid w:val="00EB2635"/>
    <w:rsid w:val="00EB2961"/>
    <w:rsid w:val="00EB2E1A"/>
    <w:rsid w:val="00EB2F8A"/>
    <w:rsid w:val="00EB3012"/>
    <w:rsid w:val="00EB3268"/>
    <w:rsid w:val="00EB3298"/>
    <w:rsid w:val="00EB33EA"/>
    <w:rsid w:val="00EB3939"/>
    <w:rsid w:val="00EB3CE6"/>
    <w:rsid w:val="00EB3E92"/>
    <w:rsid w:val="00EB54AB"/>
    <w:rsid w:val="00EB6257"/>
    <w:rsid w:val="00EB64E8"/>
    <w:rsid w:val="00EB68E6"/>
    <w:rsid w:val="00EB6AE9"/>
    <w:rsid w:val="00EB6B2D"/>
    <w:rsid w:val="00EB71C9"/>
    <w:rsid w:val="00EB763E"/>
    <w:rsid w:val="00EB7B67"/>
    <w:rsid w:val="00EC07F1"/>
    <w:rsid w:val="00EC1E8A"/>
    <w:rsid w:val="00EC328C"/>
    <w:rsid w:val="00EC32F5"/>
    <w:rsid w:val="00EC36FD"/>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D53"/>
    <w:rsid w:val="00ED149C"/>
    <w:rsid w:val="00ED18B1"/>
    <w:rsid w:val="00ED1ADE"/>
    <w:rsid w:val="00ED2F40"/>
    <w:rsid w:val="00ED3692"/>
    <w:rsid w:val="00ED3B94"/>
    <w:rsid w:val="00ED4A77"/>
    <w:rsid w:val="00ED4B6E"/>
    <w:rsid w:val="00ED5981"/>
    <w:rsid w:val="00ED613A"/>
    <w:rsid w:val="00ED6227"/>
    <w:rsid w:val="00ED6514"/>
    <w:rsid w:val="00ED66B2"/>
    <w:rsid w:val="00ED71BA"/>
    <w:rsid w:val="00ED728F"/>
    <w:rsid w:val="00ED73A1"/>
    <w:rsid w:val="00ED7CA2"/>
    <w:rsid w:val="00EE04F9"/>
    <w:rsid w:val="00EE05E0"/>
    <w:rsid w:val="00EE0F88"/>
    <w:rsid w:val="00EE0FF6"/>
    <w:rsid w:val="00EE13DA"/>
    <w:rsid w:val="00EE1595"/>
    <w:rsid w:val="00EE1E71"/>
    <w:rsid w:val="00EE2087"/>
    <w:rsid w:val="00EE20C2"/>
    <w:rsid w:val="00EE2A9D"/>
    <w:rsid w:val="00EE3384"/>
    <w:rsid w:val="00EE4309"/>
    <w:rsid w:val="00EE499F"/>
    <w:rsid w:val="00EE56E2"/>
    <w:rsid w:val="00EE5C81"/>
    <w:rsid w:val="00EE5FCD"/>
    <w:rsid w:val="00EE63BF"/>
    <w:rsid w:val="00EE6D45"/>
    <w:rsid w:val="00EE6E89"/>
    <w:rsid w:val="00EE7DCE"/>
    <w:rsid w:val="00EF028F"/>
    <w:rsid w:val="00EF0D4B"/>
    <w:rsid w:val="00EF0FE6"/>
    <w:rsid w:val="00EF1130"/>
    <w:rsid w:val="00EF1432"/>
    <w:rsid w:val="00EF1511"/>
    <w:rsid w:val="00EF1F01"/>
    <w:rsid w:val="00EF2C39"/>
    <w:rsid w:val="00EF2C5F"/>
    <w:rsid w:val="00EF302A"/>
    <w:rsid w:val="00EF317C"/>
    <w:rsid w:val="00EF320D"/>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6AB"/>
    <w:rsid w:val="00F0187E"/>
    <w:rsid w:val="00F01BE6"/>
    <w:rsid w:val="00F01F75"/>
    <w:rsid w:val="00F0217A"/>
    <w:rsid w:val="00F022AA"/>
    <w:rsid w:val="00F026D3"/>
    <w:rsid w:val="00F0272A"/>
    <w:rsid w:val="00F027E8"/>
    <w:rsid w:val="00F03395"/>
    <w:rsid w:val="00F034E6"/>
    <w:rsid w:val="00F03E4C"/>
    <w:rsid w:val="00F042D1"/>
    <w:rsid w:val="00F04D19"/>
    <w:rsid w:val="00F050A3"/>
    <w:rsid w:val="00F06340"/>
    <w:rsid w:val="00F0665D"/>
    <w:rsid w:val="00F068F3"/>
    <w:rsid w:val="00F06D42"/>
    <w:rsid w:val="00F07134"/>
    <w:rsid w:val="00F0724D"/>
    <w:rsid w:val="00F07378"/>
    <w:rsid w:val="00F07F8C"/>
    <w:rsid w:val="00F10B81"/>
    <w:rsid w:val="00F10BC9"/>
    <w:rsid w:val="00F113C9"/>
    <w:rsid w:val="00F11C01"/>
    <w:rsid w:val="00F11D80"/>
    <w:rsid w:val="00F12129"/>
    <w:rsid w:val="00F121BE"/>
    <w:rsid w:val="00F14B08"/>
    <w:rsid w:val="00F14B4B"/>
    <w:rsid w:val="00F14CD1"/>
    <w:rsid w:val="00F1500D"/>
    <w:rsid w:val="00F15115"/>
    <w:rsid w:val="00F15A85"/>
    <w:rsid w:val="00F15C81"/>
    <w:rsid w:val="00F15D8C"/>
    <w:rsid w:val="00F15F18"/>
    <w:rsid w:val="00F16B86"/>
    <w:rsid w:val="00F16E1A"/>
    <w:rsid w:val="00F16F92"/>
    <w:rsid w:val="00F17C3E"/>
    <w:rsid w:val="00F20197"/>
    <w:rsid w:val="00F20369"/>
    <w:rsid w:val="00F20607"/>
    <w:rsid w:val="00F2078B"/>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13"/>
    <w:rsid w:val="00F25824"/>
    <w:rsid w:val="00F25E8C"/>
    <w:rsid w:val="00F26065"/>
    <w:rsid w:val="00F26277"/>
    <w:rsid w:val="00F266E3"/>
    <w:rsid w:val="00F2689C"/>
    <w:rsid w:val="00F26913"/>
    <w:rsid w:val="00F26D17"/>
    <w:rsid w:val="00F27099"/>
    <w:rsid w:val="00F27E44"/>
    <w:rsid w:val="00F27F79"/>
    <w:rsid w:val="00F30313"/>
    <w:rsid w:val="00F303BC"/>
    <w:rsid w:val="00F30472"/>
    <w:rsid w:val="00F31052"/>
    <w:rsid w:val="00F318A1"/>
    <w:rsid w:val="00F31CF5"/>
    <w:rsid w:val="00F3265C"/>
    <w:rsid w:val="00F32C4A"/>
    <w:rsid w:val="00F33262"/>
    <w:rsid w:val="00F343EE"/>
    <w:rsid w:val="00F353F4"/>
    <w:rsid w:val="00F35494"/>
    <w:rsid w:val="00F35607"/>
    <w:rsid w:val="00F357F3"/>
    <w:rsid w:val="00F359AB"/>
    <w:rsid w:val="00F35AD5"/>
    <w:rsid w:val="00F35DBA"/>
    <w:rsid w:val="00F3619D"/>
    <w:rsid w:val="00F36DDE"/>
    <w:rsid w:val="00F3722A"/>
    <w:rsid w:val="00F37366"/>
    <w:rsid w:val="00F37C99"/>
    <w:rsid w:val="00F37EDB"/>
    <w:rsid w:val="00F37FCC"/>
    <w:rsid w:val="00F405CB"/>
    <w:rsid w:val="00F40FCD"/>
    <w:rsid w:val="00F419B8"/>
    <w:rsid w:val="00F41C0F"/>
    <w:rsid w:val="00F42856"/>
    <w:rsid w:val="00F4288F"/>
    <w:rsid w:val="00F42ED7"/>
    <w:rsid w:val="00F433B2"/>
    <w:rsid w:val="00F43777"/>
    <w:rsid w:val="00F4482B"/>
    <w:rsid w:val="00F44F02"/>
    <w:rsid w:val="00F45039"/>
    <w:rsid w:val="00F4526B"/>
    <w:rsid w:val="00F45298"/>
    <w:rsid w:val="00F45A96"/>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09E"/>
    <w:rsid w:val="00F5364F"/>
    <w:rsid w:val="00F53A44"/>
    <w:rsid w:val="00F54E5E"/>
    <w:rsid w:val="00F551DB"/>
    <w:rsid w:val="00F553E7"/>
    <w:rsid w:val="00F55810"/>
    <w:rsid w:val="00F559BE"/>
    <w:rsid w:val="00F55D76"/>
    <w:rsid w:val="00F56F7E"/>
    <w:rsid w:val="00F56FEF"/>
    <w:rsid w:val="00F57521"/>
    <w:rsid w:val="00F57E2D"/>
    <w:rsid w:val="00F60024"/>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67E88"/>
    <w:rsid w:val="00F70055"/>
    <w:rsid w:val="00F7044B"/>
    <w:rsid w:val="00F70FD4"/>
    <w:rsid w:val="00F70FDC"/>
    <w:rsid w:val="00F71342"/>
    <w:rsid w:val="00F71C68"/>
    <w:rsid w:val="00F724E2"/>
    <w:rsid w:val="00F74103"/>
    <w:rsid w:val="00F7410A"/>
    <w:rsid w:val="00F745A4"/>
    <w:rsid w:val="00F74C0C"/>
    <w:rsid w:val="00F758E1"/>
    <w:rsid w:val="00F75BB5"/>
    <w:rsid w:val="00F75E22"/>
    <w:rsid w:val="00F75FD5"/>
    <w:rsid w:val="00F7604C"/>
    <w:rsid w:val="00F773A9"/>
    <w:rsid w:val="00F8056E"/>
    <w:rsid w:val="00F805B7"/>
    <w:rsid w:val="00F80F4A"/>
    <w:rsid w:val="00F810C1"/>
    <w:rsid w:val="00F81623"/>
    <w:rsid w:val="00F81D25"/>
    <w:rsid w:val="00F81F6C"/>
    <w:rsid w:val="00F8245C"/>
    <w:rsid w:val="00F82928"/>
    <w:rsid w:val="00F829B9"/>
    <w:rsid w:val="00F83045"/>
    <w:rsid w:val="00F83615"/>
    <w:rsid w:val="00F83EC7"/>
    <w:rsid w:val="00F8421D"/>
    <w:rsid w:val="00F85329"/>
    <w:rsid w:val="00F85504"/>
    <w:rsid w:val="00F85683"/>
    <w:rsid w:val="00F85841"/>
    <w:rsid w:val="00F86079"/>
    <w:rsid w:val="00F8610A"/>
    <w:rsid w:val="00F87282"/>
    <w:rsid w:val="00F873B9"/>
    <w:rsid w:val="00F878CD"/>
    <w:rsid w:val="00F87905"/>
    <w:rsid w:val="00F87A66"/>
    <w:rsid w:val="00F903AB"/>
    <w:rsid w:val="00F90C1F"/>
    <w:rsid w:val="00F912D9"/>
    <w:rsid w:val="00F919F8"/>
    <w:rsid w:val="00F91A44"/>
    <w:rsid w:val="00F91BFA"/>
    <w:rsid w:val="00F91F8F"/>
    <w:rsid w:val="00F9217B"/>
    <w:rsid w:val="00F92A4E"/>
    <w:rsid w:val="00F9399D"/>
    <w:rsid w:val="00F94016"/>
    <w:rsid w:val="00F95995"/>
    <w:rsid w:val="00F97A34"/>
    <w:rsid w:val="00F97E4A"/>
    <w:rsid w:val="00F97EA1"/>
    <w:rsid w:val="00FA003A"/>
    <w:rsid w:val="00FA05C8"/>
    <w:rsid w:val="00FA0678"/>
    <w:rsid w:val="00FA0DB6"/>
    <w:rsid w:val="00FA23F7"/>
    <w:rsid w:val="00FA27EB"/>
    <w:rsid w:val="00FA2B08"/>
    <w:rsid w:val="00FA35B6"/>
    <w:rsid w:val="00FA3EBC"/>
    <w:rsid w:val="00FA423C"/>
    <w:rsid w:val="00FA44D0"/>
    <w:rsid w:val="00FA4590"/>
    <w:rsid w:val="00FA55A2"/>
    <w:rsid w:val="00FA568C"/>
    <w:rsid w:val="00FA672F"/>
    <w:rsid w:val="00FA775E"/>
    <w:rsid w:val="00FA7792"/>
    <w:rsid w:val="00FA7AA8"/>
    <w:rsid w:val="00FA7F1D"/>
    <w:rsid w:val="00FB011C"/>
    <w:rsid w:val="00FB0D60"/>
    <w:rsid w:val="00FB18FD"/>
    <w:rsid w:val="00FB2440"/>
    <w:rsid w:val="00FB2BF5"/>
    <w:rsid w:val="00FB2F8E"/>
    <w:rsid w:val="00FB30C3"/>
    <w:rsid w:val="00FB39B0"/>
    <w:rsid w:val="00FB5138"/>
    <w:rsid w:val="00FB547F"/>
    <w:rsid w:val="00FB55AB"/>
    <w:rsid w:val="00FB5A71"/>
    <w:rsid w:val="00FB63F6"/>
    <w:rsid w:val="00FB7823"/>
    <w:rsid w:val="00FC05B2"/>
    <w:rsid w:val="00FC08B3"/>
    <w:rsid w:val="00FC09D7"/>
    <w:rsid w:val="00FC0ABE"/>
    <w:rsid w:val="00FC1269"/>
    <w:rsid w:val="00FC13E4"/>
    <w:rsid w:val="00FC1D89"/>
    <w:rsid w:val="00FC22D0"/>
    <w:rsid w:val="00FC2E74"/>
    <w:rsid w:val="00FC38D4"/>
    <w:rsid w:val="00FC391E"/>
    <w:rsid w:val="00FC39B3"/>
    <w:rsid w:val="00FC3A70"/>
    <w:rsid w:val="00FC3BB7"/>
    <w:rsid w:val="00FC4345"/>
    <w:rsid w:val="00FC444A"/>
    <w:rsid w:val="00FC453D"/>
    <w:rsid w:val="00FC4A89"/>
    <w:rsid w:val="00FC619B"/>
    <w:rsid w:val="00FC665F"/>
    <w:rsid w:val="00FC6C35"/>
    <w:rsid w:val="00FC6D59"/>
    <w:rsid w:val="00FC7561"/>
    <w:rsid w:val="00FC78F5"/>
    <w:rsid w:val="00FC7ACA"/>
    <w:rsid w:val="00FC7AD2"/>
    <w:rsid w:val="00FD0993"/>
    <w:rsid w:val="00FD10B3"/>
    <w:rsid w:val="00FD11C3"/>
    <w:rsid w:val="00FD154E"/>
    <w:rsid w:val="00FD24D7"/>
    <w:rsid w:val="00FD29CE"/>
    <w:rsid w:val="00FD305F"/>
    <w:rsid w:val="00FD3AE2"/>
    <w:rsid w:val="00FD3E41"/>
    <w:rsid w:val="00FD3EFA"/>
    <w:rsid w:val="00FD54A8"/>
    <w:rsid w:val="00FD5A43"/>
    <w:rsid w:val="00FD5AE4"/>
    <w:rsid w:val="00FD5F25"/>
    <w:rsid w:val="00FD60BE"/>
    <w:rsid w:val="00FD6894"/>
    <w:rsid w:val="00FD6AF0"/>
    <w:rsid w:val="00FD704D"/>
    <w:rsid w:val="00FD74EF"/>
    <w:rsid w:val="00FD785C"/>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1CEF"/>
    <w:rsid w:val="00FF219D"/>
    <w:rsid w:val="00FF2A7B"/>
    <w:rsid w:val="00FF3D2B"/>
    <w:rsid w:val="00FF41FF"/>
    <w:rsid w:val="00FF49B4"/>
    <w:rsid w:val="00FF49F4"/>
    <w:rsid w:val="00FF5B8D"/>
    <w:rsid w:val="00FF5C6A"/>
    <w:rsid w:val="00FF651D"/>
    <w:rsid w:val="00FF6843"/>
    <w:rsid w:val="00FF6C25"/>
    <w:rsid w:val="00FF7B6C"/>
    <w:rsid w:val="00FF7DED"/>
    <w:rsid w:val="010651D9"/>
    <w:rsid w:val="011F6449"/>
    <w:rsid w:val="01236AFB"/>
    <w:rsid w:val="01401F5A"/>
    <w:rsid w:val="019F7441"/>
    <w:rsid w:val="01A324E9"/>
    <w:rsid w:val="01A53138"/>
    <w:rsid w:val="01A729B4"/>
    <w:rsid w:val="01B37585"/>
    <w:rsid w:val="01D55165"/>
    <w:rsid w:val="01DF6BF8"/>
    <w:rsid w:val="01EC2C57"/>
    <w:rsid w:val="025F0711"/>
    <w:rsid w:val="026B2E25"/>
    <w:rsid w:val="02824D4D"/>
    <w:rsid w:val="02AD1871"/>
    <w:rsid w:val="02DC4B10"/>
    <w:rsid w:val="02DD76CE"/>
    <w:rsid w:val="02F36323"/>
    <w:rsid w:val="02F5619C"/>
    <w:rsid w:val="030516AD"/>
    <w:rsid w:val="03126034"/>
    <w:rsid w:val="0326446A"/>
    <w:rsid w:val="032D5555"/>
    <w:rsid w:val="036634D2"/>
    <w:rsid w:val="0374238F"/>
    <w:rsid w:val="03DD35E4"/>
    <w:rsid w:val="04076900"/>
    <w:rsid w:val="041A5A3B"/>
    <w:rsid w:val="042311BA"/>
    <w:rsid w:val="042B157A"/>
    <w:rsid w:val="04590B1C"/>
    <w:rsid w:val="048F763B"/>
    <w:rsid w:val="049F330E"/>
    <w:rsid w:val="04AA775C"/>
    <w:rsid w:val="04AB1561"/>
    <w:rsid w:val="04AF1889"/>
    <w:rsid w:val="04F66F48"/>
    <w:rsid w:val="05251E14"/>
    <w:rsid w:val="05850883"/>
    <w:rsid w:val="05A16594"/>
    <w:rsid w:val="05A7762D"/>
    <w:rsid w:val="060E5941"/>
    <w:rsid w:val="06110FAF"/>
    <w:rsid w:val="06493CA7"/>
    <w:rsid w:val="065A6178"/>
    <w:rsid w:val="066F1CF3"/>
    <w:rsid w:val="06930BB8"/>
    <w:rsid w:val="07245D42"/>
    <w:rsid w:val="07264C62"/>
    <w:rsid w:val="07267E44"/>
    <w:rsid w:val="0779354C"/>
    <w:rsid w:val="07B25981"/>
    <w:rsid w:val="07D65CF9"/>
    <w:rsid w:val="07E937DA"/>
    <w:rsid w:val="08013E26"/>
    <w:rsid w:val="08061376"/>
    <w:rsid w:val="081A31DA"/>
    <w:rsid w:val="08296A60"/>
    <w:rsid w:val="08452D77"/>
    <w:rsid w:val="086401F8"/>
    <w:rsid w:val="08716E9D"/>
    <w:rsid w:val="08751CAA"/>
    <w:rsid w:val="087E4C40"/>
    <w:rsid w:val="08A871D0"/>
    <w:rsid w:val="08D66AD6"/>
    <w:rsid w:val="08DA33A3"/>
    <w:rsid w:val="08E80F13"/>
    <w:rsid w:val="09175C96"/>
    <w:rsid w:val="091D74AA"/>
    <w:rsid w:val="09335624"/>
    <w:rsid w:val="0944690F"/>
    <w:rsid w:val="09535675"/>
    <w:rsid w:val="095F057D"/>
    <w:rsid w:val="09642282"/>
    <w:rsid w:val="09733572"/>
    <w:rsid w:val="09772C16"/>
    <w:rsid w:val="098353B5"/>
    <w:rsid w:val="098E1A6C"/>
    <w:rsid w:val="09A25EFC"/>
    <w:rsid w:val="09A92330"/>
    <w:rsid w:val="09B06B87"/>
    <w:rsid w:val="09C13146"/>
    <w:rsid w:val="09E04166"/>
    <w:rsid w:val="0A1C0718"/>
    <w:rsid w:val="0A3E7710"/>
    <w:rsid w:val="0A5B7E63"/>
    <w:rsid w:val="0A864B98"/>
    <w:rsid w:val="0A906DD5"/>
    <w:rsid w:val="0AA374A5"/>
    <w:rsid w:val="0AAB7649"/>
    <w:rsid w:val="0ABC5606"/>
    <w:rsid w:val="0B04049C"/>
    <w:rsid w:val="0B30404E"/>
    <w:rsid w:val="0B31725D"/>
    <w:rsid w:val="0B4C6C14"/>
    <w:rsid w:val="0B547599"/>
    <w:rsid w:val="0B631A88"/>
    <w:rsid w:val="0B683D45"/>
    <w:rsid w:val="0B752445"/>
    <w:rsid w:val="0B7F3F11"/>
    <w:rsid w:val="0B884417"/>
    <w:rsid w:val="0BAF5D9F"/>
    <w:rsid w:val="0BF6188C"/>
    <w:rsid w:val="0BF73C91"/>
    <w:rsid w:val="0C170175"/>
    <w:rsid w:val="0C571A41"/>
    <w:rsid w:val="0C5C1171"/>
    <w:rsid w:val="0C5E1CBC"/>
    <w:rsid w:val="0C615B50"/>
    <w:rsid w:val="0C783B1C"/>
    <w:rsid w:val="0C8445DA"/>
    <w:rsid w:val="0C87121B"/>
    <w:rsid w:val="0CC007F7"/>
    <w:rsid w:val="0CC617AC"/>
    <w:rsid w:val="0CE36E28"/>
    <w:rsid w:val="0CE618DF"/>
    <w:rsid w:val="0CFE707A"/>
    <w:rsid w:val="0D063BDA"/>
    <w:rsid w:val="0D08375F"/>
    <w:rsid w:val="0D184CFB"/>
    <w:rsid w:val="0D4A7419"/>
    <w:rsid w:val="0D791EB1"/>
    <w:rsid w:val="0D827401"/>
    <w:rsid w:val="0D84094E"/>
    <w:rsid w:val="0D8A00E9"/>
    <w:rsid w:val="0D8D589E"/>
    <w:rsid w:val="0DA01C73"/>
    <w:rsid w:val="0DD63300"/>
    <w:rsid w:val="0DF50604"/>
    <w:rsid w:val="0DF702FE"/>
    <w:rsid w:val="0E060E51"/>
    <w:rsid w:val="0E0713AC"/>
    <w:rsid w:val="0E245572"/>
    <w:rsid w:val="0E5604B2"/>
    <w:rsid w:val="0E6D5D79"/>
    <w:rsid w:val="0E9D0089"/>
    <w:rsid w:val="0EB803EE"/>
    <w:rsid w:val="0ED40186"/>
    <w:rsid w:val="0ED42F86"/>
    <w:rsid w:val="0EF94D4B"/>
    <w:rsid w:val="0F4958DC"/>
    <w:rsid w:val="0F515DF7"/>
    <w:rsid w:val="0F596BA8"/>
    <w:rsid w:val="0F6248D2"/>
    <w:rsid w:val="0F693536"/>
    <w:rsid w:val="0F7B0511"/>
    <w:rsid w:val="0F7B76D9"/>
    <w:rsid w:val="0F816ACD"/>
    <w:rsid w:val="0F9832DB"/>
    <w:rsid w:val="0FAC1DA4"/>
    <w:rsid w:val="0FBF3FD2"/>
    <w:rsid w:val="0FBF7FF3"/>
    <w:rsid w:val="101615BA"/>
    <w:rsid w:val="105759AF"/>
    <w:rsid w:val="10646583"/>
    <w:rsid w:val="107D4B15"/>
    <w:rsid w:val="108A3C80"/>
    <w:rsid w:val="10C26171"/>
    <w:rsid w:val="10E30C50"/>
    <w:rsid w:val="10F33360"/>
    <w:rsid w:val="10FC16EA"/>
    <w:rsid w:val="110F1D40"/>
    <w:rsid w:val="11266F33"/>
    <w:rsid w:val="118920E3"/>
    <w:rsid w:val="118963A1"/>
    <w:rsid w:val="11C6522A"/>
    <w:rsid w:val="11E104CC"/>
    <w:rsid w:val="11E20309"/>
    <w:rsid w:val="12255233"/>
    <w:rsid w:val="12530213"/>
    <w:rsid w:val="127723A9"/>
    <w:rsid w:val="12862074"/>
    <w:rsid w:val="12883966"/>
    <w:rsid w:val="129E45B4"/>
    <w:rsid w:val="12C72E91"/>
    <w:rsid w:val="12D81596"/>
    <w:rsid w:val="12DA249E"/>
    <w:rsid w:val="13072A44"/>
    <w:rsid w:val="134D1A2C"/>
    <w:rsid w:val="135F4BE2"/>
    <w:rsid w:val="139B1A0A"/>
    <w:rsid w:val="139D25C7"/>
    <w:rsid w:val="13BF3CE4"/>
    <w:rsid w:val="141008D8"/>
    <w:rsid w:val="14125FE6"/>
    <w:rsid w:val="142A5567"/>
    <w:rsid w:val="146D271E"/>
    <w:rsid w:val="14982588"/>
    <w:rsid w:val="149A5AD9"/>
    <w:rsid w:val="14A7619D"/>
    <w:rsid w:val="14AB29D9"/>
    <w:rsid w:val="150536C3"/>
    <w:rsid w:val="15082937"/>
    <w:rsid w:val="150C1963"/>
    <w:rsid w:val="151447A0"/>
    <w:rsid w:val="154A6454"/>
    <w:rsid w:val="156A1844"/>
    <w:rsid w:val="15762120"/>
    <w:rsid w:val="158F18CB"/>
    <w:rsid w:val="16866F97"/>
    <w:rsid w:val="16A8729C"/>
    <w:rsid w:val="16B33777"/>
    <w:rsid w:val="16B545BC"/>
    <w:rsid w:val="16BC70A7"/>
    <w:rsid w:val="16C6339E"/>
    <w:rsid w:val="17065B0B"/>
    <w:rsid w:val="170F1C7E"/>
    <w:rsid w:val="172F2D79"/>
    <w:rsid w:val="17557BEF"/>
    <w:rsid w:val="17AA41C9"/>
    <w:rsid w:val="17D31922"/>
    <w:rsid w:val="17D349C1"/>
    <w:rsid w:val="18244F26"/>
    <w:rsid w:val="1830729E"/>
    <w:rsid w:val="18591853"/>
    <w:rsid w:val="185F4F64"/>
    <w:rsid w:val="1870062C"/>
    <w:rsid w:val="18817102"/>
    <w:rsid w:val="18830A15"/>
    <w:rsid w:val="18852B28"/>
    <w:rsid w:val="188B5321"/>
    <w:rsid w:val="19932372"/>
    <w:rsid w:val="19A20DD5"/>
    <w:rsid w:val="19AE03F1"/>
    <w:rsid w:val="19D55BD0"/>
    <w:rsid w:val="1A071A03"/>
    <w:rsid w:val="1A1F16AE"/>
    <w:rsid w:val="1A3B5C77"/>
    <w:rsid w:val="1A4A34E3"/>
    <w:rsid w:val="1A4B3F5E"/>
    <w:rsid w:val="1A984BAD"/>
    <w:rsid w:val="1AB8220E"/>
    <w:rsid w:val="1AD907C8"/>
    <w:rsid w:val="1AE4166C"/>
    <w:rsid w:val="1AF06CFB"/>
    <w:rsid w:val="1AF11B8D"/>
    <w:rsid w:val="1B11359C"/>
    <w:rsid w:val="1B1A1DAC"/>
    <w:rsid w:val="1B2A271F"/>
    <w:rsid w:val="1B530544"/>
    <w:rsid w:val="1B713184"/>
    <w:rsid w:val="1BA209CF"/>
    <w:rsid w:val="1BA637F7"/>
    <w:rsid w:val="1BB4777D"/>
    <w:rsid w:val="1BB609F3"/>
    <w:rsid w:val="1BCF0653"/>
    <w:rsid w:val="1BD75AB8"/>
    <w:rsid w:val="1BE85270"/>
    <w:rsid w:val="1C0459C2"/>
    <w:rsid w:val="1C1B3B4A"/>
    <w:rsid w:val="1C2C33AF"/>
    <w:rsid w:val="1C88086E"/>
    <w:rsid w:val="1CA7512B"/>
    <w:rsid w:val="1CB953C5"/>
    <w:rsid w:val="1D266CE1"/>
    <w:rsid w:val="1D3963AF"/>
    <w:rsid w:val="1D6A673C"/>
    <w:rsid w:val="1D712256"/>
    <w:rsid w:val="1D9247AE"/>
    <w:rsid w:val="1DA43C40"/>
    <w:rsid w:val="1DB567EC"/>
    <w:rsid w:val="1DD72678"/>
    <w:rsid w:val="1DE221D0"/>
    <w:rsid w:val="1DF51A98"/>
    <w:rsid w:val="1E051CD9"/>
    <w:rsid w:val="1E0A4CCC"/>
    <w:rsid w:val="1E3D060F"/>
    <w:rsid w:val="1E3F7D2E"/>
    <w:rsid w:val="1E4134E4"/>
    <w:rsid w:val="1E5062B3"/>
    <w:rsid w:val="1E523514"/>
    <w:rsid w:val="1E714A66"/>
    <w:rsid w:val="1E802593"/>
    <w:rsid w:val="1E8B6156"/>
    <w:rsid w:val="1E90376C"/>
    <w:rsid w:val="1EA703CC"/>
    <w:rsid w:val="1EB7330C"/>
    <w:rsid w:val="1F0A0FF3"/>
    <w:rsid w:val="1F23080C"/>
    <w:rsid w:val="1F5771FF"/>
    <w:rsid w:val="1FD52574"/>
    <w:rsid w:val="1FE868A9"/>
    <w:rsid w:val="20034907"/>
    <w:rsid w:val="20173E4B"/>
    <w:rsid w:val="204E48BC"/>
    <w:rsid w:val="208921B3"/>
    <w:rsid w:val="20973DEB"/>
    <w:rsid w:val="20B26522"/>
    <w:rsid w:val="20B44310"/>
    <w:rsid w:val="211116EB"/>
    <w:rsid w:val="214D44F3"/>
    <w:rsid w:val="216133FC"/>
    <w:rsid w:val="217955C5"/>
    <w:rsid w:val="219909CA"/>
    <w:rsid w:val="21C422DC"/>
    <w:rsid w:val="21D56769"/>
    <w:rsid w:val="21E52EF3"/>
    <w:rsid w:val="21FB5D7B"/>
    <w:rsid w:val="22015E94"/>
    <w:rsid w:val="220B1C3D"/>
    <w:rsid w:val="221D1D20"/>
    <w:rsid w:val="22334A87"/>
    <w:rsid w:val="22BE6801"/>
    <w:rsid w:val="22DA1301"/>
    <w:rsid w:val="233500BF"/>
    <w:rsid w:val="23377FF7"/>
    <w:rsid w:val="236B425F"/>
    <w:rsid w:val="23836192"/>
    <w:rsid w:val="23901F29"/>
    <w:rsid w:val="23990758"/>
    <w:rsid w:val="239C0061"/>
    <w:rsid w:val="23B037DF"/>
    <w:rsid w:val="23B908A4"/>
    <w:rsid w:val="23C24E74"/>
    <w:rsid w:val="23DF640C"/>
    <w:rsid w:val="23E95BEF"/>
    <w:rsid w:val="23FD0064"/>
    <w:rsid w:val="245375B0"/>
    <w:rsid w:val="24642C0A"/>
    <w:rsid w:val="2494222D"/>
    <w:rsid w:val="24B22173"/>
    <w:rsid w:val="24B95AD9"/>
    <w:rsid w:val="24BE24DA"/>
    <w:rsid w:val="24CF5825"/>
    <w:rsid w:val="24D636C4"/>
    <w:rsid w:val="24D663E6"/>
    <w:rsid w:val="24D77F2B"/>
    <w:rsid w:val="251B0465"/>
    <w:rsid w:val="25761767"/>
    <w:rsid w:val="258A5E1E"/>
    <w:rsid w:val="258B00E2"/>
    <w:rsid w:val="259E33ED"/>
    <w:rsid w:val="25A917A6"/>
    <w:rsid w:val="25AD641C"/>
    <w:rsid w:val="25BE27CC"/>
    <w:rsid w:val="25F74A5C"/>
    <w:rsid w:val="2628662C"/>
    <w:rsid w:val="262D45DE"/>
    <w:rsid w:val="26315FCE"/>
    <w:rsid w:val="26871DC8"/>
    <w:rsid w:val="26A53EF9"/>
    <w:rsid w:val="26A94201"/>
    <w:rsid w:val="26AC274F"/>
    <w:rsid w:val="26DD7481"/>
    <w:rsid w:val="27044A29"/>
    <w:rsid w:val="271D34C8"/>
    <w:rsid w:val="276142BF"/>
    <w:rsid w:val="27783712"/>
    <w:rsid w:val="277A1305"/>
    <w:rsid w:val="277B168E"/>
    <w:rsid w:val="27907362"/>
    <w:rsid w:val="28333E1D"/>
    <w:rsid w:val="28454BD6"/>
    <w:rsid w:val="28455253"/>
    <w:rsid w:val="28551971"/>
    <w:rsid w:val="28551EE0"/>
    <w:rsid w:val="285B1C53"/>
    <w:rsid w:val="286D547B"/>
    <w:rsid w:val="289F7086"/>
    <w:rsid w:val="28B25C35"/>
    <w:rsid w:val="28C32028"/>
    <w:rsid w:val="28CC490F"/>
    <w:rsid w:val="28DE40AA"/>
    <w:rsid w:val="29345E77"/>
    <w:rsid w:val="294C65AD"/>
    <w:rsid w:val="2956784D"/>
    <w:rsid w:val="29806583"/>
    <w:rsid w:val="29874E30"/>
    <w:rsid w:val="298B3C4C"/>
    <w:rsid w:val="29F26D24"/>
    <w:rsid w:val="2A15033F"/>
    <w:rsid w:val="2A1662C1"/>
    <w:rsid w:val="2A1C7367"/>
    <w:rsid w:val="2A2815FA"/>
    <w:rsid w:val="2A2D2A4A"/>
    <w:rsid w:val="2A6D6092"/>
    <w:rsid w:val="2A7D76B4"/>
    <w:rsid w:val="2AEF458E"/>
    <w:rsid w:val="2B437463"/>
    <w:rsid w:val="2B70514E"/>
    <w:rsid w:val="2B7807EE"/>
    <w:rsid w:val="2B884F7D"/>
    <w:rsid w:val="2BA50BF7"/>
    <w:rsid w:val="2BBF00EC"/>
    <w:rsid w:val="2BC37CFD"/>
    <w:rsid w:val="2BD5237F"/>
    <w:rsid w:val="2BE536CE"/>
    <w:rsid w:val="2BE758D9"/>
    <w:rsid w:val="2BF346BB"/>
    <w:rsid w:val="2C09049E"/>
    <w:rsid w:val="2C0A653C"/>
    <w:rsid w:val="2C191F85"/>
    <w:rsid w:val="2CE82D6F"/>
    <w:rsid w:val="2CF95161"/>
    <w:rsid w:val="2D343236"/>
    <w:rsid w:val="2D575011"/>
    <w:rsid w:val="2DD15014"/>
    <w:rsid w:val="2DF72DE4"/>
    <w:rsid w:val="2E0220AF"/>
    <w:rsid w:val="2E262B12"/>
    <w:rsid w:val="2E3C1B78"/>
    <w:rsid w:val="2E4B082A"/>
    <w:rsid w:val="2E5D4E86"/>
    <w:rsid w:val="2E5D790B"/>
    <w:rsid w:val="2E5E6BCB"/>
    <w:rsid w:val="2E9A3C18"/>
    <w:rsid w:val="2EBB0FEE"/>
    <w:rsid w:val="2EBF2F22"/>
    <w:rsid w:val="2EC63002"/>
    <w:rsid w:val="2F0A6B38"/>
    <w:rsid w:val="2F794705"/>
    <w:rsid w:val="2F946CCB"/>
    <w:rsid w:val="2F972DDE"/>
    <w:rsid w:val="2FD25781"/>
    <w:rsid w:val="2FDC745C"/>
    <w:rsid w:val="2FFD7934"/>
    <w:rsid w:val="306F2C53"/>
    <w:rsid w:val="30733ACD"/>
    <w:rsid w:val="308C3862"/>
    <w:rsid w:val="309379D8"/>
    <w:rsid w:val="30A270F7"/>
    <w:rsid w:val="30DF1478"/>
    <w:rsid w:val="30EC586F"/>
    <w:rsid w:val="311A5A74"/>
    <w:rsid w:val="319C6071"/>
    <w:rsid w:val="31AC537E"/>
    <w:rsid w:val="31C12394"/>
    <w:rsid w:val="31E3679B"/>
    <w:rsid w:val="31E732FD"/>
    <w:rsid w:val="32517576"/>
    <w:rsid w:val="32BE5C2C"/>
    <w:rsid w:val="32DA657E"/>
    <w:rsid w:val="32FB6478"/>
    <w:rsid w:val="33263B3F"/>
    <w:rsid w:val="336963EB"/>
    <w:rsid w:val="33816EEB"/>
    <w:rsid w:val="338373A5"/>
    <w:rsid w:val="33EB55CD"/>
    <w:rsid w:val="33EC4C02"/>
    <w:rsid w:val="340D2360"/>
    <w:rsid w:val="3410665D"/>
    <w:rsid w:val="34211214"/>
    <w:rsid w:val="342E63AB"/>
    <w:rsid w:val="34950E68"/>
    <w:rsid w:val="34986E94"/>
    <w:rsid w:val="34AF62C9"/>
    <w:rsid w:val="34CB4388"/>
    <w:rsid w:val="34D125E4"/>
    <w:rsid w:val="34FA6E12"/>
    <w:rsid w:val="35301D0A"/>
    <w:rsid w:val="354D7158"/>
    <w:rsid w:val="35591BE5"/>
    <w:rsid w:val="358D5588"/>
    <w:rsid w:val="363A3B40"/>
    <w:rsid w:val="365302AE"/>
    <w:rsid w:val="36607A0A"/>
    <w:rsid w:val="366E227C"/>
    <w:rsid w:val="366F2E0D"/>
    <w:rsid w:val="367B6A5C"/>
    <w:rsid w:val="36A74ADA"/>
    <w:rsid w:val="36AD60D5"/>
    <w:rsid w:val="36B224F9"/>
    <w:rsid w:val="36BD312A"/>
    <w:rsid w:val="36EC0CC9"/>
    <w:rsid w:val="37123B84"/>
    <w:rsid w:val="373F410B"/>
    <w:rsid w:val="37B73FD0"/>
    <w:rsid w:val="37C92229"/>
    <w:rsid w:val="37EE7094"/>
    <w:rsid w:val="37FA26C7"/>
    <w:rsid w:val="38296C89"/>
    <w:rsid w:val="383002EB"/>
    <w:rsid w:val="38586797"/>
    <w:rsid w:val="385D15DF"/>
    <w:rsid w:val="388778F1"/>
    <w:rsid w:val="38BC0149"/>
    <w:rsid w:val="38D87D1C"/>
    <w:rsid w:val="39094D4C"/>
    <w:rsid w:val="39481C26"/>
    <w:rsid w:val="39636459"/>
    <w:rsid w:val="396B7F6C"/>
    <w:rsid w:val="39B417A9"/>
    <w:rsid w:val="39E62367"/>
    <w:rsid w:val="39FC5695"/>
    <w:rsid w:val="3A006D8E"/>
    <w:rsid w:val="3A3651E5"/>
    <w:rsid w:val="3A744481"/>
    <w:rsid w:val="3A8C7BEF"/>
    <w:rsid w:val="3A906246"/>
    <w:rsid w:val="3B2349B7"/>
    <w:rsid w:val="3B386EF0"/>
    <w:rsid w:val="3B616CFF"/>
    <w:rsid w:val="3B6259F6"/>
    <w:rsid w:val="3B976654"/>
    <w:rsid w:val="3BC01EFC"/>
    <w:rsid w:val="3BC907C3"/>
    <w:rsid w:val="3BCA786A"/>
    <w:rsid w:val="3BD31E2F"/>
    <w:rsid w:val="3BF15831"/>
    <w:rsid w:val="3C047A4D"/>
    <w:rsid w:val="3C105946"/>
    <w:rsid w:val="3C471448"/>
    <w:rsid w:val="3C5F759A"/>
    <w:rsid w:val="3C6C525A"/>
    <w:rsid w:val="3CCE23CB"/>
    <w:rsid w:val="3CD17D17"/>
    <w:rsid w:val="3CE33B06"/>
    <w:rsid w:val="3D0C4E0B"/>
    <w:rsid w:val="3D3C7F39"/>
    <w:rsid w:val="3D440F09"/>
    <w:rsid w:val="3D4504A0"/>
    <w:rsid w:val="3D8734BB"/>
    <w:rsid w:val="3D9A11D4"/>
    <w:rsid w:val="3DA16D89"/>
    <w:rsid w:val="3DA364BE"/>
    <w:rsid w:val="3DAA0180"/>
    <w:rsid w:val="3DC02B19"/>
    <w:rsid w:val="3DD75DF0"/>
    <w:rsid w:val="3DE041CB"/>
    <w:rsid w:val="3DE6740A"/>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C96FC1"/>
    <w:rsid w:val="40FF545D"/>
    <w:rsid w:val="410067C8"/>
    <w:rsid w:val="41133F2D"/>
    <w:rsid w:val="4188379D"/>
    <w:rsid w:val="418F0D2A"/>
    <w:rsid w:val="41CB1E3D"/>
    <w:rsid w:val="41D01505"/>
    <w:rsid w:val="42164036"/>
    <w:rsid w:val="42474939"/>
    <w:rsid w:val="424C3C57"/>
    <w:rsid w:val="42613FF3"/>
    <w:rsid w:val="42660D96"/>
    <w:rsid w:val="426E2CD8"/>
    <w:rsid w:val="428667D2"/>
    <w:rsid w:val="42CD1CE0"/>
    <w:rsid w:val="42E1381E"/>
    <w:rsid w:val="42ED6459"/>
    <w:rsid w:val="42EF0CD2"/>
    <w:rsid w:val="42FE58DD"/>
    <w:rsid w:val="43014BA5"/>
    <w:rsid w:val="43174B3D"/>
    <w:rsid w:val="434B790E"/>
    <w:rsid w:val="434C01DC"/>
    <w:rsid w:val="4360274F"/>
    <w:rsid w:val="43977AB6"/>
    <w:rsid w:val="43A3342B"/>
    <w:rsid w:val="43C77C27"/>
    <w:rsid w:val="43DE09EE"/>
    <w:rsid w:val="43FD266F"/>
    <w:rsid w:val="44002FAD"/>
    <w:rsid w:val="448B4867"/>
    <w:rsid w:val="449101DD"/>
    <w:rsid w:val="44B019A5"/>
    <w:rsid w:val="44DE1391"/>
    <w:rsid w:val="451B225C"/>
    <w:rsid w:val="452410C9"/>
    <w:rsid w:val="45317DFB"/>
    <w:rsid w:val="455B3AB6"/>
    <w:rsid w:val="456D3CE4"/>
    <w:rsid w:val="4579042C"/>
    <w:rsid w:val="457F0571"/>
    <w:rsid w:val="45800144"/>
    <w:rsid w:val="45851176"/>
    <w:rsid w:val="45C63B94"/>
    <w:rsid w:val="45D46B6F"/>
    <w:rsid w:val="460E7DA5"/>
    <w:rsid w:val="46422483"/>
    <w:rsid w:val="4659254A"/>
    <w:rsid w:val="465B0637"/>
    <w:rsid w:val="465E3F0D"/>
    <w:rsid w:val="466A16E6"/>
    <w:rsid w:val="46893F2B"/>
    <w:rsid w:val="46A24215"/>
    <w:rsid w:val="46C4686E"/>
    <w:rsid w:val="4760647F"/>
    <w:rsid w:val="477B778F"/>
    <w:rsid w:val="478203EC"/>
    <w:rsid w:val="47B025FA"/>
    <w:rsid w:val="47E86EEE"/>
    <w:rsid w:val="4809698F"/>
    <w:rsid w:val="4811697D"/>
    <w:rsid w:val="483B0D45"/>
    <w:rsid w:val="487A3E25"/>
    <w:rsid w:val="488B5503"/>
    <w:rsid w:val="48937E21"/>
    <w:rsid w:val="489A0361"/>
    <w:rsid w:val="489A57D5"/>
    <w:rsid w:val="48B94FF3"/>
    <w:rsid w:val="48DC049E"/>
    <w:rsid w:val="48E37AAB"/>
    <w:rsid w:val="48FD4B4C"/>
    <w:rsid w:val="490A68E0"/>
    <w:rsid w:val="491055FE"/>
    <w:rsid w:val="495F5B3E"/>
    <w:rsid w:val="496F77D7"/>
    <w:rsid w:val="497654FD"/>
    <w:rsid w:val="49B64211"/>
    <w:rsid w:val="49F6167F"/>
    <w:rsid w:val="4A064FA0"/>
    <w:rsid w:val="4A16615C"/>
    <w:rsid w:val="4A1C41B3"/>
    <w:rsid w:val="4A4424D7"/>
    <w:rsid w:val="4AB82D0F"/>
    <w:rsid w:val="4AEB7664"/>
    <w:rsid w:val="4AFD7C19"/>
    <w:rsid w:val="4B0567D1"/>
    <w:rsid w:val="4B236AAE"/>
    <w:rsid w:val="4B6C7E65"/>
    <w:rsid w:val="4B707271"/>
    <w:rsid w:val="4B9739F7"/>
    <w:rsid w:val="4BAA1F9F"/>
    <w:rsid w:val="4BC44B03"/>
    <w:rsid w:val="4BEE2503"/>
    <w:rsid w:val="4C245A30"/>
    <w:rsid w:val="4CB6685F"/>
    <w:rsid w:val="4CB9595F"/>
    <w:rsid w:val="4CC367FE"/>
    <w:rsid w:val="4D077F3C"/>
    <w:rsid w:val="4D093881"/>
    <w:rsid w:val="4D123355"/>
    <w:rsid w:val="4D2A3B31"/>
    <w:rsid w:val="4D312C52"/>
    <w:rsid w:val="4D905305"/>
    <w:rsid w:val="4D964A72"/>
    <w:rsid w:val="4D9C1254"/>
    <w:rsid w:val="4E793892"/>
    <w:rsid w:val="4E800872"/>
    <w:rsid w:val="4EA824BA"/>
    <w:rsid w:val="4EC569ED"/>
    <w:rsid w:val="4ED50EA1"/>
    <w:rsid w:val="4EEC050C"/>
    <w:rsid w:val="4EF92132"/>
    <w:rsid w:val="4F104EC3"/>
    <w:rsid w:val="4F211FAF"/>
    <w:rsid w:val="4F47354A"/>
    <w:rsid w:val="4F911C54"/>
    <w:rsid w:val="4FA458F0"/>
    <w:rsid w:val="4FD33566"/>
    <w:rsid w:val="4FE625E0"/>
    <w:rsid w:val="5021480F"/>
    <w:rsid w:val="5081267B"/>
    <w:rsid w:val="50962ECB"/>
    <w:rsid w:val="50A42E38"/>
    <w:rsid w:val="50A4577F"/>
    <w:rsid w:val="50B73D1F"/>
    <w:rsid w:val="50BD5BC9"/>
    <w:rsid w:val="50C11EEE"/>
    <w:rsid w:val="50E97CFC"/>
    <w:rsid w:val="50FA4028"/>
    <w:rsid w:val="510D65B7"/>
    <w:rsid w:val="511157AB"/>
    <w:rsid w:val="5142540C"/>
    <w:rsid w:val="51674663"/>
    <w:rsid w:val="518832C8"/>
    <w:rsid w:val="519D3C50"/>
    <w:rsid w:val="51A0432A"/>
    <w:rsid w:val="51A86090"/>
    <w:rsid w:val="51B7396D"/>
    <w:rsid w:val="522E4CC3"/>
    <w:rsid w:val="5244713B"/>
    <w:rsid w:val="52615633"/>
    <w:rsid w:val="526F4DE4"/>
    <w:rsid w:val="52977FD4"/>
    <w:rsid w:val="52990A97"/>
    <w:rsid w:val="52A25790"/>
    <w:rsid w:val="52A96B6F"/>
    <w:rsid w:val="52B45975"/>
    <w:rsid w:val="52D94AA4"/>
    <w:rsid w:val="52EA3A62"/>
    <w:rsid w:val="52F50BB8"/>
    <w:rsid w:val="53097272"/>
    <w:rsid w:val="53204D14"/>
    <w:rsid w:val="53410175"/>
    <w:rsid w:val="53544462"/>
    <w:rsid w:val="5397158E"/>
    <w:rsid w:val="53991430"/>
    <w:rsid w:val="54013861"/>
    <w:rsid w:val="54487265"/>
    <w:rsid w:val="544D6070"/>
    <w:rsid w:val="54605E1E"/>
    <w:rsid w:val="546448E7"/>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170651"/>
    <w:rsid w:val="562763BA"/>
    <w:rsid w:val="56352885"/>
    <w:rsid w:val="56374888"/>
    <w:rsid w:val="566B6D1E"/>
    <w:rsid w:val="56A9758B"/>
    <w:rsid w:val="57032A2C"/>
    <w:rsid w:val="570F5219"/>
    <w:rsid w:val="575D12B5"/>
    <w:rsid w:val="57610A87"/>
    <w:rsid w:val="5765537C"/>
    <w:rsid w:val="577B1140"/>
    <w:rsid w:val="577B7F21"/>
    <w:rsid w:val="577F181B"/>
    <w:rsid w:val="57921984"/>
    <w:rsid w:val="579428F5"/>
    <w:rsid w:val="579737F0"/>
    <w:rsid w:val="57AB7B30"/>
    <w:rsid w:val="57AF5251"/>
    <w:rsid w:val="57B26373"/>
    <w:rsid w:val="57B63F04"/>
    <w:rsid w:val="57CD20C2"/>
    <w:rsid w:val="57D675AB"/>
    <w:rsid w:val="57D73717"/>
    <w:rsid w:val="57D95FDD"/>
    <w:rsid w:val="58917D2F"/>
    <w:rsid w:val="5894085C"/>
    <w:rsid w:val="58AE4F0C"/>
    <w:rsid w:val="58B85899"/>
    <w:rsid w:val="58E363A9"/>
    <w:rsid w:val="58FE3D82"/>
    <w:rsid w:val="59166304"/>
    <w:rsid w:val="595E1678"/>
    <w:rsid w:val="596D5BD4"/>
    <w:rsid w:val="597E3DD8"/>
    <w:rsid w:val="59B14FC6"/>
    <w:rsid w:val="59E94996"/>
    <w:rsid w:val="59F80043"/>
    <w:rsid w:val="5A09252F"/>
    <w:rsid w:val="5A0B2778"/>
    <w:rsid w:val="5A2A7C7B"/>
    <w:rsid w:val="5A3E2560"/>
    <w:rsid w:val="5A5D3B6E"/>
    <w:rsid w:val="5A637A76"/>
    <w:rsid w:val="5A6D33BA"/>
    <w:rsid w:val="5A792B1F"/>
    <w:rsid w:val="5A874767"/>
    <w:rsid w:val="5AA85BE2"/>
    <w:rsid w:val="5AAD6F28"/>
    <w:rsid w:val="5AD63A24"/>
    <w:rsid w:val="5B046CCA"/>
    <w:rsid w:val="5B0D0CBD"/>
    <w:rsid w:val="5B2E1A1D"/>
    <w:rsid w:val="5B843A1C"/>
    <w:rsid w:val="5B873E3F"/>
    <w:rsid w:val="5BC7349D"/>
    <w:rsid w:val="5BCE7567"/>
    <w:rsid w:val="5C02690E"/>
    <w:rsid w:val="5C0641AD"/>
    <w:rsid w:val="5C196DA7"/>
    <w:rsid w:val="5C2A048C"/>
    <w:rsid w:val="5C2E5644"/>
    <w:rsid w:val="5C80234E"/>
    <w:rsid w:val="5C8A680C"/>
    <w:rsid w:val="5CDF354A"/>
    <w:rsid w:val="5D0C4701"/>
    <w:rsid w:val="5D0F0395"/>
    <w:rsid w:val="5D221076"/>
    <w:rsid w:val="5D397964"/>
    <w:rsid w:val="5D46181B"/>
    <w:rsid w:val="5D5A391C"/>
    <w:rsid w:val="5D5F10C0"/>
    <w:rsid w:val="5D6B1B55"/>
    <w:rsid w:val="5D7905DF"/>
    <w:rsid w:val="5D7E2D63"/>
    <w:rsid w:val="5D891B7B"/>
    <w:rsid w:val="5DAD38EE"/>
    <w:rsid w:val="5DC343D6"/>
    <w:rsid w:val="5DE034FD"/>
    <w:rsid w:val="5E006862"/>
    <w:rsid w:val="5E0207B9"/>
    <w:rsid w:val="5E1834A1"/>
    <w:rsid w:val="5E261785"/>
    <w:rsid w:val="5E4A7017"/>
    <w:rsid w:val="5E552BBA"/>
    <w:rsid w:val="5E611C10"/>
    <w:rsid w:val="5E7A0F3F"/>
    <w:rsid w:val="5EFC7377"/>
    <w:rsid w:val="5F06174D"/>
    <w:rsid w:val="5F2E3C3E"/>
    <w:rsid w:val="5F3A3602"/>
    <w:rsid w:val="5F3A6111"/>
    <w:rsid w:val="5F45733B"/>
    <w:rsid w:val="5F6277C6"/>
    <w:rsid w:val="5F6D0B1D"/>
    <w:rsid w:val="5F8D0B82"/>
    <w:rsid w:val="5FA171DD"/>
    <w:rsid w:val="5FCC5339"/>
    <w:rsid w:val="5FE34A5B"/>
    <w:rsid w:val="5FEE3226"/>
    <w:rsid w:val="5FF2674B"/>
    <w:rsid w:val="5FFE1E36"/>
    <w:rsid w:val="601F2EEE"/>
    <w:rsid w:val="60232584"/>
    <w:rsid w:val="602B12B5"/>
    <w:rsid w:val="60581F2D"/>
    <w:rsid w:val="607330CE"/>
    <w:rsid w:val="60825176"/>
    <w:rsid w:val="60904823"/>
    <w:rsid w:val="609F2AC4"/>
    <w:rsid w:val="60FA2EE8"/>
    <w:rsid w:val="61054A27"/>
    <w:rsid w:val="610A52BC"/>
    <w:rsid w:val="611D2366"/>
    <w:rsid w:val="61421856"/>
    <w:rsid w:val="615227C4"/>
    <w:rsid w:val="6156001D"/>
    <w:rsid w:val="616023B0"/>
    <w:rsid w:val="61606B1E"/>
    <w:rsid w:val="61654E3F"/>
    <w:rsid w:val="6182292A"/>
    <w:rsid w:val="619F7F92"/>
    <w:rsid w:val="61A92379"/>
    <w:rsid w:val="61F94C26"/>
    <w:rsid w:val="62000E56"/>
    <w:rsid w:val="620606B3"/>
    <w:rsid w:val="624F3E49"/>
    <w:rsid w:val="62632286"/>
    <w:rsid w:val="62885958"/>
    <w:rsid w:val="62F40B65"/>
    <w:rsid w:val="62FC2CFE"/>
    <w:rsid w:val="62FC443C"/>
    <w:rsid w:val="63024505"/>
    <w:rsid w:val="635600A5"/>
    <w:rsid w:val="635B1DB5"/>
    <w:rsid w:val="63711FED"/>
    <w:rsid w:val="63880DDC"/>
    <w:rsid w:val="638D750D"/>
    <w:rsid w:val="63906D4B"/>
    <w:rsid w:val="63AC6CC0"/>
    <w:rsid w:val="64055776"/>
    <w:rsid w:val="641937E6"/>
    <w:rsid w:val="641C6E32"/>
    <w:rsid w:val="64240056"/>
    <w:rsid w:val="643E143A"/>
    <w:rsid w:val="64491666"/>
    <w:rsid w:val="648B6EEF"/>
    <w:rsid w:val="64C158BF"/>
    <w:rsid w:val="64CE2EAA"/>
    <w:rsid w:val="653C3090"/>
    <w:rsid w:val="654923D5"/>
    <w:rsid w:val="65550C7D"/>
    <w:rsid w:val="65854376"/>
    <w:rsid w:val="658767BE"/>
    <w:rsid w:val="65892531"/>
    <w:rsid w:val="66195831"/>
    <w:rsid w:val="662E75B1"/>
    <w:rsid w:val="66342C2E"/>
    <w:rsid w:val="663E784C"/>
    <w:rsid w:val="668B6A45"/>
    <w:rsid w:val="66952ECC"/>
    <w:rsid w:val="67087B42"/>
    <w:rsid w:val="672F3F24"/>
    <w:rsid w:val="673E055F"/>
    <w:rsid w:val="67487A01"/>
    <w:rsid w:val="674F7E5C"/>
    <w:rsid w:val="67551CE3"/>
    <w:rsid w:val="67A22552"/>
    <w:rsid w:val="67B22DCC"/>
    <w:rsid w:val="67BE71AA"/>
    <w:rsid w:val="67C779FD"/>
    <w:rsid w:val="67D90273"/>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BB0E9B"/>
    <w:rsid w:val="69CC2BFF"/>
    <w:rsid w:val="69F913D7"/>
    <w:rsid w:val="69FD55B8"/>
    <w:rsid w:val="6A0B1C62"/>
    <w:rsid w:val="6A1B7DE7"/>
    <w:rsid w:val="6A2406C8"/>
    <w:rsid w:val="6ADE0BD1"/>
    <w:rsid w:val="6AE96859"/>
    <w:rsid w:val="6B147746"/>
    <w:rsid w:val="6B24787C"/>
    <w:rsid w:val="6B573233"/>
    <w:rsid w:val="6B5B6274"/>
    <w:rsid w:val="6B935D53"/>
    <w:rsid w:val="6C041A35"/>
    <w:rsid w:val="6C101424"/>
    <w:rsid w:val="6C196F71"/>
    <w:rsid w:val="6C226FCB"/>
    <w:rsid w:val="6C31226F"/>
    <w:rsid w:val="6C3B4416"/>
    <w:rsid w:val="6C3C38A0"/>
    <w:rsid w:val="6C552F0B"/>
    <w:rsid w:val="6C8C67B7"/>
    <w:rsid w:val="6C9D744C"/>
    <w:rsid w:val="6D167928"/>
    <w:rsid w:val="6D26299B"/>
    <w:rsid w:val="6D4772EC"/>
    <w:rsid w:val="6D62102F"/>
    <w:rsid w:val="6D9078AF"/>
    <w:rsid w:val="6DAA3FEF"/>
    <w:rsid w:val="6DC0172B"/>
    <w:rsid w:val="6DCB690C"/>
    <w:rsid w:val="6DD41A5B"/>
    <w:rsid w:val="6DF43C2E"/>
    <w:rsid w:val="6DF51CA3"/>
    <w:rsid w:val="6E8335BD"/>
    <w:rsid w:val="6E8E12EF"/>
    <w:rsid w:val="6E972936"/>
    <w:rsid w:val="6ED446C5"/>
    <w:rsid w:val="6F2A7D94"/>
    <w:rsid w:val="6F40256E"/>
    <w:rsid w:val="6F8331F1"/>
    <w:rsid w:val="6FAE1A09"/>
    <w:rsid w:val="6FD75BF8"/>
    <w:rsid w:val="6FFC54D5"/>
    <w:rsid w:val="70111815"/>
    <w:rsid w:val="707723D0"/>
    <w:rsid w:val="70980188"/>
    <w:rsid w:val="70F5661B"/>
    <w:rsid w:val="71136A90"/>
    <w:rsid w:val="71360107"/>
    <w:rsid w:val="713B688E"/>
    <w:rsid w:val="71BC3A9D"/>
    <w:rsid w:val="71D43752"/>
    <w:rsid w:val="71E91CF7"/>
    <w:rsid w:val="71F1796A"/>
    <w:rsid w:val="72154626"/>
    <w:rsid w:val="72262B5D"/>
    <w:rsid w:val="72283FF7"/>
    <w:rsid w:val="722E7212"/>
    <w:rsid w:val="723A0474"/>
    <w:rsid w:val="725923E4"/>
    <w:rsid w:val="72864BF7"/>
    <w:rsid w:val="729023FC"/>
    <w:rsid w:val="72FB2678"/>
    <w:rsid w:val="7315171E"/>
    <w:rsid w:val="73BF7497"/>
    <w:rsid w:val="73C0646E"/>
    <w:rsid w:val="73E77B7E"/>
    <w:rsid w:val="73F03049"/>
    <w:rsid w:val="74010BD4"/>
    <w:rsid w:val="740215BD"/>
    <w:rsid w:val="74065409"/>
    <w:rsid w:val="740B2A1F"/>
    <w:rsid w:val="742222F5"/>
    <w:rsid w:val="74476126"/>
    <w:rsid w:val="746A059A"/>
    <w:rsid w:val="74706664"/>
    <w:rsid w:val="747F3682"/>
    <w:rsid w:val="748D49FE"/>
    <w:rsid w:val="749C4185"/>
    <w:rsid w:val="74C85E76"/>
    <w:rsid w:val="75067759"/>
    <w:rsid w:val="751C1388"/>
    <w:rsid w:val="752E6DCD"/>
    <w:rsid w:val="7551380D"/>
    <w:rsid w:val="75600BE5"/>
    <w:rsid w:val="7564475C"/>
    <w:rsid w:val="7583797F"/>
    <w:rsid w:val="75A1531A"/>
    <w:rsid w:val="75D02172"/>
    <w:rsid w:val="75D20F1D"/>
    <w:rsid w:val="75DA2C18"/>
    <w:rsid w:val="75F54412"/>
    <w:rsid w:val="761D08E0"/>
    <w:rsid w:val="762704C2"/>
    <w:rsid w:val="765D347C"/>
    <w:rsid w:val="76826699"/>
    <w:rsid w:val="76B42462"/>
    <w:rsid w:val="76C87133"/>
    <w:rsid w:val="76CD08D5"/>
    <w:rsid w:val="76DB4B92"/>
    <w:rsid w:val="76E05D92"/>
    <w:rsid w:val="77052AA4"/>
    <w:rsid w:val="77136511"/>
    <w:rsid w:val="77183DD1"/>
    <w:rsid w:val="771C7B64"/>
    <w:rsid w:val="77340A39"/>
    <w:rsid w:val="77351FD0"/>
    <w:rsid w:val="77472422"/>
    <w:rsid w:val="776A13F0"/>
    <w:rsid w:val="777F31F2"/>
    <w:rsid w:val="77D1700D"/>
    <w:rsid w:val="77D32794"/>
    <w:rsid w:val="77D84854"/>
    <w:rsid w:val="77E141C3"/>
    <w:rsid w:val="77EC04CC"/>
    <w:rsid w:val="77F24622"/>
    <w:rsid w:val="78245B13"/>
    <w:rsid w:val="78775729"/>
    <w:rsid w:val="788F3C1F"/>
    <w:rsid w:val="78A42DB0"/>
    <w:rsid w:val="78A47682"/>
    <w:rsid w:val="78A656AB"/>
    <w:rsid w:val="78B2245C"/>
    <w:rsid w:val="78E172CC"/>
    <w:rsid w:val="78EA1D1F"/>
    <w:rsid w:val="7904172F"/>
    <w:rsid w:val="790F7E27"/>
    <w:rsid w:val="79182FD1"/>
    <w:rsid w:val="792A231A"/>
    <w:rsid w:val="79316829"/>
    <w:rsid w:val="797E66A9"/>
    <w:rsid w:val="798518A4"/>
    <w:rsid w:val="79A97383"/>
    <w:rsid w:val="79E27E8B"/>
    <w:rsid w:val="79F850CE"/>
    <w:rsid w:val="79FD443C"/>
    <w:rsid w:val="7A1D1975"/>
    <w:rsid w:val="7A3E5150"/>
    <w:rsid w:val="7A4670D6"/>
    <w:rsid w:val="7A534B63"/>
    <w:rsid w:val="7A5A5020"/>
    <w:rsid w:val="7A615382"/>
    <w:rsid w:val="7A67303B"/>
    <w:rsid w:val="7AAB1D04"/>
    <w:rsid w:val="7ABA4368"/>
    <w:rsid w:val="7AD05746"/>
    <w:rsid w:val="7B257FFD"/>
    <w:rsid w:val="7B343476"/>
    <w:rsid w:val="7B5A2978"/>
    <w:rsid w:val="7B5A7E4C"/>
    <w:rsid w:val="7B667AF9"/>
    <w:rsid w:val="7B7468F8"/>
    <w:rsid w:val="7B893F18"/>
    <w:rsid w:val="7BEE0103"/>
    <w:rsid w:val="7C0A0FE4"/>
    <w:rsid w:val="7C254906"/>
    <w:rsid w:val="7C590818"/>
    <w:rsid w:val="7C7C10F6"/>
    <w:rsid w:val="7C853BEA"/>
    <w:rsid w:val="7C881368"/>
    <w:rsid w:val="7CA35B23"/>
    <w:rsid w:val="7CE27788"/>
    <w:rsid w:val="7D0A375A"/>
    <w:rsid w:val="7D0C32F1"/>
    <w:rsid w:val="7D0F408D"/>
    <w:rsid w:val="7D491C6C"/>
    <w:rsid w:val="7D5429C0"/>
    <w:rsid w:val="7D6E6D43"/>
    <w:rsid w:val="7D910A1B"/>
    <w:rsid w:val="7DA10339"/>
    <w:rsid w:val="7DB57A34"/>
    <w:rsid w:val="7DE60973"/>
    <w:rsid w:val="7DE9072C"/>
    <w:rsid w:val="7DEF0916"/>
    <w:rsid w:val="7DFA111A"/>
    <w:rsid w:val="7E1E5218"/>
    <w:rsid w:val="7E933D3D"/>
    <w:rsid w:val="7E9A4E1F"/>
    <w:rsid w:val="7EA7723A"/>
    <w:rsid w:val="7EF56FBB"/>
    <w:rsid w:val="7F0768EB"/>
    <w:rsid w:val="7F143BEC"/>
    <w:rsid w:val="7F402581"/>
    <w:rsid w:val="7F715AF2"/>
    <w:rsid w:val="7F886E69"/>
    <w:rsid w:val="7F9474F3"/>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2">
    <w:name w:val="Default Paragraph Font"/>
    <w:semiHidden/>
    <w:unhideWhenUsed/>
    <w:qFormat/>
    <w:uiPriority w:val="1"/>
  </w:style>
  <w:style w:type="table" w:default="1" w:styleId="6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annotation text"/>
    <w:basedOn w:val="1"/>
    <w:next w:val="21"/>
    <w:link w:val="345"/>
    <w:qFormat/>
    <w:uiPriority w:val="99"/>
    <w:pPr>
      <w:jc w:val="left"/>
    </w:pPr>
  </w:style>
  <w:style w:type="paragraph" w:styleId="21">
    <w:name w:val="Body Text Indent"/>
    <w:basedOn w:val="1"/>
    <w:next w:val="22"/>
    <w:link w:val="266"/>
    <w:qFormat/>
    <w:uiPriority w:val="0"/>
    <w:pPr>
      <w:spacing w:line="480" w:lineRule="exact"/>
      <w:ind w:firstLine="480" w:firstLineChars="200"/>
    </w:pPr>
    <w:rPr>
      <w:rFonts w:ascii="宋体" w:hAnsi="宋体"/>
      <w:sz w:val="24"/>
    </w:rPr>
  </w:style>
  <w:style w:type="paragraph" w:styleId="22">
    <w:name w:val="List Bullet 2"/>
    <w:basedOn w:val="1"/>
    <w:next w:val="23"/>
    <w:qFormat/>
    <w:uiPriority w:val="0"/>
    <w:pPr>
      <w:autoSpaceDE w:val="0"/>
      <w:autoSpaceDN w:val="0"/>
      <w:ind w:left="420"/>
      <w:jc w:val="left"/>
    </w:pPr>
    <w:rPr>
      <w:rFonts w:ascii="宋体" w:hAnsi="宋体"/>
      <w:color w:val="000000"/>
      <w:kern w:val="0"/>
      <w:sz w:val="24"/>
      <w:szCs w:val="20"/>
    </w:rPr>
  </w:style>
  <w:style w:type="paragraph" w:customStyle="1" w:styleId="23">
    <w:name w:val="正文1"/>
    <w:basedOn w:val="24"/>
    <w:next w:val="21"/>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Salutation"/>
    <w:basedOn w:val="1"/>
    <w:next w:val="1"/>
    <w:link w:val="299"/>
    <w:qFormat/>
    <w:uiPriority w:val="0"/>
    <w:rPr>
      <w:rFonts w:ascii="仿宋_GB2312" w:eastAsia="仿宋_GB2312"/>
      <w:sz w:val="28"/>
      <w:szCs w:val="20"/>
    </w:rPr>
  </w:style>
  <w:style w:type="paragraph" w:styleId="26">
    <w:name w:val="Body Text 3"/>
    <w:basedOn w:val="1"/>
    <w:link w:val="331"/>
    <w:qFormat/>
    <w:uiPriority w:val="0"/>
    <w:pPr>
      <w:jc w:val="center"/>
    </w:pPr>
    <w:rPr>
      <w:szCs w:val="20"/>
    </w:rPr>
  </w:style>
  <w:style w:type="paragraph" w:styleId="27">
    <w:name w:val="List Bullet 3"/>
    <w:basedOn w:val="1"/>
    <w:unhideWhenUsed/>
    <w:qFormat/>
    <w:uiPriority w:val="0"/>
    <w:pPr>
      <w:snapToGrid w:val="0"/>
      <w:spacing w:line="360" w:lineRule="auto"/>
      <w:ind w:left="360" w:right="238" w:hanging="360"/>
      <w:contextualSpacing/>
    </w:pPr>
    <w:rPr>
      <w:sz w:val="24"/>
    </w:rPr>
  </w:style>
  <w:style w:type="paragraph" w:styleId="28">
    <w:name w:val="Body Text"/>
    <w:basedOn w:val="1"/>
    <w:next w:val="29"/>
    <w:link w:val="431"/>
    <w:qFormat/>
    <w:uiPriority w:val="0"/>
    <w:pPr>
      <w:autoSpaceDE w:val="0"/>
      <w:autoSpaceDN w:val="0"/>
      <w:spacing w:line="360" w:lineRule="auto"/>
    </w:pPr>
    <w:rPr>
      <w:rFonts w:ascii="宋体" w:hAnsi="Arial" w:cs="Arial"/>
      <w:snapToGrid w:val="0"/>
      <w:sz w:val="24"/>
      <w:szCs w:val="21"/>
      <w:lang w:val="zh-CN"/>
    </w:rPr>
  </w:style>
  <w:style w:type="paragraph" w:styleId="29">
    <w:name w:val="Body Text First Indent"/>
    <w:basedOn w:val="28"/>
    <w:link w:val="322"/>
    <w:qFormat/>
    <w:uiPriority w:val="0"/>
    <w:pPr>
      <w:ind w:firstLine="420"/>
    </w:pPr>
    <w:rPr>
      <w:rFonts w:hAnsi="Calibri" w:cs="Times New Roman"/>
      <w:snapToGrid/>
      <w:szCs w:val="20"/>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4">
    <w:name w:val="index 4"/>
    <w:basedOn w:val="1"/>
    <w:next w:val="1"/>
    <w:unhideWhenUsed/>
    <w:qFormat/>
    <w:uiPriority w:val="99"/>
    <w:rPr>
      <w:b/>
      <w:sz w:val="24"/>
      <w:lang w:val="zh-CN"/>
    </w:rPr>
  </w:style>
  <w:style w:type="paragraph" w:styleId="35">
    <w:name w:val="toc 5"/>
    <w:basedOn w:val="1"/>
    <w:next w:val="1"/>
    <w:qFormat/>
    <w:uiPriority w:val="0"/>
    <w:pPr>
      <w:ind w:left="1680" w:leftChars="800"/>
    </w:pPr>
  </w:style>
  <w:style w:type="paragraph" w:styleId="36">
    <w:name w:val="Plain Text"/>
    <w:basedOn w:val="1"/>
    <w:link w:val="126"/>
    <w:qFormat/>
    <w:uiPriority w:val="0"/>
    <w:rPr>
      <w:rFonts w:ascii="宋体" w:hAnsi="Courier New" w:cs="Arial"/>
      <w:snapToGrid w:val="0"/>
      <w:szCs w:val="21"/>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182"/>
    <w:qFormat/>
    <w:uiPriority w:val="0"/>
    <w:pPr>
      <w:ind w:left="100" w:leftChars="2500"/>
    </w:pPr>
    <w:rPr>
      <w:rFonts w:ascii="宋体"/>
      <w:sz w:val="24"/>
      <w:szCs w:val="21"/>
      <w:lang w:val="zh-CN"/>
    </w:rPr>
  </w:style>
  <w:style w:type="paragraph" w:styleId="40">
    <w:name w:val="Body Text Indent 2"/>
    <w:basedOn w:val="1"/>
    <w:link w:val="309"/>
    <w:qFormat/>
    <w:uiPriority w:val="0"/>
    <w:pPr>
      <w:spacing w:line="360" w:lineRule="auto"/>
      <w:ind w:firstLine="601"/>
      <w:textAlignment w:val="baseline"/>
    </w:pPr>
    <w:rPr>
      <w:rFonts w:ascii="宋体"/>
      <w:kern w:val="0"/>
      <w:sz w:val="28"/>
      <w:szCs w:val="20"/>
    </w:rPr>
  </w:style>
  <w:style w:type="paragraph" w:styleId="41">
    <w:name w:val="endnote text"/>
    <w:basedOn w:val="1"/>
    <w:link w:val="932"/>
    <w:qFormat/>
    <w:uiPriority w:val="0"/>
    <w:rPr>
      <w:lang w:val="zh-CN"/>
    </w:rPr>
  </w:style>
  <w:style w:type="paragraph" w:styleId="42">
    <w:name w:val="Balloon Text"/>
    <w:basedOn w:val="1"/>
    <w:link w:val="189"/>
    <w:qFormat/>
    <w:uiPriority w:val="0"/>
    <w:rPr>
      <w:sz w:val="18"/>
      <w:szCs w:val="18"/>
    </w:rPr>
  </w:style>
  <w:style w:type="paragraph" w:styleId="43">
    <w:name w:val="footer"/>
    <w:basedOn w:val="1"/>
    <w:next w:val="1"/>
    <w:link w:val="384"/>
    <w:qFormat/>
    <w:uiPriority w:val="99"/>
    <w:pPr>
      <w:tabs>
        <w:tab w:val="center" w:pos="4153"/>
        <w:tab w:val="right" w:pos="8306"/>
      </w:tabs>
      <w:snapToGrid w:val="0"/>
      <w:jc w:val="left"/>
    </w:pPr>
    <w:rPr>
      <w:sz w:val="18"/>
      <w:szCs w:val="18"/>
    </w:rPr>
  </w:style>
  <w:style w:type="paragraph" w:styleId="44">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39"/>
  </w:style>
  <w:style w:type="paragraph" w:styleId="47">
    <w:name w:val="toc 4"/>
    <w:basedOn w:val="1"/>
    <w:next w:val="1"/>
    <w:qFormat/>
    <w:uiPriority w:val="0"/>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basedOn w:val="5"/>
    <w:link w:val="311"/>
    <w:qFormat/>
    <w:uiPriority w:val="0"/>
    <w:pPr>
      <w:adjustRightInd/>
      <w:snapToGrid/>
      <w:spacing w:before="60" w:after="60" w:line="300" w:lineRule="exact"/>
      <w:ind w:firstLine="0"/>
    </w:pPr>
    <w:rPr>
      <w:rFonts w:ascii="Calibri"/>
      <w:snapToGrid/>
      <w:color w:val="0000FF"/>
      <w:kern w:val="0"/>
      <w:sz w:val="21"/>
    </w:rPr>
  </w:style>
  <w:style w:type="paragraph" w:styleId="54">
    <w:name w:val="toc 6"/>
    <w:basedOn w:val="1"/>
    <w:next w:val="1"/>
    <w:qFormat/>
    <w:uiPriority w:val="0"/>
    <w:pPr>
      <w:ind w:left="2100" w:leftChars="1000"/>
    </w:pPr>
  </w:style>
  <w:style w:type="paragraph" w:styleId="55">
    <w:name w:val="List 5"/>
    <w:basedOn w:val="1"/>
    <w:qFormat/>
    <w:uiPriority w:val="0"/>
    <w:pPr>
      <w:adjustRightInd/>
      <w:ind w:left="100" w:leftChars="800" w:hanging="200" w:hangingChars="200"/>
    </w:pPr>
  </w:style>
  <w:style w:type="paragraph" w:styleId="56">
    <w:name w:val="Body Text Indent 3"/>
    <w:basedOn w:val="1"/>
    <w:link w:val="376"/>
    <w:qFormat/>
    <w:uiPriority w:val="0"/>
    <w:pPr>
      <w:spacing w:line="360" w:lineRule="auto"/>
      <w:ind w:firstLine="420"/>
    </w:pPr>
    <w:rPr>
      <w:sz w:val="24"/>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3"/>
    <w:qFormat/>
    <w:uiPriority w:val="0"/>
    <w:pPr>
      <w:spacing w:after="120" w:line="480" w:lineRule="auto"/>
    </w:pPr>
  </w:style>
  <w:style w:type="paragraph" w:styleId="60">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3">
    <w:name w:val="annotation subject"/>
    <w:basedOn w:val="20"/>
    <w:next w:val="20"/>
    <w:link w:val="97"/>
    <w:qFormat/>
    <w:uiPriority w:val="0"/>
    <w:rPr>
      <w:b/>
      <w:bCs/>
    </w:rPr>
  </w:style>
  <w:style w:type="paragraph" w:styleId="64">
    <w:name w:val="Body Text First Indent 2"/>
    <w:basedOn w:val="1"/>
    <w:link w:val="122"/>
    <w:qFormat/>
    <w:uiPriority w:val="0"/>
    <w:pPr>
      <w:adjustRightInd/>
      <w:spacing w:after="120" w:line="240" w:lineRule="auto"/>
      <w:ind w:left="420" w:leftChars="200" w:firstLine="210"/>
    </w:pPr>
    <w:rPr>
      <w:sz w:val="21"/>
    </w:rPr>
  </w:style>
  <w:style w:type="table" w:styleId="66">
    <w:name w:val="Table Grid"/>
    <w:basedOn w:val="6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Theme"/>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Elegant"/>
    <w:basedOn w:val="6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9">
    <w:name w:val="Table Grid 5"/>
    <w:basedOn w:val="6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0">
    <w:name w:val="Table Grid 8"/>
    <w:basedOn w:val="6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1">
    <w:name w:val="Table Professional"/>
    <w:basedOn w:val="6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3">
    <w:name w:val="Strong"/>
    <w:qFormat/>
    <w:uiPriority w:val="22"/>
    <w:rPr>
      <w:b/>
      <w:bCs/>
    </w:rPr>
  </w:style>
  <w:style w:type="character" w:styleId="74">
    <w:name w:val="endnote reference"/>
    <w:qFormat/>
    <w:uiPriority w:val="0"/>
    <w:rPr>
      <w:vertAlign w:val="superscript"/>
    </w:rPr>
  </w:style>
  <w:style w:type="character" w:styleId="75">
    <w:name w:val="page number"/>
    <w:basedOn w:val="72"/>
    <w:qFormat/>
    <w:uiPriority w:val="0"/>
    <w:rPr>
      <w:rFonts w:ascii="Arial" w:hAnsi="Arial" w:eastAsia="黑体" w:cs="Arial"/>
      <w:snapToGrid w:val="0"/>
      <w:kern w:val="0"/>
      <w:szCs w:val="21"/>
    </w:rPr>
  </w:style>
  <w:style w:type="character" w:styleId="76">
    <w:name w:val="FollowedHyperlink"/>
    <w:qFormat/>
    <w:uiPriority w:val="99"/>
    <w:rPr>
      <w:rFonts w:ascii="Arial" w:hAnsi="Arial" w:eastAsia="黑体" w:cs="Arial"/>
      <w:snapToGrid w:val="0"/>
      <w:color w:val="000000"/>
      <w:kern w:val="0"/>
      <w:sz w:val="18"/>
      <w:szCs w:val="18"/>
      <w:u w:val="none"/>
    </w:rPr>
  </w:style>
  <w:style w:type="character" w:styleId="77">
    <w:name w:val="Emphasis"/>
    <w:qFormat/>
    <w:uiPriority w:val="20"/>
    <w:rPr>
      <w:color w:val="CC0033"/>
    </w:rPr>
  </w:style>
  <w:style w:type="character" w:styleId="78">
    <w:name w:val="line number"/>
    <w:basedOn w:val="72"/>
    <w:qFormat/>
    <w:uiPriority w:val="0"/>
    <w:rPr>
      <w:rFonts w:ascii="Arial" w:hAnsi="Arial" w:eastAsia="黑体" w:cs="Arial"/>
      <w:snapToGrid w:val="0"/>
      <w:kern w:val="0"/>
      <w:szCs w:val="21"/>
    </w:rPr>
  </w:style>
  <w:style w:type="character" w:styleId="79">
    <w:name w:val="Hyperlink"/>
    <w:qFormat/>
    <w:uiPriority w:val="99"/>
    <w:rPr>
      <w:rFonts w:ascii="Arial" w:hAnsi="Arial" w:eastAsia="黑体" w:cs="Arial"/>
      <w:snapToGrid w:val="0"/>
      <w:color w:val="000000"/>
      <w:kern w:val="0"/>
      <w:sz w:val="18"/>
      <w:szCs w:val="18"/>
      <w:u w:val="none"/>
    </w:rPr>
  </w:style>
  <w:style w:type="character" w:styleId="80">
    <w:name w:val="HTML Code"/>
    <w:qFormat/>
    <w:uiPriority w:val="0"/>
    <w:rPr>
      <w:rFonts w:ascii="黑体" w:hAnsi="Courier New" w:eastAsia="黑体" w:cs="楷体_GB2312"/>
      <w:sz w:val="20"/>
      <w:szCs w:val="20"/>
    </w:rPr>
  </w:style>
  <w:style w:type="character" w:styleId="81">
    <w:name w:val="annotation reference"/>
    <w:qFormat/>
    <w:uiPriority w:val="99"/>
    <w:rPr>
      <w:sz w:val="21"/>
      <w:szCs w:val="21"/>
    </w:rPr>
  </w:style>
  <w:style w:type="paragraph" w:styleId="8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Char1"/>
    <w:link w:val="63"/>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首行缩进 2 Char"/>
    <w:link w:val="64"/>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2"/>
    <w:qFormat/>
    <w:uiPriority w:val="0"/>
    <w:rPr>
      <w:rFonts w:ascii="Arial" w:hAnsi="Arial" w:eastAsia="黑体" w:cs="Arial"/>
      <w:snapToGrid w:val="0"/>
      <w:kern w:val="0"/>
      <w:szCs w:val="21"/>
    </w:rPr>
  </w:style>
  <w:style w:type="character" w:customStyle="1" w:styleId="126">
    <w:name w:val="纯文本 Char"/>
    <w:link w:val="36"/>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Char"/>
    <w:link w:val="50"/>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Char"/>
    <w:link w:val="8"/>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Char"/>
    <w:link w:val="39"/>
    <w:qFormat/>
    <w:uiPriority w:val="0"/>
    <w:rPr>
      <w:rFonts w:ascii="宋体"/>
      <w:kern w:val="2"/>
      <w:sz w:val="24"/>
      <w:szCs w:val="21"/>
      <w:lang w:val="zh-CN"/>
    </w:rPr>
  </w:style>
  <w:style w:type="character" w:customStyle="1" w:styleId="183">
    <w:name w:val="标题 9 Char"/>
    <w:link w:val="11"/>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0"/>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Char"/>
    <w:link w:val="42"/>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Char2"/>
    <w:link w:val="5"/>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Char1"/>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2"/>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Char"/>
    <w:link w:val="33"/>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6"/>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Char"/>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styleId="259">
    <w:name w:val="List Paragraph"/>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Char3"/>
    <w:link w:val="21"/>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Char"/>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Char2"/>
    <w:link w:val="62"/>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Char"/>
    <w:link w:val="7"/>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Char"/>
    <w:link w:val="25"/>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Char"/>
    <w:link w:val="60"/>
    <w:qFormat/>
    <w:uiPriority w:val="0"/>
    <w:rPr>
      <w:rFonts w:ascii="黑体" w:hAnsi="Courier New" w:eastAsia="黑体"/>
    </w:rPr>
  </w:style>
  <w:style w:type="character" w:customStyle="1" w:styleId="303">
    <w:name w:val="正文文本 2 Char1"/>
    <w:link w:val="59"/>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6"/>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Char"/>
    <w:link w:val="9"/>
    <w:qFormat/>
    <w:uiPriority w:val="0"/>
    <w:rPr>
      <w:b/>
      <w:bCs/>
      <w:kern w:val="2"/>
      <w:sz w:val="24"/>
      <w:szCs w:val="24"/>
    </w:rPr>
  </w:style>
  <w:style w:type="character" w:customStyle="1" w:styleId="309">
    <w:name w:val="正文文本缩进 2 Char"/>
    <w:link w:val="40"/>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Char"/>
    <w:link w:val="53"/>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首行缩进 Char"/>
    <w:link w:val="29"/>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Char2"/>
    <w:link w:val="6"/>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Char"/>
    <w:link w:val="26"/>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Char1"/>
    <w:link w:val="20"/>
    <w:qFormat/>
    <w:uiPriority w:val="0"/>
    <w:rPr>
      <w:kern w:val="2"/>
      <w:sz w:val="21"/>
      <w:szCs w:val="24"/>
    </w:rPr>
  </w:style>
  <w:style w:type="character" w:customStyle="1" w:styleId="346">
    <w:name w:val="签名 Char"/>
    <w:link w:val="45"/>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Char"/>
    <w:link w:val="10"/>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6"/>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3"/>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4"/>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2"/>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Char1"/>
    <w:link w:val="28"/>
    <w:qFormat/>
    <w:uiPriority w:val="0"/>
    <w:rPr>
      <w:rFonts w:ascii="宋体" w:hAnsi="Arial" w:eastAsia="宋体" w:cs="Arial"/>
      <w:snapToGrid w:val="0"/>
      <w:kern w:val="2"/>
      <w:sz w:val="24"/>
      <w:szCs w:val="21"/>
      <w:lang w:val="zh-CN" w:eastAsia="zh-CN" w:bidi="ar-SA"/>
    </w:rPr>
  </w:style>
  <w:style w:type="character" w:customStyle="1" w:styleId="432">
    <w:name w:val="gray6"/>
    <w:basedOn w:val="72"/>
    <w:qFormat/>
    <w:uiPriority w:val="0"/>
    <w:rPr>
      <w:rFonts w:ascii="Arial" w:hAnsi="Arial" w:eastAsia="黑体" w:cs="Arial"/>
      <w:snapToGrid w:val="0"/>
      <w:kern w:val="0"/>
      <w:szCs w:val="21"/>
    </w:rPr>
  </w:style>
  <w:style w:type="character" w:customStyle="1" w:styleId="433">
    <w:name w:val="hui"/>
    <w:basedOn w:val="72"/>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1"/>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3"/>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7"/>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21"/>
    <w:next w:val="28"/>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1"/>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1"/>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9"/>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2"/>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8"/>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40"/>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8"/>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1"/>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6"/>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8"/>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1"/>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3"/>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9"/>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30"/>
    <w:qFormat/>
    <w:uiPriority w:val="0"/>
    <w:rPr>
      <w:b w:val="0"/>
      <w:sz w:val="20"/>
    </w:rPr>
  </w:style>
  <w:style w:type="paragraph" w:customStyle="1" w:styleId="894">
    <w:name w:val="正文首行缩进1"/>
    <w:basedOn w:val="28"/>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4"/>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3"/>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41"/>
    <w:qFormat/>
    <w:uiPriority w:val="0"/>
    <w:rPr>
      <w:kern w:val="2"/>
      <w:sz w:val="21"/>
      <w:szCs w:val="24"/>
      <w:lang w:val="zh-CN"/>
    </w:rPr>
  </w:style>
  <w:style w:type="character" w:customStyle="1" w:styleId="933">
    <w:name w:val="无间隔 Char"/>
    <w:link w:val="484"/>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9"/>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2"/>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9701f2b5-51a5-4cd7-b8fe-96ff434c25e1</errorID>
      <errorWord>.，</errorWord>
      <group>L1_Punc</group>
      <groupName>标点问题</groupName>
      <ability>L2_Punc</ability>
      <abilityName>标点符号检查</abilityName>
      <candidateList>
        <item>.</item>
      </candidateList>
      <explain/>
      <paraID>1B1E2B06</paraID>
      <start>34</start>
      <end>36</end>
      <status>ignored</status>
      <modifiedWord/>
      <trackRevisions>false</trackRevisions>
    </reviewItem>
    <reviewItem>
      <errorID>9b4454f3-fdcb-4fad-8636-2a8d2388d9d8</errorID>
      <errorWord>(</errorWord>
      <group>L1_Punc</group>
      <groupName>标点问题</groupName>
      <ability>L2_Punc</ability>
      <abilityName>标点符号检查</abilityName>
      <candidateList/>
      <explain/>
      <paraID>466D67FB</paraID>
      <start>18</start>
      <end>19</end>
      <status>ignored</status>
      <modifiedWord/>
      <trackRevisions>false</trackRevisions>
    </reviewItem>
    <reviewItem>
      <errorID>de5a7b8b-d085-4705-af46-46df3b6db0c3</errorID>
      <errorWord>)</errorWord>
      <group>L1_Format</group>
      <groupName>格式问题</groupName>
      <ability>L2_HalfPunc</ability>
      <abilityName>全半角检查</abilityName>
      <candidateList>
        <item>）</item>
      </candidateList>
      <explain>文本全半角错误。</explain>
      <paraID>33AB751A</paraID>
      <start>57</start>
      <end>58</end>
      <status>ignored</status>
      <modifiedWord/>
      <trackRevisions>false</trackRevisions>
    </reviewItem>
    <reviewItem>
      <errorID>1bb9e6b2-3d3e-437e-aae4-53b784b2f4f9</errorID>
      <errorWord>上午00：00</errorWord>
      <group>L1_Knowledge</group>
      <groupName>知识性问题</groupName>
      <ability>L2_Time</ability>
      <abilityName>日期时间</abilityName>
      <candidateList/>
      <explain>时间与前缀不匹配，可能的时间前缀有“下午、晚上、凌晨、午夜”。</explain>
      <paraID>4FFDA108</paraID>
      <start>33</start>
      <end>40</end>
      <status>ignored</status>
      <modifiedWord/>
      <trackRevisions>false</trackRevisions>
    </reviewItem>
    <reviewItem>
      <errorID>44060d69-bd28-47e1-8d2c-4eb69885b1e3</errorID>
      <errorWord>台法</errorWord>
      <group>L1_Word</group>
      <groupName>字词问题</groupName>
      <ability>L2_Typo</ability>
      <abilityName>字词错误</abilityName>
      <candidateList>
        <item>合法</item>
      </candidateList>
      <explain/>
      <paraID>1985D124</paraID>
      <start>38</start>
      <end>40</end>
      <status>ignored</status>
      <modifiedWord/>
      <trackRevisions>false</trackRevisions>
    </reviewItem>
    <reviewItem>
      <errorID>9e9e4705-0b51-4d9d-b036-b555ced2d8b0</errorID>
      <errorWord>（</errorWord>
      <group>L1_Punc</group>
      <groupName>标点问题</groupName>
      <ability>L2_Punc</ability>
      <abilityName>标点符号检查</abilityName>
      <candidateList/>
      <explain/>
      <paraID>1985D124</paraID>
      <start>370</start>
      <end>371</end>
      <status>ignored</status>
      <modifiedWord/>
      <trackRevisions>false</trackRevisions>
    </reviewItem>
    <reviewItem>
      <errorID>3b07dcc8-8eb3-4aa1-aea4-a4680f499af4</errorID>
      <errorWord>（</errorWord>
      <group>L1_Punc</group>
      <groupName>标点问题</groupName>
      <ability>L2_Punc</ability>
      <abilityName>标点符号检查</abilityName>
      <candidateList/>
      <explain>同一形式括号套用。</explain>
      <paraID>676B54A1</paraID>
      <start>15</start>
      <end>16</end>
      <status>ignored</status>
      <modifiedWord/>
      <trackRevisions>false</trackRevisions>
    </reviewItem>
    <reviewItem>
      <errorID>bdad897d-127e-41f7-a796-f1ad677e9530</errorID>
      <errorWord>）</errorWord>
      <group>L1_Punc</group>
      <groupName>标点问题</groupName>
      <ability>L2_Punc</ability>
      <abilityName>标点符号检查</abilityName>
      <candidateList/>
      <explain>同一形式括号套用。</explain>
      <paraID>676B54A1</paraID>
      <start>17</start>
      <end>18</end>
      <status>ignored</status>
      <modifiedWord/>
      <trackRevisions>false</trackRevisions>
    </reviewItem>
    <reviewItem>
      <errorID>1065f6b4-d531-480c-b56a-c29391d4819d</errorID>
      <errorWord>（</errorWord>
      <group>L1_Punc</group>
      <groupName>标点问题</groupName>
      <ability>L2_Punc</ability>
      <abilityName>标点符号检查</abilityName>
      <candidateList/>
      <explain>同一形式括号套用。</explain>
      <paraID>676B54A1</paraID>
      <start>19</start>
      <end>20</end>
      <status>ignored</status>
      <modifiedWord/>
      <trackRevisions>false</trackRevisions>
    </reviewItem>
    <reviewItem>
      <errorID>b8ab471c-b25e-421f-8246-b1fc050fd901</errorID>
      <errorWord>）</errorWord>
      <group>L1_Punc</group>
      <groupName>标点问题</groupName>
      <ability>L2_Punc</ability>
      <abilityName>标点符号检查</abilityName>
      <candidateList/>
      <explain>同一形式括号套用。</explain>
      <paraID>676B54A1</paraID>
      <start>21</start>
      <end>22</end>
      <status>ignored</status>
      <modifiedWord/>
      <trackRevisions>false</trackRevisions>
    </reviewItem>
    <reviewItem>
      <errorID>b94b09b4-061d-4b5e-91df-c10ca502a25b</errorID>
      <errorWord>（</errorWord>
      <group>L1_Punc</group>
      <groupName>标点问题</groupName>
      <ability>L2_Punc</ability>
      <abilityName>标点符号检查</abilityName>
      <candidateList/>
      <explain>同一形式括号套用。</explain>
      <paraID>4FBDAD20</paraID>
      <start>26</start>
      <end>27</end>
      <status>ignored</status>
      <modifiedWord/>
      <trackRevisions>false</trackRevisions>
    </reviewItem>
    <reviewItem>
      <errorID>70133486-e522-4e28-b1c5-8cda9f23aa72</errorID>
      <errorWord>）</errorWord>
      <group>L1_Punc</group>
      <groupName>标点问题</groupName>
      <ability>L2_Punc</ability>
      <abilityName>标点符号检查</abilityName>
      <candidateList/>
      <explain>同一形式括号套用。</explain>
      <paraID>4FBDAD20</paraID>
      <start>30</start>
      <end>31</end>
      <status>ignored</status>
      <modifiedWord/>
      <trackRevisions>false</trackRevisions>
    </reviewItem>
    <reviewItem>
      <errorID>aec579df-bbf0-4898-ab2e-e7eef46734b7</errorID>
      <errorWord>台法</errorWord>
      <group>L1_Word</group>
      <groupName>字词问题</groupName>
      <ability>L2_Typo</ability>
      <abilityName>字词错误</abilityName>
      <candidateList>
        <item>合法</item>
      </candidateList>
      <explain/>
      <paraID>52DF493F</paraID>
      <start>11</start>
      <end>13</end>
      <status>ignored</status>
      <modifiedWord/>
      <trackRevisions>false</trackRevisions>
    </reviewItem>
    <reviewItem>
      <errorID>e339ad4f-5b8c-4f73-9fb3-25524655f76e</errorID>
      <errorWord>万</errorWord>
      <group>L1_Word</group>
      <groupName>字词问题</groupName>
      <ability>L2_Typo</ability>
      <abilityName>字词错误</abilityName>
      <candidateList>
        <item>万元</item>
      </candidateList>
      <explain/>
      <paraID>3C17EB69</paraID>
      <start>6</start>
      <end>7</end>
      <status>ignored</status>
      <modifiedWord/>
      <trackRevisions>false</trackRevisions>
    </reviewItem>
    <reviewItem>
      <errorID>a6f67a57-3e4d-4b1c-8253-216d2164e9ff</errorID>
      <errorWord>少3倍</errorWord>
      <group>L1_Knowledge</group>
      <groupName>知识性问题</groupName>
      <ability>L2_Knowledge</ability>
      <abilityName>其他知识</abilityName>
      <candidateList/>
      <explain>表达减少时不使用“倍”。</explain>
      <paraID>4C2A014E</paraID>
      <start>8</start>
      <end>11</end>
      <status>ignored</status>
      <modifiedWord/>
      <trackRevisions>false</trackRevisions>
    </reviewItem>
    <reviewItem>
      <errorID>03a1dd35-fbe1-4b64-a00c-ce19da8a439f</errorID>
      <errorWord>(</errorWord>
      <group>L1_Format</group>
      <groupName>格式问题</groupName>
      <ability>L2_HalfPunc</ability>
      <abilityName>全半角检查</abilityName>
      <candidateList>
        <item>（</item>
      </candidateList>
      <explain>文本全半角错误。</explain>
      <paraID>1429BFBE</paraID>
      <start>23</start>
      <end>24</end>
      <status>ignored</status>
      <modifiedWord/>
      <trackRevisions>false</trackRevisions>
    </reviewItem>
    <reviewItem>
      <errorID>89bba7dc-9db9-4874-937c-ba9da61e9716</errorID>
      <errorWord>人员能</errorWord>
      <group>L1_Word</group>
      <groupName>字词问题</groupName>
      <ability>L2_Typo</ability>
      <abilityName>字词错误</abilityName>
      <candidateList>
        <item>人员</item>
      </candidateList>
      <explain>〈名〉担任某种职务的人：机关工作～｜值班～｜～配备。</explain>
      <paraID>6A7AAB2F</paraID>
      <start>36</start>
      <end>39</end>
      <status>ignored</status>
      <modifiedWord/>
      <trackRevisions>false</trackRevisions>
    </reviewItem>
    <reviewItem>
      <errorID>8c40ca08-d938-44ef-95f9-99201020e0f3</errorID>
      <errorWord>人员能</errorWord>
      <group>L1_Word</group>
      <groupName>字词问题</groupName>
      <ability>L2_Typo</ability>
      <abilityName>字词错误</abilityName>
      <candidateList>
        <item>人员</item>
      </candidateList>
      <explain>〈名〉担任某种职务的人：机关工作～｜值班～｜～配备。</explain>
      <paraID>1A7ED965</paraID>
      <start>36</start>
      <end>39</end>
      <status>ignored</status>
      <modifiedWord/>
      <trackRevisions>false</trackRevisions>
    </reviewItem>
    <reviewItem>
      <errorID>dc480ece-0d0a-4c63-a5cc-a6cf6c2cc1dd</errorID>
      <errorWord>人员能</errorWord>
      <group>L1_Word</group>
      <groupName>字词问题</groupName>
      <ability>L2_Typo</ability>
      <abilityName>字词错误</abilityName>
      <candidateList>
        <item>人员</item>
      </candidateList>
      <explain>〈名〉担任某种职务的人：机关工作～｜值班～｜～配备。</explain>
      <paraID>66D2580E</paraID>
      <start>36</start>
      <end>39</end>
      <status>ignored</status>
      <modifiedWord/>
      <trackRevisions>false</trackRevisions>
    </reviewItem>
    <reviewItem>
      <errorID>29e1e8b4-4165-49ff-b11a-bea40ae36967</errorID>
      <errorWord>保税</errorWord>
      <group>L1_Word</group>
      <groupName>字词问题</groupName>
      <ability>L2_Typo</ability>
      <abilityName>字词错误</abilityName>
      <candidateList>
        <item>保证</item>
      </candidateList>
      <explain/>
      <paraID>4C449470</paraID>
      <start>82</start>
      <end>84</end>
      <status>ignored</status>
      <modifiedWord/>
      <trackRevisions>false</trackRevisions>
    </reviewItem>
    <reviewItem>
      <errorID>73d2e855-3b8b-4fe4-a1bf-bdaf1bca2102</errorID>
      <errorWord>人员能</errorWord>
      <group>L1_Word</group>
      <groupName>字词问题</groupName>
      <ability>L2_Typo</ability>
      <abilityName>字词错误</abilityName>
      <candidateList>
        <item>人员</item>
      </candidateList>
      <explain>〈名〉担任某种职务的人：机关工作～｜值班～｜～配备。</explain>
      <paraID>5BB6A16D</paraID>
      <start>36</start>
      <end>39</end>
      <status>ignored</status>
      <modifiedWord/>
      <trackRevisions>false</trackRevisions>
    </reviewItem>
    <reviewItem>
      <errorID>08019dd6-a1aa-4393-9d41-2cf5763a8ae5</errorID>
      <errorWord>保税</errorWord>
      <group>L1_Word</group>
      <groupName>字词问题</groupName>
      <ability>L2_Typo</ability>
      <abilityName>字词错误</abilityName>
      <candidateList>
        <item>保证</item>
      </candidateList>
      <explain/>
      <paraID>28F42282</paraID>
      <start>82</start>
      <end>84</end>
      <status>ignored</status>
      <modifiedWord/>
      <trackRevisions>false</trackRevisions>
    </reviewItem>
    <reviewItem>
      <errorID>b4f6dc2d-7c15-4a72-a76f-375dab115ca7</errorID>
      <errorWord>人员能</errorWord>
      <group>L1_Word</group>
      <groupName>字词问题</groupName>
      <ability>L2_Typo</ability>
      <abilityName>字词错误</abilityName>
      <candidateList>
        <item>人员</item>
      </candidateList>
      <explain>〈名〉担任某种职务的人：机关工作～｜值班～｜～配备。</explain>
      <paraID>6AD2215C</paraID>
      <start>36</start>
      <end>39</end>
      <status>ignored</status>
      <modifiedWord/>
      <trackRevisions>false</trackRevisions>
    </reviewItem>
    <reviewItem>
      <errorID>57dd1e91-0fb6-47d1-ba4c-fee538a0e7d4</errorID>
      <errorWord>保税</errorWord>
      <group>L1_Word</group>
      <groupName>字词问题</groupName>
      <ability>L2_Typo</ability>
      <abilityName>字词错误</abilityName>
      <candidateList>
        <item>保证</item>
      </candidateList>
      <explain/>
      <paraID>292B64E8</paraID>
      <start>82</start>
      <end>84</end>
      <status>ignored</status>
      <modifiedWord/>
      <trackRevisions>false</trackRevisions>
    </reviewItem>
    <reviewItem>
      <errorID>8a46f8ea-635e-4603-95c1-cac68866a297</errorID>
      <errorWord>人员能</errorWord>
      <group>L1_Word</group>
      <groupName>字词问题</groupName>
      <ability>L2_Typo</ability>
      <abilityName>字词错误</abilityName>
      <candidateList>
        <item>人员</item>
      </candidateList>
      <explain>〈名〉担任某种职务的人：机关工作～｜值班～｜～配备。</explain>
      <paraID>1E53315F</paraID>
      <start>36</start>
      <end>39</end>
      <status>ignored</status>
      <modifiedWord/>
      <trackRevisions>false</trackRevisions>
    </reviewItem>
    <reviewItem>
      <errorID>b8998821-973b-44e8-a5a3-00a4e0270ae6</errorID>
      <errorWord>，</errorWord>
      <group>L1_Word</group>
      <groupName>字词问题</groupName>
      <ability>L2_Typo</ability>
      <abilityName>字词错误</abilityName>
      <candidateList>
        <item>，具</item>
      </candidateList>
      <explain/>
      <paraID>10C26CBB</paraID>
      <start>80</start>
      <end>81</end>
      <status>ignored</status>
      <modifiedWord/>
      <trackRevisions>false</trackRevisions>
    </reviewItem>
    <reviewItem>
      <errorID>2d52dbd0-8b82-4b7a-bf33-bfb73cc2ddc4</errorID>
      <errorWord>施</errorWord>
      <group>L1_Word</group>
      <groupName>字词问题</groupName>
      <ability>L2_Typo</ability>
      <abilityName>字词错误</abilityName>
      <candidateList>
        <item>施和</item>
      </candidateList>
      <explain/>
      <paraID>45387276</paraID>
      <start>51</start>
      <end>52</end>
      <status>ignored</status>
      <modifiedWord/>
      <trackRevisions>false</trackRevisions>
    </reviewItem>
    <reviewItem>
      <errorID>6b2415f3-5f8a-4995-90e6-3357e4fad423</errorID>
      <errorWord>*</errorWord>
      <group>L1_Punc</group>
      <groupName>标点问题</groupName>
      <ability>L2_Punc</ability>
      <abilityName>标点符号检查</abilityName>
      <candidateList/>
      <explain/>
      <paraID>1B9DD0B5</paraID>
      <start>1</start>
      <end>2</end>
      <status>ignored</status>
      <modifiedWord/>
      <trackRevisions>false</trackRevisions>
    </reviewItem>
    <reviewItem>
      <errorID>6fe500cf-82c1-4482-a749-d1a299c52425</errorID>
      <errorWord>》</errorWord>
      <group>L1_Word</group>
      <groupName>字词问题</groupName>
      <ability>L2_Typo</ability>
      <abilityName>字词错误</abilityName>
      <candidateList>
        <item>》和</item>
      </candidateList>
      <explain/>
      <paraID>54AF51AC</paraID>
      <start>38</start>
      <end>39</end>
      <status>ignored</status>
      <modifiedWord/>
      <trackRevisions>false</trackRevisions>
    </reviewItem>
    <reviewItem>
      <errorID>2b7b075c-104a-4469-9575-1c1431f80233</errorID>
      <errorWord>人员能</errorWord>
      <group>L1_Word</group>
      <groupName>字词问题</groupName>
      <ability>L2_Typo</ability>
      <abilityName>字词错误</abilityName>
      <candidateList>
        <item>人员</item>
      </candidateList>
      <explain>〈名〉担任某种职务的人：机关工作～｜值班～｜～配备。</explain>
      <paraID>1384815D</paraID>
      <start>37</start>
      <end>40</end>
      <status>ignored</status>
      <modifiedWord/>
      <trackRevisions>false</trackRevisions>
    </reviewItem>
    <reviewItem>
      <errorID>0b1a2f84-e8c9-4d93-b474-fe3e8c3a5004</errorID>
      <errorWord>期</errorWord>
      <group>L1_Word</group>
      <groupName>字词问题</groupName>
      <ability>L2_Typo</ability>
      <abilityName>字词错误</abilityName>
      <candidateList>
        <item>期支</item>
      </candidateList>
      <explain/>
      <paraID>5433B9D2</paraID>
      <start>91</start>
      <end>92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b702b-634d-46e9-8974-f1afebee69e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151</Pages>
  <Words>4748</Words>
  <Characters>5624</Characters>
  <Lines>379</Lines>
  <Paragraphs>106</Paragraphs>
  <TotalTime>0</TotalTime>
  <ScaleCrop>false</ScaleCrop>
  <LinksUpToDate>false</LinksUpToDate>
  <CharactersWithSpaces>5968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ALL'</cp:lastModifiedBy>
  <cp:lastPrinted>2025-12-02T00:23:00Z</cp:lastPrinted>
  <dcterms:modified xsi:type="dcterms:W3CDTF">2026-01-20T08:59:49Z</dcterms:modified>
  <dc:title>北海市政府采购中心</dc:title>
  <cp:revision>2613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12DFBFFDCF06466692CA6435F6913873_13</vt:lpwstr>
  </property>
  <property fmtid="{D5CDD505-2E9C-101B-9397-08002B2CF9AE}" pid="5" name="KSOTemplateDocerSaveRecord">
    <vt:lpwstr>eyJoZGlkIjoiMzAxZmQzYWI0NjhhYzFiYmI0OTc3MDAxMDBmYjY5YTgiLCJ1c2VySWQiOiI3MjI3NTU4NDQifQ==</vt:lpwstr>
  </property>
</Properties>
</file>