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FC2BE">
      <w:pPr>
        <w:spacing w:line="360" w:lineRule="auto"/>
        <w:jc w:val="center"/>
        <w:rPr>
          <w:rFonts w:hint="eastAsia" w:ascii="方正小标宋简体" w:hAnsi="方正小标宋简体" w:eastAsia="方正小标宋简体" w:cs="方正小标宋简体"/>
          <w:b/>
          <w:i w:val="0"/>
          <w:iCs w:val="0"/>
          <w:color w:val="auto"/>
          <w:sz w:val="44"/>
          <w:szCs w:val="44"/>
          <w:highlight w:val="none"/>
        </w:rPr>
      </w:pPr>
      <w:r>
        <w:rPr>
          <w:rFonts w:hint="eastAsia" w:ascii="宋体" w:hAnsi="宋体" w:cs="宋体"/>
          <w:color w:val="auto"/>
          <w:highlight w:val="none"/>
        </w:rPr>
        <w:drawing>
          <wp:inline distT="0" distB="0" distL="114300" distR="114300">
            <wp:extent cx="6266815" cy="1142365"/>
            <wp:effectExtent l="0" t="0" r="0" b="0"/>
            <wp:docPr id="1" name="图片 1" descr="03f08d9a1379cb2e5a2b7f37cf905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f08d9a1379cb2e5a2b7f37cf9052ce"/>
                    <pic:cNvPicPr>
                      <a:picLocks noChangeAspect="1"/>
                    </pic:cNvPicPr>
                  </pic:nvPicPr>
                  <pic:blipFill>
                    <a:blip r:embed="rId11"/>
                    <a:stretch>
                      <a:fillRect/>
                    </a:stretch>
                  </pic:blipFill>
                  <pic:spPr>
                    <a:xfrm>
                      <a:off x="0" y="0"/>
                      <a:ext cx="6266815" cy="1142365"/>
                    </a:xfrm>
                    <a:prstGeom prst="rect">
                      <a:avLst/>
                    </a:prstGeom>
                    <a:noFill/>
                    <a:ln>
                      <a:noFill/>
                    </a:ln>
                  </pic:spPr>
                </pic:pic>
              </a:graphicData>
            </a:graphic>
          </wp:inline>
        </w:drawing>
      </w:r>
    </w:p>
    <w:p w14:paraId="458CC3DB">
      <w:pPr>
        <w:pStyle w:val="50"/>
        <w:rPr>
          <w:rFonts w:hint="eastAsia"/>
          <w:color w:val="auto"/>
        </w:rPr>
      </w:pPr>
    </w:p>
    <w:p w14:paraId="3CB1631E">
      <w:pPr>
        <w:spacing w:line="360" w:lineRule="auto"/>
        <w:jc w:val="center"/>
        <w:rPr>
          <w:rFonts w:hint="eastAsia" w:ascii="方正小标宋简体" w:hAnsi="方正小标宋简体" w:eastAsia="方正小标宋简体" w:cs="方正小标宋简体"/>
          <w:b/>
          <w:i w:val="0"/>
          <w:iCs w:val="0"/>
          <w:color w:val="auto"/>
          <w:sz w:val="44"/>
          <w:szCs w:val="44"/>
          <w:highlight w:val="none"/>
        </w:rPr>
      </w:pPr>
    </w:p>
    <w:p w14:paraId="38D732E9">
      <w:pPr>
        <w:pStyle w:val="50"/>
        <w:rPr>
          <w:rFonts w:hint="eastAsia" w:ascii="方正小标宋简体" w:hAnsi="方正小标宋简体" w:eastAsia="方正小标宋简体" w:cs="方正小标宋简体"/>
          <w:b/>
          <w:i w:val="0"/>
          <w:iCs w:val="0"/>
          <w:color w:val="auto"/>
          <w:sz w:val="44"/>
          <w:szCs w:val="44"/>
          <w:highlight w:val="none"/>
        </w:rPr>
      </w:pPr>
    </w:p>
    <w:p w14:paraId="2653E9B9">
      <w:pPr>
        <w:pStyle w:val="50"/>
        <w:rPr>
          <w:rFonts w:hint="eastAsia" w:ascii="方正小标宋简体" w:hAnsi="方正小标宋简体" w:eastAsia="方正小标宋简体" w:cs="方正小标宋简体"/>
          <w:b/>
          <w:i w:val="0"/>
          <w:iCs w:val="0"/>
          <w:color w:val="auto"/>
          <w:sz w:val="44"/>
          <w:szCs w:val="44"/>
          <w:highlight w:val="none"/>
        </w:rPr>
      </w:pPr>
    </w:p>
    <w:p w14:paraId="2EC44CB3">
      <w:pPr>
        <w:pStyle w:val="50"/>
        <w:rPr>
          <w:rFonts w:hint="eastAsia" w:ascii="方正小标宋简体" w:hAnsi="方正小标宋简体" w:eastAsia="方正小标宋简体" w:cs="方正小标宋简体"/>
          <w:b/>
          <w:i w:val="0"/>
          <w:iCs w:val="0"/>
          <w:color w:val="auto"/>
          <w:sz w:val="44"/>
          <w:szCs w:val="44"/>
          <w:highlight w:val="none"/>
        </w:rPr>
      </w:pPr>
    </w:p>
    <w:p w14:paraId="4DCF4E15">
      <w:pPr>
        <w:snapToGrid w:val="0"/>
        <w:spacing w:before="156" w:beforeLines="50" w:line="360" w:lineRule="auto"/>
        <w:jc w:val="right"/>
        <w:rPr>
          <w:rFonts w:hint="eastAsia" w:ascii="华文新魏" w:hAnsi="宋体" w:eastAsia="华文新魏"/>
          <w:i w:val="0"/>
          <w:iCs w:val="0"/>
          <w:color w:val="auto"/>
          <w:sz w:val="112"/>
          <w:szCs w:val="112"/>
          <w:highlight w:val="none"/>
        </w:rPr>
      </w:pPr>
      <w:r>
        <w:rPr>
          <w:rFonts w:hint="eastAsia" w:ascii="华文新魏" w:hAnsi="宋体" w:eastAsia="华文新魏"/>
          <w:i w:val="0"/>
          <w:iCs w:val="0"/>
          <w:color w:val="auto"/>
          <w:sz w:val="112"/>
          <w:szCs w:val="112"/>
          <w:highlight w:val="none"/>
        </w:rPr>
        <w:t>竞争性磋商文件</w:t>
      </w:r>
    </w:p>
    <w:p w14:paraId="5279D5DF">
      <w:pPr>
        <w:snapToGrid w:val="0"/>
        <w:spacing w:line="360" w:lineRule="auto"/>
        <w:ind w:firstLine="904" w:firstLineChars="300"/>
        <w:rPr>
          <w:rFonts w:hint="eastAsia" w:ascii="仿宋_GB2312" w:hAnsi="宋体" w:eastAsia="仿宋_GB2312"/>
          <w:b/>
          <w:bCs/>
          <w:i w:val="0"/>
          <w:iCs w:val="0"/>
          <w:color w:val="auto"/>
          <w:sz w:val="30"/>
          <w:szCs w:val="30"/>
          <w:highlight w:val="none"/>
        </w:rPr>
      </w:pPr>
    </w:p>
    <w:p w14:paraId="7A61D818">
      <w:pPr>
        <w:snapToGrid w:val="0"/>
        <w:spacing w:line="360" w:lineRule="auto"/>
        <w:ind w:firstLine="904" w:firstLineChars="300"/>
        <w:rPr>
          <w:rFonts w:hint="eastAsia" w:ascii="仿宋_GB2312" w:hAnsi="宋体" w:eastAsia="仿宋_GB2312"/>
          <w:b/>
          <w:bCs/>
          <w:i w:val="0"/>
          <w:iCs w:val="0"/>
          <w:color w:val="auto"/>
          <w:sz w:val="30"/>
          <w:szCs w:val="30"/>
          <w:highlight w:val="none"/>
        </w:rPr>
      </w:pPr>
    </w:p>
    <w:p w14:paraId="08D3AE13">
      <w:pPr>
        <w:snapToGrid w:val="0"/>
        <w:spacing w:line="360" w:lineRule="auto"/>
        <w:ind w:firstLine="1084" w:firstLineChars="300"/>
        <w:rPr>
          <w:rFonts w:hint="eastAsia" w:ascii="仿宋_GB2312" w:hAnsi="宋体" w:eastAsia="仿宋_GB2312"/>
          <w:b/>
          <w:bCs/>
          <w:i w:val="0"/>
          <w:iCs w:val="0"/>
          <w:color w:val="auto"/>
          <w:sz w:val="36"/>
          <w:szCs w:val="36"/>
          <w:highlight w:val="none"/>
          <w:lang w:eastAsia="zh-CN"/>
        </w:rPr>
      </w:pPr>
      <w:r>
        <w:rPr>
          <w:rFonts w:hint="eastAsia" w:ascii="仿宋_GB2312" w:hAnsi="宋体" w:eastAsia="仿宋_GB2312"/>
          <w:b/>
          <w:bCs/>
          <w:i w:val="0"/>
          <w:iCs w:val="0"/>
          <w:color w:val="auto"/>
          <w:sz w:val="36"/>
          <w:szCs w:val="36"/>
          <w:highlight w:val="none"/>
        </w:rPr>
        <w:t>项目</w:t>
      </w:r>
      <w:r>
        <w:rPr>
          <w:rFonts w:hint="eastAsia" w:ascii="仿宋_GB2312" w:hAnsi="宋体" w:eastAsia="仿宋_GB2312" w:cs="Courier New"/>
          <w:b/>
          <w:bCs/>
          <w:i w:val="0"/>
          <w:iCs w:val="0"/>
          <w:color w:val="auto"/>
          <w:w w:val="95"/>
          <w:sz w:val="36"/>
          <w:szCs w:val="36"/>
          <w:highlight w:val="none"/>
        </w:rPr>
        <w:t>名称</w:t>
      </w:r>
      <w:r>
        <w:rPr>
          <w:rFonts w:hint="eastAsia" w:ascii="仿宋_GB2312" w:hAnsi="宋体" w:eastAsia="仿宋_GB2312"/>
          <w:b/>
          <w:bCs/>
          <w:i w:val="0"/>
          <w:iCs w:val="0"/>
          <w:color w:val="auto"/>
          <w:sz w:val="36"/>
          <w:szCs w:val="36"/>
          <w:highlight w:val="none"/>
        </w:rPr>
        <w:t>：</w:t>
      </w:r>
      <w:r>
        <w:rPr>
          <w:rFonts w:hint="eastAsia" w:ascii="仿宋_GB2312" w:hAnsi="宋体" w:eastAsia="仿宋_GB2312"/>
          <w:b/>
          <w:bCs/>
          <w:i w:val="0"/>
          <w:iCs w:val="0"/>
          <w:color w:val="auto"/>
          <w:sz w:val="36"/>
          <w:szCs w:val="36"/>
          <w:highlight w:val="none"/>
          <w:lang w:eastAsia="zh-CN"/>
        </w:rPr>
        <w:t>崇左市城区2026年春节氛围装扮项目</w:t>
      </w:r>
    </w:p>
    <w:p w14:paraId="4C5D903C">
      <w:pPr>
        <w:snapToGrid w:val="0"/>
        <w:spacing w:line="360" w:lineRule="auto"/>
        <w:ind w:firstLine="1030" w:firstLineChars="300"/>
        <w:rPr>
          <w:rFonts w:hint="eastAsia" w:ascii="仿宋_GB2312" w:hAnsi="宋体" w:eastAsia="仿宋_GB2312"/>
          <w:i w:val="0"/>
          <w:iCs w:val="0"/>
          <w:color w:val="auto"/>
          <w:sz w:val="36"/>
          <w:szCs w:val="36"/>
          <w:highlight w:val="none"/>
          <w:lang w:eastAsia="zh-CN"/>
        </w:rPr>
      </w:pPr>
      <w:r>
        <w:rPr>
          <w:rFonts w:hint="eastAsia" w:ascii="仿宋_GB2312" w:hAnsi="宋体" w:eastAsia="仿宋_GB2312" w:cs="Courier New"/>
          <w:b/>
          <w:bCs/>
          <w:i w:val="0"/>
          <w:iCs w:val="0"/>
          <w:color w:val="auto"/>
          <w:w w:val="95"/>
          <w:sz w:val="36"/>
          <w:szCs w:val="36"/>
          <w:highlight w:val="none"/>
        </w:rPr>
        <w:t>项目</w:t>
      </w:r>
      <w:r>
        <w:rPr>
          <w:rFonts w:hint="eastAsia" w:ascii="仿宋_GB2312" w:hAnsi="宋体" w:eastAsia="仿宋_GB2312"/>
          <w:b/>
          <w:bCs/>
          <w:i w:val="0"/>
          <w:iCs w:val="0"/>
          <w:color w:val="auto"/>
          <w:sz w:val="36"/>
          <w:szCs w:val="36"/>
          <w:highlight w:val="none"/>
        </w:rPr>
        <w:t>编号</w:t>
      </w:r>
      <w:r>
        <w:rPr>
          <w:rFonts w:hint="eastAsia" w:ascii="仿宋_GB2312" w:hAnsi="宋体" w:eastAsia="仿宋_GB2312" w:cs="Courier New"/>
          <w:b/>
          <w:bCs/>
          <w:i w:val="0"/>
          <w:iCs w:val="0"/>
          <w:color w:val="auto"/>
          <w:w w:val="95"/>
          <w:sz w:val="36"/>
          <w:szCs w:val="36"/>
          <w:highlight w:val="none"/>
        </w:rPr>
        <w:t>：</w:t>
      </w:r>
      <w:r>
        <w:rPr>
          <w:rFonts w:hint="eastAsia" w:ascii="仿宋_GB2312" w:hAnsi="宋体" w:eastAsia="仿宋_GB2312"/>
          <w:b/>
          <w:i w:val="0"/>
          <w:iCs w:val="0"/>
          <w:color w:val="auto"/>
          <w:sz w:val="36"/>
          <w:szCs w:val="36"/>
          <w:highlight w:val="none"/>
          <w:lang w:eastAsia="zh-CN"/>
        </w:rPr>
        <w:t>CZZC2026-C3-020004-JWJS</w:t>
      </w:r>
    </w:p>
    <w:p w14:paraId="372FDA19">
      <w:pPr>
        <w:pStyle w:val="17"/>
        <w:snapToGrid w:val="0"/>
        <w:spacing w:line="360" w:lineRule="auto"/>
        <w:ind w:firstLine="1125" w:firstLineChars="393"/>
        <w:rPr>
          <w:rFonts w:hint="eastAsia" w:ascii="仿宋_GB2312" w:hAnsi="宋体" w:eastAsia="仿宋_GB2312"/>
          <w:b/>
          <w:bCs/>
          <w:i w:val="0"/>
          <w:iCs w:val="0"/>
          <w:color w:val="auto"/>
          <w:w w:val="95"/>
          <w:sz w:val="30"/>
          <w:szCs w:val="30"/>
          <w:highlight w:val="none"/>
        </w:rPr>
      </w:pPr>
    </w:p>
    <w:p w14:paraId="601CAC0F">
      <w:pPr>
        <w:pStyle w:val="17"/>
        <w:snapToGrid w:val="0"/>
        <w:spacing w:line="360" w:lineRule="auto"/>
        <w:ind w:firstLine="1125" w:firstLineChars="393"/>
        <w:rPr>
          <w:rFonts w:hint="eastAsia" w:ascii="仿宋_GB2312" w:hAnsi="宋体" w:eastAsia="仿宋_GB2312"/>
          <w:b/>
          <w:bCs/>
          <w:i w:val="0"/>
          <w:iCs w:val="0"/>
          <w:color w:val="auto"/>
          <w:w w:val="95"/>
          <w:sz w:val="30"/>
          <w:szCs w:val="30"/>
          <w:highlight w:val="none"/>
        </w:rPr>
      </w:pPr>
    </w:p>
    <w:p w14:paraId="1E750B29">
      <w:pPr>
        <w:pStyle w:val="17"/>
        <w:snapToGrid w:val="0"/>
        <w:spacing w:line="360" w:lineRule="auto"/>
        <w:rPr>
          <w:rFonts w:hint="eastAsia" w:ascii="仿宋_GB2312" w:hAnsi="宋体" w:eastAsia="仿宋_GB2312"/>
          <w:b/>
          <w:bCs/>
          <w:i w:val="0"/>
          <w:iCs w:val="0"/>
          <w:color w:val="auto"/>
          <w:w w:val="95"/>
          <w:sz w:val="30"/>
          <w:szCs w:val="30"/>
          <w:highlight w:val="none"/>
        </w:rPr>
      </w:pPr>
    </w:p>
    <w:p w14:paraId="6DEDAAD4">
      <w:pPr>
        <w:pStyle w:val="17"/>
        <w:snapToGrid w:val="0"/>
        <w:spacing w:line="360" w:lineRule="auto"/>
        <w:ind w:firstLine="1125" w:firstLineChars="393"/>
        <w:rPr>
          <w:rFonts w:hint="eastAsia" w:ascii="仿宋_GB2312" w:hAnsi="宋体" w:eastAsia="仿宋_GB2312"/>
          <w:b/>
          <w:bCs/>
          <w:i w:val="0"/>
          <w:iCs w:val="0"/>
          <w:color w:val="auto"/>
          <w:w w:val="95"/>
          <w:sz w:val="30"/>
          <w:szCs w:val="30"/>
          <w:highlight w:val="none"/>
        </w:rPr>
      </w:pPr>
    </w:p>
    <w:p w14:paraId="2682BD03">
      <w:pPr>
        <w:pStyle w:val="17"/>
        <w:snapToGrid w:val="0"/>
        <w:spacing w:line="360" w:lineRule="auto"/>
        <w:ind w:firstLine="1420" w:firstLineChars="393"/>
        <w:rPr>
          <w:rFonts w:hint="eastAsia" w:ascii="仿宋_GB2312" w:hAnsi="宋体" w:eastAsia="仿宋_GB2312" w:cs="Times New Roman"/>
          <w:b/>
          <w:bCs/>
          <w:i w:val="0"/>
          <w:iCs w:val="0"/>
          <w:color w:val="auto"/>
          <w:kern w:val="2"/>
          <w:sz w:val="36"/>
          <w:szCs w:val="36"/>
          <w:highlight w:val="none"/>
          <w:lang w:val="en-US" w:eastAsia="zh-CN" w:bidi="ar-SA"/>
        </w:rPr>
      </w:pPr>
      <w:r>
        <w:rPr>
          <w:rFonts w:hint="eastAsia" w:ascii="仿宋_GB2312" w:hAnsi="宋体" w:eastAsia="仿宋_GB2312" w:cs="Times New Roman"/>
          <w:b/>
          <w:bCs/>
          <w:i w:val="0"/>
          <w:iCs w:val="0"/>
          <w:color w:val="auto"/>
          <w:kern w:val="2"/>
          <w:sz w:val="36"/>
          <w:szCs w:val="36"/>
          <w:highlight w:val="none"/>
          <w:lang w:val="en-US" w:eastAsia="zh-CN" w:bidi="ar-SA"/>
        </w:rPr>
        <w:t>采购人：崇左市江州区园林绿化管理站</w:t>
      </w:r>
    </w:p>
    <w:p w14:paraId="2C4BB4D5">
      <w:pPr>
        <w:pStyle w:val="17"/>
        <w:snapToGrid w:val="0"/>
        <w:spacing w:line="360" w:lineRule="auto"/>
        <w:ind w:firstLine="1420" w:firstLineChars="393"/>
        <w:rPr>
          <w:rFonts w:hint="eastAsia" w:ascii="仿宋_GB2312" w:hAnsi="宋体" w:eastAsia="仿宋_GB2312" w:cs="Times New Roman"/>
          <w:b/>
          <w:bCs/>
          <w:i w:val="0"/>
          <w:iCs w:val="0"/>
          <w:color w:val="auto"/>
          <w:kern w:val="2"/>
          <w:sz w:val="36"/>
          <w:szCs w:val="36"/>
          <w:highlight w:val="none"/>
          <w:lang w:val="en-US" w:eastAsia="zh-CN" w:bidi="ar-SA"/>
        </w:rPr>
      </w:pPr>
      <w:r>
        <w:rPr>
          <w:rFonts w:hint="eastAsia" w:ascii="仿宋_GB2312" w:hAnsi="宋体" w:eastAsia="仿宋_GB2312" w:cs="Times New Roman"/>
          <w:b/>
          <w:bCs/>
          <w:i w:val="0"/>
          <w:iCs w:val="0"/>
          <w:color w:val="auto"/>
          <w:kern w:val="2"/>
          <w:sz w:val="36"/>
          <w:szCs w:val="36"/>
          <w:highlight w:val="none"/>
          <w:lang w:val="en-US" w:eastAsia="zh-CN" w:bidi="ar-SA"/>
        </w:rPr>
        <w:t>采购代理机构：广西金旺技术管理有限公司</w:t>
      </w:r>
    </w:p>
    <w:p w14:paraId="071A479C">
      <w:pPr>
        <w:pStyle w:val="17"/>
        <w:snapToGrid w:val="0"/>
        <w:spacing w:line="360" w:lineRule="auto"/>
        <w:jc w:val="center"/>
        <w:rPr>
          <w:rFonts w:hint="eastAsia" w:ascii="仿宋_GB2312" w:hAnsi="宋体" w:eastAsia="仿宋_GB2312" w:cs="Times New Roman"/>
          <w:b/>
          <w:bCs/>
          <w:i w:val="0"/>
          <w:iCs w:val="0"/>
          <w:color w:val="auto"/>
          <w:kern w:val="2"/>
          <w:sz w:val="36"/>
          <w:szCs w:val="36"/>
          <w:highlight w:val="none"/>
          <w:lang w:val="en-US" w:eastAsia="zh-CN" w:bidi="ar-SA"/>
        </w:rPr>
      </w:pPr>
      <w:r>
        <w:rPr>
          <w:rFonts w:hint="eastAsia" w:ascii="仿宋_GB2312" w:hAnsi="宋体" w:eastAsia="仿宋_GB2312" w:cs="Times New Roman"/>
          <w:b/>
          <w:bCs/>
          <w:i w:val="0"/>
          <w:iCs w:val="0"/>
          <w:color w:val="auto"/>
          <w:kern w:val="2"/>
          <w:sz w:val="36"/>
          <w:szCs w:val="36"/>
          <w:highlight w:val="none"/>
          <w:lang w:val="en-US" w:eastAsia="zh-CN" w:bidi="ar-SA"/>
        </w:rPr>
        <w:t>2026年1月</w:t>
      </w:r>
    </w:p>
    <w:p w14:paraId="6E888D80">
      <w:pPr>
        <w:spacing w:line="360" w:lineRule="auto"/>
        <w:jc w:val="center"/>
        <w:rPr>
          <w:rFonts w:hint="eastAsia" w:ascii="宋体" w:hAnsi="宋体"/>
          <w:b/>
          <w:i w:val="0"/>
          <w:iCs w:val="0"/>
          <w:color w:val="auto"/>
          <w:sz w:val="44"/>
          <w:szCs w:val="44"/>
          <w:highlight w:val="none"/>
        </w:rPr>
      </w:pPr>
      <w:r>
        <w:rPr>
          <w:rFonts w:hint="eastAsia" w:ascii="宋体" w:hAnsi="宋体"/>
          <w:b/>
          <w:i w:val="0"/>
          <w:iCs w:val="0"/>
          <w:color w:val="auto"/>
          <w:sz w:val="44"/>
          <w:szCs w:val="44"/>
          <w:highlight w:val="none"/>
        </w:rPr>
        <w:t>目录</w:t>
      </w:r>
    </w:p>
    <w:p w14:paraId="480E5C09">
      <w:pPr>
        <w:spacing w:line="400" w:lineRule="exact"/>
        <w:jc w:val="center"/>
        <w:rPr>
          <w:rFonts w:hint="eastAsia" w:ascii="宋体" w:hAnsi="宋体"/>
          <w:b/>
          <w:i w:val="0"/>
          <w:iCs w:val="0"/>
          <w:color w:val="auto"/>
          <w:sz w:val="44"/>
          <w:szCs w:val="44"/>
          <w:highlight w:val="none"/>
        </w:rPr>
      </w:pPr>
    </w:p>
    <w:p w14:paraId="44709C15">
      <w:pPr>
        <w:pStyle w:val="22"/>
        <w:tabs>
          <w:tab w:val="right" w:leader="dot" w:pos="8869"/>
        </w:tabs>
        <w:snapToGrid w:val="0"/>
        <w:spacing w:line="500" w:lineRule="atLeast"/>
        <w:rPr>
          <w:rFonts w:ascii="宋体" w:hAnsi="宋体"/>
          <w:b/>
          <w:i w:val="0"/>
          <w:iCs w:val="0"/>
          <w:color w:val="auto"/>
          <w:sz w:val="24"/>
          <w:highlight w:val="none"/>
        </w:rPr>
      </w:pPr>
      <w:r>
        <w:rPr>
          <w:rFonts w:ascii="宋体" w:hAnsi="宋体"/>
          <w:b/>
          <w:i w:val="0"/>
          <w:iCs w:val="0"/>
          <w:color w:val="auto"/>
          <w:sz w:val="24"/>
          <w:highlight w:val="none"/>
        </w:rPr>
        <w:fldChar w:fldCharType="begin"/>
      </w:r>
      <w:r>
        <w:rPr>
          <w:rFonts w:ascii="宋体" w:hAnsi="宋体"/>
          <w:b/>
          <w:i w:val="0"/>
          <w:iCs w:val="0"/>
          <w:color w:val="auto"/>
          <w:sz w:val="24"/>
          <w:highlight w:val="none"/>
        </w:rPr>
        <w:instrText xml:space="preserve"> </w:instrText>
      </w:r>
      <w:r>
        <w:rPr>
          <w:rFonts w:hint="eastAsia" w:ascii="宋体" w:hAnsi="宋体"/>
          <w:b/>
          <w:i w:val="0"/>
          <w:iCs w:val="0"/>
          <w:color w:val="auto"/>
          <w:sz w:val="24"/>
          <w:highlight w:val="none"/>
        </w:rPr>
        <w:instrText xml:space="preserve">TOC \o "1-3" \h \z \u</w:instrText>
      </w:r>
      <w:r>
        <w:rPr>
          <w:rFonts w:ascii="宋体" w:hAnsi="宋体"/>
          <w:b/>
          <w:i w:val="0"/>
          <w:iCs w:val="0"/>
          <w:color w:val="auto"/>
          <w:sz w:val="24"/>
          <w:highlight w:val="none"/>
        </w:rPr>
        <w:instrText xml:space="preserve"> </w:instrText>
      </w:r>
      <w:r>
        <w:rPr>
          <w:rFonts w:ascii="宋体" w:hAnsi="宋体"/>
          <w:b/>
          <w:i w:val="0"/>
          <w:iCs w:val="0"/>
          <w:color w:val="auto"/>
          <w:sz w:val="24"/>
          <w:highlight w:val="none"/>
        </w:rPr>
        <w:fldChar w:fldCharType="separate"/>
      </w:r>
      <w:r>
        <w:rPr>
          <w:rStyle w:val="35"/>
          <w:rFonts w:ascii="宋体" w:hAnsi="宋体"/>
          <w:b/>
          <w:i w:val="0"/>
          <w:iCs w:val="0"/>
          <w:color w:val="auto"/>
          <w:sz w:val="24"/>
          <w:highlight w:val="none"/>
        </w:rPr>
        <w:fldChar w:fldCharType="begin"/>
      </w:r>
      <w:r>
        <w:rPr>
          <w:rStyle w:val="35"/>
          <w:rFonts w:ascii="宋体" w:hAnsi="宋体"/>
          <w:b/>
          <w:i w:val="0"/>
          <w:iCs w:val="0"/>
          <w:color w:val="auto"/>
          <w:sz w:val="24"/>
          <w:highlight w:val="none"/>
        </w:rPr>
        <w:instrText xml:space="preserve"> </w:instrText>
      </w:r>
      <w:r>
        <w:rPr>
          <w:rFonts w:ascii="宋体" w:hAnsi="宋体"/>
          <w:b/>
          <w:i w:val="0"/>
          <w:iCs w:val="0"/>
          <w:color w:val="auto"/>
          <w:sz w:val="24"/>
          <w:highlight w:val="none"/>
        </w:rPr>
        <w:instrText xml:space="preserve">HYPERLINK \l "_Toc74323456"</w:instrText>
      </w:r>
      <w:r>
        <w:rPr>
          <w:rStyle w:val="35"/>
          <w:rFonts w:ascii="宋体" w:hAnsi="宋体"/>
          <w:b/>
          <w:i w:val="0"/>
          <w:iCs w:val="0"/>
          <w:color w:val="auto"/>
          <w:sz w:val="24"/>
          <w:highlight w:val="none"/>
        </w:rPr>
        <w:instrText xml:space="preserve"> </w:instrText>
      </w:r>
      <w:r>
        <w:rPr>
          <w:rStyle w:val="35"/>
          <w:rFonts w:ascii="宋体" w:hAnsi="宋体"/>
          <w:b/>
          <w:i w:val="0"/>
          <w:iCs w:val="0"/>
          <w:color w:val="auto"/>
          <w:sz w:val="24"/>
          <w:highlight w:val="none"/>
        </w:rPr>
        <w:fldChar w:fldCharType="separate"/>
      </w:r>
      <w:r>
        <w:rPr>
          <w:rStyle w:val="35"/>
          <w:rFonts w:hint="eastAsia" w:ascii="宋体" w:hAnsi="宋体"/>
          <w:b/>
          <w:i w:val="0"/>
          <w:iCs w:val="0"/>
          <w:color w:val="auto"/>
          <w:sz w:val="24"/>
          <w:highlight w:val="none"/>
        </w:rPr>
        <w:t>第一章竞争性磋商公告</w:t>
      </w:r>
      <w:r>
        <w:rPr>
          <w:rFonts w:ascii="宋体" w:hAnsi="宋体"/>
          <w:b/>
          <w:i w:val="0"/>
          <w:iCs w:val="0"/>
          <w:color w:val="auto"/>
          <w:sz w:val="24"/>
          <w:highlight w:val="none"/>
        </w:rPr>
        <w:tab/>
      </w:r>
      <w:r>
        <w:rPr>
          <w:rFonts w:ascii="宋体" w:hAnsi="宋体"/>
          <w:b/>
          <w:i w:val="0"/>
          <w:iCs w:val="0"/>
          <w:color w:val="auto"/>
          <w:sz w:val="24"/>
          <w:highlight w:val="none"/>
        </w:rPr>
        <w:fldChar w:fldCharType="begin"/>
      </w:r>
      <w:r>
        <w:rPr>
          <w:rFonts w:ascii="宋体" w:hAnsi="宋体"/>
          <w:b/>
          <w:i w:val="0"/>
          <w:iCs w:val="0"/>
          <w:color w:val="auto"/>
          <w:sz w:val="24"/>
          <w:highlight w:val="none"/>
        </w:rPr>
        <w:instrText xml:space="preserve"> PAGEREF _Toc74323456 \h </w:instrText>
      </w:r>
      <w:r>
        <w:rPr>
          <w:rFonts w:ascii="宋体" w:hAnsi="宋体"/>
          <w:b/>
          <w:i w:val="0"/>
          <w:iCs w:val="0"/>
          <w:color w:val="auto"/>
          <w:sz w:val="24"/>
          <w:highlight w:val="none"/>
        </w:rPr>
        <w:fldChar w:fldCharType="separate"/>
      </w:r>
      <w:r>
        <w:rPr>
          <w:rFonts w:ascii="宋体" w:hAnsi="宋体"/>
          <w:b/>
          <w:i w:val="0"/>
          <w:iCs w:val="0"/>
          <w:color w:val="auto"/>
          <w:sz w:val="24"/>
          <w:highlight w:val="none"/>
        </w:rPr>
        <w:t>1</w:t>
      </w:r>
      <w:r>
        <w:rPr>
          <w:rFonts w:ascii="宋体" w:hAnsi="宋体"/>
          <w:b/>
          <w:i w:val="0"/>
          <w:iCs w:val="0"/>
          <w:color w:val="auto"/>
          <w:sz w:val="24"/>
          <w:highlight w:val="none"/>
        </w:rPr>
        <w:fldChar w:fldCharType="end"/>
      </w:r>
      <w:r>
        <w:rPr>
          <w:rStyle w:val="35"/>
          <w:rFonts w:ascii="宋体" w:hAnsi="宋体"/>
          <w:b/>
          <w:i w:val="0"/>
          <w:iCs w:val="0"/>
          <w:color w:val="auto"/>
          <w:sz w:val="24"/>
          <w:highlight w:val="none"/>
        </w:rPr>
        <w:fldChar w:fldCharType="end"/>
      </w:r>
    </w:p>
    <w:p w14:paraId="290354A2">
      <w:pPr>
        <w:pStyle w:val="22"/>
        <w:tabs>
          <w:tab w:val="right" w:leader="dot" w:pos="8869"/>
        </w:tabs>
        <w:snapToGrid w:val="0"/>
        <w:spacing w:line="500" w:lineRule="atLeast"/>
        <w:rPr>
          <w:rFonts w:ascii="宋体" w:hAnsi="宋体"/>
          <w:b/>
          <w:i w:val="0"/>
          <w:iCs w:val="0"/>
          <w:color w:val="auto"/>
          <w:sz w:val="24"/>
          <w:highlight w:val="none"/>
        </w:rPr>
      </w:pPr>
      <w:r>
        <w:rPr>
          <w:rStyle w:val="35"/>
          <w:rFonts w:ascii="宋体" w:hAnsi="宋体"/>
          <w:b/>
          <w:i w:val="0"/>
          <w:iCs w:val="0"/>
          <w:color w:val="auto"/>
          <w:sz w:val="24"/>
          <w:highlight w:val="none"/>
        </w:rPr>
        <w:fldChar w:fldCharType="begin"/>
      </w:r>
      <w:r>
        <w:rPr>
          <w:rStyle w:val="35"/>
          <w:rFonts w:ascii="宋体" w:hAnsi="宋体"/>
          <w:b/>
          <w:i w:val="0"/>
          <w:iCs w:val="0"/>
          <w:color w:val="auto"/>
          <w:sz w:val="24"/>
          <w:highlight w:val="none"/>
        </w:rPr>
        <w:instrText xml:space="preserve"> </w:instrText>
      </w:r>
      <w:r>
        <w:rPr>
          <w:rFonts w:ascii="宋体" w:hAnsi="宋体"/>
          <w:b/>
          <w:i w:val="0"/>
          <w:iCs w:val="0"/>
          <w:color w:val="auto"/>
          <w:sz w:val="24"/>
          <w:highlight w:val="none"/>
        </w:rPr>
        <w:instrText xml:space="preserve">HYPERLINK \l "_Toc74323457"</w:instrText>
      </w:r>
      <w:r>
        <w:rPr>
          <w:rStyle w:val="35"/>
          <w:rFonts w:ascii="宋体" w:hAnsi="宋体"/>
          <w:b/>
          <w:i w:val="0"/>
          <w:iCs w:val="0"/>
          <w:color w:val="auto"/>
          <w:sz w:val="24"/>
          <w:highlight w:val="none"/>
        </w:rPr>
        <w:instrText xml:space="preserve"> </w:instrText>
      </w:r>
      <w:r>
        <w:rPr>
          <w:rStyle w:val="35"/>
          <w:rFonts w:ascii="宋体" w:hAnsi="宋体"/>
          <w:b/>
          <w:i w:val="0"/>
          <w:iCs w:val="0"/>
          <w:color w:val="auto"/>
          <w:sz w:val="24"/>
          <w:highlight w:val="none"/>
        </w:rPr>
        <w:fldChar w:fldCharType="separate"/>
      </w:r>
      <w:r>
        <w:rPr>
          <w:rStyle w:val="35"/>
          <w:rFonts w:hint="eastAsia" w:ascii="宋体" w:hAnsi="宋体"/>
          <w:b/>
          <w:i w:val="0"/>
          <w:iCs w:val="0"/>
          <w:color w:val="auto"/>
          <w:sz w:val="24"/>
          <w:highlight w:val="none"/>
        </w:rPr>
        <w:t>第二章供应</w:t>
      </w:r>
      <w:bookmarkStart w:id="0" w:name="_Hlt82161237"/>
      <w:r>
        <w:rPr>
          <w:rStyle w:val="35"/>
          <w:rFonts w:hint="eastAsia" w:ascii="宋体" w:hAnsi="宋体"/>
          <w:b/>
          <w:i w:val="0"/>
          <w:iCs w:val="0"/>
          <w:color w:val="auto"/>
          <w:sz w:val="24"/>
          <w:highlight w:val="none"/>
        </w:rPr>
        <w:t>商</w:t>
      </w:r>
      <w:bookmarkEnd w:id="0"/>
      <w:r>
        <w:rPr>
          <w:rStyle w:val="35"/>
          <w:rFonts w:hint="eastAsia" w:ascii="宋体" w:hAnsi="宋体"/>
          <w:b/>
          <w:i w:val="0"/>
          <w:iCs w:val="0"/>
          <w:color w:val="auto"/>
          <w:sz w:val="24"/>
          <w:highlight w:val="none"/>
        </w:rPr>
        <w:t>须知</w:t>
      </w:r>
      <w:r>
        <w:rPr>
          <w:rFonts w:ascii="宋体" w:hAnsi="宋体"/>
          <w:b/>
          <w:i w:val="0"/>
          <w:iCs w:val="0"/>
          <w:color w:val="auto"/>
          <w:sz w:val="24"/>
          <w:highlight w:val="none"/>
        </w:rPr>
        <w:tab/>
      </w:r>
      <w:r>
        <w:rPr>
          <w:rFonts w:ascii="宋体" w:hAnsi="宋体"/>
          <w:b/>
          <w:i w:val="0"/>
          <w:iCs w:val="0"/>
          <w:color w:val="auto"/>
          <w:sz w:val="24"/>
          <w:highlight w:val="none"/>
        </w:rPr>
        <w:fldChar w:fldCharType="begin"/>
      </w:r>
      <w:r>
        <w:rPr>
          <w:rFonts w:ascii="宋体" w:hAnsi="宋体"/>
          <w:b/>
          <w:i w:val="0"/>
          <w:iCs w:val="0"/>
          <w:color w:val="auto"/>
          <w:sz w:val="24"/>
          <w:highlight w:val="none"/>
        </w:rPr>
        <w:instrText xml:space="preserve"> PAGEREF _Toc74323457 \h </w:instrText>
      </w:r>
      <w:r>
        <w:rPr>
          <w:rFonts w:ascii="宋体" w:hAnsi="宋体"/>
          <w:b/>
          <w:i w:val="0"/>
          <w:iCs w:val="0"/>
          <w:color w:val="auto"/>
          <w:sz w:val="24"/>
          <w:highlight w:val="none"/>
        </w:rPr>
        <w:fldChar w:fldCharType="separate"/>
      </w:r>
      <w:r>
        <w:rPr>
          <w:rFonts w:ascii="宋体" w:hAnsi="宋体"/>
          <w:b/>
          <w:i w:val="0"/>
          <w:iCs w:val="0"/>
          <w:color w:val="auto"/>
          <w:sz w:val="24"/>
          <w:highlight w:val="none"/>
        </w:rPr>
        <w:t>5</w:t>
      </w:r>
      <w:r>
        <w:rPr>
          <w:rFonts w:ascii="宋体" w:hAnsi="宋体"/>
          <w:b/>
          <w:i w:val="0"/>
          <w:iCs w:val="0"/>
          <w:color w:val="auto"/>
          <w:sz w:val="24"/>
          <w:highlight w:val="none"/>
        </w:rPr>
        <w:fldChar w:fldCharType="end"/>
      </w:r>
      <w:r>
        <w:rPr>
          <w:rStyle w:val="35"/>
          <w:rFonts w:ascii="宋体" w:hAnsi="宋体"/>
          <w:b/>
          <w:i w:val="0"/>
          <w:iCs w:val="0"/>
          <w:color w:val="auto"/>
          <w:sz w:val="24"/>
          <w:highlight w:val="none"/>
        </w:rPr>
        <w:fldChar w:fldCharType="end"/>
      </w:r>
    </w:p>
    <w:p w14:paraId="4F632E51">
      <w:pPr>
        <w:pStyle w:val="22"/>
        <w:tabs>
          <w:tab w:val="right" w:leader="dot" w:pos="8869"/>
        </w:tabs>
        <w:snapToGrid w:val="0"/>
        <w:spacing w:line="500" w:lineRule="atLeast"/>
        <w:rPr>
          <w:rFonts w:ascii="宋体" w:hAnsi="宋体"/>
          <w:b/>
          <w:i w:val="0"/>
          <w:iCs w:val="0"/>
          <w:color w:val="auto"/>
          <w:sz w:val="24"/>
          <w:highlight w:val="none"/>
        </w:rPr>
      </w:pPr>
      <w:r>
        <w:rPr>
          <w:rStyle w:val="35"/>
          <w:rFonts w:ascii="宋体" w:hAnsi="宋体"/>
          <w:b/>
          <w:i w:val="0"/>
          <w:iCs w:val="0"/>
          <w:color w:val="auto"/>
          <w:sz w:val="24"/>
          <w:highlight w:val="none"/>
        </w:rPr>
        <w:fldChar w:fldCharType="begin"/>
      </w:r>
      <w:r>
        <w:rPr>
          <w:rStyle w:val="35"/>
          <w:rFonts w:ascii="宋体" w:hAnsi="宋体"/>
          <w:b/>
          <w:i w:val="0"/>
          <w:iCs w:val="0"/>
          <w:color w:val="auto"/>
          <w:sz w:val="24"/>
          <w:highlight w:val="none"/>
        </w:rPr>
        <w:instrText xml:space="preserve"> </w:instrText>
      </w:r>
      <w:r>
        <w:rPr>
          <w:rFonts w:ascii="宋体" w:hAnsi="宋体"/>
          <w:b/>
          <w:i w:val="0"/>
          <w:iCs w:val="0"/>
          <w:color w:val="auto"/>
          <w:sz w:val="24"/>
          <w:highlight w:val="none"/>
        </w:rPr>
        <w:instrText xml:space="preserve">HYPERLINK \l "_Toc74323458"</w:instrText>
      </w:r>
      <w:r>
        <w:rPr>
          <w:rStyle w:val="35"/>
          <w:rFonts w:ascii="宋体" w:hAnsi="宋体"/>
          <w:b/>
          <w:i w:val="0"/>
          <w:iCs w:val="0"/>
          <w:color w:val="auto"/>
          <w:sz w:val="24"/>
          <w:highlight w:val="none"/>
        </w:rPr>
        <w:instrText xml:space="preserve"> </w:instrText>
      </w:r>
      <w:r>
        <w:rPr>
          <w:rStyle w:val="35"/>
          <w:rFonts w:ascii="宋体" w:hAnsi="宋体"/>
          <w:b/>
          <w:i w:val="0"/>
          <w:iCs w:val="0"/>
          <w:color w:val="auto"/>
          <w:sz w:val="24"/>
          <w:highlight w:val="none"/>
        </w:rPr>
        <w:fldChar w:fldCharType="separate"/>
      </w:r>
      <w:r>
        <w:rPr>
          <w:rStyle w:val="35"/>
          <w:rFonts w:hint="eastAsia" w:ascii="宋体" w:hAnsi="宋体"/>
          <w:b/>
          <w:i w:val="0"/>
          <w:iCs w:val="0"/>
          <w:color w:val="auto"/>
          <w:sz w:val="24"/>
          <w:highlight w:val="none"/>
        </w:rPr>
        <w:t>第三章采购需</w:t>
      </w:r>
      <w:bookmarkStart w:id="1" w:name="_Hlt82166940"/>
      <w:r>
        <w:rPr>
          <w:rStyle w:val="35"/>
          <w:rFonts w:hint="eastAsia" w:ascii="宋体" w:hAnsi="宋体"/>
          <w:b/>
          <w:i w:val="0"/>
          <w:iCs w:val="0"/>
          <w:color w:val="auto"/>
          <w:sz w:val="24"/>
          <w:highlight w:val="none"/>
        </w:rPr>
        <w:t>求</w:t>
      </w:r>
      <w:bookmarkEnd w:id="1"/>
      <w:r>
        <w:rPr>
          <w:rFonts w:ascii="宋体" w:hAnsi="宋体"/>
          <w:b/>
          <w:i w:val="0"/>
          <w:iCs w:val="0"/>
          <w:color w:val="auto"/>
          <w:sz w:val="24"/>
          <w:highlight w:val="none"/>
        </w:rPr>
        <w:tab/>
      </w:r>
      <w:r>
        <w:rPr>
          <w:rFonts w:ascii="宋体" w:hAnsi="宋体"/>
          <w:b/>
          <w:i w:val="0"/>
          <w:iCs w:val="0"/>
          <w:color w:val="auto"/>
          <w:sz w:val="24"/>
          <w:highlight w:val="none"/>
        </w:rPr>
        <w:fldChar w:fldCharType="begin"/>
      </w:r>
      <w:r>
        <w:rPr>
          <w:rFonts w:ascii="宋体" w:hAnsi="宋体"/>
          <w:b/>
          <w:i w:val="0"/>
          <w:iCs w:val="0"/>
          <w:color w:val="auto"/>
          <w:sz w:val="24"/>
          <w:highlight w:val="none"/>
        </w:rPr>
        <w:instrText xml:space="preserve"> PAGEREF _Toc74323458 \h </w:instrText>
      </w:r>
      <w:r>
        <w:rPr>
          <w:rFonts w:ascii="宋体" w:hAnsi="宋体"/>
          <w:b/>
          <w:i w:val="0"/>
          <w:iCs w:val="0"/>
          <w:color w:val="auto"/>
          <w:sz w:val="24"/>
          <w:highlight w:val="none"/>
        </w:rPr>
        <w:fldChar w:fldCharType="separate"/>
      </w:r>
      <w:r>
        <w:rPr>
          <w:rFonts w:ascii="宋体" w:hAnsi="宋体"/>
          <w:b/>
          <w:i w:val="0"/>
          <w:iCs w:val="0"/>
          <w:color w:val="auto"/>
          <w:sz w:val="24"/>
          <w:highlight w:val="none"/>
        </w:rPr>
        <w:t>25</w:t>
      </w:r>
      <w:r>
        <w:rPr>
          <w:rFonts w:ascii="宋体" w:hAnsi="宋体"/>
          <w:b/>
          <w:i w:val="0"/>
          <w:iCs w:val="0"/>
          <w:color w:val="auto"/>
          <w:sz w:val="24"/>
          <w:highlight w:val="none"/>
        </w:rPr>
        <w:fldChar w:fldCharType="end"/>
      </w:r>
      <w:r>
        <w:rPr>
          <w:rStyle w:val="35"/>
          <w:rFonts w:ascii="宋体" w:hAnsi="宋体"/>
          <w:b/>
          <w:i w:val="0"/>
          <w:iCs w:val="0"/>
          <w:color w:val="auto"/>
          <w:sz w:val="24"/>
          <w:highlight w:val="none"/>
        </w:rPr>
        <w:fldChar w:fldCharType="end"/>
      </w:r>
    </w:p>
    <w:p w14:paraId="1455ED8A">
      <w:pPr>
        <w:pStyle w:val="22"/>
        <w:tabs>
          <w:tab w:val="right" w:leader="dot" w:pos="8869"/>
        </w:tabs>
        <w:snapToGrid w:val="0"/>
        <w:spacing w:line="500" w:lineRule="atLeast"/>
        <w:rPr>
          <w:rFonts w:ascii="宋体" w:hAnsi="宋体"/>
          <w:b/>
          <w:i w:val="0"/>
          <w:iCs w:val="0"/>
          <w:color w:val="auto"/>
          <w:sz w:val="24"/>
          <w:highlight w:val="none"/>
        </w:rPr>
      </w:pPr>
      <w:r>
        <w:rPr>
          <w:rStyle w:val="35"/>
          <w:rFonts w:ascii="宋体" w:hAnsi="宋体"/>
          <w:b/>
          <w:i w:val="0"/>
          <w:iCs w:val="0"/>
          <w:color w:val="auto"/>
          <w:sz w:val="24"/>
          <w:highlight w:val="none"/>
        </w:rPr>
        <w:fldChar w:fldCharType="begin"/>
      </w:r>
      <w:r>
        <w:rPr>
          <w:rStyle w:val="35"/>
          <w:rFonts w:ascii="宋体" w:hAnsi="宋体"/>
          <w:b/>
          <w:i w:val="0"/>
          <w:iCs w:val="0"/>
          <w:color w:val="auto"/>
          <w:sz w:val="24"/>
          <w:highlight w:val="none"/>
        </w:rPr>
        <w:instrText xml:space="preserve"> </w:instrText>
      </w:r>
      <w:r>
        <w:rPr>
          <w:rFonts w:ascii="宋体" w:hAnsi="宋体"/>
          <w:b/>
          <w:i w:val="0"/>
          <w:iCs w:val="0"/>
          <w:color w:val="auto"/>
          <w:sz w:val="24"/>
          <w:highlight w:val="none"/>
        </w:rPr>
        <w:instrText xml:space="preserve">HYPERLINK \l "_Toc74323459"</w:instrText>
      </w:r>
      <w:r>
        <w:rPr>
          <w:rStyle w:val="35"/>
          <w:rFonts w:ascii="宋体" w:hAnsi="宋体"/>
          <w:b/>
          <w:i w:val="0"/>
          <w:iCs w:val="0"/>
          <w:color w:val="auto"/>
          <w:sz w:val="24"/>
          <w:highlight w:val="none"/>
        </w:rPr>
        <w:instrText xml:space="preserve"> </w:instrText>
      </w:r>
      <w:r>
        <w:rPr>
          <w:rStyle w:val="35"/>
          <w:rFonts w:ascii="宋体" w:hAnsi="宋体"/>
          <w:b/>
          <w:i w:val="0"/>
          <w:iCs w:val="0"/>
          <w:color w:val="auto"/>
          <w:sz w:val="24"/>
          <w:highlight w:val="none"/>
        </w:rPr>
        <w:fldChar w:fldCharType="separate"/>
      </w:r>
      <w:r>
        <w:rPr>
          <w:rStyle w:val="35"/>
          <w:rFonts w:hint="eastAsia" w:ascii="宋体" w:hAnsi="宋体"/>
          <w:b/>
          <w:i w:val="0"/>
          <w:iCs w:val="0"/>
          <w:color w:val="auto"/>
          <w:sz w:val="24"/>
          <w:highlight w:val="none"/>
        </w:rPr>
        <w:t>第四章评审程序、</w:t>
      </w:r>
      <w:bookmarkStart w:id="2" w:name="_Hlt82166000"/>
      <w:r>
        <w:rPr>
          <w:rStyle w:val="35"/>
          <w:rFonts w:hint="eastAsia" w:ascii="宋体" w:hAnsi="宋体"/>
          <w:b/>
          <w:i w:val="0"/>
          <w:iCs w:val="0"/>
          <w:color w:val="auto"/>
          <w:sz w:val="24"/>
          <w:highlight w:val="none"/>
        </w:rPr>
        <w:t>评</w:t>
      </w:r>
      <w:bookmarkEnd w:id="2"/>
      <w:r>
        <w:rPr>
          <w:rStyle w:val="35"/>
          <w:rFonts w:hint="eastAsia" w:ascii="宋体" w:hAnsi="宋体"/>
          <w:b/>
          <w:i w:val="0"/>
          <w:iCs w:val="0"/>
          <w:color w:val="auto"/>
          <w:sz w:val="24"/>
          <w:highlight w:val="none"/>
        </w:rPr>
        <w:t>审方法和评审标准</w:t>
      </w:r>
      <w:r>
        <w:rPr>
          <w:rFonts w:ascii="宋体" w:hAnsi="宋体"/>
          <w:b/>
          <w:i w:val="0"/>
          <w:iCs w:val="0"/>
          <w:color w:val="auto"/>
          <w:sz w:val="24"/>
          <w:highlight w:val="none"/>
        </w:rPr>
        <w:tab/>
      </w:r>
      <w:r>
        <w:rPr>
          <w:rFonts w:ascii="宋体" w:hAnsi="宋体"/>
          <w:b/>
          <w:i w:val="0"/>
          <w:iCs w:val="0"/>
          <w:color w:val="auto"/>
          <w:sz w:val="24"/>
          <w:highlight w:val="none"/>
        </w:rPr>
        <w:fldChar w:fldCharType="begin"/>
      </w:r>
      <w:r>
        <w:rPr>
          <w:rFonts w:ascii="宋体" w:hAnsi="宋体"/>
          <w:b/>
          <w:i w:val="0"/>
          <w:iCs w:val="0"/>
          <w:color w:val="auto"/>
          <w:sz w:val="24"/>
          <w:highlight w:val="none"/>
        </w:rPr>
        <w:instrText xml:space="preserve"> PAGEREF _Toc74323459 \h </w:instrText>
      </w:r>
      <w:r>
        <w:rPr>
          <w:rFonts w:ascii="宋体" w:hAnsi="宋体"/>
          <w:b/>
          <w:i w:val="0"/>
          <w:iCs w:val="0"/>
          <w:color w:val="auto"/>
          <w:sz w:val="24"/>
          <w:highlight w:val="none"/>
        </w:rPr>
        <w:fldChar w:fldCharType="separate"/>
      </w:r>
      <w:r>
        <w:rPr>
          <w:rFonts w:ascii="宋体" w:hAnsi="宋体"/>
          <w:b/>
          <w:i w:val="0"/>
          <w:iCs w:val="0"/>
          <w:color w:val="auto"/>
          <w:sz w:val="24"/>
          <w:highlight w:val="none"/>
        </w:rPr>
        <w:t>34</w:t>
      </w:r>
      <w:r>
        <w:rPr>
          <w:rFonts w:ascii="宋体" w:hAnsi="宋体"/>
          <w:b/>
          <w:i w:val="0"/>
          <w:iCs w:val="0"/>
          <w:color w:val="auto"/>
          <w:sz w:val="24"/>
          <w:highlight w:val="none"/>
        </w:rPr>
        <w:fldChar w:fldCharType="end"/>
      </w:r>
      <w:r>
        <w:rPr>
          <w:rStyle w:val="35"/>
          <w:rFonts w:ascii="宋体" w:hAnsi="宋体"/>
          <w:b/>
          <w:i w:val="0"/>
          <w:iCs w:val="0"/>
          <w:color w:val="auto"/>
          <w:sz w:val="24"/>
          <w:highlight w:val="none"/>
        </w:rPr>
        <w:fldChar w:fldCharType="end"/>
      </w:r>
    </w:p>
    <w:p w14:paraId="11E6C304">
      <w:pPr>
        <w:pStyle w:val="22"/>
        <w:tabs>
          <w:tab w:val="right" w:leader="dot" w:pos="8869"/>
        </w:tabs>
        <w:snapToGrid w:val="0"/>
        <w:spacing w:line="500" w:lineRule="atLeast"/>
        <w:rPr>
          <w:rFonts w:ascii="宋体" w:hAnsi="宋体"/>
          <w:b/>
          <w:i w:val="0"/>
          <w:iCs w:val="0"/>
          <w:color w:val="auto"/>
          <w:sz w:val="24"/>
          <w:highlight w:val="none"/>
        </w:rPr>
      </w:pPr>
      <w:r>
        <w:rPr>
          <w:rStyle w:val="35"/>
          <w:rFonts w:ascii="宋体" w:hAnsi="宋体"/>
          <w:b/>
          <w:i w:val="0"/>
          <w:iCs w:val="0"/>
          <w:color w:val="auto"/>
          <w:sz w:val="24"/>
          <w:highlight w:val="none"/>
        </w:rPr>
        <w:fldChar w:fldCharType="begin"/>
      </w:r>
      <w:r>
        <w:rPr>
          <w:rStyle w:val="35"/>
          <w:rFonts w:ascii="宋体" w:hAnsi="宋体"/>
          <w:b/>
          <w:i w:val="0"/>
          <w:iCs w:val="0"/>
          <w:color w:val="auto"/>
          <w:sz w:val="24"/>
          <w:highlight w:val="none"/>
        </w:rPr>
        <w:instrText xml:space="preserve"> </w:instrText>
      </w:r>
      <w:r>
        <w:rPr>
          <w:rFonts w:ascii="宋体" w:hAnsi="宋体"/>
          <w:b/>
          <w:i w:val="0"/>
          <w:iCs w:val="0"/>
          <w:color w:val="auto"/>
          <w:sz w:val="24"/>
          <w:highlight w:val="none"/>
        </w:rPr>
        <w:instrText xml:space="preserve">HYPERLINK \l "_Toc74323460"</w:instrText>
      </w:r>
      <w:r>
        <w:rPr>
          <w:rStyle w:val="35"/>
          <w:rFonts w:ascii="宋体" w:hAnsi="宋体"/>
          <w:b/>
          <w:i w:val="0"/>
          <w:iCs w:val="0"/>
          <w:color w:val="auto"/>
          <w:sz w:val="24"/>
          <w:highlight w:val="none"/>
        </w:rPr>
        <w:instrText xml:space="preserve"> </w:instrText>
      </w:r>
      <w:r>
        <w:rPr>
          <w:rStyle w:val="35"/>
          <w:rFonts w:ascii="宋体" w:hAnsi="宋体"/>
          <w:b/>
          <w:i w:val="0"/>
          <w:iCs w:val="0"/>
          <w:color w:val="auto"/>
          <w:sz w:val="24"/>
          <w:highlight w:val="none"/>
        </w:rPr>
        <w:fldChar w:fldCharType="separate"/>
      </w:r>
      <w:r>
        <w:rPr>
          <w:rStyle w:val="35"/>
          <w:rFonts w:hint="eastAsia" w:ascii="宋体" w:hAnsi="宋体"/>
          <w:b/>
          <w:i w:val="0"/>
          <w:iCs w:val="0"/>
          <w:color w:val="auto"/>
          <w:sz w:val="24"/>
          <w:highlight w:val="none"/>
        </w:rPr>
        <w:t>第五章响应文件格式</w:t>
      </w:r>
      <w:r>
        <w:rPr>
          <w:rFonts w:ascii="宋体" w:hAnsi="宋体"/>
          <w:b/>
          <w:i w:val="0"/>
          <w:iCs w:val="0"/>
          <w:color w:val="auto"/>
          <w:sz w:val="24"/>
          <w:highlight w:val="none"/>
        </w:rPr>
        <w:tab/>
      </w:r>
      <w:r>
        <w:rPr>
          <w:rFonts w:ascii="宋体" w:hAnsi="宋体"/>
          <w:b/>
          <w:i w:val="0"/>
          <w:iCs w:val="0"/>
          <w:color w:val="auto"/>
          <w:sz w:val="24"/>
          <w:highlight w:val="none"/>
        </w:rPr>
        <w:fldChar w:fldCharType="begin"/>
      </w:r>
      <w:r>
        <w:rPr>
          <w:rFonts w:ascii="宋体" w:hAnsi="宋体"/>
          <w:b/>
          <w:i w:val="0"/>
          <w:iCs w:val="0"/>
          <w:color w:val="auto"/>
          <w:sz w:val="24"/>
          <w:highlight w:val="none"/>
        </w:rPr>
        <w:instrText xml:space="preserve"> PAGEREF _Toc74323460 \h </w:instrText>
      </w:r>
      <w:r>
        <w:rPr>
          <w:rFonts w:ascii="宋体" w:hAnsi="宋体"/>
          <w:b/>
          <w:i w:val="0"/>
          <w:iCs w:val="0"/>
          <w:color w:val="auto"/>
          <w:sz w:val="24"/>
          <w:highlight w:val="none"/>
        </w:rPr>
        <w:fldChar w:fldCharType="separate"/>
      </w:r>
      <w:r>
        <w:rPr>
          <w:rFonts w:ascii="宋体" w:hAnsi="宋体"/>
          <w:b/>
          <w:i w:val="0"/>
          <w:iCs w:val="0"/>
          <w:color w:val="auto"/>
          <w:sz w:val="24"/>
          <w:highlight w:val="none"/>
        </w:rPr>
        <w:t>42</w:t>
      </w:r>
      <w:r>
        <w:rPr>
          <w:rFonts w:ascii="宋体" w:hAnsi="宋体"/>
          <w:b/>
          <w:i w:val="0"/>
          <w:iCs w:val="0"/>
          <w:color w:val="auto"/>
          <w:sz w:val="24"/>
          <w:highlight w:val="none"/>
        </w:rPr>
        <w:fldChar w:fldCharType="end"/>
      </w:r>
      <w:r>
        <w:rPr>
          <w:rStyle w:val="35"/>
          <w:rFonts w:ascii="宋体" w:hAnsi="宋体"/>
          <w:b/>
          <w:i w:val="0"/>
          <w:iCs w:val="0"/>
          <w:color w:val="auto"/>
          <w:sz w:val="24"/>
          <w:highlight w:val="none"/>
        </w:rPr>
        <w:fldChar w:fldCharType="end"/>
      </w:r>
    </w:p>
    <w:p w14:paraId="7B18417C">
      <w:pPr>
        <w:pStyle w:val="22"/>
        <w:tabs>
          <w:tab w:val="right" w:leader="dot" w:pos="8869"/>
        </w:tabs>
        <w:snapToGrid w:val="0"/>
        <w:spacing w:line="500" w:lineRule="atLeast"/>
        <w:rPr>
          <w:rFonts w:ascii="宋体" w:hAnsi="宋体"/>
          <w:i w:val="0"/>
          <w:iCs w:val="0"/>
          <w:color w:val="auto"/>
          <w:sz w:val="24"/>
          <w:highlight w:val="none"/>
        </w:rPr>
      </w:pPr>
      <w:r>
        <w:rPr>
          <w:rStyle w:val="35"/>
          <w:rFonts w:ascii="宋体" w:hAnsi="宋体"/>
          <w:b/>
          <w:i w:val="0"/>
          <w:iCs w:val="0"/>
          <w:color w:val="auto"/>
          <w:sz w:val="24"/>
          <w:highlight w:val="none"/>
        </w:rPr>
        <w:fldChar w:fldCharType="begin"/>
      </w:r>
      <w:r>
        <w:rPr>
          <w:rStyle w:val="35"/>
          <w:rFonts w:ascii="宋体" w:hAnsi="宋体"/>
          <w:b/>
          <w:i w:val="0"/>
          <w:iCs w:val="0"/>
          <w:color w:val="auto"/>
          <w:sz w:val="24"/>
          <w:highlight w:val="none"/>
        </w:rPr>
        <w:instrText xml:space="preserve"> </w:instrText>
      </w:r>
      <w:r>
        <w:rPr>
          <w:rFonts w:ascii="宋体" w:hAnsi="宋体"/>
          <w:b/>
          <w:i w:val="0"/>
          <w:iCs w:val="0"/>
          <w:color w:val="auto"/>
          <w:sz w:val="24"/>
          <w:highlight w:val="none"/>
        </w:rPr>
        <w:instrText xml:space="preserve">HYPERLINK \l "_Toc74323461"</w:instrText>
      </w:r>
      <w:r>
        <w:rPr>
          <w:rStyle w:val="35"/>
          <w:rFonts w:ascii="宋体" w:hAnsi="宋体"/>
          <w:b/>
          <w:i w:val="0"/>
          <w:iCs w:val="0"/>
          <w:color w:val="auto"/>
          <w:sz w:val="24"/>
          <w:highlight w:val="none"/>
        </w:rPr>
        <w:instrText xml:space="preserve"> </w:instrText>
      </w:r>
      <w:r>
        <w:rPr>
          <w:rStyle w:val="35"/>
          <w:rFonts w:ascii="宋体" w:hAnsi="宋体"/>
          <w:b/>
          <w:i w:val="0"/>
          <w:iCs w:val="0"/>
          <w:color w:val="auto"/>
          <w:sz w:val="24"/>
          <w:highlight w:val="none"/>
        </w:rPr>
        <w:fldChar w:fldCharType="separate"/>
      </w:r>
      <w:r>
        <w:rPr>
          <w:rStyle w:val="35"/>
          <w:rFonts w:hint="eastAsia" w:ascii="宋体" w:hAnsi="宋体"/>
          <w:b/>
          <w:i w:val="0"/>
          <w:iCs w:val="0"/>
          <w:color w:val="auto"/>
          <w:sz w:val="24"/>
          <w:highlight w:val="none"/>
        </w:rPr>
        <w:t>第六章合同文本</w:t>
      </w:r>
      <w:r>
        <w:rPr>
          <w:rFonts w:ascii="宋体" w:hAnsi="宋体"/>
          <w:b/>
          <w:i w:val="0"/>
          <w:iCs w:val="0"/>
          <w:color w:val="auto"/>
          <w:sz w:val="24"/>
          <w:highlight w:val="none"/>
        </w:rPr>
        <w:tab/>
      </w:r>
      <w:r>
        <w:rPr>
          <w:rFonts w:ascii="宋体" w:hAnsi="宋体"/>
          <w:b/>
          <w:i w:val="0"/>
          <w:iCs w:val="0"/>
          <w:color w:val="auto"/>
          <w:sz w:val="24"/>
          <w:highlight w:val="none"/>
        </w:rPr>
        <w:fldChar w:fldCharType="begin"/>
      </w:r>
      <w:r>
        <w:rPr>
          <w:rFonts w:ascii="宋体" w:hAnsi="宋体"/>
          <w:b/>
          <w:i w:val="0"/>
          <w:iCs w:val="0"/>
          <w:color w:val="auto"/>
          <w:sz w:val="24"/>
          <w:highlight w:val="none"/>
        </w:rPr>
        <w:instrText xml:space="preserve"> PAGEREF _Toc74323461 \h </w:instrText>
      </w:r>
      <w:r>
        <w:rPr>
          <w:rFonts w:ascii="宋体" w:hAnsi="宋体"/>
          <w:b/>
          <w:i w:val="0"/>
          <w:iCs w:val="0"/>
          <w:color w:val="auto"/>
          <w:sz w:val="24"/>
          <w:highlight w:val="none"/>
        </w:rPr>
        <w:fldChar w:fldCharType="separate"/>
      </w:r>
      <w:r>
        <w:rPr>
          <w:rFonts w:ascii="宋体" w:hAnsi="宋体"/>
          <w:b/>
          <w:i w:val="0"/>
          <w:iCs w:val="0"/>
          <w:color w:val="auto"/>
          <w:sz w:val="24"/>
          <w:highlight w:val="none"/>
        </w:rPr>
        <w:t>67</w:t>
      </w:r>
      <w:r>
        <w:rPr>
          <w:rFonts w:ascii="宋体" w:hAnsi="宋体"/>
          <w:b/>
          <w:i w:val="0"/>
          <w:iCs w:val="0"/>
          <w:color w:val="auto"/>
          <w:sz w:val="24"/>
          <w:highlight w:val="none"/>
        </w:rPr>
        <w:fldChar w:fldCharType="end"/>
      </w:r>
      <w:r>
        <w:rPr>
          <w:rStyle w:val="35"/>
          <w:rFonts w:ascii="宋体" w:hAnsi="宋体"/>
          <w:b/>
          <w:i w:val="0"/>
          <w:iCs w:val="0"/>
          <w:color w:val="auto"/>
          <w:sz w:val="24"/>
          <w:highlight w:val="none"/>
        </w:rPr>
        <w:fldChar w:fldCharType="end"/>
      </w:r>
    </w:p>
    <w:p w14:paraId="426540FD">
      <w:pPr>
        <w:pStyle w:val="23"/>
        <w:tabs>
          <w:tab w:val="right" w:leader="dot" w:pos="8931"/>
          <w:tab w:val="clear" w:pos="8296"/>
        </w:tabs>
        <w:snapToGrid w:val="0"/>
        <w:spacing w:line="500" w:lineRule="atLeast"/>
        <w:ind w:left="0" w:leftChars="0"/>
        <w:rPr>
          <w:rFonts w:hint="eastAsia" w:ascii="宋体" w:hAnsi="宋体"/>
          <w:b/>
          <w:i w:val="0"/>
          <w:iCs w:val="0"/>
          <w:color w:val="auto"/>
          <w:sz w:val="24"/>
          <w:highlight w:val="none"/>
        </w:rPr>
      </w:pPr>
      <w:r>
        <w:rPr>
          <w:rFonts w:ascii="宋体" w:hAnsi="宋体"/>
          <w:b/>
          <w:i w:val="0"/>
          <w:iCs w:val="0"/>
          <w:color w:val="auto"/>
          <w:sz w:val="24"/>
          <w:highlight w:val="none"/>
        </w:rPr>
        <w:fldChar w:fldCharType="end"/>
      </w:r>
    </w:p>
    <w:p w14:paraId="0BE9E06F">
      <w:pPr>
        <w:spacing w:line="400" w:lineRule="exact"/>
        <w:jc w:val="left"/>
        <w:rPr>
          <w:rFonts w:hint="eastAsia" w:ascii="宋体" w:hAnsi="宋体"/>
          <w:b/>
          <w:i w:val="0"/>
          <w:iCs w:val="0"/>
          <w:color w:val="auto"/>
          <w:sz w:val="32"/>
          <w:szCs w:val="32"/>
          <w:highlight w:val="none"/>
        </w:rPr>
      </w:pPr>
    </w:p>
    <w:p w14:paraId="72B62E3F">
      <w:pPr>
        <w:spacing w:line="400" w:lineRule="exact"/>
        <w:jc w:val="center"/>
        <w:rPr>
          <w:rFonts w:hint="eastAsia" w:ascii="宋体" w:hAnsi="宋体"/>
          <w:b/>
          <w:i w:val="0"/>
          <w:iCs w:val="0"/>
          <w:color w:val="auto"/>
          <w:sz w:val="32"/>
          <w:szCs w:val="32"/>
          <w:highlight w:val="none"/>
        </w:rPr>
      </w:pPr>
    </w:p>
    <w:p w14:paraId="0CDD67DC">
      <w:pPr>
        <w:spacing w:line="400" w:lineRule="exact"/>
        <w:jc w:val="center"/>
        <w:rPr>
          <w:rFonts w:hint="eastAsia" w:ascii="宋体" w:hAnsi="宋体"/>
          <w:b/>
          <w:i w:val="0"/>
          <w:iCs w:val="0"/>
          <w:color w:val="auto"/>
          <w:sz w:val="32"/>
          <w:szCs w:val="32"/>
          <w:highlight w:val="none"/>
        </w:rPr>
      </w:pPr>
    </w:p>
    <w:p w14:paraId="239AFCBB">
      <w:pPr>
        <w:spacing w:line="400" w:lineRule="exact"/>
        <w:jc w:val="center"/>
        <w:rPr>
          <w:rFonts w:hint="eastAsia" w:ascii="宋体" w:hAnsi="宋体"/>
          <w:b/>
          <w:i w:val="0"/>
          <w:iCs w:val="0"/>
          <w:color w:val="auto"/>
          <w:sz w:val="32"/>
          <w:szCs w:val="32"/>
          <w:highlight w:val="none"/>
        </w:rPr>
      </w:pPr>
    </w:p>
    <w:p w14:paraId="6E031A5B">
      <w:pPr>
        <w:spacing w:line="400" w:lineRule="exact"/>
        <w:jc w:val="center"/>
        <w:rPr>
          <w:rFonts w:hint="eastAsia" w:ascii="宋体" w:hAnsi="宋体"/>
          <w:b/>
          <w:i w:val="0"/>
          <w:iCs w:val="0"/>
          <w:color w:val="auto"/>
          <w:sz w:val="32"/>
          <w:szCs w:val="32"/>
          <w:highlight w:val="none"/>
        </w:rPr>
      </w:pPr>
    </w:p>
    <w:p w14:paraId="3617DBD6">
      <w:pPr>
        <w:spacing w:line="400" w:lineRule="exact"/>
        <w:rPr>
          <w:rFonts w:hint="eastAsia" w:ascii="宋体" w:hAnsi="宋体"/>
          <w:b/>
          <w:i w:val="0"/>
          <w:iCs w:val="0"/>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52682A9B">
      <w:pPr>
        <w:pStyle w:val="5"/>
        <w:jc w:val="center"/>
        <w:rPr>
          <w:i w:val="0"/>
          <w:iCs w:val="0"/>
          <w:color w:val="auto"/>
          <w:highlight w:val="none"/>
        </w:rPr>
      </w:pPr>
      <w:bookmarkStart w:id="3" w:name="_Toc74323456"/>
      <w:r>
        <w:rPr>
          <w:rFonts w:hint="eastAsia"/>
          <w:i w:val="0"/>
          <w:iCs w:val="0"/>
          <w:color w:val="auto"/>
          <w:highlight w:val="none"/>
        </w:rPr>
        <w:t>第一章竞争性磋商公告</w:t>
      </w:r>
      <w:bookmarkEnd w:id="3"/>
    </w:p>
    <w:p w14:paraId="138BB8C3">
      <w:pPr>
        <w:spacing w:line="336" w:lineRule="auto"/>
        <w:jc w:val="center"/>
        <w:rPr>
          <w:rFonts w:hint="eastAsia"/>
          <w:b/>
          <w:bCs/>
          <w:color w:val="auto"/>
          <w:sz w:val="28"/>
          <w:szCs w:val="36"/>
          <w:lang w:val="en-US" w:eastAsia="zh-CN"/>
        </w:rPr>
      </w:pPr>
      <w:bookmarkStart w:id="4" w:name="_Toc5735"/>
      <w:r>
        <w:rPr>
          <w:rFonts w:hint="eastAsia"/>
          <w:b/>
          <w:bCs/>
          <w:color w:val="auto"/>
          <w:sz w:val="28"/>
          <w:szCs w:val="36"/>
          <w:lang w:val="en-US" w:eastAsia="zh-CN"/>
        </w:rPr>
        <w:t>广西金旺技术管理有限公司</w:t>
      </w:r>
    </w:p>
    <w:p w14:paraId="3F231144">
      <w:pPr>
        <w:spacing w:line="336" w:lineRule="auto"/>
        <w:jc w:val="center"/>
        <w:rPr>
          <w:rFonts w:hint="eastAsia"/>
          <w:b/>
          <w:bCs/>
          <w:color w:val="auto"/>
          <w:sz w:val="28"/>
          <w:szCs w:val="36"/>
          <w:lang w:eastAsia="zh-CN"/>
        </w:rPr>
      </w:pPr>
      <w:r>
        <w:rPr>
          <w:rFonts w:hint="eastAsia"/>
          <w:b/>
          <w:bCs/>
          <w:color w:val="auto"/>
          <w:sz w:val="28"/>
          <w:szCs w:val="36"/>
          <w:lang w:val="en-US" w:eastAsia="zh-CN"/>
        </w:rPr>
        <w:t>关于</w:t>
      </w:r>
      <w:r>
        <w:rPr>
          <w:rFonts w:hint="eastAsia"/>
          <w:b/>
          <w:bCs/>
          <w:color w:val="auto"/>
          <w:sz w:val="28"/>
          <w:szCs w:val="36"/>
          <w:lang w:eastAsia="zh-CN"/>
        </w:rPr>
        <w:t>崇左市城区2026年春节氛围装扮项目</w:t>
      </w:r>
    </w:p>
    <w:p w14:paraId="011ABB12">
      <w:pPr>
        <w:spacing w:line="336" w:lineRule="auto"/>
        <w:jc w:val="center"/>
        <w:rPr>
          <w:rFonts w:hint="eastAsia"/>
          <w:b/>
          <w:bCs/>
          <w:color w:val="auto"/>
          <w:sz w:val="28"/>
          <w:szCs w:val="36"/>
        </w:rPr>
      </w:pPr>
      <w:r>
        <w:rPr>
          <w:rFonts w:hint="eastAsia"/>
          <w:b/>
          <w:bCs/>
          <w:color w:val="auto"/>
          <w:sz w:val="28"/>
          <w:szCs w:val="36"/>
          <w:lang w:eastAsia="zh-CN"/>
        </w:rPr>
        <w:t>（</w:t>
      </w:r>
      <w:r>
        <w:rPr>
          <w:rFonts w:hint="eastAsia"/>
          <w:b/>
          <w:bCs/>
          <w:color w:val="auto"/>
          <w:sz w:val="28"/>
          <w:szCs w:val="36"/>
          <w:lang w:val="en-US" w:eastAsia="zh-CN"/>
        </w:rPr>
        <w:t>项目编号：</w:t>
      </w:r>
      <w:r>
        <w:rPr>
          <w:rFonts w:hint="eastAsia"/>
          <w:b/>
          <w:bCs/>
          <w:color w:val="auto"/>
          <w:sz w:val="28"/>
          <w:szCs w:val="36"/>
          <w:lang w:eastAsia="zh-CN"/>
        </w:rPr>
        <w:t>CZZC2026-C3-020004-JWJS）</w:t>
      </w:r>
      <w:r>
        <w:rPr>
          <w:rFonts w:hint="eastAsia"/>
          <w:b/>
          <w:bCs/>
          <w:color w:val="auto"/>
          <w:sz w:val="28"/>
          <w:szCs w:val="36"/>
        </w:rPr>
        <w:t>竞争性磋商公告</w:t>
      </w:r>
      <w:bookmarkEnd w:id="4"/>
    </w:p>
    <w:p w14:paraId="0F343ADA">
      <w:pPr>
        <w:pBdr>
          <w:top w:val="single" w:color="auto" w:sz="4" w:space="1"/>
          <w:left w:val="single" w:color="auto" w:sz="4" w:space="4"/>
          <w:bottom w:val="single" w:color="auto" w:sz="4" w:space="1"/>
          <w:right w:val="single" w:color="auto" w:sz="4" w:space="4"/>
        </w:pBdr>
        <w:spacing w:line="336" w:lineRule="auto"/>
        <w:rPr>
          <w:rFonts w:hint="eastAsia" w:ascii="宋体" w:hAnsi="宋体" w:cs="宋体"/>
          <w:i w:val="0"/>
          <w:iCs w:val="0"/>
          <w:color w:val="auto"/>
          <w:szCs w:val="21"/>
          <w:highlight w:val="none"/>
        </w:rPr>
      </w:pPr>
      <w:bookmarkStart w:id="5" w:name="_Hlk37430271"/>
      <w:r>
        <w:rPr>
          <w:rFonts w:hint="eastAsia" w:ascii="宋体" w:hAnsi="宋体" w:cs="宋体"/>
          <w:i w:val="0"/>
          <w:iCs w:val="0"/>
          <w:color w:val="auto"/>
          <w:szCs w:val="21"/>
          <w:highlight w:val="none"/>
        </w:rPr>
        <w:t>项目概况</w:t>
      </w:r>
    </w:p>
    <w:p w14:paraId="46E72D22">
      <w:pPr>
        <w:pBdr>
          <w:top w:val="single" w:color="auto" w:sz="4" w:space="1"/>
          <w:left w:val="single" w:color="auto" w:sz="4" w:space="4"/>
          <w:bottom w:val="single" w:color="auto" w:sz="4" w:space="1"/>
          <w:right w:val="single" w:color="auto" w:sz="4" w:space="4"/>
        </w:pBd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u w:val="single"/>
          <w:lang w:eastAsia="zh-CN"/>
        </w:rPr>
        <w:t>崇左市城区2026年春节氛围装扮项目</w:t>
      </w:r>
      <w:r>
        <w:rPr>
          <w:rFonts w:hint="eastAsia" w:ascii="宋体" w:hAnsi="宋体" w:cs="宋体"/>
          <w:i w:val="0"/>
          <w:iCs w:val="0"/>
          <w:color w:val="auto"/>
          <w:szCs w:val="21"/>
          <w:highlight w:val="none"/>
        </w:rPr>
        <w:t>的潜在供应商应在</w:t>
      </w:r>
      <w:r>
        <w:rPr>
          <w:rFonts w:hint="eastAsia" w:ascii="宋体" w:hAnsi="宋体" w:cs="宋体"/>
          <w:i w:val="0"/>
          <w:iCs w:val="0"/>
          <w:color w:val="auto"/>
          <w:szCs w:val="21"/>
          <w:highlight w:val="none"/>
          <w:u w:val="single"/>
          <w:lang w:eastAsia="zh-CN"/>
        </w:rPr>
        <w:t>广西政府采购云平台</w:t>
      </w:r>
      <w:r>
        <w:rPr>
          <w:rFonts w:hint="eastAsia" w:ascii="宋体" w:hAnsi="宋体" w:cs="宋体"/>
          <w:i w:val="0"/>
          <w:iCs w:val="0"/>
          <w:color w:val="auto"/>
          <w:szCs w:val="21"/>
          <w:highlight w:val="none"/>
          <w:u w:val="single"/>
          <w:lang w:val="en-US" w:eastAsia="zh-CN"/>
        </w:rPr>
        <w:t>线上</w:t>
      </w:r>
      <w:r>
        <w:rPr>
          <w:rFonts w:hint="eastAsia" w:ascii="宋体" w:hAnsi="宋体" w:cs="宋体"/>
          <w:i w:val="0"/>
          <w:iCs w:val="0"/>
          <w:color w:val="auto"/>
          <w:szCs w:val="21"/>
          <w:highlight w:val="none"/>
        </w:rPr>
        <w:t>获取竞争性磋商文件，并于</w:t>
      </w:r>
      <w:r>
        <w:rPr>
          <w:rFonts w:hint="eastAsia" w:ascii="宋体" w:hAnsi="宋体" w:cs="宋体"/>
          <w:i w:val="0"/>
          <w:iCs w:val="0"/>
          <w:color w:val="auto"/>
          <w:szCs w:val="21"/>
          <w:highlight w:val="none"/>
          <w:u w:val="single"/>
          <w:lang w:eastAsia="zh-CN"/>
        </w:rPr>
        <w:t>202</w:t>
      </w:r>
      <w:r>
        <w:rPr>
          <w:rFonts w:hint="eastAsia" w:ascii="宋体" w:hAnsi="宋体" w:cs="宋体"/>
          <w:i w:val="0"/>
          <w:iCs w:val="0"/>
          <w:color w:val="auto"/>
          <w:szCs w:val="21"/>
          <w:highlight w:val="none"/>
          <w:u w:val="single"/>
          <w:lang w:val="en-US" w:eastAsia="zh-CN"/>
        </w:rPr>
        <w:t>6</w:t>
      </w:r>
      <w:r>
        <w:rPr>
          <w:rFonts w:hint="eastAsia" w:ascii="宋体" w:hAnsi="宋体" w:cs="宋体"/>
          <w:i w:val="0"/>
          <w:iCs w:val="0"/>
          <w:color w:val="auto"/>
          <w:szCs w:val="21"/>
          <w:highlight w:val="none"/>
          <w:u w:val="single"/>
          <w:lang w:eastAsia="zh-CN"/>
        </w:rPr>
        <w:t>年</w:t>
      </w:r>
      <w:r>
        <w:rPr>
          <w:rFonts w:hint="eastAsia" w:ascii="宋体" w:hAnsi="宋体" w:cs="宋体"/>
          <w:i w:val="0"/>
          <w:iCs w:val="0"/>
          <w:color w:val="auto"/>
          <w:szCs w:val="21"/>
          <w:highlight w:val="none"/>
          <w:u w:val="single"/>
          <w:lang w:val="en-US" w:eastAsia="zh-CN"/>
        </w:rPr>
        <w:t>1</w:t>
      </w:r>
      <w:r>
        <w:rPr>
          <w:rFonts w:hint="eastAsia" w:ascii="宋体" w:hAnsi="宋体" w:cs="宋体"/>
          <w:i w:val="0"/>
          <w:iCs w:val="0"/>
          <w:color w:val="auto"/>
          <w:szCs w:val="21"/>
          <w:highlight w:val="none"/>
          <w:u w:val="single"/>
          <w:lang w:eastAsia="zh-CN"/>
        </w:rPr>
        <w:t>月</w:t>
      </w:r>
      <w:r>
        <w:rPr>
          <w:rFonts w:hint="eastAsia" w:ascii="宋体" w:hAnsi="宋体" w:cs="宋体"/>
          <w:i w:val="0"/>
          <w:iCs w:val="0"/>
          <w:color w:val="auto"/>
          <w:szCs w:val="21"/>
          <w:highlight w:val="none"/>
          <w:u w:val="single"/>
          <w:lang w:val="en-US" w:eastAsia="zh-CN"/>
        </w:rPr>
        <w:t>26</w:t>
      </w:r>
      <w:r>
        <w:rPr>
          <w:rFonts w:hint="eastAsia" w:ascii="宋体" w:hAnsi="宋体" w:cs="宋体"/>
          <w:i w:val="0"/>
          <w:iCs w:val="0"/>
          <w:color w:val="auto"/>
          <w:szCs w:val="21"/>
          <w:highlight w:val="none"/>
          <w:u w:val="single"/>
          <w:lang w:eastAsia="zh-CN"/>
        </w:rPr>
        <w:t>日</w:t>
      </w:r>
      <w:r>
        <w:rPr>
          <w:rFonts w:hint="eastAsia" w:ascii="宋体" w:hAnsi="宋体" w:cs="宋体"/>
          <w:i w:val="0"/>
          <w:iCs w:val="0"/>
          <w:color w:val="auto"/>
          <w:szCs w:val="21"/>
          <w:highlight w:val="none"/>
          <w:u w:val="single"/>
          <w:lang w:val="en-US" w:eastAsia="zh-CN"/>
        </w:rPr>
        <w:t>9</w:t>
      </w:r>
      <w:r>
        <w:rPr>
          <w:rFonts w:hint="eastAsia" w:ascii="宋体" w:hAnsi="宋体" w:cs="宋体"/>
          <w:i w:val="0"/>
          <w:iCs w:val="0"/>
          <w:color w:val="auto"/>
          <w:szCs w:val="21"/>
          <w:highlight w:val="none"/>
          <w:u w:val="single"/>
          <w:lang w:eastAsia="zh-CN"/>
        </w:rPr>
        <w:t>时</w:t>
      </w:r>
      <w:r>
        <w:rPr>
          <w:rFonts w:hint="eastAsia" w:ascii="宋体" w:hAnsi="宋体" w:cs="宋体"/>
          <w:i w:val="0"/>
          <w:iCs w:val="0"/>
          <w:color w:val="auto"/>
          <w:szCs w:val="21"/>
          <w:highlight w:val="none"/>
          <w:u w:val="single"/>
          <w:lang w:val="en-US" w:eastAsia="zh-CN"/>
        </w:rPr>
        <w:t>00</w:t>
      </w:r>
      <w:r>
        <w:rPr>
          <w:rFonts w:hint="eastAsia" w:ascii="宋体" w:hAnsi="宋体" w:cs="宋体"/>
          <w:i w:val="0"/>
          <w:iCs w:val="0"/>
          <w:color w:val="auto"/>
          <w:szCs w:val="21"/>
          <w:highlight w:val="none"/>
          <w:u w:val="single"/>
          <w:lang w:eastAsia="zh-CN"/>
        </w:rPr>
        <w:t>分</w:t>
      </w:r>
      <w:r>
        <w:rPr>
          <w:rFonts w:hint="eastAsia" w:ascii="宋体" w:hAnsi="宋体" w:cs="宋体"/>
          <w:bCs/>
          <w:i w:val="0"/>
          <w:iCs w:val="0"/>
          <w:color w:val="auto"/>
          <w:szCs w:val="21"/>
          <w:highlight w:val="none"/>
        </w:rPr>
        <w:t>（北京时间）前提交响应文件</w:t>
      </w:r>
      <w:r>
        <w:rPr>
          <w:rFonts w:hint="eastAsia" w:ascii="宋体" w:hAnsi="宋体" w:cs="宋体"/>
          <w:i w:val="0"/>
          <w:iCs w:val="0"/>
          <w:color w:val="auto"/>
          <w:szCs w:val="21"/>
          <w:highlight w:val="none"/>
        </w:rPr>
        <w:t>。</w:t>
      </w:r>
    </w:p>
    <w:p w14:paraId="517DFA53">
      <w:pPr>
        <w:pStyle w:val="6"/>
        <w:spacing w:before="0" w:after="0" w:line="336" w:lineRule="auto"/>
        <w:ind w:firstLine="422" w:firstLineChars="200"/>
        <w:rPr>
          <w:rFonts w:hint="eastAsia" w:ascii="宋体" w:hAnsi="宋体" w:cs="宋体"/>
          <w:bCs w:val="0"/>
          <w:i w:val="0"/>
          <w:iCs w:val="0"/>
          <w:color w:val="auto"/>
          <w:sz w:val="21"/>
          <w:szCs w:val="21"/>
          <w:highlight w:val="none"/>
        </w:rPr>
      </w:pPr>
      <w:bookmarkStart w:id="6" w:name="_Toc35393798"/>
      <w:bookmarkStart w:id="7" w:name="_Toc28359012"/>
      <w:bookmarkStart w:id="8" w:name="_Toc44229878"/>
      <w:bookmarkStart w:id="9" w:name="_Toc28359089"/>
      <w:bookmarkStart w:id="10" w:name="_Toc35393629"/>
      <w:bookmarkStart w:id="11" w:name="_Toc10268"/>
      <w:r>
        <w:rPr>
          <w:rFonts w:hint="eastAsia" w:ascii="宋体" w:hAnsi="宋体" w:cs="宋体"/>
          <w:bCs w:val="0"/>
          <w:i w:val="0"/>
          <w:iCs w:val="0"/>
          <w:color w:val="auto"/>
          <w:sz w:val="21"/>
          <w:szCs w:val="21"/>
          <w:highlight w:val="none"/>
        </w:rPr>
        <w:t>一、项目基本情况</w:t>
      </w:r>
      <w:bookmarkEnd w:id="6"/>
      <w:bookmarkEnd w:id="7"/>
      <w:bookmarkEnd w:id="8"/>
      <w:bookmarkEnd w:id="9"/>
      <w:bookmarkEnd w:id="10"/>
      <w:bookmarkEnd w:id="11"/>
    </w:p>
    <w:p w14:paraId="54931CAD">
      <w:pPr>
        <w:spacing w:line="336" w:lineRule="auto"/>
        <w:ind w:firstLine="420" w:firstLineChars="200"/>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项目编号：CZZC2026-C3-020004-JWJS</w:t>
      </w:r>
    </w:p>
    <w:p w14:paraId="3BF0EBA0">
      <w:pPr>
        <w:spacing w:line="336" w:lineRule="auto"/>
        <w:ind w:firstLine="420" w:firstLineChars="200"/>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项目名称：崇左市城区2026年春节氛围装扮项目</w:t>
      </w:r>
    </w:p>
    <w:p w14:paraId="618B10F6">
      <w:pPr>
        <w:spacing w:line="336" w:lineRule="auto"/>
        <w:ind w:firstLine="420" w:firstLineChars="200"/>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采购方式：竞争性磋商</w:t>
      </w:r>
    </w:p>
    <w:p w14:paraId="3C6F329A">
      <w:pPr>
        <w:spacing w:line="336" w:lineRule="auto"/>
        <w:ind w:firstLine="420" w:firstLineChars="200"/>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预算总金额（元）：人民币陆拾玖万玖仟贰佰玖拾壹元贰角整（</w:t>
      </w:r>
      <w:r>
        <w:rPr>
          <w:rFonts w:hint="eastAsia" w:ascii="宋体" w:hAnsi="宋体" w:cs="宋体"/>
          <w:i w:val="0"/>
          <w:iCs w:val="0"/>
          <w:color w:val="auto"/>
          <w:szCs w:val="21"/>
          <w:highlight w:val="none"/>
          <w:lang w:val="en-US" w:eastAsia="zh-CN"/>
        </w:rPr>
        <w:t>¥699291.20</w:t>
      </w:r>
      <w:r>
        <w:rPr>
          <w:rFonts w:hint="eastAsia" w:ascii="宋体" w:hAnsi="宋体" w:cs="宋体"/>
          <w:i w:val="0"/>
          <w:iCs w:val="0"/>
          <w:color w:val="auto"/>
          <w:szCs w:val="21"/>
          <w:highlight w:val="none"/>
          <w:lang w:eastAsia="zh-CN"/>
        </w:rPr>
        <w:t>）</w:t>
      </w:r>
    </w:p>
    <w:p w14:paraId="1239B9CD">
      <w:pPr>
        <w:spacing w:line="336" w:lineRule="auto"/>
        <w:ind w:firstLine="420" w:firstLineChars="200"/>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采购需求：崇左市城区2026年春节氛围装扮项目，</w:t>
      </w:r>
      <w:r>
        <w:rPr>
          <w:rFonts w:hint="eastAsia" w:ascii="宋体" w:hAnsi="宋体" w:cs="宋体"/>
          <w:i w:val="0"/>
          <w:iCs w:val="0"/>
          <w:color w:val="auto"/>
          <w:szCs w:val="21"/>
          <w:highlight w:val="none"/>
          <w:lang w:val="en-US" w:eastAsia="zh-CN"/>
        </w:rPr>
        <w:t>内容包含在：</w:t>
      </w:r>
      <w:r>
        <w:rPr>
          <w:rFonts w:hint="eastAsia" w:ascii="宋体" w:hAnsi="宋体" w:cs="宋体"/>
          <w:i w:val="0"/>
          <w:iCs w:val="0"/>
          <w:color w:val="auto"/>
          <w:szCs w:val="21"/>
          <w:highlight w:val="none"/>
          <w:lang w:eastAsia="zh-CN"/>
        </w:rPr>
        <w:t>崇左城区</w:t>
      </w:r>
      <w:r>
        <w:rPr>
          <w:rFonts w:hint="eastAsia" w:ascii="宋体" w:hAnsi="宋体" w:eastAsia="宋体" w:cs="宋体"/>
          <w:color w:val="auto"/>
          <w:sz w:val="21"/>
          <w:szCs w:val="21"/>
        </w:rPr>
        <w:t>各处摆放花卉、悬挂红灯笼、马年主题艺术造型制作安装及拆除、场地恢复等</w:t>
      </w:r>
      <w:r>
        <w:rPr>
          <w:rFonts w:hint="eastAsia" w:ascii="宋体" w:hAnsi="宋体" w:cs="宋体"/>
          <w:i w:val="0"/>
          <w:iCs w:val="0"/>
          <w:color w:val="auto"/>
          <w:szCs w:val="21"/>
          <w:highlight w:val="none"/>
          <w:lang w:eastAsia="zh-CN"/>
        </w:rPr>
        <w:t>，如需进一步了解详细内容，具体详见竞争性磋商文件。</w:t>
      </w:r>
    </w:p>
    <w:p w14:paraId="3C8DD769">
      <w:pPr>
        <w:spacing w:line="336" w:lineRule="auto"/>
        <w:ind w:firstLine="420" w:firstLineChars="200"/>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最高限价（元）：人民币陆拾玖万玖仟贰佰玖拾壹元贰角整（</w:t>
      </w:r>
      <w:r>
        <w:rPr>
          <w:rFonts w:hint="eastAsia" w:ascii="宋体" w:hAnsi="宋体" w:cs="宋体"/>
          <w:i w:val="0"/>
          <w:iCs w:val="0"/>
          <w:color w:val="auto"/>
          <w:szCs w:val="21"/>
          <w:highlight w:val="none"/>
          <w:lang w:val="en-US" w:eastAsia="zh-CN"/>
        </w:rPr>
        <w:t>¥699291.20</w:t>
      </w:r>
      <w:r>
        <w:rPr>
          <w:rFonts w:hint="eastAsia" w:ascii="宋体" w:hAnsi="宋体" w:cs="宋体"/>
          <w:i w:val="0"/>
          <w:iCs w:val="0"/>
          <w:color w:val="auto"/>
          <w:szCs w:val="21"/>
          <w:highlight w:val="none"/>
          <w:lang w:eastAsia="zh-CN"/>
        </w:rPr>
        <w:t>）</w:t>
      </w:r>
    </w:p>
    <w:p w14:paraId="388AE2FC">
      <w:pPr>
        <w:spacing w:line="336" w:lineRule="auto"/>
        <w:ind w:firstLine="420" w:firstLineChars="200"/>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合同履行期限：在202</w:t>
      </w:r>
      <w:r>
        <w:rPr>
          <w:rFonts w:hint="eastAsia" w:ascii="宋体" w:hAnsi="宋体" w:cs="宋体"/>
          <w:i w:val="0"/>
          <w:iCs w:val="0"/>
          <w:color w:val="auto"/>
          <w:szCs w:val="21"/>
          <w:highlight w:val="none"/>
          <w:lang w:val="en-US" w:eastAsia="zh-CN"/>
        </w:rPr>
        <w:t>6</w:t>
      </w:r>
      <w:r>
        <w:rPr>
          <w:rFonts w:hint="eastAsia" w:ascii="宋体" w:hAnsi="宋体" w:cs="宋体"/>
          <w:i w:val="0"/>
          <w:iCs w:val="0"/>
          <w:color w:val="auto"/>
          <w:szCs w:val="21"/>
          <w:highlight w:val="none"/>
          <w:lang w:eastAsia="zh-CN"/>
        </w:rPr>
        <w:t>年</w:t>
      </w:r>
      <w:r>
        <w:rPr>
          <w:rFonts w:hint="eastAsia" w:ascii="宋体" w:hAnsi="宋体" w:cs="宋体"/>
          <w:i w:val="0"/>
          <w:iCs w:val="0"/>
          <w:color w:val="auto"/>
          <w:szCs w:val="21"/>
          <w:highlight w:val="none"/>
          <w:lang w:val="en-US" w:eastAsia="zh-CN"/>
        </w:rPr>
        <w:t>2</w:t>
      </w:r>
      <w:r>
        <w:rPr>
          <w:rFonts w:hint="eastAsia" w:ascii="宋体" w:hAnsi="宋体" w:cs="宋体"/>
          <w:i w:val="0"/>
          <w:iCs w:val="0"/>
          <w:color w:val="auto"/>
          <w:szCs w:val="21"/>
          <w:highlight w:val="none"/>
          <w:lang w:eastAsia="zh-CN"/>
        </w:rPr>
        <w:t>月</w:t>
      </w:r>
      <w:r>
        <w:rPr>
          <w:rFonts w:hint="eastAsia" w:ascii="宋体" w:hAnsi="宋体" w:cs="宋体"/>
          <w:i w:val="0"/>
          <w:iCs w:val="0"/>
          <w:color w:val="auto"/>
          <w:szCs w:val="21"/>
          <w:highlight w:val="none"/>
          <w:lang w:val="en-US" w:eastAsia="zh-CN"/>
        </w:rPr>
        <w:t>15</w:t>
      </w:r>
      <w:r>
        <w:rPr>
          <w:rFonts w:hint="eastAsia" w:ascii="宋体" w:hAnsi="宋体" w:cs="宋体"/>
          <w:i w:val="0"/>
          <w:iCs w:val="0"/>
          <w:color w:val="auto"/>
          <w:szCs w:val="21"/>
          <w:highlight w:val="none"/>
          <w:lang w:eastAsia="zh-CN"/>
        </w:rPr>
        <w:t>日前完成所有的装扮</w:t>
      </w:r>
      <w:r>
        <w:rPr>
          <w:rFonts w:hint="eastAsia" w:ascii="宋体" w:hAnsi="宋体" w:cs="宋体"/>
          <w:i w:val="0"/>
          <w:iCs w:val="0"/>
          <w:color w:val="auto"/>
          <w:szCs w:val="21"/>
          <w:highlight w:val="none"/>
          <w:lang w:val="en-US" w:eastAsia="zh-CN"/>
        </w:rPr>
        <w:t>工作</w:t>
      </w:r>
      <w:r>
        <w:rPr>
          <w:rFonts w:hint="eastAsia" w:ascii="宋体" w:hAnsi="宋体" w:cs="宋体"/>
          <w:i w:val="0"/>
          <w:iCs w:val="0"/>
          <w:color w:val="auto"/>
          <w:szCs w:val="21"/>
          <w:highlight w:val="none"/>
          <w:lang w:eastAsia="zh-CN"/>
        </w:rPr>
        <w:t>。在采购人发出拆除通知后10个日历天内完成拆除工作。</w:t>
      </w:r>
    </w:p>
    <w:p w14:paraId="5E6866E3">
      <w:pPr>
        <w:spacing w:line="336" w:lineRule="auto"/>
        <w:ind w:firstLine="420" w:firstLineChars="200"/>
        <w:rPr>
          <w:rFonts w:hint="eastAsia" w:ascii="宋体" w:hAnsi="宋体" w:cs="宋体"/>
          <w:i w:val="0"/>
          <w:iCs w:val="0"/>
          <w:color w:val="auto"/>
          <w:szCs w:val="21"/>
          <w:highlight w:val="none"/>
          <w:lang w:eastAsia="zh-CN"/>
        </w:rPr>
      </w:pPr>
      <w:bookmarkStart w:id="12" w:name="_Toc28359090"/>
      <w:bookmarkStart w:id="13" w:name="_Toc35393630"/>
      <w:bookmarkStart w:id="14" w:name="_Toc44229879"/>
      <w:bookmarkStart w:id="15" w:name="_Toc35393799"/>
      <w:bookmarkStart w:id="16" w:name="_Toc28359013"/>
      <w:bookmarkStart w:id="17" w:name="_Toc24707"/>
      <w:r>
        <w:rPr>
          <w:rFonts w:hint="eastAsia" w:ascii="宋体" w:hAnsi="宋体" w:cs="宋体"/>
          <w:i w:val="0"/>
          <w:iCs w:val="0"/>
          <w:color w:val="auto"/>
          <w:szCs w:val="21"/>
          <w:highlight w:val="none"/>
          <w:lang w:eastAsia="zh-CN"/>
        </w:rPr>
        <w:t>本标项（否）接受联合体投标</w:t>
      </w:r>
    </w:p>
    <w:p w14:paraId="77F04331">
      <w:pPr>
        <w:pStyle w:val="6"/>
        <w:spacing w:before="0" w:after="0" w:line="336" w:lineRule="auto"/>
        <w:ind w:firstLine="422" w:firstLineChars="200"/>
        <w:rPr>
          <w:rFonts w:hint="eastAsia" w:ascii="宋体" w:hAnsi="宋体" w:cs="宋体"/>
          <w:bCs w:val="0"/>
          <w:i w:val="0"/>
          <w:iCs w:val="0"/>
          <w:color w:val="auto"/>
          <w:sz w:val="21"/>
          <w:szCs w:val="21"/>
          <w:highlight w:val="none"/>
        </w:rPr>
      </w:pPr>
      <w:r>
        <w:rPr>
          <w:rFonts w:hint="eastAsia" w:ascii="宋体" w:hAnsi="宋体" w:cs="宋体"/>
          <w:bCs w:val="0"/>
          <w:i w:val="0"/>
          <w:iCs w:val="0"/>
          <w:color w:val="auto"/>
          <w:sz w:val="21"/>
          <w:szCs w:val="21"/>
          <w:highlight w:val="none"/>
        </w:rPr>
        <w:t>二、</w:t>
      </w:r>
      <w:r>
        <w:rPr>
          <w:rFonts w:hint="eastAsia" w:ascii="宋体" w:hAnsi="宋体" w:cs="宋体"/>
          <w:bCs w:val="0"/>
          <w:i w:val="0"/>
          <w:iCs w:val="0"/>
          <w:color w:val="auto"/>
          <w:sz w:val="21"/>
          <w:szCs w:val="21"/>
          <w:highlight w:val="none"/>
          <w:lang w:eastAsia="zh-CN"/>
        </w:rPr>
        <w:t>申请人</w:t>
      </w:r>
      <w:r>
        <w:rPr>
          <w:rFonts w:hint="eastAsia" w:ascii="宋体" w:hAnsi="宋体" w:cs="宋体"/>
          <w:bCs w:val="0"/>
          <w:i w:val="0"/>
          <w:iCs w:val="0"/>
          <w:color w:val="auto"/>
          <w:sz w:val="21"/>
          <w:szCs w:val="21"/>
          <w:highlight w:val="none"/>
        </w:rPr>
        <w:t>的资格</w:t>
      </w:r>
      <w:r>
        <w:rPr>
          <w:rFonts w:hint="eastAsia" w:ascii="宋体" w:hAnsi="宋体" w:cs="宋体"/>
          <w:bCs w:val="0"/>
          <w:i w:val="0"/>
          <w:iCs w:val="0"/>
          <w:color w:val="auto"/>
          <w:sz w:val="21"/>
          <w:szCs w:val="21"/>
          <w:highlight w:val="none"/>
          <w:lang w:eastAsia="zh-CN"/>
        </w:rPr>
        <w:t>要求</w:t>
      </w:r>
      <w:r>
        <w:rPr>
          <w:rFonts w:hint="eastAsia" w:ascii="宋体" w:hAnsi="宋体" w:cs="宋体"/>
          <w:bCs w:val="0"/>
          <w:i w:val="0"/>
          <w:iCs w:val="0"/>
          <w:color w:val="auto"/>
          <w:sz w:val="21"/>
          <w:szCs w:val="21"/>
          <w:highlight w:val="none"/>
        </w:rPr>
        <w:t>：</w:t>
      </w:r>
      <w:bookmarkEnd w:id="12"/>
      <w:bookmarkEnd w:id="13"/>
      <w:bookmarkEnd w:id="14"/>
      <w:bookmarkEnd w:id="15"/>
      <w:bookmarkEnd w:id="16"/>
      <w:bookmarkEnd w:id="17"/>
    </w:p>
    <w:p w14:paraId="3C6F7347">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1.满足《中华人民共和国政府采购法》第二十二条规定；</w:t>
      </w:r>
    </w:p>
    <w:p w14:paraId="404AB13E">
      <w:pPr>
        <w:spacing w:line="336" w:lineRule="auto"/>
        <w:ind w:firstLine="420" w:firstLineChars="200"/>
        <w:rPr>
          <w:rFonts w:hint="eastAsia" w:ascii="宋体" w:hAnsi="宋体" w:cs="宋体"/>
          <w:i w:val="0"/>
          <w:iCs w:val="0"/>
          <w:color w:val="auto"/>
          <w:szCs w:val="21"/>
          <w:highlight w:val="none"/>
        </w:rPr>
      </w:pPr>
      <w:bookmarkStart w:id="18" w:name="_Toc28359091"/>
      <w:bookmarkStart w:id="19" w:name="_Toc28359014"/>
      <w:r>
        <w:rPr>
          <w:rFonts w:hint="eastAsia" w:ascii="宋体" w:hAnsi="宋体" w:cs="宋体"/>
          <w:i w:val="0"/>
          <w:iCs w:val="0"/>
          <w:color w:val="auto"/>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39CE6372">
      <w:pPr>
        <w:spacing w:line="336" w:lineRule="auto"/>
        <w:ind w:firstLine="420" w:firstLineChars="200"/>
        <w:rPr>
          <w:rFonts w:hint="eastAsia" w:ascii="宋体" w:hAnsi="宋体" w:eastAsia="宋体" w:cs="宋体"/>
          <w:i w:val="0"/>
          <w:iCs w:val="0"/>
          <w:color w:val="auto"/>
          <w:szCs w:val="21"/>
          <w:highlight w:val="none"/>
        </w:rPr>
      </w:pPr>
      <w:r>
        <w:rPr>
          <w:rFonts w:hint="eastAsia" w:ascii="宋体" w:hAnsi="宋体" w:cs="宋体"/>
          <w:i w:val="0"/>
          <w:iCs w:val="0"/>
          <w:color w:val="auto"/>
          <w:szCs w:val="21"/>
          <w:highlight w:val="none"/>
        </w:rPr>
        <w:t>3.本项目的特定资格要求</w:t>
      </w:r>
      <w:r>
        <w:rPr>
          <w:rFonts w:hint="eastAsia" w:ascii="宋体" w:hAnsi="宋体" w:eastAsia="宋体" w:cs="宋体"/>
          <w:i w:val="0"/>
          <w:iCs w:val="0"/>
          <w:color w:val="auto"/>
          <w:szCs w:val="21"/>
          <w:highlight w:val="none"/>
        </w:rPr>
        <w:t>：</w:t>
      </w:r>
      <w:r>
        <w:rPr>
          <w:rFonts w:hint="eastAsia" w:ascii="宋体" w:hAnsi="宋体" w:cs="宋体"/>
          <w:i w:val="0"/>
          <w:iCs w:val="0"/>
          <w:color w:val="auto"/>
          <w:szCs w:val="21"/>
          <w:highlight w:val="none"/>
          <w:lang w:val="en-US" w:eastAsia="zh-CN"/>
        </w:rPr>
        <w:t>无</w:t>
      </w:r>
      <w:r>
        <w:rPr>
          <w:rFonts w:hint="eastAsia" w:ascii="宋体" w:hAnsi="宋体" w:eastAsia="宋体" w:cs="宋体"/>
          <w:i w:val="0"/>
          <w:iCs w:val="0"/>
          <w:color w:val="auto"/>
          <w:szCs w:val="21"/>
          <w:highlight w:val="none"/>
        </w:rPr>
        <w:t>。</w:t>
      </w:r>
    </w:p>
    <w:p w14:paraId="3163BF18">
      <w:pPr>
        <w:pStyle w:val="6"/>
        <w:spacing w:before="0" w:after="0" w:line="336" w:lineRule="auto"/>
        <w:ind w:firstLine="422" w:firstLineChars="200"/>
        <w:rPr>
          <w:rFonts w:hint="eastAsia" w:ascii="宋体" w:hAnsi="宋体" w:cs="宋体"/>
          <w:bCs w:val="0"/>
          <w:i w:val="0"/>
          <w:iCs w:val="0"/>
          <w:color w:val="auto"/>
          <w:sz w:val="21"/>
          <w:szCs w:val="21"/>
          <w:highlight w:val="none"/>
        </w:rPr>
      </w:pPr>
      <w:bookmarkStart w:id="20" w:name="_Toc44229880"/>
      <w:bookmarkStart w:id="21" w:name="_Toc27118"/>
      <w:bookmarkStart w:id="22" w:name="_Toc35393631"/>
      <w:bookmarkStart w:id="23" w:name="_Toc35393800"/>
      <w:r>
        <w:rPr>
          <w:rFonts w:hint="eastAsia" w:ascii="宋体" w:hAnsi="宋体" w:cs="宋体"/>
          <w:bCs w:val="0"/>
          <w:i w:val="0"/>
          <w:iCs w:val="0"/>
          <w:color w:val="auto"/>
          <w:sz w:val="21"/>
          <w:szCs w:val="21"/>
          <w:highlight w:val="none"/>
        </w:rPr>
        <w:t>三、获取</w:t>
      </w:r>
      <w:r>
        <w:rPr>
          <w:rFonts w:hint="eastAsia" w:ascii="宋体" w:hAnsi="宋体" w:cs="宋体"/>
          <w:bCs w:val="0"/>
          <w:i w:val="0"/>
          <w:iCs w:val="0"/>
          <w:color w:val="auto"/>
          <w:sz w:val="21"/>
          <w:szCs w:val="21"/>
          <w:highlight w:val="none"/>
          <w:lang w:eastAsia="zh-CN"/>
        </w:rPr>
        <w:t>采购</w:t>
      </w:r>
      <w:r>
        <w:rPr>
          <w:rFonts w:hint="eastAsia" w:ascii="宋体" w:hAnsi="宋体" w:cs="宋体"/>
          <w:bCs w:val="0"/>
          <w:i w:val="0"/>
          <w:iCs w:val="0"/>
          <w:color w:val="auto"/>
          <w:sz w:val="21"/>
          <w:szCs w:val="21"/>
          <w:highlight w:val="none"/>
        </w:rPr>
        <w:t>文件</w:t>
      </w:r>
      <w:bookmarkEnd w:id="18"/>
      <w:bookmarkEnd w:id="19"/>
      <w:bookmarkEnd w:id="20"/>
      <w:bookmarkEnd w:id="21"/>
      <w:bookmarkEnd w:id="22"/>
      <w:bookmarkEnd w:id="23"/>
    </w:p>
    <w:p w14:paraId="52B46DB8">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时间：</w:t>
      </w:r>
      <w:r>
        <w:rPr>
          <w:rFonts w:hint="eastAsia" w:ascii="宋体" w:hAnsi="宋体" w:cs="宋体"/>
          <w:i w:val="0"/>
          <w:iCs w:val="0"/>
          <w:color w:val="auto"/>
          <w:szCs w:val="21"/>
          <w:highlight w:val="none"/>
          <w:lang w:eastAsia="zh-CN"/>
        </w:rPr>
        <w:t>202</w:t>
      </w:r>
      <w:r>
        <w:rPr>
          <w:rFonts w:hint="eastAsia" w:ascii="宋体" w:hAnsi="宋体" w:cs="宋体"/>
          <w:i w:val="0"/>
          <w:iCs w:val="0"/>
          <w:color w:val="auto"/>
          <w:szCs w:val="21"/>
          <w:highlight w:val="none"/>
          <w:lang w:val="en-US" w:eastAsia="zh-CN"/>
        </w:rPr>
        <w:t>6</w:t>
      </w:r>
      <w:r>
        <w:rPr>
          <w:rFonts w:hint="eastAsia" w:ascii="宋体" w:hAnsi="宋体" w:cs="宋体"/>
          <w:i w:val="0"/>
          <w:iCs w:val="0"/>
          <w:color w:val="auto"/>
          <w:szCs w:val="21"/>
          <w:highlight w:val="none"/>
          <w:lang w:eastAsia="zh-CN"/>
        </w:rPr>
        <w:t>年</w:t>
      </w:r>
      <w:r>
        <w:rPr>
          <w:rFonts w:hint="eastAsia" w:ascii="宋体" w:hAnsi="宋体" w:cs="宋体"/>
          <w:i w:val="0"/>
          <w:iCs w:val="0"/>
          <w:color w:val="auto"/>
          <w:szCs w:val="21"/>
          <w:highlight w:val="none"/>
          <w:lang w:val="en-US" w:eastAsia="zh-CN"/>
        </w:rPr>
        <w:t>1</w:t>
      </w:r>
      <w:r>
        <w:rPr>
          <w:rFonts w:hint="eastAsia" w:ascii="宋体" w:hAnsi="宋体" w:cs="宋体"/>
          <w:i w:val="0"/>
          <w:iCs w:val="0"/>
          <w:color w:val="auto"/>
          <w:szCs w:val="21"/>
          <w:highlight w:val="none"/>
          <w:lang w:eastAsia="zh-CN"/>
        </w:rPr>
        <w:t>月</w:t>
      </w:r>
      <w:r>
        <w:rPr>
          <w:rFonts w:hint="eastAsia" w:ascii="宋体" w:hAnsi="宋体" w:cs="宋体"/>
          <w:i w:val="0"/>
          <w:iCs w:val="0"/>
          <w:color w:val="auto"/>
          <w:szCs w:val="21"/>
          <w:highlight w:val="none"/>
          <w:lang w:val="en-US" w:eastAsia="zh-CN"/>
        </w:rPr>
        <w:t>15</w:t>
      </w:r>
      <w:r>
        <w:rPr>
          <w:rFonts w:hint="eastAsia" w:ascii="宋体" w:hAnsi="宋体" w:cs="宋体"/>
          <w:i w:val="0"/>
          <w:iCs w:val="0"/>
          <w:color w:val="auto"/>
          <w:szCs w:val="21"/>
          <w:highlight w:val="none"/>
        </w:rPr>
        <w:t>日至</w:t>
      </w:r>
      <w:r>
        <w:rPr>
          <w:rFonts w:hint="eastAsia" w:ascii="宋体" w:hAnsi="宋体" w:cs="宋体"/>
          <w:i w:val="0"/>
          <w:iCs w:val="0"/>
          <w:color w:val="auto"/>
          <w:szCs w:val="21"/>
          <w:highlight w:val="none"/>
          <w:lang w:eastAsia="zh-CN"/>
        </w:rPr>
        <w:t>202</w:t>
      </w:r>
      <w:r>
        <w:rPr>
          <w:rFonts w:hint="eastAsia" w:ascii="宋体" w:hAnsi="宋体" w:cs="宋体"/>
          <w:i w:val="0"/>
          <w:iCs w:val="0"/>
          <w:color w:val="auto"/>
          <w:szCs w:val="21"/>
          <w:highlight w:val="none"/>
          <w:lang w:val="en-US" w:eastAsia="zh-CN"/>
        </w:rPr>
        <w:t>6</w:t>
      </w:r>
      <w:r>
        <w:rPr>
          <w:rFonts w:hint="eastAsia" w:ascii="宋体" w:hAnsi="宋体" w:cs="宋体"/>
          <w:i w:val="0"/>
          <w:iCs w:val="0"/>
          <w:color w:val="auto"/>
          <w:szCs w:val="21"/>
          <w:highlight w:val="none"/>
          <w:lang w:eastAsia="zh-CN"/>
        </w:rPr>
        <w:t>年</w:t>
      </w:r>
      <w:r>
        <w:rPr>
          <w:rFonts w:hint="eastAsia" w:ascii="宋体" w:hAnsi="宋体" w:cs="宋体"/>
          <w:i w:val="0"/>
          <w:iCs w:val="0"/>
          <w:color w:val="auto"/>
          <w:szCs w:val="21"/>
          <w:highlight w:val="none"/>
          <w:lang w:val="en-US" w:eastAsia="zh-CN"/>
        </w:rPr>
        <w:t>1</w:t>
      </w:r>
      <w:r>
        <w:rPr>
          <w:rFonts w:hint="eastAsia" w:ascii="宋体" w:hAnsi="宋体" w:cs="宋体"/>
          <w:i w:val="0"/>
          <w:iCs w:val="0"/>
          <w:color w:val="auto"/>
          <w:szCs w:val="21"/>
          <w:highlight w:val="none"/>
          <w:lang w:eastAsia="zh-CN"/>
        </w:rPr>
        <w:t>月</w:t>
      </w:r>
      <w:r>
        <w:rPr>
          <w:rFonts w:hint="eastAsia" w:ascii="宋体" w:hAnsi="宋体" w:cs="宋体"/>
          <w:i w:val="0"/>
          <w:iCs w:val="0"/>
          <w:color w:val="auto"/>
          <w:szCs w:val="21"/>
          <w:highlight w:val="none"/>
          <w:lang w:val="en-US" w:eastAsia="zh-CN"/>
        </w:rPr>
        <w:t>22</w:t>
      </w:r>
      <w:r>
        <w:rPr>
          <w:rFonts w:hint="eastAsia" w:ascii="宋体" w:hAnsi="宋体" w:cs="宋体"/>
          <w:i w:val="0"/>
          <w:iCs w:val="0"/>
          <w:color w:val="auto"/>
          <w:szCs w:val="21"/>
          <w:highlight w:val="none"/>
        </w:rPr>
        <w:t>日，每天上午00:00至12:00，下午12:00至23:59（北京时间，法定节假日除外）。</w:t>
      </w:r>
    </w:p>
    <w:p w14:paraId="2F6635B5">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地点（网址）：</w:t>
      </w:r>
      <w:r>
        <w:rPr>
          <w:rFonts w:hint="eastAsia" w:ascii="宋体" w:hAnsi="宋体" w:cs="宋体"/>
          <w:i w:val="0"/>
          <w:iCs w:val="0"/>
          <w:color w:val="auto"/>
          <w:szCs w:val="21"/>
          <w:highlight w:val="none"/>
          <w:lang w:eastAsia="zh-CN"/>
        </w:rPr>
        <w:t>广西政府采购云平台</w:t>
      </w:r>
      <w:r>
        <w:rPr>
          <w:rFonts w:hint="eastAsia" w:ascii="宋体" w:hAnsi="宋体" w:cs="宋体"/>
          <w:i w:val="0"/>
          <w:iCs w:val="0"/>
          <w:color w:val="auto"/>
          <w:szCs w:val="21"/>
          <w:highlight w:val="none"/>
          <w:lang w:val="en-US" w:eastAsia="zh-CN"/>
        </w:rPr>
        <w:t>线上</w:t>
      </w:r>
      <w:r>
        <w:rPr>
          <w:rFonts w:hint="eastAsia" w:ascii="宋体" w:hAnsi="宋体" w:cs="宋体"/>
          <w:i w:val="0"/>
          <w:iCs w:val="0"/>
          <w:color w:val="auto"/>
          <w:szCs w:val="21"/>
          <w:highlight w:val="none"/>
        </w:rPr>
        <w:t>。</w:t>
      </w:r>
    </w:p>
    <w:p w14:paraId="44A92C74">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方式：</w:t>
      </w:r>
      <w:r>
        <w:rPr>
          <w:rFonts w:hint="eastAsia" w:ascii="宋体" w:hAnsi="宋体" w:cs="宋体"/>
          <w:color w:val="auto"/>
          <w:sz w:val="21"/>
          <w:szCs w:val="21"/>
          <w:highlight w:val="none"/>
          <w:lang w:eastAsia="zh-CN"/>
        </w:rPr>
        <w:t>供应商登录广西政府采购云平台在线申请获取采购文件（进入“项目采购”应用，在获取采购文件菜单中选择项目，申请获取采购文件），如在操作过程中遇到问题或者需要技术支持，请致电广西政府采购云平台客服热线：95763</w:t>
      </w:r>
      <w:r>
        <w:rPr>
          <w:rFonts w:hint="eastAsia" w:ascii="宋体" w:hAnsi="宋体" w:cs="宋体"/>
          <w:i w:val="0"/>
          <w:iCs w:val="0"/>
          <w:color w:val="auto"/>
          <w:szCs w:val="21"/>
          <w:highlight w:val="none"/>
        </w:rPr>
        <w:t>。</w:t>
      </w:r>
    </w:p>
    <w:p w14:paraId="089A289F">
      <w:pPr>
        <w:spacing w:line="336" w:lineRule="auto"/>
        <w:ind w:firstLine="420" w:firstLineChars="200"/>
        <w:rPr>
          <w:rFonts w:hint="eastAsia" w:ascii="宋体" w:hAnsi="宋体" w:cs="宋体"/>
          <w:i w:val="0"/>
          <w:iCs w:val="0"/>
          <w:color w:val="auto"/>
          <w:szCs w:val="21"/>
          <w:highlight w:val="none"/>
        </w:rPr>
      </w:pPr>
      <w:bookmarkStart w:id="24" w:name="_Toc35393801"/>
      <w:bookmarkStart w:id="25" w:name="_Toc28359092"/>
      <w:bookmarkStart w:id="26" w:name="_Toc1081"/>
      <w:bookmarkStart w:id="27" w:name="_Toc35393632"/>
      <w:bookmarkStart w:id="28" w:name="_Toc44229881"/>
      <w:bookmarkStart w:id="29" w:name="_Toc28359015"/>
      <w:r>
        <w:rPr>
          <w:rFonts w:hint="eastAsia" w:ascii="宋体" w:hAnsi="宋体" w:cs="宋体"/>
          <w:i w:val="0"/>
          <w:iCs w:val="0"/>
          <w:color w:val="auto"/>
          <w:szCs w:val="21"/>
          <w:highlight w:val="none"/>
        </w:rPr>
        <w:t>售价（元）：0</w:t>
      </w:r>
    </w:p>
    <w:p w14:paraId="1FD6B933">
      <w:pPr>
        <w:pStyle w:val="6"/>
        <w:spacing w:before="0" w:after="0" w:line="336" w:lineRule="auto"/>
        <w:ind w:firstLine="422" w:firstLineChars="200"/>
        <w:rPr>
          <w:rFonts w:hint="eastAsia" w:ascii="宋体" w:hAnsi="宋体" w:cs="宋体"/>
          <w:bCs w:val="0"/>
          <w:i w:val="0"/>
          <w:iCs w:val="0"/>
          <w:color w:val="auto"/>
          <w:sz w:val="21"/>
          <w:szCs w:val="21"/>
          <w:highlight w:val="none"/>
        </w:rPr>
      </w:pPr>
      <w:r>
        <w:rPr>
          <w:rFonts w:hint="eastAsia" w:ascii="宋体" w:hAnsi="宋体" w:cs="宋体"/>
          <w:bCs w:val="0"/>
          <w:i w:val="0"/>
          <w:iCs w:val="0"/>
          <w:color w:val="auto"/>
          <w:sz w:val="21"/>
          <w:szCs w:val="21"/>
          <w:highlight w:val="none"/>
        </w:rPr>
        <w:t>四、响应文件提交</w:t>
      </w:r>
      <w:bookmarkEnd w:id="24"/>
      <w:bookmarkEnd w:id="25"/>
      <w:bookmarkEnd w:id="26"/>
      <w:bookmarkEnd w:id="27"/>
      <w:bookmarkEnd w:id="28"/>
      <w:bookmarkEnd w:id="29"/>
    </w:p>
    <w:p w14:paraId="4AD629F7">
      <w:pPr>
        <w:pStyle w:val="6"/>
        <w:spacing w:before="0" w:after="0" w:line="336" w:lineRule="auto"/>
        <w:ind w:firstLine="420" w:firstLineChars="200"/>
        <w:rPr>
          <w:rFonts w:hint="eastAsia" w:ascii="宋体" w:hAnsi="宋体" w:cs="宋体"/>
          <w:b w:val="0"/>
          <w:bCs w:val="0"/>
          <w:i w:val="0"/>
          <w:iCs w:val="0"/>
          <w:color w:val="auto"/>
          <w:sz w:val="21"/>
          <w:szCs w:val="21"/>
          <w:highlight w:val="none"/>
          <w:lang w:val="en-US" w:eastAsia="zh-CN"/>
        </w:rPr>
      </w:pPr>
      <w:bookmarkStart w:id="30" w:name="_Toc28359093"/>
      <w:bookmarkStart w:id="31" w:name="_Toc35393633"/>
      <w:bookmarkStart w:id="32" w:name="_Toc44229882"/>
      <w:bookmarkStart w:id="33" w:name="_Toc26208"/>
      <w:bookmarkStart w:id="34" w:name="_Toc28359016"/>
      <w:bookmarkStart w:id="35" w:name="_Toc35393802"/>
      <w:r>
        <w:rPr>
          <w:rFonts w:hint="eastAsia" w:ascii="宋体" w:hAnsi="宋体" w:cs="宋体"/>
          <w:b w:val="0"/>
          <w:bCs w:val="0"/>
          <w:i w:val="0"/>
          <w:iCs w:val="0"/>
          <w:color w:val="auto"/>
          <w:sz w:val="21"/>
          <w:szCs w:val="21"/>
          <w:highlight w:val="none"/>
          <w:lang w:val="en-US" w:eastAsia="zh-CN"/>
        </w:rPr>
        <w:t>截止时间：2026年1月26日9时00分（北京时间）</w:t>
      </w:r>
    </w:p>
    <w:p w14:paraId="659040B9">
      <w:pPr>
        <w:pStyle w:val="6"/>
        <w:spacing w:before="0" w:after="0" w:line="336" w:lineRule="auto"/>
        <w:ind w:firstLine="420" w:firstLineChars="200"/>
        <w:rPr>
          <w:rFonts w:hint="eastAsia" w:ascii="宋体" w:hAnsi="宋体" w:cs="宋体"/>
          <w:b w:val="0"/>
          <w:bCs w:val="0"/>
          <w:i w:val="0"/>
          <w:iCs w:val="0"/>
          <w:color w:val="auto"/>
          <w:sz w:val="21"/>
          <w:szCs w:val="21"/>
          <w:highlight w:val="none"/>
          <w:lang w:val="en-US" w:eastAsia="zh-CN"/>
        </w:rPr>
      </w:pPr>
      <w:r>
        <w:rPr>
          <w:rFonts w:hint="eastAsia" w:ascii="宋体" w:hAnsi="宋体" w:cs="宋体"/>
          <w:b w:val="0"/>
          <w:bCs w:val="0"/>
          <w:i w:val="0"/>
          <w:iCs w:val="0"/>
          <w:color w:val="auto"/>
          <w:sz w:val="21"/>
          <w:szCs w:val="21"/>
          <w:highlight w:val="none"/>
          <w:lang w:val="en-US" w:eastAsia="zh-CN"/>
        </w:rPr>
        <w:t>地点（网址）：通过广西政府采购云平台实行在线竞标响应。</w:t>
      </w:r>
    </w:p>
    <w:p w14:paraId="4859417E">
      <w:pPr>
        <w:pStyle w:val="6"/>
        <w:spacing w:before="0" w:after="0" w:line="336" w:lineRule="auto"/>
        <w:ind w:firstLine="422" w:firstLineChars="200"/>
        <w:rPr>
          <w:rFonts w:hint="eastAsia" w:ascii="宋体" w:hAnsi="宋体" w:cs="宋体"/>
          <w:bCs w:val="0"/>
          <w:i w:val="0"/>
          <w:iCs w:val="0"/>
          <w:color w:val="auto"/>
          <w:sz w:val="21"/>
          <w:szCs w:val="21"/>
          <w:highlight w:val="none"/>
        </w:rPr>
      </w:pPr>
      <w:r>
        <w:rPr>
          <w:rFonts w:hint="eastAsia" w:ascii="宋体" w:hAnsi="宋体" w:cs="宋体"/>
          <w:bCs w:val="0"/>
          <w:i w:val="0"/>
          <w:iCs w:val="0"/>
          <w:color w:val="auto"/>
          <w:sz w:val="21"/>
          <w:szCs w:val="21"/>
          <w:highlight w:val="none"/>
        </w:rPr>
        <w:t>五、响应文件开启</w:t>
      </w:r>
      <w:bookmarkEnd w:id="30"/>
      <w:bookmarkEnd w:id="31"/>
      <w:bookmarkEnd w:id="32"/>
      <w:bookmarkEnd w:id="33"/>
      <w:bookmarkEnd w:id="34"/>
      <w:bookmarkEnd w:id="35"/>
    </w:p>
    <w:p w14:paraId="286C99C4">
      <w:pPr>
        <w:spacing w:line="336" w:lineRule="auto"/>
        <w:ind w:firstLine="420" w:firstLineChars="200"/>
        <w:rPr>
          <w:rFonts w:hint="eastAsia" w:ascii="宋体" w:hAnsi="宋体" w:cs="宋体"/>
          <w:bCs/>
          <w:i w:val="0"/>
          <w:iCs w:val="0"/>
          <w:color w:val="auto"/>
          <w:szCs w:val="21"/>
          <w:highlight w:val="none"/>
          <w:u w:val="single"/>
        </w:rPr>
      </w:pPr>
      <w:r>
        <w:rPr>
          <w:rFonts w:hint="eastAsia" w:ascii="宋体" w:hAnsi="宋体" w:cs="宋体"/>
          <w:i w:val="0"/>
          <w:iCs w:val="0"/>
          <w:color w:val="auto"/>
          <w:szCs w:val="21"/>
          <w:highlight w:val="none"/>
        </w:rPr>
        <w:t>开启时间：</w:t>
      </w:r>
      <w:r>
        <w:rPr>
          <w:rFonts w:hint="eastAsia" w:ascii="宋体" w:hAnsi="宋体" w:cs="宋体"/>
          <w:i w:val="0"/>
          <w:iCs w:val="0"/>
          <w:color w:val="auto"/>
          <w:szCs w:val="21"/>
          <w:highlight w:val="none"/>
          <w:u w:val="none"/>
          <w:lang w:eastAsia="zh-CN"/>
        </w:rPr>
        <w:t>202</w:t>
      </w:r>
      <w:r>
        <w:rPr>
          <w:rFonts w:hint="eastAsia" w:ascii="宋体" w:hAnsi="宋体" w:cs="宋体"/>
          <w:i w:val="0"/>
          <w:iCs w:val="0"/>
          <w:color w:val="auto"/>
          <w:szCs w:val="21"/>
          <w:highlight w:val="none"/>
          <w:u w:val="none"/>
          <w:lang w:val="en-US" w:eastAsia="zh-CN"/>
        </w:rPr>
        <w:t>6</w:t>
      </w:r>
      <w:r>
        <w:rPr>
          <w:rFonts w:hint="eastAsia" w:ascii="宋体" w:hAnsi="宋体" w:cs="宋体"/>
          <w:i w:val="0"/>
          <w:iCs w:val="0"/>
          <w:color w:val="auto"/>
          <w:szCs w:val="21"/>
          <w:highlight w:val="none"/>
          <w:u w:val="none"/>
          <w:lang w:eastAsia="zh-CN"/>
        </w:rPr>
        <w:t>年</w:t>
      </w:r>
      <w:r>
        <w:rPr>
          <w:rFonts w:hint="eastAsia" w:ascii="宋体" w:hAnsi="宋体" w:cs="宋体"/>
          <w:i w:val="0"/>
          <w:iCs w:val="0"/>
          <w:color w:val="auto"/>
          <w:szCs w:val="21"/>
          <w:highlight w:val="none"/>
          <w:u w:val="none"/>
          <w:lang w:val="en-US" w:eastAsia="zh-CN"/>
        </w:rPr>
        <w:t>1</w:t>
      </w:r>
      <w:r>
        <w:rPr>
          <w:rFonts w:hint="eastAsia" w:ascii="宋体" w:hAnsi="宋体" w:cs="宋体"/>
          <w:i w:val="0"/>
          <w:iCs w:val="0"/>
          <w:color w:val="auto"/>
          <w:szCs w:val="21"/>
          <w:highlight w:val="none"/>
          <w:u w:val="none"/>
          <w:lang w:eastAsia="zh-CN"/>
        </w:rPr>
        <w:t>月</w:t>
      </w:r>
      <w:r>
        <w:rPr>
          <w:rFonts w:hint="eastAsia" w:ascii="宋体" w:hAnsi="宋体" w:cs="宋体"/>
          <w:i w:val="0"/>
          <w:iCs w:val="0"/>
          <w:color w:val="auto"/>
          <w:szCs w:val="21"/>
          <w:highlight w:val="none"/>
          <w:u w:val="none"/>
          <w:lang w:val="en-US" w:eastAsia="zh-CN"/>
        </w:rPr>
        <w:t>26</w:t>
      </w:r>
      <w:r>
        <w:rPr>
          <w:rFonts w:hint="eastAsia" w:ascii="宋体" w:hAnsi="宋体" w:cs="宋体"/>
          <w:i w:val="0"/>
          <w:iCs w:val="0"/>
          <w:color w:val="auto"/>
          <w:szCs w:val="21"/>
          <w:highlight w:val="none"/>
          <w:u w:val="none"/>
          <w:lang w:eastAsia="zh-CN"/>
        </w:rPr>
        <w:t>日</w:t>
      </w:r>
      <w:r>
        <w:rPr>
          <w:rFonts w:hint="eastAsia" w:ascii="宋体" w:hAnsi="宋体" w:cs="宋体"/>
          <w:i w:val="0"/>
          <w:iCs w:val="0"/>
          <w:color w:val="auto"/>
          <w:szCs w:val="21"/>
          <w:highlight w:val="none"/>
          <w:u w:val="none"/>
          <w:lang w:val="en-US" w:eastAsia="zh-CN"/>
        </w:rPr>
        <w:t>9</w:t>
      </w:r>
      <w:r>
        <w:rPr>
          <w:rFonts w:hint="eastAsia" w:ascii="宋体" w:hAnsi="宋体" w:cs="宋体"/>
          <w:i w:val="0"/>
          <w:iCs w:val="0"/>
          <w:color w:val="auto"/>
          <w:szCs w:val="21"/>
          <w:highlight w:val="none"/>
          <w:u w:val="none"/>
          <w:lang w:eastAsia="zh-CN"/>
        </w:rPr>
        <w:t>时</w:t>
      </w:r>
      <w:r>
        <w:rPr>
          <w:rFonts w:hint="eastAsia" w:ascii="宋体" w:hAnsi="宋体" w:cs="宋体"/>
          <w:i w:val="0"/>
          <w:iCs w:val="0"/>
          <w:color w:val="auto"/>
          <w:szCs w:val="21"/>
          <w:highlight w:val="none"/>
          <w:u w:val="none"/>
          <w:lang w:val="en-US" w:eastAsia="zh-CN"/>
        </w:rPr>
        <w:t>00</w:t>
      </w:r>
      <w:r>
        <w:rPr>
          <w:rFonts w:hint="eastAsia" w:ascii="宋体" w:hAnsi="宋体" w:cs="宋体"/>
          <w:i w:val="0"/>
          <w:iCs w:val="0"/>
          <w:color w:val="auto"/>
          <w:szCs w:val="21"/>
          <w:highlight w:val="none"/>
          <w:u w:val="none"/>
          <w:lang w:eastAsia="zh-CN"/>
        </w:rPr>
        <w:t>分</w:t>
      </w:r>
      <w:r>
        <w:rPr>
          <w:rFonts w:hint="eastAsia" w:ascii="宋体" w:hAnsi="宋体" w:cs="宋体"/>
          <w:bCs/>
          <w:i w:val="0"/>
          <w:iCs w:val="0"/>
          <w:color w:val="auto"/>
          <w:szCs w:val="21"/>
          <w:highlight w:val="none"/>
          <w:u w:val="none"/>
        </w:rPr>
        <w:t>（</w:t>
      </w:r>
      <w:r>
        <w:rPr>
          <w:rFonts w:hint="eastAsia" w:ascii="宋体" w:hAnsi="宋体" w:cs="宋体"/>
          <w:bCs/>
          <w:i w:val="0"/>
          <w:iCs w:val="0"/>
          <w:color w:val="auto"/>
          <w:szCs w:val="21"/>
          <w:highlight w:val="none"/>
        </w:rPr>
        <w:t>北京时间）</w:t>
      </w:r>
    </w:p>
    <w:p w14:paraId="22A79E30">
      <w:pPr>
        <w:spacing w:line="336" w:lineRule="auto"/>
        <w:ind w:firstLine="420" w:firstLineChars="200"/>
        <w:rPr>
          <w:rFonts w:hint="eastAsia" w:ascii="宋体" w:hAnsi="宋体" w:cs="宋体"/>
          <w:bCs/>
          <w:i w:val="0"/>
          <w:iCs w:val="0"/>
          <w:color w:val="auto"/>
          <w:szCs w:val="21"/>
          <w:highlight w:val="none"/>
          <w:u w:val="single"/>
        </w:rPr>
      </w:pPr>
      <w:r>
        <w:rPr>
          <w:rFonts w:hint="eastAsia" w:ascii="宋体" w:hAnsi="宋体" w:cs="宋体"/>
          <w:i w:val="0"/>
          <w:iCs w:val="0"/>
          <w:color w:val="auto"/>
          <w:szCs w:val="21"/>
          <w:highlight w:val="none"/>
        </w:rPr>
        <w:t>地点：</w:t>
      </w:r>
      <w:r>
        <w:rPr>
          <w:rFonts w:hint="eastAsia" w:ascii="宋体" w:hAnsi="宋体" w:cs="宋体"/>
          <w:b w:val="0"/>
          <w:bCs w:val="0"/>
          <w:color w:val="auto"/>
          <w:sz w:val="21"/>
          <w:szCs w:val="21"/>
          <w:highlight w:val="none"/>
          <w:lang w:eastAsia="zh-CN"/>
        </w:rPr>
        <w:t>本项目采用远程异地评审，主会场在广西金旺技术管理有限公司【崇左市江州区友谊大道中段西侧（东源名城）第D9栋3-201号房】通过广西政府采购云平台在线解密开启，</w:t>
      </w:r>
      <w:r>
        <w:rPr>
          <w:rFonts w:hint="eastAsia"/>
          <w:color w:val="auto"/>
          <w:sz w:val="21"/>
          <w:szCs w:val="21"/>
          <w:highlight w:val="none"/>
          <w:lang w:val="en-US" w:eastAsia="zh-CN"/>
        </w:rPr>
        <w:t>副会场在广西</w:t>
      </w:r>
      <w:r>
        <w:rPr>
          <w:rFonts w:hint="default" w:ascii="宋体" w:hAnsi="宋体" w:eastAsia="宋体" w:cs="宋体"/>
          <w:b w:val="0"/>
          <w:bCs/>
          <w:color w:val="auto"/>
          <w:sz w:val="21"/>
          <w:szCs w:val="21"/>
          <w:highlight w:val="none"/>
        </w:rPr>
        <w:t>百色市右江区长乐星城写字楼9层。</w:t>
      </w:r>
    </w:p>
    <w:p w14:paraId="010FAB7D">
      <w:pPr>
        <w:pStyle w:val="6"/>
        <w:spacing w:before="0" w:after="0" w:line="336" w:lineRule="auto"/>
        <w:ind w:firstLine="422" w:firstLineChars="200"/>
        <w:rPr>
          <w:rFonts w:hint="eastAsia" w:ascii="宋体" w:hAnsi="宋体" w:cs="宋体"/>
          <w:bCs w:val="0"/>
          <w:i w:val="0"/>
          <w:iCs w:val="0"/>
          <w:color w:val="auto"/>
          <w:sz w:val="21"/>
          <w:szCs w:val="21"/>
          <w:highlight w:val="none"/>
        </w:rPr>
      </w:pPr>
      <w:bookmarkStart w:id="36" w:name="_Toc35393634"/>
      <w:bookmarkStart w:id="37" w:name="_Toc44229883"/>
      <w:bookmarkStart w:id="38" w:name="_Toc28355"/>
      <w:bookmarkStart w:id="39" w:name="_Toc35393803"/>
      <w:bookmarkStart w:id="40" w:name="_Toc28359017"/>
      <w:bookmarkStart w:id="41" w:name="_Toc28359094"/>
      <w:r>
        <w:rPr>
          <w:rFonts w:hint="eastAsia" w:ascii="宋体" w:hAnsi="宋体" w:cs="宋体"/>
          <w:bCs w:val="0"/>
          <w:i w:val="0"/>
          <w:iCs w:val="0"/>
          <w:color w:val="auto"/>
          <w:sz w:val="21"/>
          <w:szCs w:val="21"/>
          <w:highlight w:val="none"/>
        </w:rPr>
        <w:t>六、公告期限</w:t>
      </w:r>
      <w:bookmarkEnd w:id="36"/>
      <w:bookmarkEnd w:id="37"/>
      <w:bookmarkEnd w:id="38"/>
      <w:bookmarkEnd w:id="39"/>
      <w:bookmarkEnd w:id="40"/>
      <w:bookmarkEnd w:id="41"/>
    </w:p>
    <w:p w14:paraId="547B825C">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自本公告发布之日起5个工作日。</w:t>
      </w:r>
    </w:p>
    <w:p w14:paraId="3590D270">
      <w:pPr>
        <w:pStyle w:val="6"/>
        <w:spacing w:before="0" w:after="0" w:line="336" w:lineRule="auto"/>
        <w:ind w:firstLine="422" w:firstLineChars="200"/>
        <w:rPr>
          <w:rFonts w:hint="eastAsia" w:ascii="宋体" w:hAnsi="宋体" w:cs="宋体"/>
          <w:bCs w:val="0"/>
          <w:i w:val="0"/>
          <w:iCs w:val="0"/>
          <w:color w:val="auto"/>
          <w:sz w:val="21"/>
          <w:szCs w:val="21"/>
          <w:highlight w:val="none"/>
        </w:rPr>
      </w:pPr>
      <w:bookmarkStart w:id="42" w:name="_Toc44229884"/>
      <w:bookmarkStart w:id="43" w:name="_Toc35393635"/>
      <w:bookmarkStart w:id="44" w:name="_Toc35393804"/>
      <w:bookmarkStart w:id="45" w:name="_Toc17217"/>
      <w:r>
        <w:rPr>
          <w:rFonts w:hint="eastAsia" w:ascii="宋体" w:hAnsi="宋体" w:cs="宋体"/>
          <w:bCs w:val="0"/>
          <w:i w:val="0"/>
          <w:iCs w:val="0"/>
          <w:color w:val="auto"/>
          <w:sz w:val="21"/>
          <w:szCs w:val="21"/>
          <w:highlight w:val="none"/>
        </w:rPr>
        <w:t>七、其他补充事宜</w:t>
      </w:r>
      <w:bookmarkEnd w:id="42"/>
      <w:bookmarkEnd w:id="43"/>
      <w:bookmarkEnd w:id="44"/>
      <w:bookmarkEnd w:id="45"/>
    </w:p>
    <w:p w14:paraId="4C3E1343">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1.磋商保证金：无</w:t>
      </w:r>
    </w:p>
    <w:p w14:paraId="56C07301">
      <w:pPr>
        <w:spacing w:line="336" w:lineRule="auto"/>
        <w:ind w:firstLine="420" w:firstLineChars="200"/>
        <w:rPr>
          <w:rFonts w:hint="eastAsia" w:ascii="宋体" w:hAnsi="宋体" w:cs="宋体"/>
          <w:i w:val="0"/>
          <w:iCs w:val="0"/>
          <w:color w:val="auto"/>
          <w:kern w:val="0"/>
          <w:highlight w:val="none"/>
        </w:rPr>
      </w:pPr>
      <w:r>
        <w:rPr>
          <w:rFonts w:hint="eastAsia" w:ascii="宋体" w:hAnsi="宋体" w:cs="宋体"/>
          <w:i w:val="0"/>
          <w:iCs w:val="0"/>
          <w:color w:val="auto"/>
          <w:kern w:val="0"/>
          <w:szCs w:val="21"/>
          <w:highlight w:val="none"/>
        </w:rPr>
        <w:t>2.</w:t>
      </w:r>
      <w:r>
        <w:rPr>
          <w:rFonts w:hint="eastAsia" w:ascii="宋体" w:hAnsi="宋体" w:cs="宋体"/>
          <w:i w:val="0"/>
          <w:iCs w:val="0"/>
          <w:color w:val="auto"/>
          <w:kern w:val="0"/>
          <w:highlight w:val="none"/>
        </w:rPr>
        <w:t>本项目需要落实的政府采购政策：</w:t>
      </w:r>
    </w:p>
    <w:p w14:paraId="349B50C7">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（1）政府采购促进中小企业发展。</w:t>
      </w:r>
    </w:p>
    <w:p w14:paraId="6C8335F9">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（2）政府采购支持采用本国产品的政策。</w:t>
      </w:r>
    </w:p>
    <w:p w14:paraId="1DBC1DA5">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（3）强制采购节能产品；优先采购节能产品、环境标志产品。</w:t>
      </w:r>
    </w:p>
    <w:p w14:paraId="26F7625C">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（4）政府采购促进残疾人就业政策。</w:t>
      </w:r>
    </w:p>
    <w:p w14:paraId="1855BB5B">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（5）政府采购支持监狱企业发展。</w:t>
      </w:r>
    </w:p>
    <w:p w14:paraId="571674BB">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3.网上查询地址</w:t>
      </w:r>
    </w:p>
    <w:p w14:paraId="59DDD68C">
      <w:pPr>
        <w:spacing w:line="336" w:lineRule="auto"/>
        <w:ind w:firstLine="630" w:firstLineChars="300"/>
        <w:rPr>
          <w:rFonts w:hint="eastAsia" w:ascii="宋体" w:hAnsi="宋体" w:cs="宋体"/>
          <w:i w:val="0"/>
          <w:iCs w:val="0"/>
          <w:color w:val="auto"/>
          <w:highlight w:val="none"/>
        </w:rPr>
      </w:pPr>
      <w:r>
        <w:rPr>
          <w:rFonts w:hint="eastAsia" w:ascii="宋体" w:hAnsi="宋体" w:cs="宋体"/>
          <w:i w:val="0"/>
          <w:iCs w:val="0"/>
          <w:color w:val="auto"/>
          <w:highlight w:val="none"/>
        </w:rPr>
        <w:t>http://www.ccgp.gov.cn（中国政府采购网）</w:t>
      </w:r>
    </w:p>
    <w:p w14:paraId="49F43F27">
      <w:pPr>
        <w:spacing w:line="336" w:lineRule="auto"/>
        <w:ind w:firstLine="630" w:firstLineChars="300"/>
        <w:rPr>
          <w:rFonts w:hint="eastAsia" w:ascii="宋体" w:hAnsi="宋体" w:cs="宋体"/>
          <w:i w:val="0"/>
          <w:iCs w:val="0"/>
          <w:color w:val="auto"/>
          <w:highlight w:val="none"/>
        </w:rPr>
      </w:pPr>
      <w:r>
        <w:rPr>
          <w:rFonts w:hint="eastAsia" w:ascii="宋体" w:hAnsi="宋体" w:cs="宋体"/>
          <w:i w:val="0"/>
          <w:iCs w:val="0"/>
          <w:color w:val="auto"/>
          <w:highlight w:val="none"/>
        </w:rPr>
        <w:t>http://zfcg.gxzf.gov.cn/（广西壮族自治区政府采购网）</w:t>
      </w:r>
    </w:p>
    <w:p w14:paraId="6E45218D">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4.资格其他要求</w:t>
      </w:r>
    </w:p>
    <w:p w14:paraId="40A0C9BC">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B7671D">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CF0329A">
      <w:pPr>
        <w:spacing w:line="336" w:lineRule="auto"/>
        <w:ind w:firstLine="420" w:firstLineChars="200"/>
        <w:rPr>
          <w:rFonts w:hint="eastAsia" w:ascii="宋体" w:hAnsi="宋体" w:cs="宋体"/>
          <w:i w:val="0"/>
          <w:iCs w:val="0"/>
          <w:color w:val="auto"/>
          <w:kern w:val="0"/>
          <w:highlight w:val="none"/>
        </w:rPr>
      </w:pPr>
      <w:r>
        <w:rPr>
          <w:rFonts w:hint="eastAsia" w:ascii="宋体" w:hAnsi="宋体" w:cs="宋体"/>
          <w:i w:val="0"/>
          <w:iCs w:val="0"/>
          <w:color w:val="auto"/>
          <w:szCs w:val="21"/>
          <w:highlight w:val="none"/>
        </w:rPr>
        <w:t>5.</w:t>
      </w:r>
      <w:r>
        <w:rPr>
          <w:rFonts w:hint="eastAsia" w:ascii="宋体" w:hAnsi="宋体" w:cs="宋体"/>
          <w:i w:val="0"/>
          <w:iCs w:val="0"/>
          <w:color w:val="auto"/>
          <w:kern w:val="0"/>
          <w:highlight w:val="none"/>
        </w:rPr>
        <w:t>在线竞标响应（电子竞标）说明</w:t>
      </w:r>
    </w:p>
    <w:p w14:paraId="4349CF59">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（1）本项目为全流程电子化采购项目，通过“</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”平台（https</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w:t>
      </w:r>
      <w:r>
        <w:rPr>
          <w:rFonts w:hint="eastAsia" w:ascii="宋体" w:hAnsi="宋体" w:cs="宋体"/>
          <w:i w:val="0"/>
          <w:iCs w:val="0"/>
          <w:color w:val="auto"/>
          <w:kern w:val="0"/>
          <w:szCs w:val="21"/>
          <w:highlight w:val="none"/>
          <w:lang w:eastAsia="zh-CN"/>
        </w:rPr>
        <w:t>https://www.gcy.zfcg.gxzf.gov.cn/</w:t>
      </w:r>
      <w:r>
        <w:rPr>
          <w:rFonts w:hint="eastAsia" w:ascii="宋体" w:hAnsi="宋体" w:cs="宋体"/>
          <w:i w:val="0"/>
          <w:iCs w:val="0"/>
          <w:color w:val="auto"/>
          <w:kern w:val="0"/>
          <w:szCs w:val="21"/>
          <w:highlight w:val="none"/>
        </w:rPr>
        <w:t>）实行在线电子竞标，供应商应先安装“</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电子交易客户端”（请自行前往“</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”平台进行下载），并按照本项目竞争性磋商文件和“</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”平台的要求编制、加密后在提交响应文件截止时间前通过网络上传至“</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”平台（加密的电子响应文件是指后缀名为“jmbs”的文件），供应商在“</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”平台提交电子响应文件时，请填写参加远程采购活动经办人联系方式。供应商登录“</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”平台，依次进入“服务中心</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项目采购</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操作流程</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电子招</w:t>
      </w:r>
      <w:r>
        <w:rPr>
          <w:rFonts w:hint="eastAsia" w:ascii="宋体" w:hAnsi="宋体" w:cs="宋体"/>
          <w:i w:val="0"/>
          <w:iCs w:val="0"/>
          <w:color w:val="auto"/>
          <w:kern w:val="0"/>
          <w:szCs w:val="21"/>
          <w:highlight w:val="none"/>
          <w:lang w:val="en-US" w:eastAsia="zh-CN"/>
        </w:rPr>
        <w:t>投</w:t>
      </w:r>
      <w:r>
        <w:rPr>
          <w:rFonts w:hint="eastAsia" w:ascii="宋体" w:hAnsi="宋体" w:cs="宋体"/>
          <w:i w:val="0"/>
          <w:iCs w:val="0"/>
          <w:color w:val="auto"/>
          <w:kern w:val="0"/>
          <w:szCs w:val="21"/>
          <w:highlight w:val="none"/>
        </w:rPr>
        <w:t>标</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政府采购项目电子交易管理操作指南</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供应商”查看电子竞标具体操作流程。</w:t>
      </w:r>
    </w:p>
    <w:p w14:paraId="4EDD9C94">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下载专区”或者登录“</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”平台，依次进入“服务中心</w:t>
      </w:r>
      <w:r>
        <w:rPr>
          <w:rFonts w:hint="eastAsia" w:ascii="宋体" w:hAnsi="宋体" w:cs="宋体"/>
          <w:i w:val="0"/>
          <w:iCs w:val="0"/>
          <w:color w:val="auto"/>
          <w:kern w:val="0"/>
          <w:szCs w:val="21"/>
          <w:highlight w:val="none"/>
          <w:lang w:eastAsia="zh-CN"/>
        </w:rPr>
        <w:t>－</w:t>
      </w:r>
      <w:r>
        <w:rPr>
          <w:rFonts w:hint="eastAsia" w:ascii="宋体" w:hAnsi="宋体" w:cs="宋体"/>
          <w:i w:val="0"/>
          <w:iCs w:val="0"/>
          <w:color w:val="auto"/>
          <w:kern w:val="0"/>
          <w:szCs w:val="21"/>
          <w:highlight w:val="none"/>
        </w:rPr>
        <w:t>入驻与配置”中查看CA数字证书办理操作流程。如在操作过程中遇到问题或者需要技术支持，请致电</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客服热线：</w:t>
      </w:r>
      <w:r>
        <w:rPr>
          <w:rFonts w:hint="eastAsia" w:ascii="宋体" w:hAnsi="宋体" w:cs="宋体"/>
          <w:i w:val="0"/>
          <w:iCs w:val="0"/>
          <w:color w:val="auto"/>
          <w:kern w:val="0"/>
          <w:szCs w:val="21"/>
          <w:highlight w:val="none"/>
          <w:lang w:eastAsia="zh-CN"/>
        </w:rPr>
        <w:t>95763</w:t>
      </w:r>
      <w:r>
        <w:rPr>
          <w:rFonts w:hint="eastAsia" w:ascii="宋体" w:hAnsi="宋体" w:cs="宋体"/>
          <w:i w:val="0"/>
          <w:iCs w:val="0"/>
          <w:color w:val="auto"/>
          <w:kern w:val="0"/>
          <w:szCs w:val="21"/>
          <w:highlight w:val="none"/>
        </w:rPr>
        <w:t>）。</w:t>
      </w:r>
    </w:p>
    <w:p w14:paraId="26EE00C7">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（3）CA证书在线解密：首次响应文件开启时，需携带制作响应文件时用来加密的有效数字证书（CA认证）登录“</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”平台电子开标大厅现场按规定时间对加密的响应文件进行解密，否则后果自负。</w:t>
      </w:r>
    </w:p>
    <w:p w14:paraId="77EAD3A7">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”平台将予以拒收。</w:t>
      </w:r>
    </w:p>
    <w:p w14:paraId="54983725">
      <w:pPr>
        <w:numPr>
          <w:ilvl w:val="0"/>
          <w:numId w:val="1"/>
        </w:num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供应商需要在具备有摄像头及语音功能且互联网网络状况良好的电脑登录“</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”平台远程开标大厅参与本次磋商，否则后果自负。</w:t>
      </w:r>
    </w:p>
    <w:p w14:paraId="47C00734">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（5）</w:t>
      </w:r>
      <w:r>
        <w:rPr>
          <w:rFonts w:ascii="宋体" w:hAnsi="宋体" w:cs="宋体"/>
          <w:i w:val="0"/>
          <w:iCs w:val="0"/>
          <w:color w:val="auto"/>
          <w:kern w:val="0"/>
          <w:szCs w:val="21"/>
          <w:highlight w:val="none"/>
        </w:rPr>
        <w:t>本项目</w:t>
      </w:r>
      <w:r>
        <w:rPr>
          <w:rFonts w:hint="eastAsia" w:ascii="宋体" w:hAnsi="宋体" w:cs="宋体"/>
          <w:i w:val="0"/>
          <w:iCs w:val="0"/>
          <w:color w:val="auto"/>
          <w:kern w:val="0"/>
          <w:szCs w:val="21"/>
          <w:highlight w:val="none"/>
        </w:rPr>
        <w:t>实行</w:t>
      </w:r>
      <w:r>
        <w:rPr>
          <w:rFonts w:ascii="宋体" w:hAnsi="宋体" w:cs="宋体"/>
          <w:i w:val="0"/>
          <w:iCs w:val="0"/>
          <w:color w:val="auto"/>
          <w:kern w:val="0"/>
          <w:szCs w:val="21"/>
          <w:highlight w:val="none"/>
        </w:rPr>
        <w:t>全流程电子化招投标交易，</w:t>
      </w:r>
      <w:r>
        <w:rPr>
          <w:rFonts w:hint="eastAsia" w:ascii="宋体" w:hAnsi="宋体" w:cs="宋体"/>
          <w:i w:val="0"/>
          <w:iCs w:val="0"/>
          <w:color w:val="auto"/>
          <w:kern w:val="0"/>
          <w:szCs w:val="21"/>
          <w:highlight w:val="none"/>
        </w:rPr>
        <w:t>供应商</w:t>
      </w:r>
      <w:r>
        <w:rPr>
          <w:rFonts w:ascii="宋体" w:hAnsi="宋体" w:cs="宋体"/>
          <w:i w:val="0"/>
          <w:iCs w:val="0"/>
          <w:color w:val="auto"/>
          <w:kern w:val="0"/>
          <w:szCs w:val="21"/>
          <w:highlight w:val="none"/>
        </w:rPr>
        <w:t>如有需要，可以参与现场开标（所需在线投标响应及解密开启设备自带）并可在开标截止时间前提供以介质（U盘或光盘等）存储的数据电文形成的电子备份</w:t>
      </w:r>
      <w:r>
        <w:rPr>
          <w:rFonts w:hint="eastAsia" w:ascii="宋体" w:hAnsi="宋体" w:cs="宋体"/>
          <w:i w:val="0"/>
          <w:iCs w:val="0"/>
          <w:color w:val="auto"/>
          <w:kern w:val="0"/>
          <w:szCs w:val="21"/>
          <w:highlight w:val="none"/>
        </w:rPr>
        <w:t>电子响应文件</w:t>
      </w:r>
      <w:r>
        <w:rPr>
          <w:rFonts w:ascii="宋体" w:hAnsi="宋体" w:cs="宋体"/>
          <w:i w:val="0"/>
          <w:iCs w:val="0"/>
          <w:color w:val="auto"/>
          <w:kern w:val="0"/>
          <w:szCs w:val="21"/>
          <w:highlight w:val="none"/>
        </w:rPr>
        <w:t>。电子备份</w:t>
      </w:r>
      <w:r>
        <w:rPr>
          <w:rFonts w:hint="eastAsia" w:ascii="宋体" w:hAnsi="宋体" w:cs="宋体"/>
          <w:i w:val="0"/>
          <w:iCs w:val="0"/>
          <w:color w:val="auto"/>
          <w:kern w:val="0"/>
          <w:szCs w:val="21"/>
          <w:highlight w:val="none"/>
        </w:rPr>
        <w:t>文件</w:t>
      </w:r>
      <w:r>
        <w:rPr>
          <w:rFonts w:ascii="宋体" w:hAnsi="宋体" w:cs="宋体"/>
          <w:i w:val="0"/>
          <w:iCs w:val="0"/>
          <w:color w:val="auto"/>
          <w:kern w:val="0"/>
          <w:szCs w:val="21"/>
          <w:highlight w:val="none"/>
        </w:rPr>
        <w:t>应当由</w:t>
      </w:r>
      <w:r>
        <w:rPr>
          <w:rFonts w:hint="eastAsia" w:ascii="宋体" w:hAnsi="宋体" w:cs="宋体"/>
          <w:i w:val="0"/>
          <w:iCs w:val="0"/>
          <w:color w:val="auto"/>
          <w:kern w:val="0"/>
          <w:szCs w:val="21"/>
          <w:highlight w:val="none"/>
          <w:lang w:eastAsia="zh-CN"/>
        </w:rPr>
        <w:t>法定代表人（负责人）</w:t>
      </w:r>
      <w:r>
        <w:rPr>
          <w:rFonts w:ascii="宋体" w:hAnsi="宋体" w:cs="宋体"/>
          <w:i w:val="0"/>
          <w:iCs w:val="0"/>
          <w:color w:val="auto"/>
          <w:kern w:val="0"/>
          <w:szCs w:val="21"/>
          <w:highlight w:val="none"/>
        </w:rPr>
        <w:t>或授权委托代理人（需携带</w:t>
      </w:r>
      <w:r>
        <w:rPr>
          <w:rFonts w:hint="eastAsia" w:ascii="宋体" w:hAnsi="宋体" w:cs="宋体"/>
          <w:i w:val="0"/>
          <w:iCs w:val="0"/>
          <w:color w:val="auto"/>
          <w:kern w:val="0"/>
          <w:szCs w:val="21"/>
          <w:highlight w:val="none"/>
          <w:lang w:eastAsia="zh-CN"/>
        </w:rPr>
        <w:t>法定代表人（负责人）</w:t>
      </w:r>
      <w:r>
        <w:rPr>
          <w:rFonts w:ascii="宋体" w:hAnsi="宋体" w:cs="宋体"/>
          <w:i w:val="0"/>
          <w:iCs w:val="0"/>
          <w:color w:val="auto"/>
          <w:kern w:val="0"/>
          <w:szCs w:val="21"/>
          <w:highlight w:val="none"/>
        </w:rPr>
        <w:t>身份证明书或授权委托书原件等有效证明材料）在开标截止时间前按</w:t>
      </w:r>
      <w:r>
        <w:rPr>
          <w:rFonts w:hint="eastAsia" w:ascii="宋体" w:hAnsi="宋体" w:cs="宋体"/>
          <w:i w:val="0"/>
          <w:iCs w:val="0"/>
          <w:color w:val="auto"/>
          <w:kern w:val="0"/>
          <w:szCs w:val="21"/>
          <w:highlight w:val="none"/>
        </w:rPr>
        <w:t>以下任一形式提交</w:t>
      </w:r>
      <w:r>
        <w:rPr>
          <w:rFonts w:ascii="宋体" w:hAnsi="宋体" w:cs="宋体"/>
          <w:i w:val="0"/>
          <w:iCs w:val="0"/>
          <w:color w:val="auto"/>
          <w:kern w:val="0"/>
          <w:szCs w:val="21"/>
          <w:highlight w:val="none"/>
        </w:rPr>
        <w:t>至</w:t>
      </w:r>
      <w:r>
        <w:rPr>
          <w:rFonts w:hint="eastAsia" w:ascii="宋体" w:hAnsi="宋体" w:cs="宋体"/>
          <w:i w:val="0"/>
          <w:iCs w:val="0"/>
          <w:color w:val="auto"/>
          <w:szCs w:val="21"/>
          <w:highlight w:val="none"/>
        </w:rPr>
        <w:t>1）现场送达方式：</w:t>
      </w:r>
      <w:r>
        <w:rPr>
          <w:rFonts w:hint="eastAsia" w:ascii="宋体" w:hAnsi="宋体" w:cs="宋体"/>
          <w:i w:val="0"/>
          <w:iCs w:val="0"/>
          <w:color w:val="auto"/>
          <w:szCs w:val="21"/>
          <w:highlight w:val="none"/>
          <w:lang w:eastAsia="zh-CN"/>
        </w:rPr>
        <w:t>广西金旺技术管理有限公司</w:t>
      </w:r>
      <w:r>
        <w:rPr>
          <w:rFonts w:hint="eastAsia" w:ascii="宋体" w:hAnsi="宋体" w:cs="宋体"/>
          <w:i w:val="0"/>
          <w:iCs w:val="0"/>
          <w:color w:val="auto"/>
          <w:szCs w:val="21"/>
          <w:highlight w:val="none"/>
        </w:rPr>
        <w:t>；2）邮寄方式：地址为</w:t>
      </w:r>
      <w:r>
        <w:rPr>
          <w:rFonts w:hint="eastAsia" w:ascii="宋体" w:hAnsi="宋体" w:cs="宋体"/>
          <w:i w:val="0"/>
          <w:iCs w:val="0"/>
          <w:color w:val="auto"/>
          <w:highlight w:val="none"/>
          <w:lang w:eastAsia="zh-CN"/>
        </w:rPr>
        <w:t>崇左市江州区友谊大道中段西侧（东源名城）第D9栋3-201号房</w:t>
      </w:r>
      <w:r>
        <w:rPr>
          <w:rFonts w:hint="eastAsia" w:ascii="宋体" w:hAnsi="宋体" w:cs="宋体"/>
          <w:i w:val="0"/>
          <w:iCs w:val="0"/>
          <w:color w:val="auto"/>
          <w:szCs w:val="21"/>
          <w:highlight w:val="none"/>
        </w:rPr>
        <w:t>，接收人：</w:t>
      </w:r>
      <w:r>
        <w:rPr>
          <w:rFonts w:hint="eastAsia" w:ascii="宋体" w:hAnsi="宋体" w:cs="宋体"/>
          <w:i w:val="0"/>
          <w:iCs w:val="0"/>
          <w:color w:val="auto"/>
          <w:highlight w:val="none"/>
          <w:lang w:eastAsia="zh-CN"/>
        </w:rPr>
        <w:t>何艳</w:t>
      </w:r>
      <w:r>
        <w:rPr>
          <w:rFonts w:hint="eastAsia" w:ascii="宋体" w:hAnsi="宋体" w:cs="宋体"/>
          <w:i w:val="0"/>
          <w:iCs w:val="0"/>
          <w:color w:val="auto"/>
          <w:szCs w:val="21"/>
          <w:highlight w:val="none"/>
        </w:rPr>
        <w:t>，联系电话：</w:t>
      </w:r>
      <w:r>
        <w:rPr>
          <w:rFonts w:hint="eastAsia" w:ascii="宋体" w:hAnsi="宋体" w:cs="宋体"/>
          <w:i w:val="0"/>
          <w:iCs w:val="0"/>
          <w:color w:val="auto"/>
          <w:highlight w:val="none"/>
          <w:lang w:eastAsia="zh-CN"/>
        </w:rPr>
        <w:t>0771-7924808</w:t>
      </w:r>
      <w:r>
        <w:rPr>
          <w:rFonts w:hint="eastAsia" w:ascii="宋体" w:hAnsi="宋体" w:cs="宋体"/>
          <w:i w:val="0"/>
          <w:iCs w:val="0"/>
          <w:color w:val="auto"/>
          <w:szCs w:val="21"/>
          <w:highlight w:val="none"/>
        </w:rPr>
        <w:t>；3）电子邮箱方式：</w:t>
      </w:r>
      <w:r>
        <w:rPr>
          <w:rFonts w:hint="eastAsia" w:ascii="宋体" w:hAnsi="宋体" w:cs="宋体"/>
          <w:i w:val="0"/>
          <w:iCs w:val="0"/>
          <w:color w:val="auto"/>
          <w:szCs w:val="21"/>
          <w:highlight w:val="none"/>
          <w:u w:val="single"/>
          <w:lang w:eastAsia="zh-CN"/>
        </w:rPr>
        <w:t>415792534@qq.com</w:t>
      </w:r>
      <w:r>
        <w:rPr>
          <w:rFonts w:hint="eastAsia" w:ascii="宋体" w:hAnsi="宋体" w:cs="宋体"/>
          <w:i w:val="0"/>
          <w:iCs w:val="0"/>
          <w:color w:val="auto"/>
          <w:kern w:val="0"/>
          <w:szCs w:val="21"/>
          <w:highlight w:val="none"/>
          <w:u w:val="single"/>
        </w:rPr>
        <w:t>。</w:t>
      </w:r>
      <w:r>
        <w:rPr>
          <w:rFonts w:ascii="宋体" w:hAnsi="宋体" w:cs="宋体"/>
          <w:i w:val="0"/>
          <w:iCs w:val="0"/>
          <w:color w:val="auto"/>
          <w:kern w:val="0"/>
          <w:szCs w:val="21"/>
          <w:highlight w:val="none"/>
        </w:rPr>
        <w:t>逾期送达或未按要求密封将被拒收。电子备份</w:t>
      </w:r>
      <w:r>
        <w:rPr>
          <w:rFonts w:hint="eastAsia" w:ascii="宋体" w:hAnsi="宋体" w:cs="宋体"/>
          <w:i w:val="0"/>
          <w:iCs w:val="0"/>
          <w:color w:val="auto"/>
          <w:kern w:val="0"/>
          <w:szCs w:val="21"/>
          <w:highlight w:val="none"/>
        </w:rPr>
        <w:t>电子响应文件</w:t>
      </w:r>
      <w:r>
        <w:rPr>
          <w:rFonts w:ascii="宋体" w:hAnsi="宋体" w:cs="宋体"/>
          <w:i w:val="0"/>
          <w:iCs w:val="0"/>
          <w:color w:val="auto"/>
          <w:kern w:val="0"/>
          <w:szCs w:val="21"/>
          <w:highlight w:val="none"/>
        </w:rPr>
        <w:t>应当密封包装并在包装上标注</w:t>
      </w:r>
      <w:r>
        <w:rPr>
          <w:rFonts w:hint="eastAsia" w:ascii="宋体" w:hAnsi="宋体" w:cs="宋体"/>
          <w:i w:val="0"/>
          <w:iCs w:val="0"/>
          <w:color w:val="auto"/>
          <w:kern w:val="0"/>
          <w:szCs w:val="21"/>
          <w:highlight w:val="none"/>
        </w:rPr>
        <w:t>竞标</w:t>
      </w:r>
      <w:r>
        <w:rPr>
          <w:rFonts w:ascii="宋体" w:hAnsi="宋体" w:cs="宋体"/>
          <w:i w:val="0"/>
          <w:iCs w:val="0"/>
          <w:color w:val="auto"/>
          <w:kern w:val="0"/>
          <w:szCs w:val="21"/>
          <w:highlight w:val="none"/>
        </w:rPr>
        <w:t>项目名称、单位名称并加盖单位公章</w:t>
      </w:r>
      <w:r>
        <w:rPr>
          <w:rFonts w:hint="eastAsia" w:ascii="宋体" w:hAnsi="宋体" w:cs="宋体"/>
          <w:i w:val="0"/>
          <w:iCs w:val="0"/>
          <w:color w:val="auto"/>
          <w:kern w:val="0"/>
          <w:szCs w:val="21"/>
          <w:highlight w:val="none"/>
        </w:rPr>
        <w:t>。</w:t>
      </w:r>
    </w:p>
    <w:p w14:paraId="44990F21">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（6）响应文件网上提交截止后，</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（电子交易平台）自动提取所有响应文件，各供应商须在提交响应文件截止后30分钟内对上传</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的响应文件进行解密，所有供应商在规定的解密时限内解密完成或解密时限到后，采购代理机构开启响应文件；供应商超过解密时限的，系统默认自动放弃。</w:t>
      </w:r>
    </w:p>
    <w:p w14:paraId="3813780D">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（7）通过</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（电子交易平台）上传递交的“电子加密响应文件”无法按时解密，供应商递交了备份响应文件的，以备份响应文件为依据，否则视为响应文件撤回。通过</w:t>
      </w:r>
      <w:r>
        <w:rPr>
          <w:rFonts w:hint="eastAsia" w:ascii="宋体" w:hAnsi="宋体" w:cs="宋体"/>
          <w:i w:val="0"/>
          <w:iCs w:val="0"/>
          <w:color w:val="auto"/>
          <w:kern w:val="0"/>
          <w:szCs w:val="21"/>
          <w:highlight w:val="none"/>
          <w:lang w:eastAsia="zh-CN"/>
        </w:rPr>
        <w:t>广西政府采购云</w:t>
      </w:r>
      <w:r>
        <w:rPr>
          <w:rFonts w:hint="eastAsia" w:ascii="宋体" w:hAnsi="宋体" w:cs="宋体"/>
          <w:i w:val="0"/>
          <w:iCs w:val="0"/>
          <w:color w:val="auto"/>
          <w:kern w:val="0"/>
          <w:szCs w:val="21"/>
          <w:highlight w:val="none"/>
        </w:rPr>
        <w:t>（电子交易平台）上传递交的“电子加密响应文件”已按时解密的，“备份响应文件”自动失效。供应商仅递交备份响应文件的，响应无效。</w:t>
      </w:r>
    </w:p>
    <w:p w14:paraId="55FCE958">
      <w:pPr>
        <w:pStyle w:val="15"/>
        <w:numPr>
          <w:ilvl w:val="0"/>
          <w:numId w:val="2"/>
        </w:numPr>
        <w:spacing w:line="33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附件：《崇左市线上“政采贷”政策告知函》、附件《崇左市线上“政采贷”业务流程图》、附件《崇左市金融机构线上“政采贷”业务办理联络表》。</w:t>
      </w:r>
    </w:p>
    <w:p w14:paraId="2447FA38">
      <w:pPr>
        <w:pStyle w:val="15"/>
        <w:numPr>
          <w:ilvl w:val="0"/>
          <w:numId w:val="2"/>
        </w:numPr>
        <w:spacing w:line="33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7DC94DBA">
      <w:pPr>
        <w:spacing w:line="336"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b w:val="0"/>
          <w:bCs w:val="0"/>
          <w:color w:val="auto"/>
          <w:sz w:val="21"/>
          <w:szCs w:val="21"/>
          <w:highlight w:val="none"/>
          <w:lang w:eastAsia="zh-CN"/>
        </w:rPr>
        <w:t>本项目采用远程异地评审，主会场在广西金旺技术管理有限公司【崇左市江州区友谊大道中段西侧（东源名城）第D9栋3-201号房】通过广西政府采购云平台在线解密开启，</w:t>
      </w:r>
      <w:r>
        <w:rPr>
          <w:rFonts w:hint="eastAsia"/>
          <w:color w:val="auto"/>
          <w:sz w:val="21"/>
          <w:szCs w:val="21"/>
          <w:highlight w:val="none"/>
          <w:lang w:val="en-US" w:eastAsia="zh-CN"/>
        </w:rPr>
        <w:t>副会场在广西百色市右江区长乐星城写字楼9层</w:t>
      </w:r>
      <w:r>
        <w:rPr>
          <w:rFonts w:hint="eastAsia" w:ascii="宋体" w:hAnsi="宋体" w:cs="宋体"/>
          <w:color w:val="auto"/>
          <w:sz w:val="21"/>
          <w:szCs w:val="21"/>
          <w:highlight w:val="none"/>
          <w:lang w:eastAsia="zh-CN"/>
        </w:rPr>
        <w:t>。</w:t>
      </w:r>
    </w:p>
    <w:p w14:paraId="5C14BEA5">
      <w:pPr>
        <w:pStyle w:val="6"/>
        <w:spacing w:before="0" w:after="0" w:line="336" w:lineRule="auto"/>
        <w:ind w:firstLine="413" w:firstLineChars="196"/>
        <w:rPr>
          <w:rFonts w:hint="eastAsia" w:ascii="宋体" w:hAnsi="宋体" w:cs="宋体"/>
          <w:bCs w:val="0"/>
          <w:i w:val="0"/>
          <w:iCs w:val="0"/>
          <w:color w:val="auto"/>
          <w:sz w:val="21"/>
          <w:szCs w:val="21"/>
          <w:highlight w:val="none"/>
        </w:rPr>
      </w:pPr>
      <w:bookmarkStart w:id="46" w:name="_Toc20038"/>
      <w:r>
        <w:rPr>
          <w:rFonts w:hint="eastAsia" w:ascii="宋体" w:hAnsi="宋体" w:cs="宋体"/>
          <w:bCs w:val="0"/>
          <w:i w:val="0"/>
          <w:iCs w:val="0"/>
          <w:color w:val="auto"/>
          <w:sz w:val="21"/>
          <w:szCs w:val="21"/>
          <w:highlight w:val="none"/>
          <w:lang w:val="en-US" w:eastAsia="zh-CN"/>
        </w:rPr>
        <w:t>八</w:t>
      </w:r>
      <w:r>
        <w:rPr>
          <w:rFonts w:hint="eastAsia" w:ascii="宋体" w:hAnsi="宋体" w:cs="宋体"/>
          <w:bCs w:val="0"/>
          <w:i w:val="0"/>
          <w:iCs w:val="0"/>
          <w:color w:val="auto"/>
          <w:sz w:val="21"/>
          <w:szCs w:val="21"/>
          <w:highlight w:val="none"/>
        </w:rPr>
        <w:t>、凡对本次采购提出询问，请按以下方式联系。</w:t>
      </w:r>
      <w:bookmarkEnd w:id="46"/>
    </w:p>
    <w:p w14:paraId="024920DB">
      <w:pPr>
        <w:spacing w:line="336" w:lineRule="auto"/>
        <w:ind w:firstLine="420" w:firstLineChars="200"/>
        <w:rPr>
          <w:rFonts w:hint="eastAsia" w:ascii="宋体" w:hAnsi="宋体" w:cs="宋体"/>
          <w:i w:val="0"/>
          <w:iCs w:val="0"/>
          <w:color w:val="auto"/>
          <w:kern w:val="0"/>
          <w:szCs w:val="21"/>
          <w:highlight w:val="none"/>
        </w:rPr>
      </w:pPr>
      <w:bookmarkStart w:id="47" w:name="_Toc28359096"/>
      <w:bookmarkStart w:id="48" w:name="_Toc28359019"/>
      <w:bookmarkStart w:id="49" w:name="_Toc35393637"/>
      <w:bookmarkStart w:id="50" w:name="_Toc35393806"/>
      <w:r>
        <w:rPr>
          <w:rFonts w:hint="eastAsia" w:ascii="宋体" w:hAnsi="宋体" w:cs="宋体"/>
          <w:i w:val="0"/>
          <w:iCs w:val="0"/>
          <w:color w:val="auto"/>
          <w:kern w:val="0"/>
          <w:szCs w:val="21"/>
          <w:highlight w:val="none"/>
        </w:rPr>
        <w:t>1.采购人信息</w:t>
      </w:r>
      <w:bookmarkEnd w:id="47"/>
      <w:bookmarkEnd w:id="48"/>
      <w:bookmarkEnd w:id="49"/>
      <w:bookmarkEnd w:id="50"/>
    </w:p>
    <w:p w14:paraId="551E2EDF">
      <w:pPr>
        <w:spacing w:line="336" w:lineRule="auto"/>
        <w:ind w:firstLine="420" w:firstLineChars="200"/>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名称：</w:t>
      </w:r>
      <w:r>
        <w:rPr>
          <w:rFonts w:hint="eastAsia" w:ascii="宋体" w:hAnsi="宋体" w:cs="宋体"/>
          <w:i w:val="0"/>
          <w:iCs w:val="0"/>
          <w:color w:val="auto"/>
          <w:szCs w:val="21"/>
          <w:highlight w:val="none"/>
          <w:lang w:eastAsia="zh-CN"/>
        </w:rPr>
        <w:t>崇左市江州区园林绿化管理站</w:t>
      </w:r>
      <w:r>
        <w:rPr>
          <w:rFonts w:hint="eastAsia" w:ascii="宋体" w:hAnsi="宋体" w:cs="宋体"/>
          <w:i w:val="0"/>
          <w:iCs w:val="0"/>
          <w:color w:val="auto"/>
          <w:szCs w:val="21"/>
          <w:highlight w:val="none"/>
        </w:rPr>
        <w:t>　</w:t>
      </w:r>
      <w:bookmarkStart w:id="51" w:name="_Toc28359097"/>
      <w:bookmarkStart w:id="52" w:name="_Toc28359020"/>
      <w:bookmarkStart w:id="53" w:name="_Toc35393638"/>
      <w:bookmarkStart w:id="54" w:name="_Toc35393807"/>
    </w:p>
    <w:p w14:paraId="654FCE51">
      <w:pPr>
        <w:spacing w:line="336" w:lineRule="auto"/>
        <w:ind w:firstLine="420" w:firstLineChars="200"/>
        <w:jc w:val="left"/>
        <w:rPr>
          <w:rFonts w:hint="eastAsia" w:ascii="宋体" w:hAnsi="宋体" w:eastAsia="宋体" w:cs="宋体"/>
          <w:i w:val="0"/>
          <w:iCs w:val="0"/>
          <w:color w:val="auto"/>
          <w:kern w:val="0"/>
          <w:szCs w:val="21"/>
          <w:highlight w:val="none"/>
          <w:lang w:eastAsia="zh-CN"/>
        </w:rPr>
      </w:pPr>
      <w:r>
        <w:rPr>
          <w:rFonts w:hint="eastAsia" w:ascii="宋体" w:hAnsi="宋体" w:cs="宋体"/>
          <w:i w:val="0"/>
          <w:iCs w:val="0"/>
          <w:color w:val="auto"/>
          <w:kern w:val="0"/>
          <w:szCs w:val="21"/>
          <w:highlight w:val="none"/>
        </w:rPr>
        <w:t>地址：</w:t>
      </w:r>
      <w:r>
        <w:rPr>
          <w:rFonts w:hint="eastAsia" w:ascii="宋体" w:hAnsi="宋体" w:cs="宋体"/>
          <w:i w:val="0"/>
          <w:iCs w:val="0"/>
          <w:color w:val="auto"/>
          <w:kern w:val="0"/>
          <w:szCs w:val="21"/>
          <w:highlight w:val="none"/>
          <w:lang w:eastAsia="zh-CN"/>
        </w:rPr>
        <w:t>崇左市江州区</w:t>
      </w:r>
      <w:r>
        <w:rPr>
          <w:rFonts w:hint="eastAsia" w:ascii="宋体" w:hAnsi="宋体" w:cs="宋体"/>
          <w:i w:val="0"/>
          <w:iCs w:val="0"/>
          <w:color w:val="auto"/>
          <w:kern w:val="0"/>
          <w:szCs w:val="21"/>
          <w:highlight w:val="none"/>
        </w:rPr>
        <w:t>新民路31号</w:t>
      </w:r>
    </w:p>
    <w:p w14:paraId="0468149C">
      <w:pPr>
        <w:spacing w:line="360" w:lineRule="auto"/>
        <w:ind w:firstLine="420" w:firstLineChars="200"/>
        <w:rPr>
          <w:rFonts w:hint="eastAsia" w:ascii="Times New Roman" w:hAnsi="Times New Roman" w:eastAsia="宋体" w:cs="Times New Roman"/>
          <w:color w:val="auto"/>
          <w:szCs w:val="21"/>
          <w:highlight w:val="none"/>
          <w:lang w:eastAsia="zh-CN"/>
        </w:rPr>
      </w:pPr>
      <w:r>
        <w:rPr>
          <w:rFonts w:hint="eastAsia" w:ascii="宋体" w:hAnsi="宋体" w:cs="宋体"/>
          <w:i w:val="0"/>
          <w:iCs w:val="0"/>
          <w:color w:val="auto"/>
          <w:kern w:val="0"/>
          <w:szCs w:val="21"/>
          <w:highlight w:val="none"/>
        </w:rPr>
        <w:t>联系人：王飞</w:t>
      </w:r>
    </w:p>
    <w:p w14:paraId="069EBE5F">
      <w:pPr>
        <w:spacing w:line="336" w:lineRule="auto"/>
        <w:ind w:firstLine="420" w:firstLineChars="200"/>
        <w:jc w:val="left"/>
        <w:rPr>
          <w:rFonts w:hint="default" w:ascii="宋体" w:hAnsi="宋体" w:eastAsia="宋体" w:cs="宋体"/>
          <w:i w:val="0"/>
          <w:iCs w:val="0"/>
          <w:color w:val="auto"/>
          <w:kern w:val="0"/>
          <w:szCs w:val="21"/>
          <w:highlight w:val="none"/>
          <w:lang w:val="en-US" w:eastAsia="zh-CN"/>
        </w:rPr>
      </w:pPr>
      <w:r>
        <w:rPr>
          <w:rFonts w:hint="eastAsia" w:ascii="Times New Roman" w:hAnsi="Times New Roman" w:eastAsia="宋体" w:cs="Times New Roman"/>
          <w:color w:val="auto"/>
          <w:szCs w:val="21"/>
          <w:highlight w:val="none"/>
          <w:lang w:eastAsia="zh-CN"/>
        </w:rPr>
        <w:t>项目</w:t>
      </w:r>
      <w:r>
        <w:rPr>
          <w:rFonts w:hint="eastAsia" w:ascii="Times New Roman" w:hAnsi="Times New Roman" w:eastAsia="宋体" w:cs="Times New Roman"/>
          <w:color w:val="auto"/>
          <w:szCs w:val="21"/>
          <w:highlight w:val="none"/>
        </w:rPr>
        <w:t>联系方式：0771-7823382</w:t>
      </w:r>
    </w:p>
    <w:p w14:paraId="59C8A95A">
      <w:pPr>
        <w:spacing w:line="336"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2.采购代理机构信息</w:t>
      </w:r>
      <w:bookmarkEnd w:id="51"/>
      <w:bookmarkEnd w:id="52"/>
      <w:bookmarkEnd w:id="53"/>
      <w:bookmarkEnd w:id="54"/>
    </w:p>
    <w:p w14:paraId="57F8B6FD">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名称：</w:t>
      </w:r>
      <w:r>
        <w:rPr>
          <w:rFonts w:hint="eastAsia" w:ascii="宋体" w:hAnsi="宋体" w:cs="宋体"/>
          <w:i w:val="0"/>
          <w:iCs w:val="0"/>
          <w:color w:val="auto"/>
          <w:szCs w:val="21"/>
          <w:highlight w:val="none"/>
          <w:lang w:eastAsia="zh-CN"/>
        </w:rPr>
        <w:t>广西金旺技术管理有限公司</w:t>
      </w:r>
      <w:r>
        <w:rPr>
          <w:rFonts w:hint="eastAsia" w:ascii="宋体" w:hAnsi="宋体" w:cs="宋体"/>
          <w:i w:val="0"/>
          <w:iCs w:val="0"/>
          <w:color w:val="auto"/>
          <w:szCs w:val="21"/>
          <w:highlight w:val="none"/>
        </w:rPr>
        <w:t>　　</w:t>
      </w:r>
    </w:p>
    <w:p w14:paraId="38BC44BC">
      <w:pPr>
        <w:spacing w:line="336"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地　　址：</w:t>
      </w:r>
      <w:r>
        <w:rPr>
          <w:rFonts w:hint="eastAsia" w:ascii="宋体" w:hAnsi="宋体" w:cs="宋体"/>
          <w:i w:val="0"/>
          <w:iCs w:val="0"/>
          <w:color w:val="auto"/>
          <w:szCs w:val="21"/>
          <w:highlight w:val="none"/>
          <w:lang w:eastAsia="zh-CN"/>
        </w:rPr>
        <w:t>崇左市江州区友谊大道中段西侧（东源名城）第D9栋3-201号房</w:t>
      </w:r>
      <w:r>
        <w:rPr>
          <w:rFonts w:hint="eastAsia" w:ascii="宋体" w:hAnsi="宋体" w:cs="宋体"/>
          <w:i w:val="0"/>
          <w:iCs w:val="0"/>
          <w:color w:val="auto"/>
          <w:szCs w:val="21"/>
          <w:highlight w:val="none"/>
        </w:rPr>
        <w:t>　</w:t>
      </w:r>
    </w:p>
    <w:p w14:paraId="50DE577E">
      <w:pPr>
        <w:spacing w:line="336" w:lineRule="auto"/>
        <w:ind w:firstLine="420" w:firstLineChars="200"/>
        <w:rPr>
          <w:rFonts w:hint="eastAsia" w:ascii="宋体" w:hAnsi="宋体" w:eastAsia="宋体" w:cs="宋体"/>
          <w:i w:val="0"/>
          <w:iCs w:val="0"/>
          <w:color w:val="auto"/>
          <w:highlight w:val="none"/>
          <w:lang w:eastAsia="zh-CN"/>
        </w:rPr>
      </w:pPr>
      <w:r>
        <w:rPr>
          <w:rFonts w:hint="eastAsia" w:ascii="宋体" w:hAnsi="宋体" w:cs="宋体"/>
          <w:i w:val="0"/>
          <w:iCs w:val="0"/>
          <w:color w:val="auto"/>
          <w:highlight w:val="none"/>
        </w:rPr>
        <w:t>项目联系人：</w:t>
      </w:r>
      <w:r>
        <w:rPr>
          <w:rFonts w:hint="eastAsia" w:ascii="宋体" w:hAnsi="宋体" w:cs="宋体"/>
          <w:i w:val="0"/>
          <w:iCs w:val="0"/>
          <w:color w:val="auto"/>
          <w:highlight w:val="none"/>
          <w:lang w:eastAsia="zh-CN"/>
        </w:rPr>
        <w:t>何艳</w:t>
      </w:r>
    </w:p>
    <w:p w14:paraId="7109DEC6">
      <w:pPr>
        <w:spacing w:line="336" w:lineRule="auto"/>
        <w:ind w:firstLine="420" w:firstLineChars="200"/>
        <w:rPr>
          <w:rFonts w:hint="eastAsia" w:ascii="宋体" w:hAnsi="宋体" w:cs="宋体"/>
          <w:i w:val="0"/>
          <w:iCs w:val="0"/>
          <w:color w:val="auto"/>
          <w:highlight w:val="none"/>
          <w:lang w:eastAsia="zh-CN"/>
        </w:rPr>
      </w:pPr>
      <w:r>
        <w:rPr>
          <w:rFonts w:hint="eastAsia" w:ascii="宋体" w:hAnsi="宋体" w:cs="宋体"/>
          <w:i w:val="0"/>
          <w:iCs w:val="0"/>
          <w:color w:val="auto"/>
          <w:highlight w:val="none"/>
        </w:rPr>
        <w:t>电话：</w:t>
      </w:r>
      <w:r>
        <w:rPr>
          <w:rFonts w:hint="eastAsia" w:ascii="宋体" w:hAnsi="宋体" w:cs="宋体"/>
          <w:i w:val="0"/>
          <w:iCs w:val="0"/>
          <w:color w:val="auto"/>
          <w:highlight w:val="none"/>
          <w:lang w:eastAsia="zh-CN"/>
        </w:rPr>
        <w:t>0771-7924808</w:t>
      </w:r>
    </w:p>
    <w:p w14:paraId="20023932">
      <w:pPr>
        <w:spacing w:line="336"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lang w:val="en-US" w:eastAsia="zh-CN"/>
        </w:rPr>
        <w:t>3.</w:t>
      </w:r>
      <w:r>
        <w:rPr>
          <w:rFonts w:hint="eastAsia" w:ascii="宋体" w:hAnsi="宋体" w:cs="宋体"/>
          <w:i w:val="0"/>
          <w:iCs w:val="0"/>
          <w:color w:val="auto"/>
          <w:highlight w:val="none"/>
        </w:rPr>
        <w:t>监督部门</w:t>
      </w:r>
    </w:p>
    <w:p w14:paraId="46878635">
      <w:pPr>
        <w:spacing w:line="336" w:lineRule="auto"/>
        <w:ind w:firstLine="420" w:firstLineChars="200"/>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名称：</w:t>
      </w:r>
      <w:r>
        <w:rPr>
          <w:rFonts w:hint="eastAsia" w:ascii="宋体" w:hAnsi="宋体"/>
          <w:i w:val="0"/>
          <w:iCs w:val="0"/>
          <w:color w:val="auto"/>
          <w:szCs w:val="21"/>
          <w:highlight w:val="none"/>
          <w:lang w:eastAsia="zh-CN"/>
        </w:rPr>
        <w:t>崇左市江州区财政局政府采购监督管理股</w:t>
      </w:r>
    </w:p>
    <w:p w14:paraId="6ED02B22">
      <w:pPr>
        <w:spacing w:line="336" w:lineRule="auto"/>
        <w:ind w:firstLine="420" w:firstLineChars="200"/>
        <w:rPr>
          <w:rFonts w:hint="default" w:ascii="宋体" w:hAnsi="宋体" w:cs="宋体"/>
          <w:i w:val="0"/>
          <w:iCs w:val="0"/>
          <w:color w:val="auto"/>
          <w:highlight w:val="none"/>
          <w:lang w:val="en-US" w:eastAsia="zh-CN"/>
        </w:rPr>
      </w:pPr>
      <w:r>
        <w:rPr>
          <w:rFonts w:hint="eastAsia" w:ascii="宋体" w:hAnsi="宋体"/>
          <w:i w:val="0"/>
          <w:iCs w:val="0"/>
          <w:color w:val="auto"/>
          <w:szCs w:val="21"/>
          <w:highlight w:val="none"/>
        </w:rPr>
        <w:t>电话：</w:t>
      </w:r>
      <w:r>
        <w:rPr>
          <w:rFonts w:hint="eastAsia" w:asciiTheme="majorEastAsia" w:hAnsiTheme="majorEastAsia" w:eastAsiaTheme="majorEastAsia" w:cstheme="majorEastAsia"/>
          <w:color w:val="auto"/>
          <w:sz w:val="21"/>
          <w:szCs w:val="21"/>
          <w:highlight w:val="none"/>
          <w:lang w:eastAsia="zh-CN"/>
        </w:rPr>
        <w:t>0771-</w:t>
      </w:r>
      <w:r>
        <w:rPr>
          <w:rFonts w:hint="eastAsia" w:asciiTheme="majorEastAsia" w:hAnsiTheme="majorEastAsia" w:eastAsiaTheme="majorEastAsia" w:cstheme="majorEastAsia"/>
          <w:color w:val="auto"/>
          <w:sz w:val="21"/>
          <w:szCs w:val="21"/>
          <w:highlight w:val="none"/>
          <w:lang w:val="en-US" w:eastAsia="zh-CN"/>
        </w:rPr>
        <w:t>7829899</w:t>
      </w:r>
    </w:p>
    <w:p w14:paraId="7209B578">
      <w:pPr>
        <w:pStyle w:val="50"/>
        <w:autoSpaceDE/>
        <w:autoSpaceDN/>
        <w:spacing w:line="336" w:lineRule="auto"/>
        <w:jc w:val="center"/>
        <w:rPr>
          <w:rFonts w:hint="eastAsia" w:ascii="宋体" w:hAnsi="宋体" w:eastAsia="宋体" w:cs="宋体"/>
          <w:i w:val="0"/>
          <w:iCs w:val="0"/>
          <w:color w:val="auto"/>
          <w:kern w:val="2"/>
          <w:sz w:val="21"/>
          <w:szCs w:val="24"/>
          <w:highlight w:val="none"/>
          <w:lang w:val="en-US" w:eastAsia="zh-CN" w:bidi="ar-SA"/>
        </w:rPr>
      </w:pPr>
      <w:r>
        <w:rPr>
          <w:rFonts w:hint="eastAsia" w:ascii="宋体" w:hAnsi="宋体" w:eastAsia="宋体" w:cs="宋体"/>
          <w:i w:val="0"/>
          <w:iCs w:val="0"/>
          <w:color w:val="auto"/>
          <w:kern w:val="2"/>
          <w:sz w:val="21"/>
          <w:szCs w:val="24"/>
          <w:highlight w:val="none"/>
          <w:lang w:val="en-US" w:eastAsia="zh-CN" w:bidi="ar-SA"/>
        </w:rPr>
        <w:t>采购人：崇左市江州区园林绿化管理站</w:t>
      </w:r>
    </w:p>
    <w:p w14:paraId="52759163">
      <w:pPr>
        <w:pStyle w:val="50"/>
        <w:autoSpaceDE/>
        <w:autoSpaceDN/>
        <w:spacing w:line="336" w:lineRule="auto"/>
        <w:jc w:val="center"/>
        <w:rPr>
          <w:rFonts w:hint="eastAsia" w:ascii="宋体" w:hAnsi="宋体" w:eastAsia="宋体" w:cs="宋体"/>
          <w:i w:val="0"/>
          <w:iCs w:val="0"/>
          <w:color w:val="auto"/>
          <w:kern w:val="2"/>
          <w:sz w:val="21"/>
          <w:szCs w:val="24"/>
          <w:highlight w:val="none"/>
          <w:lang w:val="en-US" w:eastAsia="zh-CN" w:bidi="ar-SA"/>
        </w:rPr>
      </w:pPr>
      <w:r>
        <w:rPr>
          <w:rFonts w:hint="eastAsia" w:ascii="宋体" w:hAnsi="宋体" w:eastAsia="宋体" w:cs="宋体"/>
          <w:i w:val="0"/>
          <w:iCs w:val="0"/>
          <w:color w:val="auto"/>
          <w:kern w:val="2"/>
          <w:sz w:val="21"/>
          <w:szCs w:val="24"/>
          <w:highlight w:val="none"/>
          <w:lang w:val="en-US" w:eastAsia="zh-CN" w:bidi="ar-SA"/>
        </w:rPr>
        <w:t>采购代理机构：广西金旺技术管理有限公司</w:t>
      </w:r>
    </w:p>
    <w:p w14:paraId="695BD7EF">
      <w:pPr>
        <w:pStyle w:val="50"/>
        <w:autoSpaceDE/>
        <w:autoSpaceDN/>
        <w:spacing w:line="336" w:lineRule="auto"/>
        <w:jc w:val="center"/>
        <w:rPr>
          <w:rFonts w:hint="eastAsia" w:ascii="宋体" w:hAnsi="宋体" w:eastAsia="宋体" w:cs="宋体"/>
          <w:i w:val="0"/>
          <w:iCs w:val="0"/>
          <w:color w:val="auto"/>
          <w:kern w:val="2"/>
          <w:sz w:val="21"/>
          <w:szCs w:val="24"/>
          <w:highlight w:val="none"/>
          <w:lang w:val="en-US" w:eastAsia="zh-CN" w:bidi="ar-SA"/>
        </w:rPr>
      </w:pPr>
      <w:r>
        <w:rPr>
          <w:rFonts w:hint="eastAsia" w:ascii="宋体" w:hAnsi="宋体" w:eastAsia="宋体" w:cs="宋体"/>
          <w:i w:val="0"/>
          <w:iCs w:val="0"/>
          <w:color w:val="auto"/>
          <w:kern w:val="2"/>
          <w:sz w:val="21"/>
          <w:szCs w:val="24"/>
          <w:highlight w:val="none"/>
          <w:lang w:val="en-US" w:eastAsia="zh-CN" w:bidi="ar-SA"/>
        </w:rPr>
        <w:t>日期：2026年1月15日</w:t>
      </w:r>
    </w:p>
    <w:p w14:paraId="5293674D">
      <w:pPr>
        <w:pStyle w:val="50"/>
        <w:autoSpaceDE/>
        <w:autoSpaceDN/>
        <w:spacing w:line="336" w:lineRule="auto"/>
        <w:jc w:val="center"/>
        <w:rPr>
          <w:rFonts w:hint="eastAsia" w:ascii="宋体" w:hAnsi="宋体" w:eastAsia="宋体" w:cs="宋体"/>
          <w:i w:val="0"/>
          <w:iCs w:val="0"/>
          <w:color w:val="auto"/>
          <w:kern w:val="2"/>
          <w:sz w:val="21"/>
          <w:szCs w:val="24"/>
          <w:highlight w:val="none"/>
          <w:lang w:val="en-US" w:eastAsia="zh-CN" w:bidi="ar-SA"/>
        </w:rPr>
      </w:pPr>
    </w:p>
    <w:p w14:paraId="69B5B13B">
      <w:pPr>
        <w:pStyle w:val="50"/>
        <w:autoSpaceDE/>
        <w:autoSpaceDN/>
        <w:spacing w:line="336" w:lineRule="auto"/>
        <w:jc w:val="center"/>
        <w:rPr>
          <w:rFonts w:hint="eastAsia" w:ascii="宋体" w:hAnsi="宋体" w:eastAsia="宋体" w:cs="宋体"/>
          <w:i w:val="0"/>
          <w:iCs w:val="0"/>
          <w:color w:val="auto"/>
          <w:kern w:val="2"/>
          <w:sz w:val="21"/>
          <w:szCs w:val="24"/>
          <w:highlight w:val="none"/>
          <w:lang w:val="en-US" w:eastAsia="zh-CN" w:bidi="ar-SA"/>
        </w:rPr>
      </w:pPr>
    </w:p>
    <w:p w14:paraId="2BD1A655">
      <w:pPr>
        <w:pStyle w:val="50"/>
        <w:autoSpaceDE/>
        <w:autoSpaceDN/>
        <w:spacing w:line="336" w:lineRule="auto"/>
        <w:jc w:val="center"/>
        <w:rPr>
          <w:rFonts w:hint="eastAsia" w:ascii="宋体" w:hAnsi="宋体" w:eastAsia="宋体" w:cs="宋体"/>
          <w:i w:val="0"/>
          <w:iCs w:val="0"/>
          <w:color w:val="auto"/>
          <w:kern w:val="2"/>
          <w:sz w:val="21"/>
          <w:szCs w:val="24"/>
          <w:highlight w:val="none"/>
          <w:lang w:val="en-US" w:eastAsia="zh-CN" w:bidi="ar-SA"/>
        </w:rPr>
      </w:pPr>
    </w:p>
    <w:p w14:paraId="46B0E4F5">
      <w:pPr>
        <w:pStyle w:val="50"/>
        <w:autoSpaceDE/>
        <w:autoSpaceDN/>
        <w:spacing w:line="336" w:lineRule="auto"/>
        <w:jc w:val="center"/>
        <w:rPr>
          <w:rFonts w:hint="eastAsia" w:ascii="宋体" w:hAnsi="宋体" w:eastAsia="宋体" w:cs="宋体"/>
          <w:i w:val="0"/>
          <w:iCs w:val="0"/>
          <w:color w:val="auto"/>
          <w:kern w:val="2"/>
          <w:sz w:val="21"/>
          <w:szCs w:val="24"/>
          <w:highlight w:val="none"/>
          <w:lang w:val="en-US" w:eastAsia="zh-CN" w:bidi="ar-SA"/>
        </w:rPr>
      </w:pPr>
    </w:p>
    <w:p w14:paraId="5284CCCF">
      <w:pPr>
        <w:pStyle w:val="50"/>
        <w:autoSpaceDE/>
        <w:autoSpaceDN/>
        <w:spacing w:line="336" w:lineRule="auto"/>
        <w:jc w:val="center"/>
        <w:rPr>
          <w:rFonts w:hint="default" w:ascii="宋体" w:hAnsi="宋体" w:eastAsia="宋体" w:cs="宋体"/>
          <w:i w:val="0"/>
          <w:iCs w:val="0"/>
          <w:color w:val="auto"/>
          <w:kern w:val="2"/>
          <w:sz w:val="21"/>
          <w:szCs w:val="24"/>
          <w:highlight w:val="none"/>
          <w:lang w:val="en-US" w:eastAsia="zh-CN" w:bidi="ar-SA"/>
        </w:rPr>
      </w:pPr>
    </w:p>
    <w:bookmarkEnd w:id="5"/>
    <w:p w14:paraId="7C5E7D5A">
      <w:pPr>
        <w:pStyle w:val="5"/>
        <w:jc w:val="center"/>
        <w:rPr>
          <w:rFonts w:hint="eastAsia"/>
          <w:i w:val="0"/>
          <w:iCs w:val="0"/>
          <w:color w:val="auto"/>
          <w:highlight w:val="none"/>
        </w:rPr>
      </w:pPr>
      <w:bookmarkStart w:id="55" w:name="_Toc74323457"/>
      <w:r>
        <w:rPr>
          <w:rFonts w:hint="eastAsia"/>
          <w:i w:val="0"/>
          <w:iCs w:val="0"/>
          <w:color w:val="auto"/>
          <w:highlight w:val="none"/>
        </w:rPr>
        <w:t>第二章供应商须知</w:t>
      </w:r>
      <w:bookmarkEnd w:id="55"/>
    </w:p>
    <w:p w14:paraId="4C69036E">
      <w:pPr>
        <w:spacing w:line="400" w:lineRule="exact"/>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供应商须知前附表</w:t>
      </w:r>
    </w:p>
    <w:p w14:paraId="330CFB38">
      <w:pPr>
        <w:spacing w:line="400" w:lineRule="exact"/>
        <w:jc w:val="center"/>
        <w:rPr>
          <w:rFonts w:hint="eastAsia" w:ascii="宋体" w:hAnsi="宋体"/>
          <w:b/>
          <w:i w:val="0"/>
          <w:iCs w:val="0"/>
          <w:color w:val="auto"/>
          <w:sz w:val="32"/>
          <w:szCs w:val="32"/>
          <w:highlight w:val="none"/>
        </w:rPr>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71D6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3A629DFD">
            <w:pPr>
              <w:spacing w:line="360" w:lineRule="auto"/>
              <w:jc w:val="center"/>
              <w:rPr>
                <w:rFonts w:hint="eastAsia" w:ascii="宋体" w:hAnsi="宋体" w:cs="宋体"/>
                <w:b/>
                <w:i w:val="0"/>
                <w:iCs w:val="0"/>
                <w:color w:val="auto"/>
                <w:szCs w:val="21"/>
                <w:highlight w:val="none"/>
              </w:rPr>
            </w:pPr>
            <w:r>
              <w:rPr>
                <w:rFonts w:hint="eastAsia" w:ascii="宋体" w:hAnsi="宋体" w:cs="宋体"/>
                <w:b/>
                <w:i w:val="0"/>
                <w:iCs w:val="0"/>
                <w:color w:val="auto"/>
                <w:szCs w:val="21"/>
                <w:highlight w:val="none"/>
              </w:rPr>
              <w:t>条款号</w:t>
            </w:r>
          </w:p>
        </w:tc>
        <w:tc>
          <w:tcPr>
            <w:tcW w:w="7912" w:type="dxa"/>
            <w:noWrap w:val="0"/>
            <w:vAlign w:val="top"/>
          </w:tcPr>
          <w:p w14:paraId="1B85659D">
            <w:pPr>
              <w:spacing w:line="360" w:lineRule="auto"/>
              <w:jc w:val="center"/>
              <w:rPr>
                <w:rFonts w:hint="eastAsia" w:ascii="宋体" w:hAnsi="宋体" w:cs="宋体"/>
                <w:b/>
                <w:i w:val="0"/>
                <w:iCs w:val="0"/>
                <w:color w:val="auto"/>
                <w:szCs w:val="21"/>
                <w:highlight w:val="none"/>
              </w:rPr>
            </w:pPr>
            <w:r>
              <w:rPr>
                <w:rFonts w:hint="eastAsia" w:ascii="宋体" w:hAnsi="宋体" w:cs="宋体"/>
                <w:b/>
                <w:i w:val="0"/>
                <w:iCs w:val="0"/>
                <w:color w:val="auto"/>
                <w:szCs w:val="21"/>
                <w:highlight w:val="none"/>
              </w:rPr>
              <w:t>内容</w:t>
            </w:r>
          </w:p>
        </w:tc>
      </w:tr>
      <w:tr w14:paraId="4CD6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869DFF">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w:t>
            </w:r>
          </w:p>
        </w:tc>
        <w:tc>
          <w:tcPr>
            <w:tcW w:w="7912" w:type="dxa"/>
            <w:noWrap w:val="0"/>
            <w:vAlign w:val="center"/>
          </w:tcPr>
          <w:p w14:paraId="5C6EB2A7">
            <w:pPr>
              <w:spacing w:line="360" w:lineRule="auto"/>
              <w:rPr>
                <w:rFonts w:hint="eastAsia" w:ascii="宋体" w:hAnsi="宋体"/>
                <w:i w:val="0"/>
                <w:iCs w:val="0"/>
                <w:color w:val="auto"/>
                <w:szCs w:val="21"/>
                <w:highlight w:val="none"/>
              </w:rPr>
            </w:pPr>
            <w:r>
              <w:rPr>
                <w:rFonts w:hint="eastAsia" w:ascii="宋体" w:hAnsi="宋体" w:cs="宋体"/>
                <w:bCs/>
                <w:i w:val="0"/>
                <w:iCs w:val="0"/>
                <w:color w:val="auto"/>
                <w:szCs w:val="21"/>
                <w:highlight w:val="none"/>
              </w:rPr>
              <w:t>1.供应商的资格条件</w:t>
            </w:r>
            <w:r>
              <w:rPr>
                <w:rFonts w:hint="eastAsia" w:ascii="宋体" w:hAnsi="宋体" w:cs="宋体"/>
                <w:i w:val="0"/>
                <w:iCs w:val="0"/>
                <w:color w:val="auto"/>
                <w:szCs w:val="21"/>
                <w:highlight w:val="none"/>
              </w:rPr>
              <w:t>：详见竞争性磋商公告</w:t>
            </w:r>
          </w:p>
          <w:p w14:paraId="61E929CA">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hint="eastAsia" w:ascii="宋体" w:hAnsi="宋体" w:cs="宋体"/>
                <w:bCs/>
                <w:i w:val="0"/>
                <w:iCs w:val="0"/>
                <w:color w:val="auto"/>
                <w:szCs w:val="21"/>
                <w:highlight w:val="none"/>
              </w:rPr>
              <w:t>供应商</w:t>
            </w:r>
            <w:r>
              <w:rPr>
                <w:rFonts w:hint="eastAsia" w:ascii="宋体" w:hAnsi="宋体" w:cs="宋体"/>
                <w:i w:val="0"/>
                <w:iCs w:val="0"/>
                <w:color w:val="auto"/>
                <w:szCs w:val="21"/>
                <w:highlight w:val="none"/>
              </w:rPr>
              <w:t>出现下列情形之一的，不得参加政府采购活动：</w:t>
            </w:r>
          </w:p>
          <w:p w14:paraId="2CB950ED">
            <w:pPr>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58F8EDB">
            <w:pPr>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9F6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1E9107">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5.1</w:t>
            </w:r>
          </w:p>
        </w:tc>
        <w:tc>
          <w:tcPr>
            <w:tcW w:w="7912" w:type="dxa"/>
            <w:noWrap w:val="0"/>
            <w:vAlign w:val="center"/>
          </w:tcPr>
          <w:p w14:paraId="6C6D2216">
            <w:pPr>
              <w:spacing w:line="360" w:lineRule="auto"/>
              <w:rPr>
                <w:rFonts w:hint="eastAsia" w:ascii="宋体" w:hAnsi="宋体" w:eastAsia="宋体" w:cs="宋体"/>
                <w:i w:val="0"/>
                <w:iCs w:val="0"/>
                <w:color w:val="auto"/>
                <w:szCs w:val="21"/>
                <w:highlight w:val="none"/>
                <w:lang w:eastAsia="zh-CN"/>
              </w:rPr>
            </w:pPr>
            <w:r>
              <w:rPr>
                <w:rFonts w:hint="eastAsia" w:ascii="宋体" w:hAnsi="宋体" w:cs="宋体"/>
                <w:i w:val="0"/>
                <w:iCs w:val="0"/>
                <w:color w:val="auto"/>
                <w:szCs w:val="21"/>
                <w:highlight w:val="none"/>
              </w:rPr>
              <w:t>是否接受联合体竞标：详见竞争性磋商公告</w:t>
            </w:r>
          </w:p>
        </w:tc>
      </w:tr>
      <w:tr w14:paraId="60491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8EB8C0">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6.2</w:t>
            </w:r>
          </w:p>
        </w:tc>
        <w:tc>
          <w:tcPr>
            <w:tcW w:w="7912" w:type="dxa"/>
            <w:noWrap w:val="0"/>
            <w:vAlign w:val="center"/>
          </w:tcPr>
          <w:p w14:paraId="1B243A62">
            <w:pPr>
              <w:pStyle w:val="13"/>
              <w:spacing w:line="360" w:lineRule="auto"/>
              <w:rPr>
                <w:rFonts w:hint="eastAsia" w:ascii="宋体" w:hAnsi="宋体"/>
                <w:i w:val="0"/>
                <w:iCs w:val="0"/>
                <w:color w:val="auto"/>
                <w:szCs w:val="21"/>
                <w:highlight w:val="none"/>
                <w:lang w:val="en-US" w:eastAsia="zh-CN"/>
              </w:rPr>
            </w:pPr>
            <w:r>
              <w:rPr>
                <w:rFonts w:hint="eastAsia" w:ascii="宋体" w:hAnsi="宋体"/>
                <w:i w:val="0"/>
                <w:iCs w:val="0"/>
                <w:color w:val="auto"/>
                <w:szCs w:val="21"/>
                <w:highlight w:val="none"/>
                <w:lang w:val="en-US" w:eastAsia="zh-CN"/>
              </w:rPr>
              <w:t>☑不允许分包</w:t>
            </w:r>
          </w:p>
          <w:p w14:paraId="6356029E">
            <w:pPr>
              <w:pStyle w:val="13"/>
              <w:spacing w:line="360" w:lineRule="auto"/>
              <w:rPr>
                <w:rFonts w:hint="eastAsia" w:ascii="宋体" w:hAnsi="宋体" w:cs="宋体"/>
                <w:i w:val="0"/>
                <w:iCs w:val="0"/>
                <w:color w:val="auto"/>
                <w:szCs w:val="21"/>
                <w:highlight w:val="none"/>
                <w:lang w:val="en-US" w:eastAsia="zh-CN"/>
              </w:rPr>
            </w:pPr>
            <w:r>
              <w:rPr>
                <w:rFonts w:hint="eastAsia" w:ascii="宋体" w:hAnsi="宋体"/>
                <w:i w:val="0"/>
                <w:iCs w:val="0"/>
                <w:color w:val="auto"/>
                <w:szCs w:val="21"/>
                <w:highlight w:val="none"/>
                <w:lang w:val="en-US" w:eastAsia="zh-CN"/>
              </w:rPr>
              <w:t>□允许分包</w:t>
            </w:r>
          </w:p>
        </w:tc>
      </w:tr>
      <w:tr w14:paraId="39820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08ED506">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12.1.</w:t>
            </w:r>
            <w:r>
              <w:rPr>
                <w:rFonts w:ascii="宋体" w:hAnsi="宋体" w:cs="宋体"/>
                <w:i w:val="0"/>
                <w:iCs w:val="0"/>
                <w:color w:val="auto"/>
                <w:szCs w:val="21"/>
                <w:highlight w:val="none"/>
              </w:rPr>
              <w:t>1</w:t>
            </w:r>
          </w:p>
        </w:tc>
        <w:tc>
          <w:tcPr>
            <w:tcW w:w="7912" w:type="dxa"/>
            <w:noWrap w:val="0"/>
            <w:vAlign w:val="center"/>
          </w:tcPr>
          <w:p w14:paraId="3432D954">
            <w:pPr>
              <w:snapToGrid w:val="0"/>
              <w:spacing w:line="360" w:lineRule="auto"/>
              <w:jc w:val="left"/>
              <w:rPr>
                <w:rFonts w:hint="eastAsia" w:ascii="宋体" w:hAnsi="宋体" w:cs="宋体"/>
                <w:b/>
                <w:i w:val="0"/>
                <w:iCs w:val="0"/>
                <w:color w:val="auto"/>
                <w:szCs w:val="21"/>
                <w:highlight w:val="none"/>
              </w:rPr>
            </w:pPr>
            <w:r>
              <w:rPr>
                <w:rFonts w:hint="eastAsia" w:ascii="宋体" w:hAnsi="宋体" w:cs="宋体"/>
                <w:b/>
                <w:i w:val="0"/>
                <w:iCs w:val="0"/>
                <w:color w:val="auto"/>
                <w:szCs w:val="21"/>
                <w:highlight w:val="none"/>
              </w:rPr>
              <w:t>资格证明文件</w:t>
            </w:r>
          </w:p>
          <w:p w14:paraId="7354E481">
            <w:pPr>
              <w:spacing w:line="360" w:lineRule="auto"/>
              <w:contextualSpacing/>
              <w:jc w:val="left"/>
              <w:rPr>
                <w:rFonts w:hint="eastAsia" w:ascii="宋体" w:hAnsi="宋体" w:cs="宋体"/>
                <w:b/>
                <w:i w:val="0"/>
                <w:iCs w:val="0"/>
                <w:color w:val="auto"/>
                <w:szCs w:val="21"/>
                <w:highlight w:val="none"/>
              </w:rPr>
            </w:pPr>
            <w:r>
              <w:rPr>
                <w:rFonts w:hint="eastAsia" w:ascii="宋体" w:hAnsi="宋体" w:cs="宋体"/>
                <w:i w:val="0"/>
                <w:iCs w:val="0"/>
                <w:color w:val="auto"/>
                <w:szCs w:val="21"/>
                <w:highlight w:val="none"/>
                <w:lang w:val="en-US" w:eastAsia="zh-CN"/>
              </w:rPr>
              <w:t>1.</w:t>
            </w:r>
            <w:r>
              <w:rPr>
                <w:rFonts w:hint="eastAsia" w:ascii="宋体" w:hAnsi="宋体" w:cs="宋体"/>
                <w:i w:val="0"/>
                <w:iCs w:val="0"/>
                <w:color w:val="auto"/>
                <w:szCs w:val="21"/>
                <w:highlight w:val="none"/>
                <w:lang w:eastAsia="zh-CN"/>
              </w:rPr>
              <w:t>崇左市政府采购供应商信用承诺函</w:t>
            </w:r>
            <w:r>
              <w:rPr>
                <w:rFonts w:hint="eastAsia" w:ascii="宋体" w:hAnsi="宋体" w:cs="宋体"/>
                <w:i w:val="0"/>
                <w:iCs w:val="0"/>
                <w:color w:val="auto"/>
                <w:szCs w:val="21"/>
                <w:highlight w:val="none"/>
              </w:rPr>
              <w:t>（格式后附）；</w:t>
            </w:r>
            <w:r>
              <w:rPr>
                <w:rFonts w:hint="eastAsia" w:ascii="宋体" w:hAnsi="宋体" w:cs="宋体"/>
                <w:bCs/>
                <w:i w:val="0"/>
                <w:iCs w:val="0"/>
                <w:color w:val="auto"/>
                <w:szCs w:val="21"/>
                <w:highlight w:val="none"/>
              </w:rPr>
              <w:t>（</w:t>
            </w:r>
            <w:r>
              <w:rPr>
                <w:rFonts w:hint="eastAsia" w:ascii="宋体" w:hAnsi="宋体" w:cs="宋体"/>
                <w:b/>
                <w:i w:val="0"/>
                <w:iCs w:val="0"/>
                <w:color w:val="auto"/>
                <w:szCs w:val="21"/>
                <w:highlight w:val="none"/>
              </w:rPr>
              <w:t>必须提供，否则响应文件按无效响应处理</w:t>
            </w:r>
            <w:r>
              <w:rPr>
                <w:rFonts w:hint="eastAsia" w:ascii="宋体" w:hAnsi="宋体" w:cs="宋体"/>
                <w:bCs/>
                <w:i w:val="0"/>
                <w:iCs w:val="0"/>
                <w:color w:val="auto"/>
                <w:szCs w:val="21"/>
                <w:highlight w:val="none"/>
              </w:rPr>
              <w:t>）</w:t>
            </w:r>
          </w:p>
          <w:p w14:paraId="2876E9C9">
            <w:pPr>
              <w:snapToGrid w:val="0"/>
              <w:spacing w:line="360" w:lineRule="auto"/>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2</w:t>
            </w:r>
            <w:r>
              <w:rPr>
                <w:rFonts w:hint="eastAsia" w:ascii="宋体" w:hAnsi="宋体" w:cs="宋体"/>
                <w:i w:val="0"/>
                <w:iCs w:val="0"/>
                <w:color w:val="auto"/>
                <w:szCs w:val="21"/>
                <w:highlight w:val="none"/>
              </w:rPr>
              <w:t>.供应商直接控股信息表（格式后附）；（</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226BA82E">
            <w:pPr>
              <w:snapToGrid w:val="0"/>
              <w:spacing w:line="360" w:lineRule="auto"/>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3.</w:t>
            </w:r>
            <w:r>
              <w:rPr>
                <w:rFonts w:hint="eastAsia" w:ascii="宋体" w:hAnsi="宋体" w:cs="宋体"/>
                <w:i w:val="0"/>
                <w:iCs w:val="0"/>
                <w:color w:val="auto"/>
                <w:szCs w:val="21"/>
                <w:highlight w:val="none"/>
              </w:rPr>
              <w:t>供应商直接管理关系信息表（格式后附）；（</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2BA485D9">
            <w:pPr>
              <w:snapToGrid w:val="0"/>
              <w:spacing w:line="360" w:lineRule="auto"/>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4</w:t>
            </w:r>
            <w:r>
              <w:rPr>
                <w:rFonts w:hint="eastAsia" w:ascii="宋体" w:hAnsi="宋体" w:cs="宋体"/>
                <w:i w:val="0"/>
                <w:iCs w:val="0"/>
                <w:color w:val="auto"/>
                <w:szCs w:val="21"/>
                <w:highlight w:val="none"/>
              </w:rPr>
              <w:t>.竞标声明（格式后附）；（</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60DE7AA6">
            <w:pPr>
              <w:snapToGrid w:val="0"/>
              <w:spacing w:line="360" w:lineRule="auto"/>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eastAsia="zh-CN"/>
              </w:rPr>
              <w:t>中小企业声明函或《政府采购促进中小企业发展管理办法财库〔2020〕46号》要求提供的证明文件</w:t>
            </w:r>
            <w:r>
              <w:rPr>
                <w:rFonts w:hint="eastAsia" w:ascii="宋体" w:hAnsi="宋体" w:cs="宋体"/>
                <w:i w:val="0"/>
                <w:iCs w:val="0"/>
                <w:color w:val="auto"/>
                <w:szCs w:val="21"/>
                <w:highlight w:val="none"/>
              </w:rPr>
              <w:t>；（</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024A60C5">
            <w:pPr>
              <w:snapToGrid w:val="0"/>
              <w:spacing w:line="360" w:lineRule="auto"/>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6</w:t>
            </w:r>
            <w:r>
              <w:rPr>
                <w:rFonts w:hint="eastAsia" w:ascii="宋体" w:hAnsi="宋体" w:cs="宋体"/>
                <w:i w:val="0"/>
                <w:iCs w:val="0"/>
                <w:color w:val="auto"/>
                <w:szCs w:val="21"/>
                <w:highlight w:val="none"/>
              </w:rPr>
              <w:t>.除磋商文件规定必须提供以外，供应商认为需要提供的其他证明材料；（如有请提供）</w:t>
            </w:r>
          </w:p>
          <w:p w14:paraId="75D2B10F">
            <w:pPr>
              <w:snapToGrid w:val="0"/>
              <w:spacing w:line="360" w:lineRule="auto"/>
              <w:jc w:val="left"/>
              <w:rPr>
                <w:rFonts w:hint="eastAsia" w:ascii="宋体" w:hAnsi="宋体" w:cs="宋体"/>
                <w:b/>
                <w:i w:val="0"/>
                <w:iCs w:val="0"/>
                <w:color w:val="auto"/>
                <w:szCs w:val="21"/>
                <w:highlight w:val="none"/>
              </w:rPr>
            </w:pPr>
            <w:r>
              <w:rPr>
                <w:rFonts w:hint="eastAsia" w:ascii="宋体" w:hAnsi="宋体" w:cs="宋体"/>
                <w:b/>
                <w:i w:val="0"/>
                <w:iCs w:val="0"/>
                <w:color w:val="auto"/>
                <w:szCs w:val="21"/>
                <w:highlight w:val="none"/>
              </w:rPr>
              <w:t>注：</w:t>
            </w:r>
          </w:p>
          <w:p w14:paraId="7CD2F730">
            <w:pPr>
              <w:pStyle w:val="13"/>
              <w:spacing w:line="360" w:lineRule="auto"/>
              <w:ind w:firstLine="422" w:firstLineChars="200"/>
              <w:rPr>
                <w:rFonts w:hint="eastAsia" w:ascii="宋体" w:hAnsi="宋体" w:cs="宋体"/>
                <w:b/>
                <w:i w:val="0"/>
                <w:iCs w:val="0"/>
                <w:color w:val="auto"/>
                <w:szCs w:val="21"/>
                <w:highlight w:val="none"/>
                <w:lang w:eastAsia="zh-CN"/>
              </w:rPr>
            </w:pPr>
            <w:r>
              <w:rPr>
                <w:rFonts w:hint="eastAsia" w:ascii="宋体" w:hAnsi="宋体" w:cs="宋体"/>
                <w:b/>
                <w:i w:val="0"/>
                <w:iCs w:val="0"/>
                <w:color w:val="auto"/>
                <w:szCs w:val="21"/>
                <w:highlight w:val="none"/>
                <w:lang w:eastAsia="zh-CN"/>
              </w:rPr>
              <w:t>1.以上标明“必须提供”的材料属于复印件的，必须加盖供应商电子签章，否则响应文件按无效响应处理。</w:t>
            </w:r>
          </w:p>
          <w:p w14:paraId="4DD37D7E">
            <w:pPr>
              <w:pStyle w:val="13"/>
              <w:spacing w:line="360" w:lineRule="auto"/>
              <w:ind w:firstLine="422" w:firstLineChars="200"/>
              <w:rPr>
                <w:rFonts w:hint="eastAsia" w:ascii="宋体" w:hAnsi="宋体" w:cs="宋体"/>
                <w:b/>
                <w:i w:val="0"/>
                <w:iCs w:val="0"/>
                <w:color w:val="auto"/>
                <w:szCs w:val="21"/>
                <w:highlight w:val="none"/>
                <w:lang w:eastAsia="zh-CN"/>
              </w:rPr>
            </w:pPr>
            <w:r>
              <w:rPr>
                <w:rFonts w:hint="eastAsia" w:ascii="宋体" w:hAnsi="宋体" w:cs="宋体"/>
                <w:b/>
                <w:i w:val="0"/>
                <w:iCs w:val="0"/>
                <w:color w:val="auto"/>
                <w:szCs w:val="21"/>
                <w:highlight w:val="none"/>
                <w:lang w:eastAsia="zh-CN"/>
              </w:rPr>
              <w:t>2.竞标声明必须由法定代表人（负责人）在规定签章处签字并加盖供应商电子签章，否则响应文件按无效响应处理。</w:t>
            </w:r>
          </w:p>
          <w:p w14:paraId="1259B245">
            <w:pPr>
              <w:pStyle w:val="13"/>
              <w:spacing w:line="360" w:lineRule="auto"/>
              <w:ind w:firstLine="422" w:firstLineChars="200"/>
              <w:rPr>
                <w:rFonts w:hint="eastAsia" w:ascii="宋体" w:hAnsi="宋体" w:cs="宋体"/>
                <w:b/>
                <w:i w:val="0"/>
                <w:iCs w:val="0"/>
                <w:color w:val="auto"/>
                <w:szCs w:val="21"/>
                <w:highlight w:val="none"/>
                <w:lang w:eastAsia="zh-CN"/>
              </w:rPr>
            </w:pPr>
            <w:r>
              <w:rPr>
                <w:rFonts w:hint="eastAsia" w:ascii="宋体" w:hAnsi="宋体" w:cs="宋体"/>
                <w:b/>
                <w:i w:val="0"/>
                <w:iCs w:val="0"/>
                <w:color w:val="auto"/>
                <w:szCs w:val="21"/>
                <w:highlight w:val="none"/>
                <w:lang w:eastAsia="zh-CN"/>
              </w:rPr>
              <w:t>3.供应商直接控股、管理关系信息表必须由法定代表人（负责人）或委托代理人在规定签章处签字并加盖供应商电子签章，否则响应文件按无效响应处理。</w:t>
            </w:r>
          </w:p>
        </w:tc>
      </w:tr>
      <w:tr w14:paraId="0E353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15022A">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12.1.2</w:t>
            </w:r>
          </w:p>
        </w:tc>
        <w:tc>
          <w:tcPr>
            <w:tcW w:w="7912" w:type="dxa"/>
            <w:noWrap w:val="0"/>
            <w:vAlign w:val="center"/>
          </w:tcPr>
          <w:p w14:paraId="7E0C69BC">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报价文件</w:t>
            </w:r>
          </w:p>
          <w:p w14:paraId="7DD81DA1">
            <w:pPr>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1.竞标报价表（格式后附）；（</w:t>
            </w:r>
            <w:r>
              <w:rPr>
                <w:rFonts w:hint="eastAsia" w:ascii="宋体" w:hAnsi="宋体" w:cs="宋体"/>
                <w:b/>
                <w:i w:val="0"/>
                <w:iCs w:val="0"/>
                <w:color w:val="auto"/>
                <w:szCs w:val="21"/>
                <w:highlight w:val="none"/>
              </w:rPr>
              <w:t>必须提供，否则响应文件按无效处理</w:t>
            </w:r>
            <w:r>
              <w:rPr>
                <w:rFonts w:hint="eastAsia" w:ascii="宋体" w:hAnsi="宋体" w:cs="宋体"/>
                <w:i w:val="0"/>
                <w:iCs w:val="0"/>
                <w:color w:val="auto"/>
                <w:szCs w:val="21"/>
                <w:highlight w:val="none"/>
              </w:rPr>
              <w:t>）</w:t>
            </w:r>
          </w:p>
          <w:p w14:paraId="7E449EC2">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2.供应商认为需要提供的其他有关资料。</w:t>
            </w:r>
          </w:p>
        </w:tc>
      </w:tr>
      <w:tr w14:paraId="461D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4A922EE">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12.</w:t>
            </w:r>
            <w:r>
              <w:rPr>
                <w:rFonts w:ascii="宋体" w:hAnsi="宋体" w:cs="宋体"/>
                <w:i w:val="0"/>
                <w:iCs w:val="0"/>
                <w:color w:val="auto"/>
                <w:szCs w:val="21"/>
                <w:highlight w:val="none"/>
              </w:rPr>
              <w:t>1</w:t>
            </w:r>
            <w:r>
              <w:rPr>
                <w:rFonts w:hint="eastAsia" w:ascii="宋体" w:hAnsi="宋体" w:cs="宋体"/>
                <w:i w:val="0"/>
                <w:iCs w:val="0"/>
                <w:color w:val="auto"/>
                <w:szCs w:val="21"/>
                <w:highlight w:val="none"/>
              </w:rPr>
              <w:t>.3</w:t>
            </w:r>
          </w:p>
        </w:tc>
        <w:tc>
          <w:tcPr>
            <w:tcW w:w="7912" w:type="dxa"/>
            <w:noWrap w:val="0"/>
            <w:vAlign w:val="center"/>
          </w:tcPr>
          <w:p w14:paraId="4D6B783A">
            <w:pPr>
              <w:spacing w:line="360" w:lineRule="auto"/>
              <w:rPr>
                <w:rFonts w:hint="eastAsia" w:ascii="宋体" w:hAnsi="宋体" w:cs="宋体"/>
                <w:b/>
                <w:bCs/>
                <w:i w:val="0"/>
                <w:iCs w:val="0"/>
                <w:color w:val="auto"/>
                <w:szCs w:val="21"/>
                <w:highlight w:val="none"/>
              </w:rPr>
            </w:pPr>
            <w:r>
              <w:rPr>
                <w:rFonts w:hint="eastAsia" w:ascii="宋体" w:hAnsi="宋体" w:cs="宋体"/>
                <w:b/>
                <w:bCs/>
                <w:i w:val="0"/>
                <w:iCs w:val="0"/>
                <w:color w:val="auto"/>
                <w:szCs w:val="21"/>
                <w:highlight w:val="none"/>
              </w:rPr>
              <w:t>商务技术文件</w:t>
            </w:r>
          </w:p>
          <w:p w14:paraId="399DC78E">
            <w:pPr>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1.无串通竞标行为的承诺函（格式后附）；（</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47543849">
            <w:pPr>
              <w:snapToGrid w:val="0"/>
              <w:spacing w:line="360" w:lineRule="auto"/>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hint="eastAsia" w:ascii="宋体" w:hAnsi="宋体" w:cs="宋体"/>
                <w:i w:val="0"/>
                <w:iCs w:val="0"/>
                <w:color w:val="auto"/>
                <w:szCs w:val="21"/>
                <w:highlight w:val="none"/>
                <w:lang w:eastAsia="zh-CN"/>
              </w:rPr>
              <w:t>法定代表人（负责人）</w:t>
            </w:r>
            <w:r>
              <w:rPr>
                <w:rFonts w:hint="eastAsia" w:ascii="宋体" w:hAnsi="宋体" w:cs="宋体"/>
                <w:i w:val="0"/>
                <w:iCs w:val="0"/>
                <w:color w:val="auto"/>
                <w:szCs w:val="21"/>
                <w:highlight w:val="none"/>
              </w:rPr>
              <w:t>身份证明书及</w:t>
            </w:r>
            <w:r>
              <w:rPr>
                <w:rFonts w:hint="eastAsia" w:ascii="宋体" w:hAnsi="宋体" w:cs="宋体"/>
                <w:i w:val="0"/>
                <w:iCs w:val="0"/>
                <w:color w:val="auto"/>
                <w:szCs w:val="21"/>
                <w:highlight w:val="none"/>
                <w:lang w:eastAsia="zh-CN"/>
              </w:rPr>
              <w:t>法定代表人（负责人）</w:t>
            </w:r>
            <w:r>
              <w:rPr>
                <w:rFonts w:hint="eastAsia" w:ascii="宋体" w:hAnsi="宋体" w:cs="宋体"/>
                <w:i w:val="0"/>
                <w:iCs w:val="0"/>
                <w:color w:val="auto"/>
                <w:szCs w:val="21"/>
                <w:highlight w:val="none"/>
              </w:rPr>
              <w:t>有效身份证正反面复印件（格式后附）；（</w:t>
            </w:r>
            <w:r>
              <w:rPr>
                <w:rFonts w:hint="eastAsia" w:ascii="宋体" w:hAnsi="宋体" w:cs="宋体"/>
                <w:b/>
                <w:bCs/>
                <w:i w:val="0"/>
                <w:iCs w:val="0"/>
                <w:color w:val="auto"/>
                <w:szCs w:val="21"/>
                <w:highlight w:val="none"/>
              </w:rPr>
              <w:t>除自然人竞标外</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52CC2462">
            <w:pPr>
              <w:spacing w:line="360" w:lineRule="auto"/>
              <w:rPr>
                <w:rFonts w:hint="eastAsia" w:ascii="宋体" w:hAnsi="宋体" w:cs="宋体"/>
                <w:b/>
                <w:i w:val="0"/>
                <w:iCs w:val="0"/>
                <w:color w:val="auto"/>
                <w:szCs w:val="21"/>
                <w:highlight w:val="none"/>
              </w:rPr>
            </w:pPr>
            <w:r>
              <w:rPr>
                <w:rFonts w:hint="eastAsia" w:ascii="宋体" w:hAnsi="宋体" w:cs="宋体"/>
                <w:i w:val="0"/>
                <w:iCs w:val="0"/>
                <w:color w:val="auto"/>
                <w:szCs w:val="21"/>
                <w:highlight w:val="none"/>
              </w:rPr>
              <w:t>3.授权委托书及委托代理人有效身份证正反面复印件（格式后附）；（</w:t>
            </w:r>
            <w:r>
              <w:rPr>
                <w:rFonts w:hint="eastAsia" w:ascii="宋体" w:hAnsi="宋体" w:cs="宋体"/>
                <w:b/>
                <w:i w:val="0"/>
                <w:iCs w:val="0"/>
                <w:color w:val="auto"/>
                <w:szCs w:val="21"/>
                <w:highlight w:val="none"/>
              </w:rPr>
              <w:t>委托时必须提供，否则响应文件按无效响应处理</w:t>
            </w:r>
            <w:r>
              <w:rPr>
                <w:rFonts w:hint="eastAsia" w:ascii="宋体" w:hAnsi="宋体" w:cs="宋体"/>
                <w:i w:val="0"/>
                <w:iCs w:val="0"/>
                <w:color w:val="auto"/>
                <w:szCs w:val="21"/>
                <w:highlight w:val="none"/>
              </w:rPr>
              <w:t>）</w:t>
            </w:r>
          </w:p>
          <w:p w14:paraId="6BCDEAAE">
            <w:pPr>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4</w:t>
            </w:r>
            <w:r>
              <w:rPr>
                <w:rFonts w:hint="eastAsia" w:ascii="宋体" w:hAnsi="宋体" w:cs="宋体"/>
                <w:i w:val="0"/>
                <w:iCs w:val="0"/>
                <w:color w:val="auto"/>
                <w:szCs w:val="21"/>
                <w:highlight w:val="none"/>
              </w:rPr>
              <w:t>.商务要求偏离表；（</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29A56E1C">
            <w:pPr>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.技术要求偏离表；（</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0303C5F1">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lang w:val="en-US" w:eastAsia="zh-CN"/>
              </w:rPr>
              <w:t>6</w:t>
            </w: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eastAsia="zh-CN"/>
              </w:rPr>
              <w:t>服务承诺</w:t>
            </w:r>
            <w:r>
              <w:rPr>
                <w:rFonts w:hint="eastAsia" w:ascii="宋体" w:hAnsi="宋体" w:cs="宋体"/>
                <w:i w:val="0"/>
                <w:iCs w:val="0"/>
                <w:color w:val="auto"/>
                <w:szCs w:val="21"/>
                <w:highlight w:val="none"/>
              </w:rPr>
              <w:t>（格式自拟）；（</w:t>
            </w:r>
            <w:r>
              <w:rPr>
                <w:rFonts w:hint="eastAsia" w:ascii="宋体" w:hAnsi="宋体" w:cs="宋体"/>
                <w:b/>
                <w:i w:val="0"/>
                <w:iCs w:val="0"/>
                <w:color w:val="auto"/>
                <w:szCs w:val="21"/>
                <w:highlight w:val="none"/>
              </w:rPr>
              <w:t>必须提供，否则响应文件按无效响应处理</w:t>
            </w:r>
            <w:r>
              <w:rPr>
                <w:rFonts w:hint="eastAsia" w:ascii="宋体" w:hAnsi="宋体" w:cs="宋体"/>
                <w:i w:val="0"/>
                <w:iCs w:val="0"/>
                <w:color w:val="auto"/>
                <w:szCs w:val="21"/>
                <w:highlight w:val="none"/>
              </w:rPr>
              <w:t>）</w:t>
            </w:r>
          </w:p>
          <w:p w14:paraId="10EF72BD">
            <w:pPr>
              <w:spacing w:line="360" w:lineRule="auto"/>
              <w:rPr>
                <w:rFonts w:hint="eastAsia" w:ascii="宋体" w:hAnsi="宋体" w:eastAsia="宋体" w:cs="宋体"/>
                <w:i w:val="0"/>
                <w:iCs w:val="0"/>
                <w:color w:val="auto"/>
                <w:szCs w:val="21"/>
                <w:highlight w:val="none"/>
                <w:lang w:eastAsia="zh-CN"/>
              </w:rPr>
            </w:pPr>
            <w:r>
              <w:rPr>
                <w:rFonts w:hint="eastAsia" w:ascii="宋体" w:hAnsi="宋体" w:cs="宋体"/>
                <w:i w:val="0"/>
                <w:iCs w:val="0"/>
                <w:color w:val="auto"/>
                <w:szCs w:val="21"/>
                <w:highlight w:val="none"/>
                <w:lang w:val="en-US" w:eastAsia="zh-CN"/>
              </w:rPr>
              <w:t>7</w:t>
            </w:r>
            <w:r>
              <w:rPr>
                <w:rFonts w:hint="eastAsia" w:ascii="宋体" w:hAnsi="宋体" w:cs="宋体"/>
                <w:i w:val="0"/>
                <w:iCs w:val="0"/>
                <w:color w:val="auto"/>
                <w:szCs w:val="21"/>
                <w:highlight w:val="none"/>
              </w:rPr>
              <w:t>.项目实施人员一览表（格式自拟）；</w:t>
            </w:r>
          </w:p>
          <w:p w14:paraId="2E617EE0">
            <w:pPr>
              <w:spacing w:line="360" w:lineRule="auto"/>
              <w:rPr>
                <w:rFonts w:hint="eastAsia" w:ascii="宋体" w:hAnsi="宋体" w:cs="宋体"/>
                <w:b/>
                <w:i w:val="0"/>
                <w:iCs w:val="0"/>
                <w:color w:val="auto"/>
                <w:szCs w:val="21"/>
                <w:highlight w:val="none"/>
              </w:rPr>
            </w:pPr>
            <w:r>
              <w:rPr>
                <w:rFonts w:hint="eastAsia" w:ascii="宋体" w:hAnsi="宋体" w:cs="宋体"/>
                <w:i w:val="0"/>
                <w:iCs w:val="0"/>
                <w:color w:val="auto"/>
                <w:szCs w:val="21"/>
                <w:highlight w:val="none"/>
              </w:rPr>
              <w:t>8.项目技术方案</w:t>
            </w:r>
            <w:r>
              <w:rPr>
                <w:rFonts w:hint="eastAsia" w:ascii="宋体" w:hAnsi="宋体" w:cs="宋体"/>
                <w:b/>
                <w:i w:val="0"/>
                <w:iCs w:val="0"/>
                <w:color w:val="auto"/>
                <w:szCs w:val="21"/>
                <w:highlight w:val="none"/>
              </w:rPr>
              <w:t>【包括但不限于项目技术方案分、项目实施方案、质量保证措施方案等】（格式自拟）；</w:t>
            </w:r>
          </w:p>
          <w:p w14:paraId="76826C37">
            <w:pPr>
              <w:spacing w:line="360" w:lineRule="auto"/>
              <w:rPr>
                <w:rFonts w:hint="eastAsia" w:ascii="宋体" w:hAnsi="宋体" w:cs="宋体"/>
                <w:i w:val="0"/>
                <w:iCs w:val="0"/>
                <w:color w:val="auto"/>
                <w:szCs w:val="21"/>
                <w:highlight w:val="none"/>
              </w:rPr>
            </w:pPr>
            <w:r>
              <w:rPr>
                <w:rFonts w:hint="eastAsia" w:ascii="宋体" w:hAnsi="宋体" w:cs="宋体"/>
                <w:bCs/>
                <w:i w:val="0"/>
                <w:iCs w:val="0"/>
                <w:color w:val="auto"/>
                <w:szCs w:val="21"/>
                <w:highlight w:val="none"/>
                <w:lang w:val="en-US" w:eastAsia="zh-CN"/>
              </w:rPr>
              <w:t>8</w:t>
            </w:r>
            <w:r>
              <w:rPr>
                <w:rFonts w:hint="eastAsia" w:ascii="宋体" w:hAnsi="宋体" w:cs="宋体"/>
                <w:bCs/>
                <w:i w:val="0"/>
                <w:iCs w:val="0"/>
                <w:color w:val="auto"/>
                <w:szCs w:val="21"/>
                <w:highlight w:val="none"/>
              </w:rPr>
              <w:t>.</w:t>
            </w:r>
            <w:bookmarkStart w:id="177" w:name="_GoBack"/>
            <w:r>
              <w:rPr>
                <w:rFonts w:hint="eastAsia" w:ascii="宋体" w:hAnsi="宋体" w:cs="宋体"/>
                <w:i w:val="0"/>
                <w:iCs w:val="0"/>
                <w:color w:val="auto"/>
                <w:szCs w:val="21"/>
                <w:highlight w:val="none"/>
              </w:rPr>
              <w:t>对应采购需求的技术要求、商务要求提供的其他文件资料（格式自拟）</w:t>
            </w:r>
            <w:bookmarkEnd w:id="177"/>
            <w:r>
              <w:rPr>
                <w:rFonts w:hint="eastAsia" w:ascii="宋体" w:hAnsi="宋体" w:cs="宋体"/>
                <w:i w:val="0"/>
                <w:iCs w:val="0"/>
                <w:color w:val="auto"/>
                <w:szCs w:val="21"/>
                <w:highlight w:val="none"/>
              </w:rPr>
              <w:t>；</w:t>
            </w:r>
          </w:p>
          <w:p w14:paraId="4EA0E4DC">
            <w:pPr>
              <w:snapToGrid w:val="0"/>
              <w:spacing w:line="360" w:lineRule="auto"/>
              <w:jc w:val="left"/>
              <w:rPr>
                <w:rFonts w:hint="eastAsia" w:ascii="宋体" w:hAnsi="宋体" w:cs="宋体"/>
                <w:b/>
                <w:i w:val="0"/>
                <w:iCs w:val="0"/>
                <w:color w:val="auto"/>
                <w:szCs w:val="21"/>
                <w:highlight w:val="none"/>
              </w:rPr>
            </w:pPr>
            <w:r>
              <w:rPr>
                <w:rFonts w:hint="eastAsia" w:ascii="宋体" w:hAnsi="宋体" w:cs="宋体"/>
                <w:b/>
                <w:i w:val="0"/>
                <w:iCs w:val="0"/>
                <w:color w:val="auto"/>
                <w:szCs w:val="21"/>
                <w:highlight w:val="none"/>
              </w:rPr>
              <w:t>注：</w:t>
            </w:r>
          </w:p>
          <w:p w14:paraId="223B7E63">
            <w:pPr>
              <w:snapToGrid w:val="0"/>
              <w:spacing w:line="360" w:lineRule="auto"/>
              <w:ind w:firstLine="422" w:firstLineChars="200"/>
              <w:jc w:val="left"/>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1.</w:t>
            </w:r>
            <w:r>
              <w:rPr>
                <w:rFonts w:hint="eastAsia" w:ascii="宋体" w:hAnsi="宋体" w:eastAsia="宋体" w:cs="宋体"/>
                <w:b/>
                <w:i w:val="0"/>
                <w:iCs w:val="0"/>
                <w:color w:val="auto"/>
                <w:szCs w:val="21"/>
                <w:highlight w:val="none"/>
                <w:lang w:eastAsia="zh-CN"/>
              </w:rPr>
              <w:t>法定代表人（负责人）</w:t>
            </w:r>
            <w:r>
              <w:rPr>
                <w:rFonts w:hint="eastAsia" w:ascii="宋体" w:hAnsi="宋体" w:eastAsia="宋体" w:cs="宋体"/>
                <w:b/>
                <w:i w:val="0"/>
                <w:iCs w:val="0"/>
                <w:color w:val="auto"/>
                <w:szCs w:val="21"/>
                <w:highlight w:val="none"/>
              </w:rPr>
              <w:t>授权委托书必须由</w:t>
            </w:r>
            <w:r>
              <w:rPr>
                <w:rFonts w:hint="eastAsia" w:ascii="宋体" w:hAnsi="宋体" w:eastAsia="宋体" w:cs="宋体"/>
                <w:b/>
                <w:i w:val="0"/>
                <w:iCs w:val="0"/>
                <w:color w:val="auto"/>
                <w:szCs w:val="21"/>
                <w:highlight w:val="none"/>
                <w:lang w:eastAsia="zh-CN"/>
              </w:rPr>
              <w:t>法定代表人（负责人）</w:t>
            </w:r>
            <w:r>
              <w:rPr>
                <w:rFonts w:hint="eastAsia" w:ascii="宋体" w:hAnsi="宋体" w:eastAsia="宋体" w:cs="宋体"/>
                <w:b/>
                <w:i w:val="0"/>
                <w:iCs w:val="0"/>
                <w:color w:val="auto"/>
                <w:szCs w:val="21"/>
                <w:highlight w:val="none"/>
              </w:rPr>
              <w:t>及委托代理人签字（或盖章或电子签名），并加盖供应商电子签章，否则响应文件按无效响应处理。</w:t>
            </w:r>
          </w:p>
          <w:p w14:paraId="47DB2DC8">
            <w:pPr>
              <w:snapToGrid w:val="0"/>
              <w:spacing w:line="360" w:lineRule="auto"/>
              <w:ind w:firstLine="422" w:firstLineChars="200"/>
              <w:jc w:val="left"/>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2.以上标明“必须提供”的材料属于复印件的，必须加盖供应商电子签章，否则响应文件按无效响应处理。</w:t>
            </w:r>
          </w:p>
          <w:p w14:paraId="5E8DC756">
            <w:pPr>
              <w:snapToGrid w:val="0"/>
              <w:spacing w:line="360" w:lineRule="auto"/>
              <w:ind w:firstLine="422" w:firstLineChars="200"/>
              <w:jc w:val="left"/>
              <w:rPr>
                <w:rFonts w:hint="eastAsia" w:ascii="宋体" w:hAnsi="宋体" w:cs="宋体"/>
                <w:b/>
                <w:i w:val="0"/>
                <w:iCs w:val="0"/>
                <w:color w:val="auto"/>
                <w:szCs w:val="21"/>
                <w:highlight w:val="none"/>
              </w:rPr>
            </w:pPr>
            <w:r>
              <w:rPr>
                <w:rFonts w:hint="eastAsia" w:ascii="宋体" w:hAnsi="宋体" w:eastAsia="宋体" w:cs="宋体"/>
                <w:b/>
                <w:i w:val="0"/>
                <w:iCs w:val="0"/>
                <w:color w:val="auto"/>
                <w:szCs w:val="21"/>
                <w:highlight w:val="none"/>
              </w:rPr>
              <w:t>3.以上材料未附格式的，由供应商自行拟定。</w:t>
            </w:r>
          </w:p>
        </w:tc>
      </w:tr>
      <w:tr w14:paraId="128BF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D871F2">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15.2</w:t>
            </w:r>
          </w:p>
        </w:tc>
        <w:tc>
          <w:tcPr>
            <w:tcW w:w="7912" w:type="dxa"/>
            <w:noWrap w:val="0"/>
            <w:vAlign w:val="center"/>
          </w:tcPr>
          <w:p w14:paraId="15337000">
            <w:pPr>
              <w:spacing w:line="360" w:lineRule="auto"/>
              <w:contextualSpacing/>
              <w:jc w:val="left"/>
              <w:rPr>
                <w:rFonts w:hint="eastAsia" w:ascii="宋体" w:hAnsi="宋体" w:cs="宋体"/>
                <w:i w:val="0"/>
                <w:iCs w:val="0"/>
                <w:color w:val="auto"/>
                <w:szCs w:val="21"/>
                <w:highlight w:val="none"/>
              </w:rPr>
            </w:pPr>
            <w:r>
              <w:rPr>
                <w:rFonts w:hint="eastAsia" w:ascii="宋体" w:hAnsi="宋体"/>
                <w:i w:val="0"/>
                <w:iCs w:val="0"/>
                <w:color w:val="auto"/>
                <w:szCs w:val="21"/>
                <w:highlight w:val="none"/>
              </w:rPr>
              <w:t>竞标报价是履行合同的最终价格，</w:t>
            </w:r>
            <w:r>
              <w:rPr>
                <w:rFonts w:hint="eastAsia" w:ascii="宋体" w:hAnsi="宋体" w:cs="宋体"/>
                <w:i w:val="0"/>
                <w:iCs w:val="0"/>
                <w:color w:val="auto"/>
                <w:szCs w:val="21"/>
                <w:highlight w:val="none"/>
              </w:rPr>
              <w:t>即满足全部采购需求所应提供的服务的价格；包括竞标服务的成本、运输（含保险）（如有）、技术服务、培训、</w:t>
            </w:r>
            <w:r>
              <w:rPr>
                <w:rFonts w:hint="eastAsia" w:ascii="宋体" w:hAnsi="宋体" w:cs="宋体"/>
                <w:i w:val="0"/>
                <w:iCs w:val="0"/>
                <w:color w:val="auto"/>
                <w:szCs w:val="21"/>
                <w:highlight w:val="none"/>
                <w:lang w:eastAsia="zh-CN"/>
              </w:rPr>
              <w:t>采购</w:t>
            </w:r>
            <w:r>
              <w:rPr>
                <w:rFonts w:hint="eastAsia" w:ascii="宋体" w:hAnsi="宋体" w:cs="宋体"/>
                <w:i w:val="0"/>
                <w:iCs w:val="0"/>
                <w:color w:val="auto"/>
                <w:szCs w:val="21"/>
                <w:highlight w:val="none"/>
              </w:rPr>
              <w:t>代理服务费</w:t>
            </w:r>
            <w:r>
              <w:rPr>
                <w:rFonts w:hint="eastAsia" w:ascii="宋体" w:hAnsi="宋体" w:cs="宋体"/>
                <w:i w:val="0"/>
                <w:iCs w:val="0"/>
                <w:color w:val="auto"/>
                <w:szCs w:val="21"/>
                <w:highlight w:val="none"/>
                <w:lang w:eastAsia="zh-CN"/>
              </w:rPr>
              <w:t>、</w:t>
            </w:r>
            <w:r>
              <w:rPr>
                <w:rFonts w:hint="eastAsia" w:ascii="宋体" w:hAnsi="宋体" w:cs="宋体"/>
                <w:i w:val="0"/>
                <w:iCs w:val="0"/>
                <w:color w:val="auto"/>
                <w:szCs w:val="21"/>
                <w:highlight w:val="none"/>
              </w:rPr>
              <w:t>税费等所有费用。</w:t>
            </w:r>
          </w:p>
        </w:tc>
      </w:tr>
      <w:tr w14:paraId="26E9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633CDB0">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16.</w:t>
            </w:r>
            <w:r>
              <w:rPr>
                <w:rFonts w:ascii="宋体" w:hAnsi="宋体" w:cs="宋体"/>
                <w:i w:val="0"/>
                <w:iCs w:val="0"/>
                <w:color w:val="auto"/>
                <w:szCs w:val="21"/>
                <w:highlight w:val="none"/>
              </w:rPr>
              <w:t>2</w:t>
            </w:r>
          </w:p>
        </w:tc>
        <w:tc>
          <w:tcPr>
            <w:tcW w:w="7912" w:type="dxa"/>
            <w:noWrap w:val="0"/>
            <w:vAlign w:val="center"/>
          </w:tcPr>
          <w:p w14:paraId="272CF7DE">
            <w:pPr>
              <w:pStyle w:val="12"/>
              <w:widowControl w:val="0"/>
              <w:tabs>
                <w:tab w:val="clear" w:pos="454"/>
              </w:tabs>
              <w:snapToGrid w:val="0"/>
              <w:spacing w:afterLines="0" w:line="360" w:lineRule="auto"/>
              <w:ind w:left="283" w:hanging="283" w:hangingChars="135"/>
              <w:rPr>
                <w:rFonts w:hint="eastAsia" w:ascii="宋体" w:hAnsi="宋体" w:cs="宋体"/>
                <w:i w:val="0"/>
                <w:iCs w:val="0"/>
                <w:color w:val="auto"/>
                <w:kern w:val="2"/>
                <w:sz w:val="21"/>
                <w:szCs w:val="21"/>
                <w:highlight w:val="none"/>
              </w:rPr>
            </w:pPr>
            <w:r>
              <w:rPr>
                <w:rFonts w:hint="eastAsia" w:ascii="宋体" w:hAnsi="宋体" w:cs="宋体"/>
                <w:i w:val="0"/>
                <w:iCs w:val="0"/>
                <w:color w:val="auto"/>
                <w:kern w:val="2"/>
                <w:sz w:val="21"/>
                <w:szCs w:val="21"/>
                <w:highlight w:val="none"/>
              </w:rPr>
              <w:t>竞标有效期：自首次响应文件提交截止之日起</w:t>
            </w:r>
            <w:r>
              <w:rPr>
                <w:rFonts w:hint="eastAsia" w:ascii="宋体" w:hAnsi="宋体" w:cs="宋体"/>
                <w:i w:val="0"/>
                <w:iCs w:val="0"/>
                <w:color w:val="auto"/>
                <w:kern w:val="2"/>
                <w:sz w:val="21"/>
                <w:szCs w:val="21"/>
                <w:highlight w:val="none"/>
                <w:u w:val="single"/>
                <w:lang w:val="en-US" w:eastAsia="zh-CN"/>
              </w:rPr>
              <w:t>90</w:t>
            </w:r>
            <w:r>
              <w:rPr>
                <w:rFonts w:hint="eastAsia" w:ascii="宋体" w:hAnsi="宋体" w:cs="宋体"/>
                <w:i w:val="0"/>
                <w:iCs w:val="0"/>
                <w:color w:val="auto"/>
                <w:kern w:val="2"/>
                <w:sz w:val="21"/>
                <w:szCs w:val="21"/>
                <w:highlight w:val="none"/>
              </w:rPr>
              <w:t>日。</w:t>
            </w:r>
          </w:p>
        </w:tc>
      </w:tr>
      <w:tr w14:paraId="7F177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BE0166">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17.1</w:t>
            </w:r>
          </w:p>
        </w:tc>
        <w:tc>
          <w:tcPr>
            <w:tcW w:w="7912" w:type="dxa"/>
            <w:noWrap w:val="0"/>
            <w:vAlign w:val="center"/>
          </w:tcPr>
          <w:p w14:paraId="7EC3883C">
            <w:pPr>
              <w:autoSpaceDE w:val="0"/>
              <w:autoSpaceDN w:val="0"/>
              <w:snapToGrid w:val="0"/>
              <w:spacing w:line="360" w:lineRule="auto"/>
              <w:textAlignment w:val="bottom"/>
              <w:rPr>
                <w:rFonts w:hint="eastAsia" w:ascii="宋体" w:hAnsi="宋体" w:cs="宋体"/>
                <w:i w:val="0"/>
                <w:iCs w:val="0"/>
                <w:color w:val="auto"/>
                <w:szCs w:val="21"/>
                <w:highlight w:val="none"/>
              </w:rPr>
            </w:pPr>
            <w:r>
              <w:rPr>
                <w:rFonts w:hint="eastAsia" w:ascii="宋体" w:hAnsi="宋体"/>
                <w:i w:val="0"/>
                <w:iCs w:val="0"/>
                <w:color w:val="auto"/>
                <w:szCs w:val="21"/>
                <w:highlight w:val="none"/>
                <w:lang w:eastAsia="zh-CN"/>
              </w:rPr>
              <w:t>☑</w:t>
            </w:r>
            <w:r>
              <w:rPr>
                <w:rFonts w:hint="eastAsia" w:ascii="宋体" w:hAnsi="宋体"/>
                <w:i w:val="0"/>
                <w:iCs w:val="0"/>
                <w:color w:val="auto"/>
                <w:szCs w:val="21"/>
                <w:highlight w:val="none"/>
              </w:rPr>
              <w:t>本项目不收取磋商保证金。</w:t>
            </w:r>
          </w:p>
        </w:tc>
      </w:tr>
      <w:tr w14:paraId="1F6A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A3C3B3">
            <w:pPr>
              <w:spacing w:line="360" w:lineRule="auto"/>
              <w:jc w:val="center"/>
              <w:rPr>
                <w:rFonts w:hint="eastAsia" w:ascii="宋体" w:hAnsi="宋体" w:cs="宋体"/>
                <w:i w:val="0"/>
                <w:iCs w:val="0"/>
                <w:color w:val="auto"/>
                <w:szCs w:val="21"/>
                <w:highlight w:val="none"/>
              </w:rPr>
            </w:pPr>
            <w:r>
              <w:rPr>
                <w:rFonts w:ascii="宋体" w:hAnsi="宋体" w:cs="宋体"/>
                <w:i w:val="0"/>
                <w:iCs w:val="0"/>
                <w:color w:val="auto"/>
                <w:szCs w:val="21"/>
                <w:highlight w:val="none"/>
              </w:rPr>
              <w:t>19</w:t>
            </w:r>
          </w:p>
        </w:tc>
        <w:tc>
          <w:tcPr>
            <w:tcW w:w="7912" w:type="dxa"/>
            <w:noWrap w:val="0"/>
            <w:vAlign w:val="center"/>
          </w:tcPr>
          <w:p w14:paraId="17351A84">
            <w:pPr>
              <w:autoSpaceDE w:val="0"/>
              <w:autoSpaceDN w:val="0"/>
              <w:adjustRightInd w:val="0"/>
              <w:spacing w:line="360" w:lineRule="auto"/>
              <w:textAlignment w:val="bottom"/>
              <w:rPr>
                <w:rFonts w:ascii="宋体" w:hAnsi="宋体"/>
                <w:i w:val="0"/>
                <w:iCs w:val="0"/>
                <w:color w:val="auto"/>
                <w:szCs w:val="21"/>
                <w:highlight w:val="none"/>
              </w:rPr>
            </w:pPr>
            <w:r>
              <w:rPr>
                <w:rFonts w:hint="eastAsia" w:ascii="宋体" w:hAnsi="宋体"/>
                <w:i w:val="0"/>
                <w:iCs w:val="0"/>
                <w:color w:val="auto"/>
                <w:szCs w:val="21"/>
                <w:highlight w:val="none"/>
              </w:rPr>
              <w:t>□本项目不接受</w:t>
            </w:r>
            <w:r>
              <w:rPr>
                <w:rFonts w:hint="eastAsia"/>
                <w:i w:val="0"/>
                <w:iCs w:val="0"/>
                <w:color w:val="auto"/>
                <w:highlight w:val="none"/>
              </w:rPr>
              <w:t>电子</w:t>
            </w:r>
            <w:r>
              <w:rPr>
                <w:rFonts w:hint="eastAsia" w:ascii="宋体" w:hAnsi="宋体"/>
                <w:i w:val="0"/>
                <w:iCs w:val="0"/>
                <w:color w:val="auto"/>
                <w:szCs w:val="21"/>
                <w:highlight w:val="none"/>
              </w:rPr>
              <w:t>备份响应文件；</w:t>
            </w:r>
          </w:p>
          <w:p w14:paraId="2294ADD0">
            <w:pPr>
              <w:autoSpaceDE w:val="0"/>
              <w:autoSpaceDN w:val="0"/>
              <w:adjustRightInd w:val="0"/>
              <w:spacing w:line="360" w:lineRule="auto"/>
              <w:textAlignment w:val="bottom"/>
              <w:rPr>
                <w:rFonts w:hint="eastAsia"/>
                <w:i w:val="0"/>
                <w:iCs w:val="0"/>
                <w:color w:val="auto"/>
                <w:highlight w:val="none"/>
              </w:rPr>
            </w:pPr>
            <w:r>
              <w:rPr>
                <w:rFonts w:hint="eastAsia" w:ascii="宋体" w:hAnsi="宋体"/>
                <w:i w:val="0"/>
                <w:iCs w:val="0"/>
                <w:color w:val="auto"/>
                <w:szCs w:val="21"/>
                <w:highlight w:val="none"/>
                <w:lang w:eastAsia="zh-CN"/>
              </w:rPr>
              <w:t>☑</w:t>
            </w:r>
            <w:r>
              <w:rPr>
                <w:rFonts w:hint="eastAsia"/>
                <w:i w:val="0"/>
                <w:iCs w:val="0"/>
                <w:color w:val="auto"/>
                <w:highlight w:val="none"/>
              </w:rPr>
              <w:t>本项目接受电子备份响应文件。</w:t>
            </w:r>
          </w:p>
          <w:p w14:paraId="4C9CD6AD">
            <w:pPr>
              <w:pStyle w:val="13"/>
              <w:spacing w:line="360" w:lineRule="auto"/>
              <w:ind w:firstLine="420" w:firstLineChars="200"/>
              <w:jc w:val="both"/>
              <w:rPr>
                <w:i w:val="0"/>
                <w:iCs w:val="0"/>
                <w:color w:val="auto"/>
                <w:highlight w:val="none"/>
              </w:rPr>
            </w:pPr>
            <w:r>
              <w:rPr>
                <w:rFonts w:hint="eastAsia"/>
                <w:i w:val="0"/>
                <w:iCs w:val="0"/>
                <w:color w:val="auto"/>
                <w:highlight w:val="none"/>
              </w:rPr>
              <w:t>电子备份文件应当由</w:t>
            </w:r>
            <w:r>
              <w:rPr>
                <w:rFonts w:hint="eastAsia"/>
                <w:i w:val="0"/>
                <w:iCs w:val="0"/>
                <w:color w:val="auto"/>
                <w:highlight w:val="none"/>
                <w:lang w:eastAsia="zh-CN"/>
              </w:rPr>
              <w:t>法定代表人（负责人）</w:t>
            </w:r>
            <w:r>
              <w:rPr>
                <w:rFonts w:hint="eastAsia"/>
                <w:i w:val="0"/>
                <w:iCs w:val="0"/>
                <w:color w:val="auto"/>
                <w:highlight w:val="none"/>
              </w:rPr>
              <w:t>或授权委托代理人（需携带</w:t>
            </w:r>
            <w:r>
              <w:rPr>
                <w:rFonts w:hint="eastAsia"/>
                <w:i w:val="0"/>
                <w:iCs w:val="0"/>
                <w:color w:val="auto"/>
                <w:highlight w:val="none"/>
                <w:lang w:eastAsia="zh-CN"/>
              </w:rPr>
              <w:t>法定代表人（负责人）</w:t>
            </w:r>
            <w:r>
              <w:rPr>
                <w:rFonts w:hint="eastAsia"/>
                <w:i w:val="0"/>
                <w:iCs w:val="0"/>
                <w:color w:val="auto"/>
                <w:highlight w:val="none"/>
              </w:rPr>
              <w:t>身份证明书或授权委托书原件等有效证明材料）在开标截止时间前按以下任一形式提交至1）现场送达方式：</w:t>
            </w:r>
            <w:r>
              <w:rPr>
                <w:rFonts w:hint="eastAsia"/>
                <w:i w:val="0"/>
                <w:iCs w:val="0"/>
                <w:color w:val="auto"/>
                <w:highlight w:val="none"/>
                <w:lang w:eastAsia="zh-CN"/>
              </w:rPr>
              <w:t>广西金旺技术管理有限公司</w:t>
            </w:r>
            <w:r>
              <w:rPr>
                <w:rFonts w:hint="eastAsia"/>
                <w:i w:val="0"/>
                <w:iCs w:val="0"/>
                <w:color w:val="auto"/>
                <w:highlight w:val="none"/>
              </w:rPr>
              <w:t>；2）邮寄方式：地址为</w:t>
            </w:r>
            <w:r>
              <w:rPr>
                <w:rFonts w:hint="eastAsia"/>
                <w:i w:val="0"/>
                <w:iCs w:val="0"/>
                <w:color w:val="auto"/>
                <w:highlight w:val="none"/>
                <w:lang w:eastAsia="zh-CN"/>
              </w:rPr>
              <w:t>崇左市江州区友谊大道中段西侧（东源名城）第D9栋3-201号房</w:t>
            </w:r>
            <w:r>
              <w:rPr>
                <w:rFonts w:hint="eastAsia"/>
                <w:i w:val="0"/>
                <w:iCs w:val="0"/>
                <w:color w:val="auto"/>
                <w:highlight w:val="none"/>
              </w:rPr>
              <w:t>，接收人：</w:t>
            </w:r>
            <w:r>
              <w:rPr>
                <w:rFonts w:hint="eastAsia"/>
                <w:i w:val="0"/>
                <w:iCs w:val="0"/>
                <w:color w:val="auto"/>
                <w:highlight w:val="none"/>
                <w:lang w:eastAsia="zh-CN"/>
              </w:rPr>
              <w:t>何艳</w:t>
            </w:r>
            <w:r>
              <w:rPr>
                <w:rFonts w:hint="eastAsia"/>
                <w:i w:val="0"/>
                <w:iCs w:val="0"/>
                <w:color w:val="auto"/>
                <w:highlight w:val="none"/>
              </w:rPr>
              <w:t>，联系电话：</w:t>
            </w:r>
            <w:r>
              <w:rPr>
                <w:rFonts w:hint="eastAsia"/>
                <w:i w:val="0"/>
                <w:iCs w:val="0"/>
                <w:color w:val="auto"/>
                <w:highlight w:val="none"/>
                <w:lang w:eastAsia="zh-CN"/>
              </w:rPr>
              <w:t>0771-7924808</w:t>
            </w:r>
            <w:r>
              <w:rPr>
                <w:rFonts w:hint="eastAsia"/>
                <w:i w:val="0"/>
                <w:iCs w:val="0"/>
                <w:color w:val="auto"/>
                <w:highlight w:val="none"/>
              </w:rPr>
              <w:t>；3）电子邮箱方式：</w:t>
            </w:r>
            <w:r>
              <w:rPr>
                <w:rFonts w:hint="eastAsia"/>
                <w:i w:val="0"/>
                <w:iCs w:val="0"/>
                <w:color w:val="auto"/>
                <w:highlight w:val="none"/>
                <w:lang w:eastAsia="zh-CN"/>
              </w:rPr>
              <w:t>415792534@qq.com</w:t>
            </w:r>
            <w:r>
              <w:rPr>
                <w:rFonts w:hint="eastAsia"/>
                <w:i w:val="0"/>
                <w:iCs w:val="0"/>
                <w:color w:val="auto"/>
                <w:highlight w:val="none"/>
              </w:rPr>
              <w:t>。逾期送达或未按要求密封将被拒收。电子备份电子响应文件应当密封包装并在包装上标注投标项目名称、单位名称并加盖单位公章。</w:t>
            </w:r>
          </w:p>
          <w:p w14:paraId="33606DE9">
            <w:pPr>
              <w:autoSpaceDE w:val="0"/>
              <w:autoSpaceDN w:val="0"/>
              <w:snapToGrid w:val="0"/>
              <w:spacing w:line="360" w:lineRule="auto"/>
              <w:ind w:firstLine="420" w:firstLineChars="200"/>
              <w:textAlignment w:val="bottom"/>
              <w:rPr>
                <w:rFonts w:hint="eastAsia" w:ascii="宋体" w:hAnsi="宋体" w:cs="宋体"/>
                <w:i w:val="0"/>
                <w:iCs w:val="0"/>
                <w:color w:val="auto"/>
                <w:szCs w:val="21"/>
                <w:highlight w:val="none"/>
              </w:rPr>
            </w:pPr>
            <w:r>
              <w:rPr>
                <w:rFonts w:hint="eastAsia"/>
                <w:i w:val="0"/>
                <w:iCs w:val="0"/>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i w:val="0"/>
                <w:iCs w:val="0"/>
                <w:color w:val="auto"/>
                <w:highlight w:val="none"/>
              </w:rPr>
              <w:t>供应商的响应文件作无效处理</w:t>
            </w:r>
            <w:r>
              <w:rPr>
                <w:rFonts w:hint="eastAsia"/>
                <w:i w:val="0"/>
                <w:iCs w:val="0"/>
                <w:color w:val="auto"/>
                <w:highlight w:val="none"/>
              </w:rPr>
              <w:t>。</w:t>
            </w:r>
          </w:p>
        </w:tc>
      </w:tr>
      <w:tr w14:paraId="19344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2F9CC2">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20.1</w:t>
            </w:r>
          </w:p>
        </w:tc>
        <w:tc>
          <w:tcPr>
            <w:tcW w:w="7912" w:type="dxa"/>
            <w:noWrap w:val="0"/>
            <w:vAlign w:val="center"/>
          </w:tcPr>
          <w:p w14:paraId="262E203A">
            <w:pPr>
              <w:spacing w:line="360" w:lineRule="auto"/>
              <w:contextualSpacing/>
              <w:jc w:val="left"/>
              <w:rPr>
                <w:rFonts w:hint="eastAsia" w:ascii="宋体" w:hAnsi="宋体" w:cs="宋体"/>
                <w:i w:val="0"/>
                <w:iCs w:val="0"/>
                <w:color w:val="auto"/>
                <w:szCs w:val="21"/>
                <w:highlight w:val="none"/>
                <w:u w:val="single"/>
              </w:rPr>
            </w:pPr>
            <w:r>
              <w:rPr>
                <w:rFonts w:hint="eastAsia" w:ascii="宋体" w:hAnsi="宋体" w:cs="宋体"/>
                <w:i w:val="0"/>
                <w:iCs w:val="0"/>
                <w:color w:val="auto"/>
                <w:szCs w:val="21"/>
                <w:highlight w:val="none"/>
              </w:rPr>
              <w:t>响应文件提交截止时间：详见竞争性磋商公告。</w:t>
            </w:r>
          </w:p>
          <w:p w14:paraId="3A02CEDC">
            <w:pPr>
              <w:spacing w:line="360" w:lineRule="auto"/>
              <w:contextualSpacing/>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响应文件提交地点：详见竞争性磋商公告。</w:t>
            </w:r>
          </w:p>
        </w:tc>
      </w:tr>
      <w:tr w14:paraId="04F1D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B314DF">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24.1</w:t>
            </w:r>
          </w:p>
        </w:tc>
        <w:tc>
          <w:tcPr>
            <w:tcW w:w="7912" w:type="dxa"/>
            <w:noWrap w:val="0"/>
            <w:vAlign w:val="center"/>
          </w:tcPr>
          <w:p w14:paraId="12E1BC9A">
            <w:pPr>
              <w:snapToGrid w:val="0"/>
              <w:spacing w:line="360" w:lineRule="auto"/>
              <w:jc w:val="left"/>
              <w:rPr>
                <w:rFonts w:hint="eastAsia" w:ascii="宋体" w:hAnsi="宋体" w:cs="宋体"/>
                <w:i w:val="0"/>
                <w:iCs w:val="0"/>
                <w:color w:val="auto"/>
                <w:szCs w:val="21"/>
                <w:highlight w:val="none"/>
                <w:u w:val="single"/>
              </w:rPr>
            </w:pPr>
            <w:r>
              <w:rPr>
                <w:rFonts w:hint="eastAsia" w:ascii="宋体" w:hAnsi="宋体" w:cs="宋体"/>
                <w:i w:val="0"/>
                <w:iCs w:val="0"/>
                <w:color w:val="auto"/>
                <w:szCs w:val="21"/>
                <w:highlight w:val="none"/>
              </w:rPr>
              <w:t>磋商小组的人数：</w:t>
            </w:r>
            <w:r>
              <w:rPr>
                <w:rFonts w:hint="eastAsia" w:ascii="宋体" w:hAnsi="宋体" w:cs="宋体"/>
                <w:i w:val="0"/>
                <w:iCs w:val="0"/>
                <w:color w:val="auto"/>
                <w:szCs w:val="21"/>
                <w:highlight w:val="none"/>
                <w:u w:val="single"/>
                <w:lang w:val="en-US" w:eastAsia="zh-CN"/>
              </w:rPr>
              <w:t>3</w:t>
            </w:r>
            <w:r>
              <w:rPr>
                <w:rFonts w:hint="eastAsia" w:ascii="宋体" w:hAnsi="宋体" w:cs="宋体"/>
                <w:i w:val="0"/>
                <w:iCs w:val="0"/>
                <w:color w:val="auto"/>
                <w:szCs w:val="21"/>
                <w:highlight w:val="none"/>
              </w:rPr>
              <w:t>人。</w:t>
            </w:r>
          </w:p>
        </w:tc>
      </w:tr>
      <w:tr w14:paraId="00FD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B14BC8">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ascii="宋体" w:hAnsi="宋体" w:cs="宋体"/>
                <w:i w:val="0"/>
                <w:iCs w:val="0"/>
                <w:color w:val="auto"/>
                <w:szCs w:val="21"/>
                <w:highlight w:val="none"/>
              </w:rPr>
              <w:t>5</w:t>
            </w:r>
          </w:p>
        </w:tc>
        <w:tc>
          <w:tcPr>
            <w:tcW w:w="7912" w:type="dxa"/>
            <w:noWrap w:val="0"/>
            <w:vAlign w:val="center"/>
          </w:tcPr>
          <w:p w14:paraId="3012E0C5">
            <w:pPr>
              <w:snapToGrid w:val="0"/>
              <w:spacing w:line="360" w:lineRule="auto"/>
              <w:jc w:val="left"/>
              <w:rPr>
                <w:rFonts w:hint="eastAsia" w:ascii="宋体" w:hAnsi="宋体" w:eastAsia="宋体" w:cs="宋体"/>
                <w:i w:val="0"/>
                <w:iCs w:val="0"/>
                <w:color w:val="auto"/>
                <w:szCs w:val="21"/>
                <w:highlight w:val="none"/>
                <w:lang w:eastAsia="zh-CN"/>
              </w:rPr>
            </w:pPr>
            <w:r>
              <w:rPr>
                <w:rFonts w:hint="eastAsia" w:ascii="宋体" w:hAnsi="宋体" w:cs="宋体"/>
                <w:i w:val="0"/>
                <w:iCs w:val="0"/>
                <w:color w:val="auto"/>
                <w:szCs w:val="21"/>
                <w:highlight w:val="none"/>
              </w:rPr>
              <w:t>首次响应文件开启时间详见竞争性磋商公告</w:t>
            </w:r>
          </w:p>
          <w:p w14:paraId="4FE0121A">
            <w:pPr>
              <w:snapToGrid w:val="0"/>
              <w:spacing w:line="360" w:lineRule="auto"/>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首次响应文件解密时间：</w:t>
            </w:r>
            <w:r>
              <w:rPr>
                <w:rFonts w:hint="eastAsia" w:hAnsi="宋体"/>
                <w:i w:val="0"/>
                <w:iCs w:val="0"/>
                <w:color w:val="auto"/>
                <w:highlight w:val="none"/>
                <w:u w:val="single"/>
                <w:lang w:val="en-US" w:eastAsia="zh-CN"/>
              </w:rPr>
              <w:t>30</w:t>
            </w:r>
            <w:r>
              <w:rPr>
                <w:rFonts w:hint="eastAsia" w:hAnsi="宋体"/>
                <w:i w:val="0"/>
                <w:iCs w:val="0"/>
                <w:color w:val="auto"/>
                <w:highlight w:val="none"/>
              </w:rPr>
              <w:t>分钟</w:t>
            </w:r>
          </w:p>
        </w:tc>
      </w:tr>
      <w:tr w14:paraId="522E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3E1558B6">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ascii="宋体" w:hAnsi="宋体" w:cs="宋体"/>
                <w:i w:val="0"/>
                <w:iCs w:val="0"/>
                <w:color w:val="auto"/>
                <w:szCs w:val="21"/>
                <w:highlight w:val="none"/>
              </w:rPr>
              <w:t>6.3</w:t>
            </w:r>
          </w:p>
        </w:tc>
        <w:tc>
          <w:tcPr>
            <w:tcW w:w="7912" w:type="dxa"/>
            <w:noWrap w:val="0"/>
            <w:vAlign w:val="center"/>
          </w:tcPr>
          <w:p w14:paraId="5389FE08">
            <w:pPr>
              <w:snapToGrid w:val="0"/>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商务要求评审中允许负偏离的条款数为</w:t>
            </w:r>
            <w:r>
              <w:rPr>
                <w:rFonts w:hint="eastAsia" w:ascii="宋体" w:hAnsi="宋体" w:cs="宋体"/>
                <w:i w:val="0"/>
                <w:iCs w:val="0"/>
                <w:color w:val="auto"/>
                <w:szCs w:val="21"/>
                <w:highlight w:val="none"/>
                <w:u w:val="single"/>
                <w:lang w:val="en-US" w:eastAsia="zh-CN"/>
              </w:rPr>
              <w:t>0</w:t>
            </w:r>
            <w:r>
              <w:rPr>
                <w:rFonts w:hint="eastAsia" w:ascii="宋体" w:hAnsi="宋体" w:cs="宋体"/>
                <w:i w:val="0"/>
                <w:iCs w:val="0"/>
                <w:color w:val="auto"/>
                <w:szCs w:val="21"/>
                <w:highlight w:val="none"/>
              </w:rPr>
              <w:t>项。</w:t>
            </w:r>
          </w:p>
          <w:p w14:paraId="737DB62A">
            <w:pPr>
              <w:snapToGrid w:val="0"/>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技术要求评审中允许负偏离的条款数为</w:t>
            </w:r>
            <w:r>
              <w:rPr>
                <w:rFonts w:hint="eastAsia" w:ascii="宋体" w:hAnsi="宋体" w:cs="宋体"/>
                <w:i w:val="0"/>
                <w:iCs w:val="0"/>
                <w:color w:val="auto"/>
                <w:szCs w:val="21"/>
                <w:highlight w:val="none"/>
                <w:u w:val="single"/>
                <w:lang w:val="en-US" w:eastAsia="zh-CN"/>
              </w:rPr>
              <w:t>0</w:t>
            </w:r>
            <w:r>
              <w:rPr>
                <w:rFonts w:hint="eastAsia" w:ascii="宋体" w:hAnsi="宋体" w:cs="宋体"/>
                <w:i w:val="0"/>
                <w:iCs w:val="0"/>
                <w:color w:val="auto"/>
                <w:szCs w:val="21"/>
                <w:highlight w:val="none"/>
              </w:rPr>
              <w:t>项。</w:t>
            </w:r>
          </w:p>
        </w:tc>
      </w:tr>
      <w:tr w14:paraId="1CA86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F2EE52">
            <w:pPr>
              <w:spacing w:line="360" w:lineRule="auto"/>
              <w:jc w:val="center"/>
              <w:rPr>
                <w:rFonts w:hint="eastAsia" w:ascii="宋体" w:hAnsi="宋体" w:cs="宋体"/>
                <w:i w:val="0"/>
                <w:iCs w:val="0"/>
                <w:color w:val="auto"/>
                <w:szCs w:val="21"/>
                <w:highlight w:val="none"/>
              </w:rPr>
            </w:pPr>
            <w:r>
              <w:rPr>
                <w:rFonts w:ascii="宋体" w:hAnsi="宋体" w:cs="宋体"/>
                <w:i w:val="0"/>
                <w:iCs w:val="0"/>
                <w:color w:val="auto"/>
                <w:szCs w:val="21"/>
                <w:highlight w:val="none"/>
              </w:rPr>
              <w:t>28.1</w:t>
            </w:r>
          </w:p>
        </w:tc>
        <w:tc>
          <w:tcPr>
            <w:tcW w:w="7912" w:type="dxa"/>
            <w:noWrap w:val="0"/>
            <w:vAlign w:val="center"/>
          </w:tcPr>
          <w:p w14:paraId="5A33DAF4">
            <w:pPr>
              <w:autoSpaceDE w:val="0"/>
              <w:autoSpaceDN w:val="0"/>
              <w:snapToGrid w:val="0"/>
              <w:spacing w:line="360" w:lineRule="auto"/>
              <w:textAlignment w:val="bottom"/>
              <w:rPr>
                <w:rFonts w:hint="eastAsia" w:ascii="宋体" w:hAnsi="宋体" w:cs="宋体"/>
                <w:i w:val="0"/>
                <w:iCs w:val="0"/>
                <w:color w:val="auto"/>
                <w:szCs w:val="21"/>
                <w:highlight w:val="none"/>
              </w:rPr>
            </w:pPr>
            <w:r>
              <w:rPr>
                <w:rFonts w:hint="eastAsia" w:ascii="宋体" w:hAnsi="宋体"/>
                <w:i w:val="0"/>
                <w:iCs w:val="0"/>
                <w:color w:val="auto"/>
                <w:szCs w:val="21"/>
                <w:highlight w:val="none"/>
                <w:lang w:eastAsia="zh-CN"/>
              </w:rPr>
              <w:t>☑</w:t>
            </w:r>
            <w:r>
              <w:rPr>
                <w:rFonts w:hint="eastAsia" w:ascii="宋体" w:hAnsi="宋体"/>
                <w:i w:val="0"/>
                <w:iCs w:val="0"/>
                <w:color w:val="auto"/>
                <w:szCs w:val="21"/>
                <w:highlight w:val="none"/>
              </w:rPr>
              <w:t>本项目不收取履约保证金。</w:t>
            </w:r>
          </w:p>
        </w:tc>
      </w:tr>
      <w:tr w14:paraId="46169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41D21C8">
            <w:pPr>
              <w:spacing w:line="360" w:lineRule="auto"/>
              <w:jc w:val="center"/>
              <w:rPr>
                <w:rFonts w:hint="eastAsia" w:ascii="宋体" w:hAnsi="宋体" w:cs="宋体"/>
                <w:i w:val="0"/>
                <w:iCs w:val="0"/>
                <w:color w:val="auto"/>
                <w:szCs w:val="21"/>
                <w:highlight w:val="none"/>
              </w:rPr>
            </w:pPr>
            <w:r>
              <w:rPr>
                <w:rFonts w:ascii="宋体" w:hAnsi="宋体" w:cs="宋体"/>
                <w:i w:val="0"/>
                <w:iCs w:val="0"/>
                <w:color w:val="auto"/>
                <w:szCs w:val="21"/>
                <w:highlight w:val="none"/>
              </w:rPr>
              <w:t>29.1</w:t>
            </w:r>
          </w:p>
        </w:tc>
        <w:tc>
          <w:tcPr>
            <w:tcW w:w="7912" w:type="dxa"/>
            <w:noWrap w:val="0"/>
            <w:vAlign w:val="center"/>
          </w:tcPr>
          <w:p w14:paraId="14747127">
            <w:pPr>
              <w:autoSpaceDE w:val="0"/>
              <w:autoSpaceDN w:val="0"/>
              <w:snapToGrid w:val="0"/>
              <w:spacing w:line="360" w:lineRule="auto"/>
              <w:textAlignment w:val="bottom"/>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签订合同携带的证明材料：</w:t>
            </w:r>
          </w:p>
          <w:p w14:paraId="46E83A17">
            <w:pPr>
              <w:autoSpaceDE w:val="0"/>
              <w:autoSpaceDN w:val="0"/>
              <w:snapToGrid w:val="0"/>
              <w:spacing w:line="360" w:lineRule="auto"/>
              <w:textAlignment w:val="bottom"/>
              <w:rPr>
                <w:rFonts w:hint="eastAsia" w:ascii="宋体" w:hAnsi="宋体"/>
                <w:i w:val="0"/>
                <w:iCs w:val="0"/>
                <w:color w:val="auto"/>
                <w:szCs w:val="21"/>
                <w:highlight w:val="none"/>
              </w:rPr>
            </w:pPr>
            <w:r>
              <w:rPr>
                <w:rFonts w:hint="eastAsia" w:ascii="宋体" w:hAnsi="宋体"/>
                <w:i w:val="0"/>
                <w:iCs w:val="0"/>
                <w:color w:val="auto"/>
                <w:szCs w:val="21"/>
                <w:highlight w:val="none"/>
              </w:rPr>
              <w:t>委托代理人负责签订合同的，须携带授权委托书及委托代理人身份证原件等其他资格证件。</w:t>
            </w:r>
          </w:p>
          <w:p w14:paraId="72F3F122">
            <w:pPr>
              <w:snapToGrid w:val="0"/>
              <w:spacing w:line="360" w:lineRule="auto"/>
              <w:rPr>
                <w:rFonts w:hint="eastAsia" w:ascii="宋体" w:hAnsi="宋体" w:cs="宋体"/>
                <w:i w:val="0"/>
                <w:iCs w:val="0"/>
                <w:color w:val="auto"/>
                <w:szCs w:val="21"/>
                <w:highlight w:val="none"/>
              </w:rPr>
            </w:pPr>
            <w:r>
              <w:rPr>
                <w:rFonts w:hint="eastAsia" w:ascii="宋体" w:hAnsi="宋体"/>
                <w:i w:val="0"/>
                <w:iCs w:val="0"/>
                <w:color w:val="auto"/>
                <w:szCs w:val="21"/>
                <w:highlight w:val="none"/>
                <w:lang w:eastAsia="zh-CN"/>
              </w:rPr>
              <w:t>法定代表人（负责人）</w:t>
            </w:r>
            <w:r>
              <w:rPr>
                <w:rFonts w:hint="eastAsia" w:ascii="宋体" w:hAnsi="宋体"/>
                <w:i w:val="0"/>
                <w:iCs w:val="0"/>
                <w:color w:val="auto"/>
                <w:szCs w:val="21"/>
                <w:highlight w:val="none"/>
              </w:rPr>
              <w:t>负责签订合同的，须携带</w:t>
            </w:r>
            <w:r>
              <w:rPr>
                <w:rFonts w:hint="eastAsia" w:ascii="宋体" w:hAnsi="宋体"/>
                <w:i w:val="0"/>
                <w:iCs w:val="0"/>
                <w:color w:val="auto"/>
                <w:szCs w:val="21"/>
                <w:highlight w:val="none"/>
                <w:lang w:eastAsia="zh-CN"/>
              </w:rPr>
              <w:t>法定代表人（负责人）</w:t>
            </w:r>
            <w:r>
              <w:rPr>
                <w:rFonts w:ascii="宋体" w:hAnsi="宋体"/>
                <w:i w:val="0"/>
                <w:iCs w:val="0"/>
                <w:color w:val="auto"/>
                <w:szCs w:val="21"/>
                <w:highlight w:val="none"/>
              </w:rPr>
              <w:t>身份证明原件</w:t>
            </w:r>
            <w:r>
              <w:rPr>
                <w:rFonts w:hint="eastAsia" w:ascii="宋体" w:hAnsi="宋体"/>
                <w:i w:val="0"/>
                <w:iCs w:val="0"/>
                <w:color w:val="auto"/>
                <w:szCs w:val="21"/>
                <w:highlight w:val="none"/>
              </w:rPr>
              <w:t>及</w:t>
            </w:r>
            <w:r>
              <w:rPr>
                <w:rFonts w:ascii="宋体" w:hAnsi="宋体"/>
                <w:i w:val="0"/>
                <w:iCs w:val="0"/>
                <w:color w:val="auto"/>
                <w:szCs w:val="21"/>
                <w:highlight w:val="none"/>
              </w:rPr>
              <w:t>身份证原件</w:t>
            </w:r>
            <w:r>
              <w:rPr>
                <w:rFonts w:hint="eastAsia" w:ascii="宋体" w:hAnsi="宋体"/>
                <w:i w:val="0"/>
                <w:iCs w:val="0"/>
                <w:color w:val="auto"/>
                <w:szCs w:val="21"/>
                <w:highlight w:val="none"/>
              </w:rPr>
              <w:t>等其他证明材料。</w:t>
            </w:r>
          </w:p>
        </w:tc>
      </w:tr>
      <w:tr w14:paraId="3FBC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C8D216">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3</w:t>
            </w:r>
            <w:r>
              <w:rPr>
                <w:rFonts w:ascii="宋体" w:hAnsi="宋体" w:cs="宋体"/>
                <w:i w:val="0"/>
                <w:iCs w:val="0"/>
                <w:color w:val="auto"/>
                <w:szCs w:val="21"/>
                <w:highlight w:val="none"/>
              </w:rPr>
              <w:t>1.2</w:t>
            </w:r>
          </w:p>
        </w:tc>
        <w:tc>
          <w:tcPr>
            <w:tcW w:w="7912" w:type="dxa"/>
            <w:noWrap w:val="0"/>
            <w:vAlign w:val="center"/>
          </w:tcPr>
          <w:p w14:paraId="61C2B571">
            <w:pPr>
              <w:snapToGrid w:val="0"/>
              <w:spacing w:line="360" w:lineRule="auto"/>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接收质疑函方式：以书面形式。</w:t>
            </w:r>
          </w:p>
          <w:p w14:paraId="359BE327">
            <w:pPr>
              <w:pStyle w:val="17"/>
              <w:snapToGrid w:val="0"/>
              <w:spacing w:line="360" w:lineRule="auto"/>
              <w:rPr>
                <w:rFonts w:hint="eastAsia" w:hAnsi="宋体" w:cs="宋体"/>
                <w:i w:val="0"/>
                <w:iCs w:val="0"/>
                <w:color w:val="auto"/>
                <w:kern w:val="2"/>
                <w:sz w:val="21"/>
                <w:highlight w:val="none"/>
                <w:lang w:val="en-US" w:eastAsia="zh-CN"/>
              </w:rPr>
            </w:pPr>
            <w:r>
              <w:rPr>
                <w:rFonts w:hint="eastAsia" w:hAnsi="宋体" w:cs="宋体"/>
                <w:i w:val="0"/>
                <w:iCs w:val="0"/>
                <w:color w:val="auto"/>
                <w:kern w:val="2"/>
                <w:sz w:val="21"/>
                <w:highlight w:val="none"/>
                <w:lang w:val="en-US" w:eastAsia="zh-CN"/>
              </w:rPr>
              <w:t>质疑联系部门及联系方式：广西金旺技术管理有限公司招标部，</w:t>
            </w:r>
          </w:p>
          <w:p w14:paraId="5D69BADF">
            <w:pPr>
              <w:pStyle w:val="17"/>
              <w:snapToGrid w:val="0"/>
              <w:spacing w:line="360" w:lineRule="auto"/>
              <w:rPr>
                <w:rFonts w:hint="eastAsia" w:hAnsi="宋体" w:cs="宋体"/>
                <w:i w:val="0"/>
                <w:iCs w:val="0"/>
                <w:color w:val="auto"/>
                <w:kern w:val="2"/>
                <w:sz w:val="21"/>
                <w:highlight w:val="none"/>
                <w:lang w:val="en-US" w:eastAsia="zh-CN"/>
              </w:rPr>
            </w:pPr>
            <w:r>
              <w:rPr>
                <w:rFonts w:hint="eastAsia" w:hAnsi="宋体" w:cs="宋体"/>
                <w:i w:val="0"/>
                <w:iCs w:val="0"/>
                <w:color w:val="auto"/>
                <w:kern w:val="2"/>
                <w:sz w:val="21"/>
                <w:highlight w:val="none"/>
                <w:lang w:val="en-US" w:eastAsia="zh-CN"/>
              </w:rPr>
              <w:t>联系电话：0771-7924808，</w:t>
            </w:r>
          </w:p>
          <w:p w14:paraId="22BA13FC">
            <w:pPr>
              <w:pStyle w:val="17"/>
              <w:snapToGrid w:val="0"/>
              <w:spacing w:line="360" w:lineRule="auto"/>
              <w:rPr>
                <w:rFonts w:hint="eastAsia" w:hAnsi="宋体" w:cs="宋体"/>
                <w:i w:val="0"/>
                <w:iCs w:val="0"/>
                <w:color w:val="auto"/>
                <w:kern w:val="2"/>
                <w:sz w:val="21"/>
                <w:highlight w:val="none"/>
                <w:lang w:val="en-US" w:eastAsia="zh-CN"/>
              </w:rPr>
            </w:pPr>
            <w:r>
              <w:rPr>
                <w:rFonts w:hint="eastAsia" w:hAnsi="宋体" w:cs="宋体"/>
                <w:i w:val="0"/>
                <w:iCs w:val="0"/>
                <w:color w:val="auto"/>
                <w:kern w:val="2"/>
                <w:sz w:val="21"/>
                <w:highlight w:val="none"/>
                <w:lang w:val="en-US" w:eastAsia="zh-CN"/>
              </w:rPr>
              <w:t>通讯地址：崇左市江州区友谊大道中段西侧（东源名城）第D9栋3-201号房。</w:t>
            </w:r>
          </w:p>
          <w:p w14:paraId="79FC12D0">
            <w:pPr>
              <w:pStyle w:val="17"/>
              <w:snapToGrid w:val="0"/>
              <w:spacing w:line="360" w:lineRule="auto"/>
              <w:rPr>
                <w:rFonts w:hint="eastAsia" w:hAnsi="宋体"/>
                <w:i w:val="0"/>
                <w:iCs w:val="0"/>
                <w:color w:val="auto"/>
                <w:highlight w:val="none"/>
              </w:rPr>
            </w:pPr>
            <w:r>
              <w:rPr>
                <w:rFonts w:hint="eastAsia" w:hAnsi="宋体" w:cs="宋体"/>
                <w:i w:val="0"/>
                <w:iCs w:val="0"/>
                <w:color w:val="auto"/>
                <w:kern w:val="2"/>
                <w:sz w:val="21"/>
                <w:highlight w:val="none"/>
                <w:lang w:val="en-US" w:eastAsia="zh-CN"/>
              </w:rPr>
              <w:t>业务时间：工作日每天上午8时00分到12时00分，下午3时00分到6时00分。</w:t>
            </w:r>
          </w:p>
        </w:tc>
      </w:tr>
      <w:tr w14:paraId="2E0DC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E43614">
            <w:pPr>
              <w:spacing w:line="360" w:lineRule="auto"/>
              <w:jc w:val="center"/>
              <w:rPr>
                <w:rFonts w:hint="eastAsia" w:ascii="宋体" w:hAnsi="宋体" w:cs="宋体"/>
                <w:i w:val="0"/>
                <w:iCs w:val="0"/>
                <w:color w:val="auto"/>
                <w:szCs w:val="21"/>
                <w:highlight w:val="none"/>
              </w:rPr>
            </w:pPr>
            <w:r>
              <w:rPr>
                <w:rFonts w:ascii="宋体" w:hAnsi="宋体" w:cs="宋体"/>
                <w:i w:val="0"/>
                <w:iCs w:val="0"/>
                <w:color w:val="auto"/>
                <w:szCs w:val="21"/>
                <w:highlight w:val="none"/>
              </w:rPr>
              <w:t>32.1</w:t>
            </w:r>
          </w:p>
        </w:tc>
        <w:tc>
          <w:tcPr>
            <w:tcW w:w="7912" w:type="dxa"/>
            <w:noWrap w:val="0"/>
            <w:vAlign w:val="center"/>
          </w:tcPr>
          <w:p w14:paraId="23A578F6">
            <w:pPr>
              <w:pStyle w:val="17"/>
              <w:snapToGrid w:val="0"/>
              <w:spacing w:line="360" w:lineRule="auto"/>
              <w:rPr>
                <w:rFonts w:hint="eastAsia" w:hAnsi="宋体" w:cs="宋体"/>
                <w:i w:val="0"/>
                <w:iCs w:val="0"/>
                <w:color w:val="auto"/>
                <w:sz w:val="21"/>
                <w:highlight w:val="none"/>
                <w:lang w:val="en-US" w:eastAsia="zh-CN"/>
              </w:rPr>
            </w:pPr>
            <w:r>
              <w:rPr>
                <w:rFonts w:hint="eastAsia" w:hAnsi="宋体" w:cs="宋体"/>
                <w:i w:val="0"/>
                <w:iCs w:val="0"/>
                <w:color w:val="auto"/>
                <w:sz w:val="21"/>
                <w:highlight w:val="none"/>
                <w:lang w:val="en-US" w:eastAsia="zh-CN"/>
              </w:rPr>
              <w:t>1.采购代理费支付方式：</w:t>
            </w:r>
          </w:p>
          <w:p w14:paraId="1A7567A7">
            <w:pPr>
              <w:pStyle w:val="17"/>
              <w:snapToGrid w:val="0"/>
              <w:spacing w:line="360" w:lineRule="auto"/>
              <w:rPr>
                <w:rFonts w:hint="eastAsia" w:hAnsi="宋体" w:cs="宋体"/>
                <w:i w:val="0"/>
                <w:iCs w:val="0"/>
                <w:color w:val="auto"/>
                <w:sz w:val="21"/>
                <w:highlight w:val="none"/>
                <w:lang w:val="en-US" w:eastAsia="zh-CN"/>
              </w:rPr>
            </w:pPr>
            <w:r>
              <w:rPr>
                <w:rFonts w:hint="eastAsia" w:hAnsi="宋体" w:cs="宋体"/>
                <w:i w:val="0"/>
                <w:iCs w:val="0"/>
                <w:color w:val="auto"/>
                <w:sz w:val="21"/>
                <w:highlight w:val="none"/>
                <w:lang w:val="en-US" w:eastAsia="zh-CN"/>
              </w:rPr>
              <w:t>☑本项目代理服务费由</w:t>
            </w:r>
            <w:r>
              <w:rPr>
                <w:rFonts w:hint="eastAsia" w:hAnsi="宋体" w:cs="宋体"/>
                <w:i w:val="0"/>
                <w:iCs w:val="0"/>
                <w:color w:val="auto"/>
                <w:sz w:val="21"/>
                <w:highlight w:val="none"/>
                <w:u w:val="single"/>
                <w:lang w:val="en-US" w:eastAsia="zh-CN"/>
              </w:rPr>
              <w:t>成交供应商</w:t>
            </w:r>
            <w:r>
              <w:rPr>
                <w:rFonts w:hint="eastAsia" w:hAnsi="宋体" w:cs="宋体"/>
                <w:i w:val="0"/>
                <w:iCs w:val="0"/>
                <w:color w:val="auto"/>
                <w:sz w:val="21"/>
                <w:highlight w:val="none"/>
                <w:lang w:val="en-US" w:eastAsia="zh-CN"/>
              </w:rPr>
              <w:t>一次性向采购代理机构支付。</w:t>
            </w:r>
          </w:p>
          <w:p w14:paraId="72E2AE3C">
            <w:pPr>
              <w:pStyle w:val="17"/>
              <w:snapToGrid w:val="0"/>
              <w:spacing w:line="360" w:lineRule="auto"/>
              <w:rPr>
                <w:rFonts w:hint="eastAsia" w:hAnsi="宋体" w:cs="宋体"/>
                <w:i w:val="0"/>
                <w:iCs w:val="0"/>
                <w:color w:val="auto"/>
                <w:sz w:val="21"/>
                <w:highlight w:val="none"/>
                <w:lang w:val="en-US" w:eastAsia="zh-CN"/>
              </w:rPr>
            </w:pPr>
            <w:r>
              <w:rPr>
                <w:rFonts w:hint="eastAsia" w:hAnsi="宋体" w:cs="宋体"/>
                <w:i w:val="0"/>
                <w:iCs w:val="0"/>
                <w:color w:val="auto"/>
                <w:sz w:val="21"/>
                <w:highlight w:val="none"/>
                <w:lang w:val="en-US" w:eastAsia="zh-CN"/>
              </w:rPr>
              <w:t>□采购人支付。</w:t>
            </w:r>
          </w:p>
          <w:p w14:paraId="002613AD">
            <w:pPr>
              <w:pStyle w:val="17"/>
              <w:snapToGrid w:val="0"/>
              <w:spacing w:line="360" w:lineRule="auto"/>
              <w:rPr>
                <w:rFonts w:hint="eastAsia" w:hAnsi="宋体" w:cs="宋体"/>
                <w:i w:val="0"/>
                <w:iCs w:val="0"/>
                <w:color w:val="auto"/>
                <w:sz w:val="21"/>
                <w:highlight w:val="none"/>
                <w:lang w:val="en-US" w:eastAsia="zh-CN"/>
              </w:rPr>
            </w:pPr>
            <w:r>
              <w:rPr>
                <w:rFonts w:hint="eastAsia" w:hAnsi="宋体" w:cs="宋体"/>
                <w:i w:val="0"/>
                <w:iCs w:val="0"/>
                <w:color w:val="auto"/>
                <w:sz w:val="21"/>
                <w:highlight w:val="none"/>
                <w:lang w:val="en-US" w:eastAsia="zh-CN"/>
              </w:rPr>
              <w:t>2.采购代理费收取标准：</w:t>
            </w:r>
          </w:p>
          <w:p w14:paraId="5E934B9D">
            <w:pPr>
              <w:pStyle w:val="17"/>
              <w:snapToGrid w:val="0"/>
              <w:spacing w:line="360" w:lineRule="auto"/>
              <w:rPr>
                <w:rFonts w:hint="eastAsia" w:hAnsi="宋体" w:cs="宋体"/>
                <w:i w:val="0"/>
                <w:iCs w:val="0"/>
                <w:color w:val="auto"/>
                <w:sz w:val="21"/>
                <w:highlight w:val="none"/>
                <w:lang w:val="en-US" w:eastAsia="zh-CN"/>
              </w:rPr>
            </w:pPr>
            <w:r>
              <w:rPr>
                <w:rFonts w:hint="eastAsia" w:hAnsi="宋体" w:cs="宋体"/>
                <w:i w:val="0"/>
                <w:iCs w:val="0"/>
                <w:color w:val="auto"/>
                <w:sz w:val="21"/>
                <w:highlight w:val="none"/>
                <w:lang w:val="en-US" w:eastAsia="zh-CN"/>
              </w:rPr>
              <w:t>☑本项目采购代理服务费按国家发展改革委《关于进一步放开建设项目专业服务价格的通知》发改价格〔2015〕299号文执行，</w:t>
            </w:r>
            <w:r>
              <w:rPr>
                <w:rFonts w:hint="eastAsia" w:ascii="宋体" w:hAnsi="宋体" w:cs="宋体"/>
                <w:color w:val="auto"/>
                <w:sz w:val="21"/>
                <w:szCs w:val="21"/>
                <w:highlight w:val="none"/>
                <w:lang w:eastAsia="zh-CN"/>
              </w:rPr>
              <w:t>参照原国家发展计划委员会计价格</w:t>
            </w:r>
            <w:r>
              <w:rPr>
                <w:rFonts w:hint="eastAsia" w:hAnsi="宋体" w:cs="宋体"/>
                <w:color w:val="auto"/>
                <w:sz w:val="21"/>
                <w:szCs w:val="21"/>
                <w:highlight w:val="none"/>
                <w:lang w:eastAsia="zh-CN"/>
              </w:rPr>
              <w:t>〔2002〕1980号</w:t>
            </w:r>
            <w:r>
              <w:rPr>
                <w:rFonts w:hint="eastAsia" w:ascii="宋体" w:hAnsi="宋体" w:cs="宋体"/>
                <w:color w:val="auto"/>
                <w:sz w:val="21"/>
                <w:szCs w:val="21"/>
                <w:highlight w:val="none"/>
                <w:lang w:eastAsia="zh-CN"/>
              </w:rPr>
              <w:t>《招标代理服务费管理暂行办法》、原发改办价格</w:t>
            </w:r>
            <w:r>
              <w:rPr>
                <w:rFonts w:hint="eastAsia" w:hAnsi="宋体" w:cs="宋体"/>
                <w:color w:val="auto"/>
                <w:sz w:val="21"/>
                <w:szCs w:val="21"/>
                <w:highlight w:val="none"/>
                <w:lang w:eastAsia="zh-CN"/>
              </w:rPr>
              <w:t>〔2003〕857号</w:t>
            </w:r>
            <w:r>
              <w:rPr>
                <w:rFonts w:hint="eastAsia" w:ascii="宋体" w:hAnsi="宋体" w:cs="宋体"/>
                <w:color w:val="auto"/>
                <w:sz w:val="21"/>
                <w:szCs w:val="21"/>
                <w:highlight w:val="none"/>
                <w:lang w:eastAsia="zh-CN"/>
              </w:rPr>
              <w:t>、原发改价格</w:t>
            </w:r>
            <w:r>
              <w:rPr>
                <w:rFonts w:hint="eastAsia" w:hAnsi="宋体" w:cs="宋体"/>
                <w:color w:val="auto"/>
                <w:sz w:val="21"/>
                <w:szCs w:val="21"/>
                <w:highlight w:val="none"/>
                <w:lang w:eastAsia="zh-CN"/>
              </w:rPr>
              <w:t>〔2011〕534号</w:t>
            </w:r>
            <w:r>
              <w:rPr>
                <w:rFonts w:hint="eastAsia" w:ascii="宋体" w:hAnsi="宋体" w:cs="宋体"/>
                <w:color w:val="auto"/>
                <w:sz w:val="21"/>
                <w:szCs w:val="21"/>
                <w:highlight w:val="none"/>
                <w:lang w:eastAsia="zh-CN"/>
              </w:rPr>
              <w:t>按照标准进行收取</w:t>
            </w:r>
            <w:r>
              <w:rPr>
                <w:rFonts w:hint="eastAsia" w:hAnsi="宋体" w:cs="宋体"/>
                <w:i w:val="0"/>
                <w:iCs w:val="0"/>
                <w:color w:val="auto"/>
                <w:sz w:val="21"/>
                <w:highlight w:val="none"/>
                <w:lang w:val="en-US" w:eastAsia="zh-CN"/>
              </w:rPr>
              <w:t>。</w:t>
            </w:r>
          </w:p>
        </w:tc>
      </w:tr>
      <w:tr w14:paraId="7C36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49E8F">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w:t>
            </w:r>
            <w:r>
              <w:rPr>
                <w:rFonts w:ascii="宋体" w:hAnsi="宋体" w:cs="宋体"/>
                <w:i w:val="0"/>
                <w:iCs w:val="0"/>
                <w:color w:val="auto"/>
                <w:szCs w:val="21"/>
                <w:highlight w:val="none"/>
              </w:rPr>
              <w:t>3.1</w:t>
            </w:r>
          </w:p>
        </w:tc>
        <w:tc>
          <w:tcPr>
            <w:tcW w:w="7912" w:type="dxa"/>
            <w:noWrap w:val="0"/>
            <w:vAlign w:val="center"/>
          </w:tcPr>
          <w:p w14:paraId="7CFDCAC3">
            <w:pPr>
              <w:pStyle w:val="17"/>
              <w:snapToGrid w:val="0"/>
              <w:spacing w:line="360" w:lineRule="auto"/>
              <w:rPr>
                <w:rFonts w:hint="eastAsia" w:hAnsi="宋体" w:cs="宋体"/>
                <w:i w:val="0"/>
                <w:iCs w:val="0"/>
                <w:color w:val="auto"/>
                <w:kern w:val="2"/>
                <w:sz w:val="21"/>
                <w:highlight w:val="none"/>
                <w:lang w:val="en-US" w:eastAsia="zh-CN"/>
              </w:rPr>
            </w:pPr>
            <w:r>
              <w:rPr>
                <w:rFonts w:hint="eastAsia" w:ascii="宋体" w:hAnsi="宋体" w:eastAsia="宋体" w:cs="宋体"/>
                <w:i w:val="0"/>
                <w:iCs w:val="0"/>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D01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9078DCF">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w:t>
            </w:r>
            <w:r>
              <w:rPr>
                <w:rFonts w:ascii="宋体" w:hAnsi="宋体" w:cs="宋体"/>
                <w:i w:val="0"/>
                <w:iCs w:val="0"/>
                <w:color w:val="auto"/>
                <w:szCs w:val="21"/>
                <w:highlight w:val="none"/>
              </w:rPr>
              <w:t>3.2</w:t>
            </w:r>
          </w:p>
        </w:tc>
        <w:tc>
          <w:tcPr>
            <w:tcW w:w="7912" w:type="dxa"/>
            <w:noWrap w:val="0"/>
            <w:vAlign w:val="center"/>
          </w:tcPr>
          <w:p w14:paraId="3D376CB0">
            <w:pPr>
              <w:pStyle w:val="17"/>
              <w:snapToGrid w:val="0"/>
              <w:spacing w:line="360" w:lineRule="auto"/>
              <w:rPr>
                <w:rFonts w:hAnsi="宋体" w:cs="宋体"/>
                <w:i w:val="0"/>
                <w:iCs w:val="0"/>
                <w:color w:val="auto"/>
                <w:sz w:val="21"/>
                <w:highlight w:val="none"/>
                <w:lang w:val="en-US" w:eastAsia="zh-CN"/>
              </w:rPr>
            </w:pPr>
            <w:r>
              <w:rPr>
                <w:rFonts w:hint="eastAsia" w:hAnsi="宋体" w:cs="宋体"/>
                <w:i w:val="0"/>
                <w:i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83724F2">
            <w:pPr>
              <w:pStyle w:val="17"/>
              <w:snapToGrid w:val="0"/>
              <w:spacing w:line="360" w:lineRule="auto"/>
              <w:rPr>
                <w:rFonts w:hint="eastAsia" w:hAnsi="宋体" w:cs="宋体"/>
                <w:i w:val="0"/>
                <w:iCs w:val="0"/>
                <w:color w:val="auto"/>
                <w:sz w:val="21"/>
                <w:highlight w:val="none"/>
                <w:lang w:val="en-US" w:eastAsia="zh-CN"/>
              </w:rPr>
            </w:pPr>
            <w:r>
              <w:rPr>
                <w:rFonts w:hint="eastAsia" w:hAnsi="宋体" w:cs="宋体"/>
                <w:bCs/>
                <w:i w:val="0"/>
                <w:iCs w:val="0"/>
                <w:color w:val="auto"/>
                <w:sz w:val="21"/>
                <w:highlight w:val="none"/>
                <w:lang w:val="en-US" w:eastAsia="zh-CN"/>
              </w:rPr>
              <w:t>2.本磋商文件所称的“</w:t>
            </w:r>
            <w:r>
              <w:rPr>
                <w:rFonts w:hint="eastAsia" w:hAnsi="宋体"/>
                <w:i w:val="0"/>
                <w:iCs w:val="0"/>
                <w:color w:val="auto"/>
                <w:sz w:val="21"/>
                <w:highlight w:val="none"/>
                <w:lang w:val="en-US" w:eastAsia="zh-CN"/>
              </w:rPr>
              <w:t>电子签章</w:t>
            </w:r>
            <w:r>
              <w:rPr>
                <w:rFonts w:hint="eastAsia" w:hAnsi="宋体" w:cs="宋体"/>
                <w:bCs/>
                <w:i w:val="0"/>
                <w:iCs w:val="0"/>
                <w:color w:val="auto"/>
                <w:sz w:val="21"/>
                <w:highlight w:val="none"/>
                <w:lang w:val="en-US" w:eastAsia="zh-CN"/>
              </w:rPr>
              <w:t>”、“电子签名”</w:t>
            </w:r>
            <w:r>
              <w:rPr>
                <w:rFonts w:hint="eastAsia" w:hAnsi="宋体"/>
                <w:i w:val="0"/>
                <w:iCs w:val="0"/>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0221F7F6">
            <w:pPr>
              <w:pStyle w:val="17"/>
              <w:snapToGrid w:val="0"/>
              <w:spacing w:line="360" w:lineRule="auto"/>
              <w:rPr>
                <w:rFonts w:hint="eastAsia" w:hAnsi="宋体" w:cs="宋体"/>
                <w:bCs/>
                <w:i w:val="0"/>
                <w:iCs w:val="0"/>
                <w:color w:val="auto"/>
                <w:sz w:val="21"/>
                <w:highlight w:val="none"/>
                <w:lang w:val="en-US" w:eastAsia="zh-CN"/>
              </w:rPr>
            </w:pPr>
            <w:r>
              <w:rPr>
                <w:rFonts w:hAnsi="宋体" w:cs="宋体"/>
                <w:i w:val="0"/>
                <w:iCs w:val="0"/>
                <w:color w:val="auto"/>
                <w:sz w:val="21"/>
                <w:highlight w:val="none"/>
                <w:lang w:val="en-US" w:eastAsia="zh-CN"/>
              </w:rPr>
              <w:t>3</w:t>
            </w:r>
            <w:r>
              <w:rPr>
                <w:rFonts w:hint="eastAsia" w:hAnsi="宋体" w:cs="宋体"/>
                <w:i w:val="0"/>
                <w:iCs w:val="0"/>
                <w:color w:val="auto"/>
                <w:sz w:val="21"/>
                <w:highlight w:val="none"/>
                <w:lang w:val="en-US" w:eastAsia="zh-CN"/>
              </w:rPr>
              <w:t>.供应商为其他组织或者自然人时，本磋商文件规定的法定代表人（负责人）指负责人或者自然人。本磋商文件所称负责人是指参加竞标的其他组织</w:t>
            </w:r>
            <w:r>
              <w:rPr>
                <w:rFonts w:hint="eastAsia" w:hAnsi="宋体" w:cs="宋体"/>
                <w:bCs/>
                <w:i w:val="0"/>
                <w:iCs w:val="0"/>
                <w:color w:val="auto"/>
                <w:sz w:val="21"/>
                <w:highlight w:val="none"/>
                <w:lang w:val="en-US" w:eastAsia="zh-CN"/>
              </w:rPr>
              <w:t>营业执照或者执业许可证等证照上的</w:t>
            </w:r>
            <w:r>
              <w:rPr>
                <w:rFonts w:hint="eastAsia" w:hAnsi="宋体" w:cs="宋体"/>
                <w:i w:val="0"/>
                <w:iCs w:val="0"/>
                <w:color w:val="auto"/>
                <w:sz w:val="21"/>
                <w:highlight w:val="none"/>
                <w:lang w:val="en-US" w:eastAsia="zh-CN"/>
              </w:rPr>
              <w:t>负责人，本磋商文件所称自然人指参与竞标的自然人本人，</w:t>
            </w:r>
            <w:r>
              <w:rPr>
                <w:rFonts w:hint="eastAsia" w:hAnsi="宋体" w:cs="宋体"/>
                <w:bCs/>
                <w:i w:val="0"/>
                <w:iCs w:val="0"/>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76F29FA4">
            <w:pPr>
              <w:pStyle w:val="17"/>
              <w:snapToGrid w:val="0"/>
              <w:spacing w:line="360" w:lineRule="auto"/>
              <w:rPr>
                <w:rFonts w:hAnsi="宋体" w:cs="宋体"/>
                <w:i w:val="0"/>
                <w:iCs w:val="0"/>
                <w:color w:val="auto"/>
                <w:sz w:val="21"/>
                <w:highlight w:val="none"/>
                <w:lang w:val="en-US" w:eastAsia="zh-CN"/>
              </w:rPr>
            </w:pPr>
            <w:r>
              <w:rPr>
                <w:rFonts w:hAnsi="宋体" w:cs="宋体"/>
                <w:i w:val="0"/>
                <w:iCs w:val="0"/>
                <w:color w:val="auto"/>
                <w:sz w:val="21"/>
                <w:highlight w:val="none"/>
                <w:lang w:val="en-US" w:eastAsia="zh-CN"/>
              </w:rPr>
              <w:t>4.</w:t>
            </w:r>
            <w:r>
              <w:rPr>
                <w:rFonts w:hint="eastAsia" w:hAnsi="宋体" w:cs="宋体"/>
                <w:i w:val="0"/>
                <w:iCs w:val="0"/>
                <w:color w:val="auto"/>
                <w:sz w:val="21"/>
                <w:highlight w:val="none"/>
                <w:lang w:val="en-US" w:eastAsia="zh-CN"/>
              </w:rPr>
              <w:t>本磋商文件中描述供应商的“签字”是指供应商的法定代表人（负责人）或者委托代理人亲自在文件规定签署处亲笔写上个人的名字的行为，私章、签字章、印鉴、影印等其他形式均不能代替亲笔签字。</w:t>
            </w:r>
          </w:p>
          <w:p w14:paraId="150AE92B">
            <w:pPr>
              <w:pStyle w:val="17"/>
              <w:snapToGrid w:val="0"/>
              <w:spacing w:line="360" w:lineRule="auto"/>
              <w:rPr>
                <w:rFonts w:hint="eastAsia" w:hAnsi="宋体" w:cs="宋体"/>
                <w:i w:val="0"/>
                <w:iCs w:val="0"/>
                <w:color w:val="auto"/>
                <w:sz w:val="21"/>
                <w:highlight w:val="none"/>
                <w:lang w:val="en-US" w:eastAsia="zh-CN"/>
              </w:rPr>
            </w:pPr>
            <w:r>
              <w:rPr>
                <w:rFonts w:hint="eastAsia" w:hAnsi="宋体" w:cs="宋体"/>
                <w:i w:val="0"/>
                <w:iCs w:val="0"/>
                <w:color w:val="auto"/>
                <w:sz w:val="21"/>
                <w:highlight w:val="none"/>
                <w:lang w:val="en-US" w:eastAsia="zh-CN"/>
              </w:rPr>
              <w:t>5</w:t>
            </w:r>
            <w:r>
              <w:rPr>
                <w:rFonts w:hAnsi="宋体" w:cs="宋体"/>
                <w:i w:val="0"/>
                <w:iCs w:val="0"/>
                <w:color w:val="auto"/>
                <w:sz w:val="21"/>
                <w:highlight w:val="none"/>
                <w:lang w:val="en-US" w:eastAsia="zh-CN"/>
              </w:rPr>
              <w:t>.</w:t>
            </w:r>
            <w:r>
              <w:rPr>
                <w:rFonts w:hint="eastAsia" w:hAnsi="宋体" w:cs="宋体"/>
                <w:i w:val="0"/>
                <w:iCs w:val="0"/>
                <w:color w:val="auto"/>
                <w:sz w:val="21"/>
                <w:highlight w:val="none"/>
                <w:lang w:val="en-US" w:eastAsia="zh-CN"/>
              </w:rPr>
              <w:t>本磋商文件所称的“以上”“以下”“以内”“届满”，包括本数；所称的“不满”“超过”“以外”，不包括本数。</w:t>
            </w:r>
          </w:p>
        </w:tc>
      </w:tr>
    </w:tbl>
    <w:p w14:paraId="1AF4FD27">
      <w:pPr>
        <w:spacing w:line="400" w:lineRule="exact"/>
        <w:jc w:val="center"/>
        <w:rPr>
          <w:rFonts w:hint="eastAsia" w:ascii="宋体" w:hAnsi="宋体"/>
          <w:b/>
          <w:i w:val="0"/>
          <w:iCs w:val="0"/>
          <w:color w:val="auto"/>
          <w:sz w:val="32"/>
          <w:szCs w:val="32"/>
          <w:highlight w:val="none"/>
        </w:rPr>
      </w:pPr>
      <w:r>
        <w:rPr>
          <w:rFonts w:ascii="宋体" w:hAnsi="宋体"/>
          <w:b/>
          <w:i w:val="0"/>
          <w:iCs w:val="0"/>
          <w:color w:val="auto"/>
          <w:sz w:val="32"/>
          <w:szCs w:val="32"/>
          <w:highlight w:val="none"/>
        </w:rPr>
        <w:br w:type="page"/>
      </w:r>
      <w:r>
        <w:rPr>
          <w:rFonts w:hint="eastAsia" w:ascii="宋体" w:hAnsi="宋体"/>
          <w:b/>
          <w:i w:val="0"/>
          <w:iCs w:val="0"/>
          <w:color w:val="auto"/>
          <w:sz w:val="32"/>
          <w:szCs w:val="32"/>
          <w:highlight w:val="none"/>
        </w:rPr>
        <w:t>供应商须知正文</w:t>
      </w:r>
    </w:p>
    <w:p w14:paraId="3F074F2E">
      <w:pPr>
        <w:spacing w:line="400" w:lineRule="exact"/>
        <w:jc w:val="center"/>
        <w:rPr>
          <w:rFonts w:hint="eastAsia" w:ascii="宋体" w:hAnsi="宋体"/>
          <w:b/>
          <w:i w:val="0"/>
          <w:iCs w:val="0"/>
          <w:color w:val="auto"/>
          <w:sz w:val="32"/>
          <w:szCs w:val="32"/>
          <w:highlight w:val="none"/>
        </w:rPr>
      </w:pPr>
    </w:p>
    <w:p w14:paraId="01A5BF8A">
      <w:pPr>
        <w:spacing w:line="400" w:lineRule="exact"/>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一、总则</w:t>
      </w:r>
    </w:p>
    <w:p w14:paraId="51990F57">
      <w:pPr>
        <w:spacing w:line="400" w:lineRule="exact"/>
        <w:rPr>
          <w:rFonts w:hint="eastAsia" w:ascii="宋体" w:hAnsi="宋体"/>
          <w:i w:val="0"/>
          <w:iCs w:val="0"/>
          <w:color w:val="auto"/>
          <w:szCs w:val="21"/>
          <w:highlight w:val="none"/>
        </w:rPr>
      </w:pPr>
    </w:p>
    <w:p w14:paraId="29E106F6">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1.适用范围</w:t>
      </w:r>
    </w:p>
    <w:p w14:paraId="362B393C">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i w:val="0"/>
          <w:iCs w:val="0"/>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i w:val="0"/>
          <w:iCs w:val="0"/>
          <w:color w:val="auto"/>
          <w:szCs w:val="21"/>
          <w:highlight w:val="none"/>
        </w:rPr>
        <w:t>及本项目本级和上级财政部门政府采购有关规定的约束和保护。</w:t>
      </w:r>
    </w:p>
    <w:p w14:paraId="593DDD2B">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1.2</w:t>
      </w:r>
      <w:r>
        <w:rPr>
          <w:rFonts w:hint="eastAsia" w:ascii="宋体" w:hAnsi="宋体" w:cs="宋体"/>
          <w:i w:val="0"/>
          <w:iCs w:val="0"/>
          <w:color w:val="auto"/>
          <w:spacing w:val="-6"/>
          <w:szCs w:val="21"/>
          <w:highlight w:val="none"/>
        </w:rPr>
        <w:t>本竞争性磋商文件（以下简称磋商文件）适用于本项目的所有采购程序和环节（法律、法规另有规定的，从其规定）。</w:t>
      </w:r>
    </w:p>
    <w:p w14:paraId="786F23DF">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2.定义</w:t>
      </w:r>
    </w:p>
    <w:p w14:paraId="163C580C">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2.1“采购人”是指</w:t>
      </w:r>
      <w:r>
        <w:rPr>
          <w:rFonts w:hint="eastAsia" w:ascii="宋体" w:hAnsi="宋体" w:cs="宋体"/>
          <w:i w:val="0"/>
          <w:iCs w:val="0"/>
          <w:color w:val="auto"/>
          <w:szCs w:val="21"/>
          <w:highlight w:val="none"/>
          <w:lang w:eastAsia="zh-CN"/>
        </w:rPr>
        <w:t>崇左市江州区园林绿化管理站</w:t>
      </w:r>
      <w:r>
        <w:rPr>
          <w:rFonts w:hint="eastAsia" w:ascii="宋体" w:hAnsi="宋体" w:cs="宋体"/>
          <w:i w:val="0"/>
          <w:iCs w:val="0"/>
          <w:color w:val="auto"/>
          <w:szCs w:val="21"/>
          <w:highlight w:val="none"/>
        </w:rPr>
        <w:t>。</w:t>
      </w:r>
    </w:p>
    <w:p w14:paraId="27BB95C6">
      <w:pPr>
        <w:spacing w:line="360" w:lineRule="auto"/>
        <w:ind w:firstLine="420" w:firstLineChars="200"/>
        <w:rPr>
          <w:rFonts w:hint="eastAsia" w:ascii="宋体" w:hAnsi="宋体" w:cs="宋体"/>
          <w:i w:val="0"/>
          <w:iCs w:val="0"/>
          <w:color w:val="auto"/>
          <w:szCs w:val="21"/>
          <w:highlight w:val="none"/>
          <w:u w:val="single"/>
        </w:rPr>
      </w:pPr>
      <w:r>
        <w:rPr>
          <w:rFonts w:hint="eastAsia" w:ascii="宋体" w:hAnsi="宋体" w:cs="宋体"/>
          <w:i w:val="0"/>
          <w:iCs w:val="0"/>
          <w:color w:val="auto"/>
          <w:szCs w:val="21"/>
          <w:highlight w:val="none"/>
        </w:rPr>
        <w:t>2.2“采购代理机构”是指</w:t>
      </w:r>
      <w:r>
        <w:rPr>
          <w:rFonts w:hint="eastAsia" w:ascii="宋体" w:hAnsi="宋体" w:cs="宋体"/>
          <w:i w:val="0"/>
          <w:iCs w:val="0"/>
          <w:color w:val="auto"/>
          <w:szCs w:val="21"/>
          <w:highlight w:val="none"/>
          <w:lang w:val="en-US" w:eastAsia="zh-CN"/>
        </w:rPr>
        <w:t>广西金旺技术管理有限公司</w:t>
      </w:r>
      <w:r>
        <w:rPr>
          <w:rFonts w:hint="eastAsia" w:ascii="宋体" w:hAnsi="宋体" w:cs="宋体"/>
          <w:i w:val="0"/>
          <w:iCs w:val="0"/>
          <w:color w:val="auto"/>
          <w:szCs w:val="21"/>
          <w:highlight w:val="none"/>
        </w:rPr>
        <w:t>。</w:t>
      </w:r>
    </w:p>
    <w:p w14:paraId="3D0315A1">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2.3“供应商”是指向采购人提供货物、工程或者服务的法人、其他组织或者自然人。</w:t>
      </w:r>
    </w:p>
    <w:p w14:paraId="19E460B9">
      <w:pPr>
        <w:spacing w:line="360" w:lineRule="auto"/>
        <w:ind w:firstLine="420" w:firstLineChars="200"/>
        <w:rPr>
          <w:rFonts w:hint="eastAsia" w:ascii="宋体" w:hAnsi="宋体" w:cs="宋体"/>
          <w:i w:val="0"/>
          <w:iCs w:val="0"/>
          <w:color w:val="auto"/>
          <w:szCs w:val="21"/>
          <w:highlight w:val="none"/>
        </w:rPr>
      </w:pPr>
      <w:r>
        <w:rPr>
          <w:rFonts w:hint="eastAsia" w:ascii="宋体" w:hAnsi="宋体"/>
          <w:i w:val="0"/>
          <w:iCs w:val="0"/>
          <w:color w:val="auto"/>
          <w:szCs w:val="21"/>
          <w:highlight w:val="none"/>
        </w:rPr>
        <w:t>2.4“服务”是指除货物和工程以外的其他政府采购对象。</w:t>
      </w:r>
    </w:p>
    <w:p w14:paraId="0EF878D9">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ascii="宋体" w:hAnsi="宋体" w:cs="宋体"/>
          <w:i w:val="0"/>
          <w:iCs w:val="0"/>
          <w:color w:val="auto"/>
          <w:szCs w:val="21"/>
          <w:highlight w:val="none"/>
        </w:rPr>
        <w:t>5</w:t>
      </w:r>
      <w:r>
        <w:rPr>
          <w:rFonts w:hint="eastAsia" w:ascii="宋体" w:hAnsi="宋体" w:cs="宋体"/>
          <w:i w:val="0"/>
          <w:iCs w:val="0"/>
          <w:color w:val="auto"/>
          <w:szCs w:val="21"/>
          <w:highlight w:val="none"/>
        </w:rPr>
        <w:t>“竞标”是指供应商按照本项目竞争性磋商公告规定的方式获取磋商文件、提交响应文件并希望获得标的的行为。</w:t>
      </w:r>
    </w:p>
    <w:p w14:paraId="1EF9DE3C">
      <w:pPr>
        <w:spacing w:line="360" w:lineRule="auto"/>
        <w:ind w:firstLine="420" w:firstLineChars="200"/>
        <w:contextualSpacing/>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2.6“书面形式”是指合同书、信件和数据电文（包括电报、电传、传真、电子数据交换和电子邮件）等可以有形地表现所载内容的形式。</w:t>
      </w:r>
    </w:p>
    <w:p w14:paraId="45A33AD9">
      <w:pPr>
        <w:spacing w:line="360" w:lineRule="auto"/>
        <w:ind w:firstLine="420" w:firstLineChars="200"/>
        <w:contextualSpacing/>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2.7“响应文件”</w:t>
      </w:r>
      <w:r>
        <w:rPr>
          <w:rFonts w:hint="eastAsia" w:ascii="宋体" w:hAnsi="宋体" w:cs="宋体"/>
          <w:i w:val="0"/>
          <w:iCs w:val="0"/>
          <w:color w:val="auto"/>
          <w:spacing w:val="-6"/>
          <w:szCs w:val="21"/>
          <w:highlight w:val="none"/>
        </w:rPr>
        <w:t>是指：供应商根据本磋商文件要求，编制包含资格证明、报价、商务技术等所有内容的文件。</w:t>
      </w:r>
    </w:p>
    <w:p w14:paraId="54805FFF">
      <w:pPr>
        <w:spacing w:line="360" w:lineRule="auto"/>
        <w:ind w:firstLine="420" w:firstLineChars="200"/>
        <w:contextualSpacing/>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2.8“实质性要求”是指磋商文件中已经指明不满足则响应文件按无效响应处理的条款，或者不能负偏离的条款，或者采购需求中带“▲”的条款。</w:t>
      </w:r>
    </w:p>
    <w:p w14:paraId="2FD8555A">
      <w:pPr>
        <w:spacing w:line="360" w:lineRule="auto"/>
        <w:ind w:firstLine="420" w:firstLineChars="200"/>
        <w:contextualSpacing/>
        <w:rPr>
          <w:rFonts w:ascii="宋体" w:hAnsi="宋体" w:cs="宋体"/>
          <w:i w:val="0"/>
          <w:iCs w:val="0"/>
          <w:color w:val="auto"/>
          <w:szCs w:val="21"/>
          <w:highlight w:val="none"/>
        </w:rPr>
      </w:pPr>
      <w:r>
        <w:rPr>
          <w:rFonts w:hint="eastAsia" w:ascii="宋体" w:hAnsi="宋体" w:cs="宋体"/>
          <w:i w:val="0"/>
          <w:iCs w:val="0"/>
          <w:color w:val="auto"/>
          <w:szCs w:val="21"/>
          <w:highlight w:val="none"/>
        </w:rPr>
        <w:t>2.9“正偏离”，是指响应文件对磋商文件“采购需求”中有关条款作出的响应优于条款要求并有利于采购人的情形。</w:t>
      </w:r>
    </w:p>
    <w:p w14:paraId="798BE782">
      <w:pPr>
        <w:spacing w:line="360" w:lineRule="auto"/>
        <w:ind w:firstLine="420" w:firstLineChars="200"/>
        <w:contextualSpacing/>
        <w:rPr>
          <w:rFonts w:hint="eastAsia" w:ascii="宋体" w:hAnsi="宋体" w:cs="宋体"/>
          <w:i w:val="0"/>
          <w:iCs w:val="0"/>
          <w:color w:val="auto"/>
          <w:szCs w:val="21"/>
          <w:highlight w:val="none"/>
        </w:rPr>
      </w:pPr>
      <w:r>
        <w:rPr>
          <w:rFonts w:ascii="宋体" w:hAnsi="宋体" w:cs="宋体"/>
          <w:i w:val="0"/>
          <w:iCs w:val="0"/>
          <w:color w:val="auto"/>
          <w:szCs w:val="21"/>
          <w:highlight w:val="none"/>
        </w:rPr>
        <w:t>2.</w:t>
      </w:r>
      <w:r>
        <w:rPr>
          <w:rFonts w:hint="eastAsia" w:ascii="宋体" w:hAnsi="宋体" w:cs="宋体"/>
          <w:i w:val="0"/>
          <w:iCs w:val="0"/>
          <w:color w:val="auto"/>
          <w:szCs w:val="21"/>
          <w:highlight w:val="none"/>
        </w:rPr>
        <w:t>10“负偏离”，是指响应文件对磋商文件“采购需求”中有关条款作出的响应不满足条款要求，导致采购人要求不能得到满足的情形。</w:t>
      </w:r>
    </w:p>
    <w:p w14:paraId="6442782C">
      <w:pPr>
        <w:spacing w:line="360" w:lineRule="auto"/>
        <w:ind w:firstLine="420" w:firstLineChars="200"/>
        <w:contextualSpacing/>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2.11“允许负偏离的条款”是指采购需求中的不属于“实质性要求”的条款。</w:t>
      </w:r>
    </w:p>
    <w:p w14:paraId="195182EC">
      <w:pPr>
        <w:spacing w:line="360" w:lineRule="auto"/>
        <w:ind w:firstLine="420" w:firstLineChars="200"/>
        <w:contextualSpacing/>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ascii="宋体" w:hAnsi="宋体" w:cs="宋体"/>
          <w:i w:val="0"/>
          <w:iCs w:val="0"/>
          <w:color w:val="auto"/>
          <w:szCs w:val="21"/>
          <w:highlight w:val="none"/>
        </w:rPr>
        <w:t>1</w:t>
      </w:r>
      <w:r>
        <w:rPr>
          <w:rFonts w:hint="eastAsia" w:ascii="宋体" w:hAnsi="宋体" w:cs="宋体"/>
          <w:i w:val="0"/>
          <w:iCs w:val="0"/>
          <w:color w:val="auto"/>
          <w:szCs w:val="21"/>
          <w:highlight w:val="none"/>
        </w:rPr>
        <w:t>2“首次报价”是指供应商提交的首次响应文件中的报价。</w:t>
      </w:r>
    </w:p>
    <w:p w14:paraId="1AA90428">
      <w:pPr>
        <w:spacing w:line="360" w:lineRule="auto"/>
        <w:ind w:firstLine="482" w:firstLineChars="200"/>
        <w:rPr>
          <w:rFonts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3.供应商的资格条件</w:t>
      </w:r>
    </w:p>
    <w:p w14:paraId="14B87692">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供应商的资格条件详见“供应商须知前附表”。</w:t>
      </w:r>
    </w:p>
    <w:p w14:paraId="0C6E4BEC">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4.竞标费用</w:t>
      </w:r>
    </w:p>
    <w:p w14:paraId="0B20F371">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443F00B">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5.联合体竞标</w:t>
      </w:r>
    </w:p>
    <w:p w14:paraId="1DA1F25D">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5.1本项目是否接受联合体竞标，详见“供应商须知前附表”。</w:t>
      </w:r>
    </w:p>
    <w:p w14:paraId="3F99D5B2">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5.2</w:t>
      </w:r>
      <w:r>
        <w:rPr>
          <w:rFonts w:hint="eastAsia" w:ascii="宋体" w:hAnsi="宋体"/>
          <w:i w:val="0"/>
          <w:iCs w:val="0"/>
          <w:color w:val="auto"/>
          <w:highlight w:val="none"/>
        </w:rPr>
        <w:t>如接受联合体竞标，</w:t>
      </w:r>
      <w:r>
        <w:rPr>
          <w:rFonts w:hint="eastAsia" w:ascii="宋体" w:hAnsi="宋体" w:cs="宋体"/>
          <w:i w:val="0"/>
          <w:iCs w:val="0"/>
          <w:color w:val="auto"/>
          <w:szCs w:val="21"/>
          <w:highlight w:val="none"/>
        </w:rPr>
        <w:t>联合体竞标要求详见“供应商须知前附表”。</w:t>
      </w:r>
    </w:p>
    <w:p w14:paraId="6BC28914">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5.3</w:t>
      </w:r>
      <w:bookmarkStart w:id="56" w:name="_Hlk66782192"/>
      <w:r>
        <w:rPr>
          <w:rFonts w:hint="eastAsia" w:ascii="宋体" w:hAnsi="宋体"/>
          <w:bCs/>
          <w:i w:val="0"/>
          <w:iCs w:val="0"/>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bCs/>
          <w:i w:val="0"/>
          <w:iCs w:val="0"/>
          <w:color w:val="auto"/>
          <w:szCs w:val="21"/>
          <w:highlight w:val="none"/>
          <w:lang w:eastAsia="zh-CN"/>
        </w:rPr>
        <w:t>4%—6%</w:t>
      </w:r>
      <w:r>
        <w:rPr>
          <w:rFonts w:hint="eastAsia" w:ascii="宋体" w:hAnsi="宋体"/>
          <w:bCs/>
          <w:i w:val="0"/>
          <w:iCs w:val="0"/>
          <w:color w:val="auto"/>
          <w:szCs w:val="21"/>
          <w:highlight w:val="none"/>
        </w:rPr>
        <w:t>的扣除，用扣除后的价格参加评审。</w:t>
      </w:r>
      <w:bookmarkEnd w:id="56"/>
    </w:p>
    <w:p w14:paraId="504801C0">
      <w:pPr>
        <w:spacing w:line="360" w:lineRule="auto"/>
        <w:ind w:firstLine="482" w:firstLineChars="200"/>
        <w:rPr>
          <w:rFonts w:hint="eastAsia" w:ascii="黑体" w:hAnsi="黑体" w:eastAsia="黑体" w:cs="宋体"/>
          <w:b/>
          <w:bCs/>
          <w:i w:val="0"/>
          <w:iCs w:val="0"/>
          <w:color w:val="auto"/>
          <w:sz w:val="24"/>
          <w:highlight w:val="none"/>
          <w:lang w:eastAsia="zh-CN"/>
        </w:rPr>
      </w:pPr>
      <w:r>
        <w:rPr>
          <w:rFonts w:hint="eastAsia" w:ascii="黑体" w:hAnsi="黑体" w:eastAsia="黑体" w:cs="宋体"/>
          <w:b/>
          <w:bCs/>
          <w:i w:val="0"/>
          <w:iCs w:val="0"/>
          <w:color w:val="auto"/>
          <w:sz w:val="24"/>
          <w:highlight w:val="none"/>
        </w:rPr>
        <w:t>6.转包与分包</w:t>
      </w:r>
    </w:p>
    <w:p w14:paraId="3757B7C4">
      <w:pPr>
        <w:pStyle w:val="10"/>
        <w:keepNext w:val="0"/>
        <w:keepLines w:val="0"/>
        <w:spacing w:before="0" w:after="0" w:line="360" w:lineRule="auto"/>
        <w:ind w:left="420" w:leftChars="200"/>
        <w:rPr>
          <w:rFonts w:hint="eastAsia" w:ascii="宋体" w:hAnsi="宋体"/>
          <w:b w:val="0"/>
          <w:i w:val="0"/>
          <w:iCs w:val="0"/>
          <w:color w:val="auto"/>
          <w:sz w:val="21"/>
          <w:szCs w:val="21"/>
          <w:highlight w:val="none"/>
        </w:rPr>
      </w:pPr>
      <w:bookmarkStart w:id="57" w:name="_Toc254970673"/>
      <w:bookmarkStart w:id="58" w:name="_Toc254970532"/>
      <w:r>
        <w:rPr>
          <w:rFonts w:hint="eastAsia" w:ascii="宋体" w:hAnsi="宋体"/>
          <w:b w:val="0"/>
          <w:i w:val="0"/>
          <w:iCs w:val="0"/>
          <w:color w:val="auto"/>
          <w:sz w:val="21"/>
          <w:szCs w:val="21"/>
          <w:highlight w:val="none"/>
        </w:rPr>
        <w:t>6.1本项目不允许转包。</w:t>
      </w:r>
    </w:p>
    <w:p w14:paraId="57ED9540">
      <w:pPr>
        <w:pStyle w:val="10"/>
        <w:keepNext w:val="0"/>
        <w:keepLines w:val="0"/>
        <w:spacing w:before="0" w:after="0" w:line="360" w:lineRule="auto"/>
        <w:ind w:firstLine="315" w:firstLineChars="150"/>
        <w:rPr>
          <w:rFonts w:hint="eastAsia" w:ascii="宋体" w:hAnsi="宋体"/>
          <w:b w:val="0"/>
          <w:i w:val="0"/>
          <w:iCs w:val="0"/>
          <w:color w:val="auto"/>
          <w:sz w:val="21"/>
          <w:szCs w:val="21"/>
          <w:highlight w:val="none"/>
        </w:rPr>
      </w:pPr>
      <w:r>
        <w:rPr>
          <w:rFonts w:hint="eastAsia" w:ascii="宋体" w:hAnsi="宋体"/>
          <w:b w:val="0"/>
          <w:i w:val="0"/>
          <w:iCs w:val="0"/>
          <w:color w:val="auto"/>
          <w:sz w:val="21"/>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8A8CC42">
      <w:pPr>
        <w:pStyle w:val="10"/>
        <w:keepNext w:val="0"/>
        <w:keepLines w:val="0"/>
        <w:spacing w:before="0" w:after="0" w:line="360" w:lineRule="auto"/>
        <w:ind w:firstLine="315" w:firstLineChars="150"/>
        <w:rPr>
          <w:rFonts w:hint="eastAsia" w:ascii="宋体" w:hAnsi="宋体"/>
          <w:b w:val="0"/>
          <w:i w:val="0"/>
          <w:iCs w:val="0"/>
          <w:color w:val="auto"/>
          <w:sz w:val="21"/>
          <w:szCs w:val="21"/>
          <w:highlight w:val="none"/>
        </w:rPr>
      </w:pPr>
      <w:r>
        <w:rPr>
          <w:rFonts w:hint="eastAsia" w:ascii="宋体" w:hAnsi="宋体"/>
          <w:b w:val="0"/>
          <w:i w:val="0"/>
          <w:iCs w:val="0"/>
          <w:color w:val="auto"/>
          <w:sz w:val="21"/>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8C23597">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7.特别说明</w:t>
      </w:r>
      <w:bookmarkEnd w:id="57"/>
      <w:bookmarkEnd w:id="58"/>
    </w:p>
    <w:p w14:paraId="77EB59C7">
      <w:pPr>
        <w:spacing w:line="360" w:lineRule="auto"/>
        <w:ind w:firstLine="420" w:firstLineChars="200"/>
        <w:rPr>
          <w:rFonts w:hint="eastAsia" w:ascii="宋体" w:hAnsi="宋体" w:cs="宋体"/>
          <w:i w:val="0"/>
          <w:iCs w:val="0"/>
          <w:color w:val="auto"/>
          <w:szCs w:val="21"/>
          <w:highlight w:val="none"/>
        </w:rPr>
      </w:pPr>
      <w:bookmarkStart w:id="59" w:name="_8.1提供相同品牌产品且通过资格审查、符合性审查的不同投标人参加同一合"/>
      <w:bookmarkEnd w:id="59"/>
      <w:r>
        <w:rPr>
          <w:rFonts w:hint="eastAsia" w:ascii="宋体" w:hAnsi="宋体" w:cs="宋体"/>
          <w:i w:val="0"/>
          <w:iCs w:val="0"/>
          <w:color w:val="auto"/>
          <w:szCs w:val="21"/>
          <w:highlight w:val="none"/>
        </w:rPr>
        <w:t>7.</w:t>
      </w:r>
      <w:r>
        <w:rPr>
          <w:rFonts w:ascii="宋体" w:hAnsi="宋体" w:cs="宋体"/>
          <w:i w:val="0"/>
          <w:iCs w:val="0"/>
          <w:color w:val="auto"/>
          <w:szCs w:val="21"/>
          <w:highlight w:val="none"/>
        </w:rPr>
        <w:t>1</w:t>
      </w:r>
      <w:bookmarkStart w:id="60" w:name="_Hlk65832145"/>
      <w:r>
        <w:rPr>
          <w:rFonts w:hint="eastAsia" w:ascii="宋体" w:hAnsi="宋体"/>
          <w:i w:val="0"/>
          <w:iCs w:val="0"/>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i w:val="0"/>
          <w:iCs w:val="0"/>
          <w:color w:val="auto"/>
          <w:szCs w:val="21"/>
          <w:highlight w:val="none"/>
        </w:rPr>
        <w:t>。</w:t>
      </w:r>
    </w:p>
    <w:bookmarkEnd w:id="60"/>
    <w:p w14:paraId="5FC557F2">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7.</w:t>
      </w:r>
      <w:r>
        <w:rPr>
          <w:rFonts w:ascii="宋体" w:hAnsi="宋体" w:cs="宋体"/>
          <w:i w:val="0"/>
          <w:iCs w:val="0"/>
          <w:color w:val="auto"/>
          <w:szCs w:val="21"/>
          <w:highlight w:val="none"/>
        </w:rPr>
        <w:t>2</w:t>
      </w:r>
      <w:r>
        <w:rPr>
          <w:rFonts w:hint="eastAsia" w:ascii="宋体" w:hAnsi="宋体" w:cs="宋体"/>
          <w:i w:val="0"/>
          <w:iCs w:val="0"/>
          <w:color w:val="auto"/>
          <w:szCs w:val="21"/>
          <w:highlight w:val="none"/>
        </w:rPr>
        <w:t>供应商应仔细阅读磋商文件的所有内容，按照磋商文件的要求提交响应文件，并对所提供的全部资料的真实性承担法律责任。</w:t>
      </w:r>
    </w:p>
    <w:p w14:paraId="2A4EF93C">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7.</w:t>
      </w:r>
      <w:r>
        <w:rPr>
          <w:rFonts w:ascii="宋体" w:hAnsi="宋体" w:cs="宋体"/>
          <w:i w:val="0"/>
          <w:iCs w:val="0"/>
          <w:color w:val="auto"/>
          <w:szCs w:val="21"/>
          <w:highlight w:val="none"/>
        </w:rPr>
        <w:t>3</w:t>
      </w:r>
      <w:r>
        <w:rPr>
          <w:rFonts w:hint="eastAsia" w:ascii="宋体" w:hAnsi="宋体" w:cs="宋体"/>
          <w:i w:val="0"/>
          <w:iCs w:val="0"/>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A5CD595">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7.</w:t>
      </w:r>
      <w:r>
        <w:rPr>
          <w:rFonts w:ascii="宋体" w:hAnsi="宋体" w:cs="宋体"/>
          <w:i w:val="0"/>
          <w:iCs w:val="0"/>
          <w:color w:val="auto"/>
          <w:szCs w:val="21"/>
          <w:highlight w:val="none"/>
        </w:rPr>
        <w:t>4</w:t>
      </w:r>
      <w:r>
        <w:rPr>
          <w:rFonts w:hint="eastAsia" w:ascii="宋体" w:hAnsi="宋体" w:cs="宋体"/>
          <w:i w:val="0"/>
          <w:iCs w:val="0"/>
          <w:color w:val="auto"/>
          <w:szCs w:val="21"/>
          <w:highlight w:val="none"/>
        </w:rPr>
        <w:t>在政府采购活动中，采购人员及相关人员与供应商有下列利害关系之一的，应当回避：</w:t>
      </w:r>
    </w:p>
    <w:p w14:paraId="78C1F68E">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（1）参加采购活动前3年内与供应商存在劳动关系；</w:t>
      </w:r>
    </w:p>
    <w:p w14:paraId="699E0906">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（2）参加采购活动前3年内担任供应商的董事、监事；</w:t>
      </w:r>
    </w:p>
    <w:p w14:paraId="12EAF3E4">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（3）参加采购活动前3年内是供应商的控股股东或者实际控制人；</w:t>
      </w:r>
    </w:p>
    <w:p w14:paraId="34B83D25">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（4）与供应商的</w:t>
      </w:r>
      <w:r>
        <w:rPr>
          <w:rFonts w:hint="eastAsia" w:ascii="宋体" w:hAnsi="宋体" w:cs="宋体"/>
          <w:i w:val="0"/>
          <w:iCs w:val="0"/>
          <w:color w:val="auto"/>
          <w:szCs w:val="21"/>
          <w:highlight w:val="none"/>
          <w:lang w:eastAsia="zh-CN"/>
        </w:rPr>
        <w:t>法定代表人（负责人）</w:t>
      </w:r>
      <w:r>
        <w:rPr>
          <w:rFonts w:hint="eastAsia" w:ascii="宋体" w:hAnsi="宋体" w:cs="宋体"/>
          <w:i w:val="0"/>
          <w:iCs w:val="0"/>
          <w:color w:val="auto"/>
          <w:szCs w:val="21"/>
          <w:highlight w:val="none"/>
        </w:rPr>
        <w:t>或者负责人有夫妻、直系血亲、三代以内旁系血亲或者近姻亲关系；</w:t>
      </w:r>
    </w:p>
    <w:p w14:paraId="6CC5BCFD">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（5）与供应商有其他可能影响政府采购活动公平、公正进行的关系。</w:t>
      </w:r>
    </w:p>
    <w:p w14:paraId="58814F1B">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B2C6616">
      <w:pPr>
        <w:spacing w:line="360" w:lineRule="auto"/>
        <w:ind w:firstLine="422" w:firstLineChars="200"/>
        <w:rPr>
          <w:rFonts w:hint="eastAsia" w:ascii="宋体" w:hAnsi="宋体" w:cs="宋体"/>
          <w:b/>
          <w:bCs/>
          <w:i w:val="0"/>
          <w:iCs w:val="0"/>
          <w:color w:val="auto"/>
          <w:szCs w:val="21"/>
          <w:highlight w:val="none"/>
        </w:rPr>
      </w:pPr>
      <w:r>
        <w:rPr>
          <w:rFonts w:hint="eastAsia" w:ascii="宋体" w:hAnsi="宋体" w:cs="宋体"/>
          <w:b/>
          <w:bCs/>
          <w:i w:val="0"/>
          <w:iCs w:val="0"/>
          <w:color w:val="auto"/>
          <w:szCs w:val="21"/>
          <w:highlight w:val="none"/>
        </w:rPr>
        <w:t>7.</w:t>
      </w:r>
      <w:r>
        <w:rPr>
          <w:rFonts w:ascii="宋体" w:hAnsi="宋体" w:cs="宋体"/>
          <w:b/>
          <w:bCs/>
          <w:i w:val="0"/>
          <w:iCs w:val="0"/>
          <w:color w:val="auto"/>
          <w:szCs w:val="21"/>
          <w:highlight w:val="none"/>
        </w:rPr>
        <w:t>5</w:t>
      </w:r>
      <w:r>
        <w:rPr>
          <w:rFonts w:hint="eastAsia" w:ascii="宋体" w:hAnsi="宋体" w:cs="宋体"/>
          <w:b/>
          <w:bCs/>
          <w:i w:val="0"/>
          <w:iCs w:val="0"/>
          <w:color w:val="auto"/>
          <w:szCs w:val="21"/>
          <w:highlight w:val="none"/>
        </w:rPr>
        <w:t>有下列情形之一的视为供应商相互串通竞标，响应文件将被视为无效：</w:t>
      </w:r>
    </w:p>
    <w:p w14:paraId="30674E3C">
      <w:pPr>
        <w:spacing w:line="360" w:lineRule="auto"/>
        <w:ind w:firstLine="420" w:firstLineChars="200"/>
        <w:rPr>
          <w:rFonts w:hint="eastAsia" w:ascii="宋体" w:hAnsi="宋体" w:eastAsia="宋体" w:cs="宋体"/>
          <w:i w:val="0"/>
          <w:iCs w:val="0"/>
          <w:color w:val="auto"/>
          <w:szCs w:val="21"/>
          <w:highlight w:val="none"/>
          <w:lang w:eastAsia="zh-CN"/>
        </w:rPr>
      </w:pPr>
      <w:r>
        <w:rPr>
          <w:rFonts w:hint="eastAsia" w:ascii="宋体" w:hAnsi="宋体" w:cs="宋体"/>
          <w:i w:val="0"/>
          <w:iCs w:val="0"/>
          <w:color w:val="auto"/>
          <w:szCs w:val="21"/>
          <w:highlight w:val="none"/>
        </w:rPr>
        <w:t>（1）不同供应商的响应文件由同一单位或者个人编制；</w:t>
      </w:r>
    </w:p>
    <w:p w14:paraId="2BB55B12">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（2）不同供应商委托同一单位或者个人办理竞标事宜；</w:t>
      </w:r>
    </w:p>
    <w:p w14:paraId="08C4FE5D">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（3）不同的供应商的响应文件载明的项目管理员为同一个人；</w:t>
      </w:r>
    </w:p>
    <w:p w14:paraId="2E30E066">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（4）不同供应商的响应文件异常一致或者报价呈规律性差异；</w:t>
      </w:r>
    </w:p>
    <w:p w14:paraId="0C9B2ECC">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（5）不同供应商的响应文件相互混装；</w:t>
      </w:r>
    </w:p>
    <w:p w14:paraId="4C31789F">
      <w:pPr>
        <w:tabs>
          <w:tab w:val="left" w:pos="6931"/>
        </w:tabs>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（6）不同供应商的磋商保证金从同一单位或者个人账户转出。</w:t>
      </w:r>
      <w:r>
        <w:rPr>
          <w:rFonts w:ascii="宋体" w:hAnsi="宋体" w:cs="宋体"/>
          <w:i w:val="0"/>
          <w:iCs w:val="0"/>
          <w:color w:val="auto"/>
          <w:szCs w:val="21"/>
          <w:highlight w:val="none"/>
        </w:rPr>
        <w:tab/>
      </w:r>
    </w:p>
    <w:p w14:paraId="15F106B4">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7.</w:t>
      </w:r>
      <w:r>
        <w:rPr>
          <w:rFonts w:ascii="宋体" w:hAnsi="宋体" w:cs="宋体"/>
          <w:i w:val="0"/>
          <w:iCs w:val="0"/>
          <w:color w:val="auto"/>
          <w:szCs w:val="21"/>
          <w:highlight w:val="none"/>
        </w:rPr>
        <w:t>6</w:t>
      </w:r>
      <w:r>
        <w:rPr>
          <w:rFonts w:hint="eastAsia" w:ascii="宋体" w:hAnsi="宋体" w:cs="宋体"/>
          <w:i w:val="0"/>
          <w:iCs w:val="0"/>
          <w:color w:val="auto"/>
          <w:szCs w:val="21"/>
          <w:highlight w:val="none"/>
        </w:rPr>
        <w:t>供应商有下列情形之一的，属于恶意串通行为，将报同级监督管理部门：</w:t>
      </w:r>
    </w:p>
    <w:p w14:paraId="76A6B7C7">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（1）供应商直接或者间接从采购人或者采购代理机构处获得其他供应商的相关信息并修改其响应文件；</w:t>
      </w:r>
    </w:p>
    <w:p w14:paraId="0B519DA0">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（2）供应商按照采购人或者采购代理机构的授意撤换、修改响应文件；</w:t>
      </w:r>
    </w:p>
    <w:p w14:paraId="353C11A4">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（3）供应商之间协商报价、技术方案等响应文件或者响应文件的实质性内容；</w:t>
      </w:r>
    </w:p>
    <w:p w14:paraId="0AE11A65">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（4）属于同一集团、协会、商会等组织成员的供应商按照该组织要求协同参加政府采购活动；</w:t>
      </w:r>
    </w:p>
    <w:p w14:paraId="3F2A30B8">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6C15EB1">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（6）供应商之间商定部分供应商放弃参加政府采购活动或者放弃成交；</w:t>
      </w:r>
    </w:p>
    <w:p w14:paraId="6A4D56D5">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（7）供应商与采购人或者采购代理机构之间、供应商相互之间，为谋求特定供应商成交或者排斥其他供应商的其他串通行为。</w:t>
      </w:r>
    </w:p>
    <w:p w14:paraId="1D0A1473">
      <w:pPr>
        <w:spacing w:line="360" w:lineRule="auto"/>
        <w:ind w:firstLine="420" w:firstLineChars="200"/>
        <w:rPr>
          <w:rFonts w:hint="eastAsia" w:ascii="宋体" w:hAnsi="宋体" w:cs="宋体"/>
          <w:i w:val="0"/>
          <w:iCs w:val="0"/>
          <w:color w:val="auto"/>
          <w:szCs w:val="21"/>
          <w:highlight w:val="none"/>
        </w:rPr>
      </w:pPr>
    </w:p>
    <w:p w14:paraId="0B32A9F8">
      <w:pPr>
        <w:spacing w:line="360" w:lineRule="auto"/>
        <w:ind w:left="1" w:firstLine="417" w:firstLineChars="199"/>
        <w:jc w:val="center"/>
        <w:rPr>
          <w:rFonts w:hint="eastAsia" w:ascii="宋体" w:hAnsi="宋体"/>
          <w:i w:val="0"/>
          <w:iCs w:val="0"/>
          <w:color w:val="auto"/>
          <w:highlight w:val="none"/>
        </w:rPr>
      </w:pPr>
      <w:bookmarkStart w:id="61" w:name="_Toc254970534"/>
      <w:bookmarkStart w:id="62" w:name="_Toc254970675"/>
    </w:p>
    <w:p w14:paraId="7AE73BD5">
      <w:pPr>
        <w:spacing w:line="360" w:lineRule="auto"/>
        <w:jc w:val="center"/>
        <w:rPr>
          <w:rFonts w:hint="eastAsia" w:ascii="宋体" w:hAnsi="宋体"/>
          <w:b/>
          <w:bCs/>
          <w:i w:val="0"/>
          <w:iCs w:val="0"/>
          <w:color w:val="auto"/>
          <w:sz w:val="32"/>
          <w:szCs w:val="32"/>
          <w:highlight w:val="none"/>
        </w:rPr>
      </w:pPr>
      <w:r>
        <w:rPr>
          <w:rFonts w:hint="eastAsia" w:ascii="宋体" w:hAnsi="宋体"/>
          <w:b/>
          <w:bCs/>
          <w:i w:val="0"/>
          <w:iCs w:val="0"/>
          <w:color w:val="auto"/>
          <w:sz w:val="32"/>
          <w:szCs w:val="32"/>
          <w:highlight w:val="none"/>
        </w:rPr>
        <w:t>二、磋商文件</w:t>
      </w:r>
      <w:bookmarkEnd w:id="61"/>
      <w:bookmarkEnd w:id="62"/>
    </w:p>
    <w:p w14:paraId="4F4CBA53">
      <w:pPr>
        <w:spacing w:line="360" w:lineRule="auto"/>
        <w:rPr>
          <w:rFonts w:hint="eastAsia" w:ascii="宋体" w:hAnsi="宋体"/>
          <w:i w:val="0"/>
          <w:iCs w:val="0"/>
          <w:color w:val="auto"/>
          <w:szCs w:val="21"/>
          <w:highlight w:val="none"/>
        </w:rPr>
      </w:pPr>
    </w:p>
    <w:p w14:paraId="31A28A7B">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8.磋商文件的构成</w:t>
      </w:r>
    </w:p>
    <w:p w14:paraId="3608BEA2">
      <w:pPr>
        <w:spacing w:line="360" w:lineRule="auto"/>
        <w:ind w:firstLine="420" w:firstLineChars="200"/>
        <w:jc w:val="left"/>
        <w:rPr>
          <w:rFonts w:hint="eastAsia" w:ascii="宋体" w:hAnsi="宋体"/>
          <w:i w:val="0"/>
          <w:iCs w:val="0"/>
          <w:color w:val="auto"/>
          <w:szCs w:val="21"/>
          <w:highlight w:val="none"/>
        </w:rPr>
      </w:pPr>
      <w:r>
        <w:rPr>
          <w:rFonts w:hint="eastAsia" w:ascii="宋体" w:hAnsi="宋体"/>
          <w:i w:val="0"/>
          <w:iCs w:val="0"/>
          <w:color w:val="auto"/>
          <w:szCs w:val="21"/>
          <w:highlight w:val="none"/>
        </w:rPr>
        <w:t>（1）竞争性磋商公告；</w:t>
      </w:r>
    </w:p>
    <w:p w14:paraId="62ACBC25">
      <w:pPr>
        <w:spacing w:line="360" w:lineRule="auto"/>
        <w:ind w:firstLine="420" w:firstLineChars="200"/>
        <w:jc w:val="left"/>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（2）供应商须知；</w:t>
      </w:r>
    </w:p>
    <w:p w14:paraId="244C7178">
      <w:pPr>
        <w:spacing w:line="360" w:lineRule="auto"/>
        <w:ind w:firstLine="420" w:firstLineChars="200"/>
        <w:jc w:val="left"/>
        <w:rPr>
          <w:rFonts w:hint="eastAsia" w:ascii="宋体" w:hAnsi="宋体"/>
          <w:i w:val="0"/>
          <w:iCs w:val="0"/>
          <w:color w:val="auto"/>
          <w:szCs w:val="21"/>
          <w:highlight w:val="none"/>
        </w:rPr>
      </w:pPr>
      <w:r>
        <w:rPr>
          <w:rFonts w:hint="eastAsia" w:ascii="宋体" w:hAnsi="宋体"/>
          <w:i w:val="0"/>
          <w:iCs w:val="0"/>
          <w:color w:val="auto"/>
          <w:szCs w:val="21"/>
          <w:highlight w:val="none"/>
        </w:rPr>
        <w:t>（3）采购需求；</w:t>
      </w:r>
    </w:p>
    <w:p w14:paraId="026A38CE">
      <w:pPr>
        <w:spacing w:line="360" w:lineRule="auto"/>
        <w:ind w:firstLine="420" w:firstLineChars="200"/>
        <w:jc w:val="left"/>
        <w:rPr>
          <w:rFonts w:hint="eastAsia" w:ascii="宋体" w:hAnsi="宋体"/>
          <w:i w:val="0"/>
          <w:iCs w:val="0"/>
          <w:color w:val="auto"/>
          <w:szCs w:val="21"/>
          <w:highlight w:val="none"/>
        </w:rPr>
      </w:pPr>
      <w:r>
        <w:rPr>
          <w:rFonts w:hint="eastAsia" w:ascii="宋体" w:hAnsi="宋体"/>
          <w:i w:val="0"/>
          <w:iCs w:val="0"/>
          <w:color w:val="auto"/>
          <w:szCs w:val="21"/>
          <w:highlight w:val="none"/>
        </w:rPr>
        <w:t>（4）评审程序、评审方法和评审标准；</w:t>
      </w:r>
    </w:p>
    <w:p w14:paraId="6C9D220C">
      <w:pPr>
        <w:spacing w:line="360" w:lineRule="auto"/>
        <w:ind w:firstLine="420" w:firstLineChars="200"/>
        <w:jc w:val="left"/>
        <w:rPr>
          <w:rFonts w:hint="eastAsia" w:ascii="宋体" w:hAnsi="宋体"/>
          <w:i w:val="0"/>
          <w:iCs w:val="0"/>
          <w:color w:val="auto"/>
          <w:szCs w:val="21"/>
          <w:highlight w:val="none"/>
        </w:rPr>
      </w:pPr>
      <w:r>
        <w:rPr>
          <w:rFonts w:hint="eastAsia" w:ascii="宋体" w:hAnsi="宋体"/>
          <w:i w:val="0"/>
          <w:iCs w:val="0"/>
          <w:color w:val="auto"/>
          <w:szCs w:val="21"/>
          <w:highlight w:val="none"/>
        </w:rPr>
        <w:t>（5）响应文件格式；</w:t>
      </w:r>
    </w:p>
    <w:p w14:paraId="4A66194A">
      <w:pPr>
        <w:spacing w:line="360" w:lineRule="auto"/>
        <w:ind w:firstLine="420" w:firstLineChars="200"/>
        <w:jc w:val="left"/>
        <w:rPr>
          <w:rFonts w:hint="eastAsia" w:ascii="宋体" w:hAnsi="宋体"/>
          <w:i w:val="0"/>
          <w:iCs w:val="0"/>
          <w:color w:val="auto"/>
          <w:szCs w:val="21"/>
          <w:highlight w:val="none"/>
        </w:rPr>
      </w:pPr>
      <w:r>
        <w:rPr>
          <w:rFonts w:hint="eastAsia" w:ascii="宋体" w:hAnsi="宋体"/>
          <w:i w:val="0"/>
          <w:iCs w:val="0"/>
          <w:color w:val="auto"/>
          <w:szCs w:val="21"/>
          <w:highlight w:val="none"/>
        </w:rPr>
        <w:t>（6）合同文本。</w:t>
      </w:r>
    </w:p>
    <w:p w14:paraId="14E1B292">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9.供应商的询问</w:t>
      </w:r>
    </w:p>
    <w:p w14:paraId="41A196AC">
      <w:pPr>
        <w:spacing w:line="360" w:lineRule="auto"/>
        <w:ind w:firstLine="420" w:firstLineChars="200"/>
        <w:rPr>
          <w:rFonts w:hint="eastAsia" w:ascii="宋体" w:hAnsi="宋体"/>
          <w:i w:val="0"/>
          <w:iCs w:val="0"/>
          <w:color w:val="auto"/>
          <w:szCs w:val="21"/>
          <w:highlight w:val="none"/>
        </w:rPr>
      </w:pPr>
      <w:r>
        <w:rPr>
          <w:rFonts w:hint="eastAsia" w:ascii="宋体" w:hAnsi="宋体"/>
          <w:i w:val="0"/>
          <w:iCs w:val="0"/>
          <w:color w:val="auto"/>
          <w:szCs w:val="21"/>
          <w:highlight w:val="none"/>
        </w:rPr>
        <w:t>供应商应认真阅读磋商文件的采购需求，如供应商对磋商文件有疑问的，如要求采购人作出澄清或者修改的，供应商应在</w:t>
      </w:r>
      <w:r>
        <w:rPr>
          <w:rFonts w:ascii="宋体" w:hAnsi="宋体"/>
          <w:i w:val="0"/>
          <w:iCs w:val="0"/>
          <w:color w:val="auto"/>
          <w:szCs w:val="21"/>
          <w:highlight w:val="none"/>
        </w:rPr>
        <w:t>提交首次响应文件截止之日前</w:t>
      </w:r>
      <w:r>
        <w:rPr>
          <w:rFonts w:hint="eastAsia" w:ascii="宋体" w:hAnsi="宋体"/>
          <w:i w:val="0"/>
          <w:iCs w:val="0"/>
          <w:color w:val="auto"/>
          <w:szCs w:val="21"/>
          <w:highlight w:val="none"/>
        </w:rPr>
        <w:t>，以书面形式向</w:t>
      </w:r>
      <w:r>
        <w:rPr>
          <w:rFonts w:ascii="宋体" w:hAnsi="宋体"/>
          <w:i w:val="0"/>
          <w:iCs w:val="0"/>
          <w:color w:val="auto"/>
          <w:szCs w:val="21"/>
          <w:highlight w:val="none"/>
        </w:rPr>
        <w:t>采购人、采购代理机构</w:t>
      </w:r>
      <w:r>
        <w:rPr>
          <w:rFonts w:hint="eastAsia" w:ascii="宋体" w:hAnsi="宋体"/>
          <w:i w:val="0"/>
          <w:iCs w:val="0"/>
          <w:color w:val="auto"/>
          <w:szCs w:val="21"/>
          <w:highlight w:val="none"/>
        </w:rPr>
        <w:t>提出。</w:t>
      </w:r>
    </w:p>
    <w:p w14:paraId="0FBDF666">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10.磋商文件的澄清和修改</w:t>
      </w:r>
    </w:p>
    <w:p w14:paraId="331E729B">
      <w:pPr>
        <w:spacing w:line="360" w:lineRule="auto"/>
        <w:ind w:firstLine="420" w:firstLineChars="200"/>
        <w:rPr>
          <w:rFonts w:hint="eastAsia" w:ascii="宋体" w:hAnsi="宋体"/>
          <w:i w:val="0"/>
          <w:iCs w:val="0"/>
          <w:color w:val="auto"/>
          <w:szCs w:val="21"/>
          <w:highlight w:val="none"/>
        </w:rPr>
      </w:pPr>
      <w:r>
        <w:rPr>
          <w:rFonts w:ascii="宋体" w:hAnsi="宋体"/>
          <w:i w:val="0"/>
          <w:iCs w:val="0"/>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i w:val="0"/>
          <w:iCs w:val="0"/>
          <w:color w:val="auto"/>
          <w:szCs w:val="21"/>
          <w:highlight w:val="none"/>
        </w:rPr>
        <w:t>获取</w:t>
      </w:r>
      <w:r>
        <w:rPr>
          <w:rFonts w:ascii="宋体" w:hAnsi="宋体"/>
          <w:i w:val="0"/>
          <w:iCs w:val="0"/>
          <w:color w:val="auto"/>
          <w:szCs w:val="21"/>
          <w:highlight w:val="none"/>
        </w:rPr>
        <w:t>磋商文件的供应商，不足3个工作日的，应当顺延提交首次响应文件截止之日。</w:t>
      </w:r>
    </w:p>
    <w:p w14:paraId="7F595D4C">
      <w:pPr>
        <w:spacing w:line="360" w:lineRule="auto"/>
        <w:jc w:val="center"/>
        <w:rPr>
          <w:rFonts w:hint="eastAsia" w:ascii="宋体" w:hAnsi="宋体"/>
          <w:b/>
          <w:bCs/>
          <w:i w:val="0"/>
          <w:iCs w:val="0"/>
          <w:color w:val="auto"/>
          <w:szCs w:val="21"/>
          <w:highlight w:val="none"/>
        </w:rPr>
      </w:pPr>
      <w:r>
        <w:rPr>
          <w:rFonts w:hint="eastAsia" w:ascii="宋体" w:hAnsi="宋体"/>
          <w:b/>
          <w:bCs/>
          <w:i w:val="0"/>
          <w:iCs w:val="0"/>
          <w:color w:val="auto"/>
          <w:sz w:val="32"/>
          <w:szCs w:val="32"/>
          <w:highlight w:val="none"/>
        </w:rPr>
        <w:t>三、响应文件的编制</w:t>
      </w:r>
    </w:p>
    <w:p w14:paraId="238CA8BA">
      <w:pPr>
        <w:spacing w:line="360" w:lineRule="auto"/>
        <w:rPr>
          <w:rFonts w:hint="eastAsia" w:ascii="宋体" w:hAnsi="宋体"/>
          <w:i w:val="0"/>
          <w:iCs w:val="0"/>
          <w:color w:val="auto"/>
          <w:szCs w:val="21"/>
          <w:highlight w:val="none"/>
        </w:rPr>
      </w:pPr>
    </w:p>
    <w:p w14:paraId="69C398BA">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11.响应文件的编制原则</w:t>
      </w:r>
    </w:p>
    <w:p w14:paraId="41911E15">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供应商必须按照磋商文件的要求编制响应文件，并对其提交的响应文件的真实性、合法性承担法律责任。响应文件必须对磋商文件</w:t>
      </w:r>
      <w:r>
        <w:rPr>
          <w:rFonts w:hint="eastAsia" w:ascii="宋体" w:hAnsi="宋体"/>
          <w:i w:val="0"/>
          <w:iCs w:val="0"/>
          <w:color w:val="auto"/>
          <w:szCs w:val="21"/>
          <w:highlight w:val="none"/>
        </w:rPr>
        <w:t>提出的要求和条件作出明确响应</w:t>
      </w:r>
      <w:r>
        <w:rPr>
          <w:rFonts w:hint="eastAsia" w:ascii="宋体" w:hAnsi="宋体" w:cs="宋体"/>
          <w:i w:val="0"/>
          <w:iCs w:val="0"/>
          <w:color w:val="auto"/>
          <w:szCs w:val="21"/>
          <w:highlight w:val="none"/>
        </w:rPr>
        <w:t>。</w:t>
      </w:r>
    </w:p>
    <w:p w14:paraId="3723DACC">
      <w:pPr>
        <w:spacing w:line="360" w:lineRule="auto"/>
        <w:ind w:firstLine="482" w:firstLineChars="200"/>
        <w:rPr>
          <w:rFonts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12.响应文件的组成</w:t>
      </w:r>
    </w:p>
    <w:p w14:paraId="16921FB0">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12.1响应文件由资格证明文件、报价文件、商务技术文件三部分组成。</w:t>
      </w:r>
    </w:p>
    <w:p w14:paraId="7E6DD504">
      <w:pPr>
        <w:spacing w:line="360" w:lineRule="auto"/>
        <w:ind w:left="840" w:leftChars="200" w:hanging="420" w:hanging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12.1.1资格证明文件：详见“供应商须知前附表”</w:t>
      </w:r>
    </w:p>
    <w:p w14:paraId="4ABDD784">
      <w:pPr>
        <w:spacing w:line="360" w:lineRule="auto"/>
        <w:ind w:left="840" w:leftChars="200" w:hanging="420" w:hanging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12.1.2报价文件：详见“供应商须知前附表”</w:t>
      </w:r>
    </w:p>
    <w:p w14:paraId="66931D27">
      <w:pPr>
        <w:spacing w:line="360" w:lineRule="auto"/>
        <w:ind w:left="840" w:leftChars="200" w:hanging="420" w:hanging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12.1.3商务技术文件：详见“供应商须知前附表”</w:t>
      </w:r>
    </w:p>
    <w:p w14:paraId="4B41DE65">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13.计量单位</w:t>
      </w:r>
    </w:p>
    <w:p w14:paraId="022B982A">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磋商文件已有明确规定的，使用磋商文件规定的计量单位；磋商文件没有规定的，应采用中华人民共和国法定计量单位，货币种类为人民币，否则视同未响应。</w:t>
      </w:r>
    </w:p>
    <w:p w14:paraId="141EB9FA">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14.竞标的风险</w:t>
      </w:r>
    </w:p>
    <w:p w14:paraId="4A731FD9">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供应商没有按照磋商文件要求提供全部资料，或者供应商没有对磋商文件在各方面作出实质性响应可能导致其响应无效，是供应商应当考虑的风险。</w:t>
      </w:r>
    </w:p>
    <w:p w14:paraId="04D0DFB2">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15.竞标报价</w:t>
      </w:r>
    </w:p>
    <w:p w14:paraId="6F4FCA6D">
      <w:pPr>
        <w:tabs>
          <w:tab w:val="left" w:pos="2492"/>
        </w:tabs>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15.1竞标报价应按磋商文件中“竞标报价表”格式填写。</w:t>
      </w:r>
    </w:p>
    <w:p w14:paraId="6DF5280A">
      <w:pPr>
        <w:tabs>
          <w:tab w:val="left" w:pos="2492"/>
        </w:tabs>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15.2竞标报价的内容见“供应商须知前附表”。</w:t>
      </w:r>
    </w:p>
    <w:p w14:paraId="121C8EED">
      <w:pPr>
        <w:spacing w:line="360" w:lineRule="auto"/>
        <w:ind w:left="426" w:leftChars="203"/>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15.3竞标报价要求</w:t>
      </w:r>
    </w:p>
    <w:p w14:paraId="62C204ED">
      <w:pPr>
        <w:spacing w:line="360" w:lineRule="auto"/>
        <w:ind w:firstLine="422" w:firstLineChars="200"/>
        <w:rPr>
          <w:rFonts w:ascii="宋体" w:hAnsi="宋体" w:cs="宋体"/>
          <w:i w:val="0"/>
          <w:iCs w:val="0"/>
          <w:color w:val="auto"/>
          <w:szCs w:val="21"/>
          <w:highlight w:val="none"/>
        </w:rPr>
      </w:pPr>
      <w:r>
        <w:rPr>
          <w:rFonts w:hint="eastAsia" w:ascii="宋体" w:hAnsi="宋体" w:cs="宋体"/>
          <w:b/>
          <w:bCs/>
          <w:i w:val="0"/>
          <w:iCs w:val="0"/>
          <w:color w:val="auto"/>
          <w:szCs w:val="21"/>
          <w:highlight w:val="none"/>
        </w:rPr>
        <w:t>1</w:t>
      </w:r>
      <w:r>
        <w:rPr>
          <w:rFonts w:ascii="宋体" w:hAnsi="宋体" w:cs="宋体"/>
          <w:b/>
          <w:bCs/>
          <w:i w:val="0"/>
          <w:iCs w:val="0"/>
          <w:color w:val="auto"/>
          <w:szCs w:val="21"/>
          <w:highlight w:val="none"/>
        </w:rPr>
        <w:t>5.3.1</w:t>
      </w:r>
      <w:r>
        <w:rPr>
          <w:rFonts w:hint="eastAsia" w:ascii="宋体" w:hAnsi="宋体" w:cs="宋体"/>
          <w:b/>
          <w:bCs/>
          <w:i w:val="0"/>
          <w:iCs w:val="0"/>
          <w:color w:val="auto"/>
          <w:szCs w:val="21"/>
          <w:highlight w:val="none"/>
        </w:rPr>
        <w:t>供应商的竞标报价应符合以下要求，否则响应文件按无效响应处理：</w:t>
      </w:r>
    </w:p>
    <w:p w14:paraId="56121E8F">
      <w:pPr>
        <w:spacing w:line="360" w:lineRule="auto"/>
        <w:ind w:left="420" w:leftChars="200"/>
        <w:rPr>
          <w:rFonts w:ascii="宋体" w:hAnsi="宋体" w:cs="宋体"/>
          <w:b w:val="0"/>
          <w:bCs w:val="0"/>
          <w:i w:val="0"/>
          <w:iCs w:val="0"/>
          <w:color w:val="auto"/>
          <w:szCs w:val="21"/>
          <w:highlight w:val="none"/>
        </w:rPr>
      </w:pPr>
      <w:r>
        <w:rPr>
          <w:rFonts w:hint="eastAsia" w:ascii="宋体" w:hAnsi="宋体" w:cs="宋体"/>
          <w:b w:val="0"/>
          <w:bCs w:val="0"/>
          <w:i w:val="0"/>
          <w:iCs w:val="0"/>
          <w:color w:val="auto"/>
          <w:szCs w:val="21"/>
          <w:highlight w:val="none"/>
        </w:rPr>
        <w:t>（1）供应商必须就“采购需求”中所竞标的每个分标的全部内容分别作完整唯一总价报价，</w:t>
      </w:r>
    </w:p>
    <w:p w14:paraId="135CC1A3">
      <w:pPr>
        <w:spacing w:line="360" w:lineRule="auto"/>
        <w:rPr>
          <w:rFonts w:ascii="宋体" w:hAnsi="宋体" w:cs="宋体"/>
          <w:b w:val="0"/>
          <w:bCs w:val="0"/>
          <w:i w:val="0"/>
          <w:iCs w:val="0"/>
          <w:color w:val="auto"/>
          <w:szCs w:val="21"/>
          <w:highlight w:val="none"/>
        </w:rPr>
      </w:pPr>
      <w:r>
        <w:rPr>
          <w:rFonts w:hint="eastAsia" w:ascii="宋体" w:hAnsi="宋体" w:cs="宋体"/>
          <w:b w:val="0"/>
          <w:bCs w:val="0"/>
          <w:i w:val="0"/>
          <w:iCs w:val="0"/>
          <w:color w:val="auto"/>
          <w:szCs w:val="21"/>
          <w:highlight w:val="none"/>
        </w:rPr>
        <w:t>不得存在漏项报价；</w:t>
      </w:r>
    </w:p>
    <w:p w14:paraId="6F159457">
      <w:pPr>
        <w:spacing w:line="360" w:lineRule="auto"/>
        <w:ind w:firstLine="420" w:firstLineChars="200"/>
        <w:rPr>
          <w:rFonts w:ascii="宋体" w:hAnsi="宋体" w:cs="宋体"/>
          <w:b w:val="0"/>
          <w:bCs w:val="0"/>
          <w:i w:val="0"/>
          <w:iCs w:val="0"/>
          <w:color w:val="auto"/>
          <w:szCs w:val="21"/>
          <w:highlight w:val="none"/>
        </w:rPr>
      </w:pPr>
      <w:r>
        <w:rPr>
          <w:rFonts w:hint="eastAsia" w:ascii="宋体" w:hAnsi="宋体" w:cs="宋体"/>
          <w:b w:val="0"/>
          <w:bCs w:val="0"/>
          <w:i w:val="0"/>
          <w:iCs w:val="0"/>
          <w:color w:val="auto"/>
          <w:szCs w:val="21"/>
          <w:highlight w:val="none"/>
        </w:rPr>
        <w:t>（</w:t>
      </w:r>
      <w:r>
        <w:rPr>
          <w:rFonts w:ascii="宋体" w:hAnsi="宋体" w:cs="宋体"/>
          <w:b w:val="0"/>
          <w:bCs w:val="0"/>
          <w:i w:val="0"/>
          <w:iCs w:val="0"/>
          <w:color w:val="auto"/>
          <w:szCs w:val="21"/>
          <w:highlight w:val="none"/>
        </w:rPr>
        <w:t>2</w:t>
      </w:r>
      <w:r>
        <w:rPr>
          <w:rFonts w:hint="eastAsia" w:ascii="宋体" w:hAnsi="宋体" w:cs="宋体"/>
          <w:b w:val="0"/>
          <w:bCs w:val="0"/>
          <w:i w:val="0"/>
          <w:iCs w:val="0"/>
          <w:color w:val="auto"/>
          <w:szCs w:val="21"/>
          <w:highlight w:val="none"/>
        </w:rPr>
        <w:t>）供应商必须就所竞标的分标的单项内容作唯一报价。</w:t>
      </w:r>
    </w:p>
    <w:p w14:paraId="21BF99AE">
      <w:pPr>
        <w:spacing w:line="360" w:lineRule="auto"/>
        <w:ind w:firstLine="420" w:firstLineChars="200"/>
        <w:rPr>
          <w:rFonts w:hint="eastAsia" w:ascii="宋体" w:hAnsi="宋体" w:cs="宋体"/>
          <w:b w:val="0"/>
          <w:bCs w:val="0"/>
          <w:i w:val="0"/>
          <w:iCs w:val="0"/>
          <w:color w:val="auto"/>
          <w:szCs w:val="21"/>
          <w:highlight w:val="none"/>
        </w:rPr>
      </w:pPr>
      <w:r>
        <w:rPr>
          <w:rFonts w:hint="eastAsia" w:ascii="宋体" w:hAnsi="宋体" w:cs="宋体"/>
          <w:b w:val="0"/>
          <w:bCs w:val="0"/>
          <w:i w:val="0"/>
          <w:iCs w:val="0"/>
          <w:color w:val="auto"/>
          <w:szCs w:val="21"/>
          <w:highlight w:val="none"/>
        </w:rPr>
        <w:t>15.3.</w:t>
      </w:r>
      <w:r>
        <w:rPr>
          <w:rFonts w:ascii="宋体" w:hAnsi="宋体" w:cs="宋体"/>
          <w:b w:val="0"/>
          <w:bCs w:val="0"/>
          <w:i w:val="0"/>
          <w:iCs w:val="0"/>
          <w:color w:val="auto"/>
          <w:szCs w:val="21"/>
          <w:highlight w:val="none"/>
        </w:rPr>
        <w:t>2</w:t>
      </w:r>
      <w:r>
        <w:rPr>
          <w:rFonts w:hint="eastAsia" w:ascii="宋体" w:hAnsi="宋体" w:cs="宋体"/>
          <w:b w:val="0"/>
          <w:bCs w:val="0"/>
          <w:i w:val="0"/>
          <w:iCs w:val="0"/>
          <w:color w:val="auto"/>
          <w:szCs w:val="21"/>
          <w:highlight w:val="none"/>
        </w:rPr>
        <w:t>竞标报价（包含首次报价、最后报价）超过所竞标分标规定的采购预算金额或者最高限价的，</w:t>
      </w:r>
      <w:r>
        <w:rPr>
          <w:rFonts w:hint="eastAsia" w:ascii="宋体" w:hAnsi="宋体" w:cs="宋体"/>
          <w:b/>
          <w:bCs/>
          <w:i w:val="0"/>
          <w:iCs w:val="0"/>
          <w:color w:val="auto"/>
          <w:szCs w:val="21"/>
          <w:highlight w:val="none"/>
        </w:rPr>
        <w:t>其响应文件将按无效处理。</w:t>
      </w:r>
    </w:p>
    <w:p w14:paraId="05B708CF">
      <w:pPr>
        <w:spacing w:line="360" w:lineRule="auto"/>
        <w:ind w:firstLine="420" w:firstLineChars="200"/>
        <w:rPr>
          <w:rFonts w:hint="eastAsia" w:ascii="宋体" w:hAnsi="宋体" w:cs="宋体"/>
          <w:b/>
          <w:bCs/>
          <w:i w:val="0"/>
          <w:iCs w:val="0"/>
          <w:color w:val="auto"/>
          <w:szCs w:val="21"/>
          <w:highlight w:val="none"/>
        </w:rPr>
      </w:pPr>
      <w:r>
        <w:rPr>
          <w:rFonts w:hint="eastAsia" w:ascii="宋体" w:hAnsi="宋体" w:cs="宋体"/>
          <w:b w:val="0"/>
          <w:bCs w:val="0"/>
          <w:i w:val="0"/>
          <w:iCs w:val="0"/>
          <w:color w:val="auto"/>
          <w:szCs w:val="21"/>
          <w:highlight w:val="none"/>
        </w:rPr>
        <w:t>15.3.</w:t>
      </w:r>
      <w:r>
        <w:rPr>
          <w:rFonts w:ascii="宋体" w:hAnsi="宋体" w:cs="宋体"/>
          <w:b w:val="0"/>
          <w:bCs w:val="0"/>
          <w:i w:val="0"/>
          <w:iCs w:val="0"/>
          <w:color w:val="auto"/>
          <w:szCs w:val="21"/>
          <w:highlight w:val="none"/>
        </w:rPr>
        <w:t>3</w:t>
      </w:r>
      <w:bookmarkStart w:id="63" w:name="_Hlk42592874"/>
      <w:r>
        <w:rPr>
          <w:rFonts w:hint="eastAsia" w:ascii="宋体" w:hAnsi="宋体" w:cs="宋体"/>
          <w:b w:val="0"/>
          <w:bCs w:val="0"/>
          <w:i w:val="0"/>
          <w:iCs w:val="0"/>
          <w:color w:val="auto"/>
          <w:szCs w:val="21"/>
          <w:highlight w:val="none"/>
        </w:rPr>
        <w:t>竞标报价（包含首次报价、最后报价）超过分项采购预算金额或者最高限价的，</w:t>
      </w:r>
      <w:r>
        <w:rPr>
          <w:rFonts w:hint="eastAsia" w:ascii="宋体" w:hAnsi="宋体" w:cs="宋体"/>
          <w:b/>
          <w:bCs/>
          <w:i w:val="0"/>
          <w:iCs w:val="0"/>
          <w:color w:val="auto"/>
          <w:szCs w:val="21"/>
          <w:highlight w:val="none"/>
        </w:rPr>
        <w:t>其响应文件将按无效处理。</w:t>
      </w:r>
    </w:p>
    <w:bookmarkEnd w:id="63"/>
    <w:p w14:paraId="11A500F8">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16.竞标有效期</w:t>
      </w:r>
    </w:p>
    <w:p w14:paraId="504C72FA">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B47E999">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16.2竞标有效期应由供应商按“供应商须知前附表”规定的期限作出响应。</w:t>
      </w:r>
      <w:r>
        <w:rPr>
          <w:rFonts w:hint="eastAsia" w:ascii="宋体" w:hAnsi="宋体"/>
          <w:b/>
          <w:bCs/>
          <w:i w:val="0"/>
          <w:iCs w:val="0"/>
          <w:color w:val="auto"/>
          <w:szCs w:val="21"/>
          <w:highlight w:val="none"/>
        </w:rPr>
        <w:t>承诺的竞标有效期低于采购文件规定期限的，供应商的响应文件作无效处理。</w:t>
      </w:r>
    </w:p>
    <w:p w14:paraId="588D0FC5">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16.3供应商的响应文件在竞标有效期内均保持有效。</w:t>
      </w:r>
    </w:p>
    <w:p w14:paraId="5077E32E">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17.磋商保证金</w:t>
      </w:r>
    </w:p>
    <w:p w14:paraId="07083920">
      <w:pPr>
        <w:spacing w:line="360" w:lineRule="auto"/>
        <w:ind w:left="420" w:left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17.1供应商须按“供应商须知前附表”的规定提交磋商保证金。</w:t>
      </w:r>
    </w:p>
    <w:p w14:paraId="4DFA6567">
      <w:pPr>
        <w:spacing w:line="360" w:lineRule="auto"/>
        <w:ind w:left="420" w:left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17.2磋商保证金的退还</w:t>
      </w:r>
    </w:p>
    <w:p w14:paraId="34A50C1E">
      <w:pPr>
        <w:spacing w:line="360" w:lineRule="auto"/>
        <w:ind w:firstLine="420" w:firstLineChars="200"/>
        <w:rPr>
          <w:rFonts w:hint="eastAsia" w:ascii="宋体" w:hAnsi="宋体" w:eastAsia="宋体" w:cs="宋体"/>
          <w:i w:val="0"/>
          <w:iCs w:val="0"/>
          <w:color w:val="auto"/>
          <w:szCs w:val="21"/>
          <w:highlight w:val="none"/>
          <w:lang w:eastAsia="zh-CN"/>
        </w:rPr>
      </w:pPr>
      <w:bookmarkStart w:id="64" w:name="_Hlk66782243"/>
      <w:r>
        <w:rPr>
          <w:rFonts w:hint="eastAsia" w:ascii="宋体" w:hAnsi="宋体" w:cs="宋体"/>
          <w:i w:val="0"/>
          <w:iCs w:val="0"/>
          <w:color w:val="auto"/>
          <w:szCs w:val="21"/>
          <w:highlight w:val="none"/>
        </w:rPr>
        <w:t>未</w:t>
      </w:r>
      <w:r>
        <w:rPr>
          <w:rFonts w:hint="eastAsia" w:ascii="宋体" w:hAnsi="宋体" w:cs="宋体"/>
          <w:i w:val="0"/>
          <w:iCs w:val="0"/>
          <w:color w:val="auto"/>
          <w:spacing w:val="-6"/>
          <w:szCs w:val="21"/>
          <w:highlight w:val="none"/>
        </w:rPr>
        <w:t>成交供应商的竞标保证金自成交通知书发出之日起5个工作日内退还；</w:t>
      </w:r>
      <w:r>
        <w:rPr>
          <w:rFonts w:hint="eastAsia" w:ascii="宋体" w:hAnsi="宋体" w:cs="宋体"/>
          <w:i w:val="0"/>
          <w:iCs w:val="0"/>
          <w:color w:val="auto"/>
          <w:szCs w:val="21"/>
          <w:highlight w:val="none"/>
        </w:rPr>
        <w:t>成交供应商的磋商保证金自签订合同之日起5个工作日内退还。</w:t>
      </w:r>
      <w:bookmarkEnd w:id="64"/>
    </w:p>
    <w:p w14:paraId="5DA441B0">
      <w:pPr>
        <w:spacing w:line="360" w:lineRule="auto"/>
        <w:ind w:left="420" w:left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17.3除逾期退还磋商保证金和终止采购的情形以外，磋商保证金不计息。</w:t>
      </w:r>
    </w:p>
    <w:p w14:paraId="5DE9A029">
      <w:pPr>
        <w:spacing w:line="360" w:lineRule="auto"/>
        <w:ind w:left="420" w:leftChars="200"/>
        <w:rPr>
          <w:rFonts w:hint="eastAsia" w:ascii="宋体" w:hAnsi="宋体" w:eastAsia="宋体" w:cs="宋体"/>
          <w:i w:val="0"/>
          <w:iCs w:val="0"/>
          <w:color w:val="auto"/>
          <w:szCs w:val="21"/>
          <w:highlight w:val="none"/>
          <w:lang w:eastAsia="zh-CN"/>
        </w:rPr>
      </w:pPr>
      <w:r>
        <w:rPr>
          <w:rFonts w:hint="eastAsia" w:ascii="宋体" w:hAnsi="宋体" w:cs="宋体"/>
          <w:i w:val="0"/>
          <w:iCs w:val="0"/>
          <w:color w:val="auto"/>
          <w:szCs w:val="21"/>
          <w:highlight w:val="none"/>
        </w:rPr>
        <w:t>17.4供应商有下列情形之一的，磋商保证金将不予退还：</w:t>
      </w:r>
    </w:p>
    <w:p w14:paraId="4BE67B23">
      <w:pPr>
        <w:spacing w:line="360" w:lineRule="auto"/>
        <w:ind w:left="420" w:left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（1）供应商在提交响应文件截止时间后撤回响应文件的；</w:t>
      </w:r>
    </w:p>
    <w:p w14:paraId="075F8CCD">
      <w:pPr>
        <w:spacing w:line="360" w:lineRule="auto"/>
        <w:ind w:left="420" w:leftChars="200"/>
        <w:rPr>
          <w:rFonts w:ascii="宋体" w:hAnsi="宋体" w:cs="宋体"/>
          <w:i w:val="0"/>
          <w:iCs w:val="0"/>
          <w:color w:val="auto"/>
          <w:szCs w:val="21"/>
          <w:highlight w:val="none"/>
        </w:rPr>
      </w:pPr>
      <w:r>
        <w:rPr>
          <w:rFonts w:hint="eastAsia" w:ascii="宋体" w:hAnsi="宋体"/>
          <w:i w:val="0"/>
          <w:iCs w:val="0"/>
          <w:color w:val="auto"/>
          <w:szCs w:val="21"/>
          <w:highlight w:val="none"/>
        </w:rPr>
        <w:t>（2）未按规定提交履约保证金的；</w:t>
      </w:r>
    </w:p>
    <w:p w14:paraId="4B3275AB">
      <w:pPr>
        <w:spacing w:line="360" w:lineRule="auto"/>
        <w:ind w:left="420" w:left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（3）供应商在响应文件中提供虚假材料的；</w:t>
      </w:r>
    </w:p>
    <w:p w14:paraId="1CE63565">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（4）除因不可抗力或者磋商文件认可的情形以外，成交供应商不与采购人签订合同的；</w:t>
      </w:r>
    </w:p>
    <w:p w14:paraId="27EB72AC">
      <w:pPr>
        <w:spacing w:line="360" w:lineRule="auto"/>
        <w:ind w:left="420" w:left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（5）供应商与采购人、其他供应商或者采购代理机构恶意串通的；</w:t>
      </w:r>
    </w:p>
    <w:p w14:paraId="4E57940A">
      <w:pPr>
        <w:spacing w:line="360" w:lineRule="auto"/>
        <w:ind w:left="420" w:left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（6）法律法规规定的其他情形。</w:t>
      </w:r>
    </w:p>
    <w:p w14:paraId="20AFFA3F">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18.响应文件编制的要求</w:t>
      </w:r>
    </w:p>
    <w:p w14:paraId="16CDED4C">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6F2F749A">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1D9FB2B0">
      <w:pPr>
        <w:spacing w:line="360" w:lineRule="auto"/>
        <w:ind w:firstLine="420" w:firstLineChars="200"/>
        <w:rPr>
          <w:rFonts w:hint="eastAsia" w:ascii="宋体" w:hAnsi="宋体" w:cs="宋体"/>
          <w:b/>
          <w:bCs/>
          <w:i w:val="0"/>
          <w:iCs w:val="0"/>
          <w:color w:val="auto"/>
          <w:szCs w:val="21"/>
          <w:highlight w:val="none"/>
        </w:rPr>
      </w:pPr>
      <w:r>
        <w:rPr>
          <w:rFonts w:hint="eastAsia" w:ascii="宋体" w:hAnsi="宋体" w:cs="宋体"/>
          <w:b w:val="0"/>
          <w:bCs w:val="0"/>
          <w:i w:val="0"/>
          <w:iCs w:val="0"/>
          <w:color w:val="auto"/>
          <w:szCs w:val="21"/>
          <w:highlight w:val="none"/>
        </w:rPr>
        <w:t>18.3响应文件须由供应商在规定位置签字、盖章（具体以供应商须知前附表或响应文件格式规定为准），</w:t>
      </w:r>
      <w:r>
        <w:rPr>
          <w:rFonts w:hint="eastAsia" w:ascii="宋体" w:hAnsi="宋体" w:cs="宋体"/>
          <w:b/>
          <w:bCs/>
          <w:i w:val="0"/>
          <w:iCs w:val="0"/>
          <w:color w:val="auto"/>
          <w:szCs w:val="21"/>
          <w:highlight w:val="none"/>
        </w:rPr>
        <w:t>否则按无效响应处理。</w:t>
      </w:r>
    </w:p>
    <w:p w14:paraId="46FAAADA">
      <w:pPr>
        <w:spacing w:line="360" w:lineRule="auto"/>
        <w:ind w:firstLine="420" w:firstLineChars="200"/>
        <w:rPr>
          <w:rFonts w:hint="eastAsia" w:ascii="宋体" w:hAnsi="宋体" w:cs="宋体"/>
          <w:b/>
          <w:bCs/>
          <w:i w:val="0"/>
          <w:iCs w:val="0"/>
          <w:color w:val="auto"/>
          <w:szCs w:val="21"/>
          <w:highlight w:val="none"/>
        </w:rPr>
      </w:pPr>
      <w:r>
        <w:rPr>
          <w:rFonts w:hint="eastAsia" w:ascii="宋体" w:hAnsi="宋体" w:cs="宋体"/>
          <w:b w:val="0"/>
          <w:bCs w:val="0"/>
          <w:i w:val="0"/>
          <w:iCs w:val="0"/>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b w:val="0"/>
          <w:bCs w:val="0"/>
          <w:i w:val="0"/>
          <w:iCs w:val="0"/>
          <w:color w:val="auto"/>
          <w:szCs w:val="21"/>
          <w:highlight w:val="none"/>
        </w:rPr>
        <w:t>并与广西政府采购云平台中获取采购文件的供应商名称一致，</w:t>
      </w:r>
      <w:r>
        <w:rPr>
          <w:rFonts w:hint="eastAsia" w:ascii="宋体" w:hAnsi="宋体" w:cs="宋体"/>
          <w:b w:val="0"/>
          <w:bCs w:val="0"/>
          <w:i w:val="0"/>
          <w:iCs w:val="0"/>
          <w:color w:val="auto"/>
          <w:szCs w:val="21"/>
          <w:highlight w:val="none"/>
        </w:rPr>
        <w:t>供应商为自然人的，标注的供应商名称应与身份证姓名及签名一致，</w:t>
      </w:r>
      <w:r>
        <w:rPr>
          <w:rFonts w:hint="eastAsia" w:ascii="宋体" w:hAnsi="宋体" w:cs="宋体"/>
          <w:b/>
          <w:bCs/>
          <w:i w:val="0"/>
          <w:iCs w:val="0"/>
          <w:color w:val="auto"/>
          <w:szCs w:val="21"/>
          <w:highlight w:val="none"/>
        </w:rPr>
        <w:t>否则其响应文件按无效响应处理。</w:t>
      </w:r>
    </w:p>
    <w:p w14:paraId="6A94DE46">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18.5响应文件应尽量避免涂改、行间插字或者删除。如果出现上述情况，改动之处应由供应商的</w:t>
      </w:r>
      <w:r>
        <w:rPr>
          <w:rFonts w:hint="eastAsia" w:ascii="宋体" w:hAnsi="宋体" w:cs="宋体"/>
          <w:i w:val="0"/>
          <w:iCs w:val="0"/>
          <w:color w:val="auto"/>
          <w:szCs w:val="21"/>
          <w:highlight w:val="none"/>
          <w:lang w:eastAsia="zh-CN"/>
        </w:rPr>
        <w:t>法定代表人（负责人）</w:t>
      </w:r>
      <w:r>
        <w:rPr>
          <w:rFonts w:hint="eastAsia" w:ascii="宋体" w:hAnsi="宋体" w:cs="宋体"/>
          <w:i w:val="0"/>
          <w:iCs w:val="0"/>
          <w:color w:val="auto"/>
          <w:szCs w:val="21"/>
          <w:highlight w:val="none"/>
        </w:rPr>
        <w:t>或者其委托代理人签字（或者电子签名）或者加盖公章或者加盖电子签章。响应文件因涂改、行间插字或者删除导致字迹潦草或者表达不清所引起的后果由供应商承担。</w:t>
      </w:r>
    </w:p>
    <w:p w14:paraId="2A82DF27">
      <w:pPr>
        <w:spacing w:line="360" w:lineRule="auto"/>
        <w:ind w:firstLine="482" w:firstLineChars="200"/>
        <w:rPr>
          <w:rFonts w:hint="eastAsia" w:ascii="黑体" w:hAnsi="黑体" w:eastAsia="黑体"/>
          <w:i w:val="0"/>
          <w:iCs w:val="0"/>
          <w:color w:val="auto"/>
          <w:sz w:val="24"/>
          <w:highlight w:val="none"/>
        </w:rPr>
      </w:pPr>
      <w:r>
        <w:rPr>
          <w:rFonts w:hint="eastAsia" w:ascii="黑体" w:hAnsi="黑体" w:eastAsia="黑体" w:cs="宋体"/>
          <w:b/>
          <w:bCs/>
          <w:i w:val="0"/>
          <w:iCs w:val="0"/>
          <w:color w:val="auto"/>
          <w:sz w:val="24"/>
          <w:highlight w:val="none"/>
        </w:rPr>
        <w:t>19.电子</w:t>
      </w:r>
      <w:r>
        <w:rPr>
          <w:rFonts w:hint="eastAsia" w:ascii="黑体" w:hAnsi="黑体" w:eastAsia="黑体"/>
          <w:b/>
          <w:i w:val="0"/>
          <w:iCs w:val="0"/>
          <w:color w:val="auto"/>
          <w:sz w:val="24"/>
          <w:highlight w:val="none"/>
        </w:rPr>
        <w:t>备份响应文件</w:t>
      </w:r>
    </w:p>
    <w:p w14:paraId="4E0247E9">
      <w:pPr>
        <w:spacing w:line="360" w:lineRule="auto"/>
        <w:ind w:firstLine="420" w:firstLineChars="200"/>
        <w:rPr>
          <w:rFonts w:hint="eastAsia" w:ascii="宋体" w:hAnsi="宋体" w:cs="宋体"/>
          <w:i w:val="0"/>
          <w:iCs w:val="0"/>
          <w:color w:val="auto"/>
          <w:szCs w:val="21"/>
          <w:highlight w:val="none"/>
        </w:rPr>
      </w:pPr>
      <w:r>
        <w:rPr>
          <w:rFonts w:hint="eastAsia"/>
          <w:i w:val="0"/>
          <w:iCs w:val="0"/>
          <w:color w:val="auto"/>
          <w:highlight w:val="none"/>
        </w:rPr>
        <w:t>电子备份响应文件是指通过在线编制生成且后缀名为“</w:t>
      </w:r>
      <w:r>
        <w:rPr>
          <w:i w:val="0"/>
          <w:iCs w:val="0"/>
          <w:color w:val="auto"/>
          <w:highlight w:val="none"/>
        </w:rPr>
        <w:t>bfbs</w:t>
      </w:r>
      <w:r>
        <w:rPr>
          <w:rFonts w:hint="eastAsia"/>
          <w:i w:val="0"/>
          <w:iCs w:val="0"/>
          <w:color w:val="auto"/>
          <w:highlight w:val="none"/>
        </w:rPr>
        <w:t>”的文件，是否</w:t>
      </w:r>
      <w:r>
        <w:rPr>
          <w:rFonts w:hint="eastAsia"/>
          <w:i w:val="0"/>
          <w:iCs w:val="0"/>
          <w:color w:val="auto"/>
          <w:highlight w:val="none"/>
          <w:lang w:eastAsia="zh-CN"/>
        </w:rPr>
        <w:t>接收</w:t>
      </w:r>
      <w:r>
        <w:rPr>
          <w:rFonts w:hint="eastAsia"/>
          <w:i w:val="0"/>
          <w:iCs w:val="0"/>
          <w:color w:val="auto"/>
          <w:highlight w:val="none"/>
        </w:rPr>
        <w:t>电子备份响应文件</w:t>
      </w:r>
      <w:r>
        <w:rPr>
          <w:rFonts w:hint="eastAsia"/>
          <w:i w:val="0"/>
          <w:iCs w:val="0"/>
          <w:color w:val="auto"/>
          <w:highlight w:val="none"/>
          <w:lang w:eastAsia="zh-CN"/>
        </w:rPr>
        <w:t>详见</w:t>
      </w:r>
      <w:r>
        <w:rPr>
          <w:rFonts w:hint="eastAsia" w:hAnsi="宋体"/>
          <w:bCs/>
          <w:i w:val="0"/>
          <w:iCs w:val="0"/>
          <w:color w:val="auto"/>
          <w:szCs w:val="21"/>
          <w:highlight w:val="none"/>
        </w:rPr>
        <w:t>“供应商须知前附表”。</w:t>
      </w:r>
    </w:p>
    <w:p w14:paraId="4228E3CD">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20.响应文件的提交</w:t>
      </w:r>
    </w:p>
    <w:p w14:paraId="54A0704D">
      <w:pPr>
        <w:spacing w:line="360" w:lineRule="auto"/>
        <w:ind w:firstLine="420" w:firstLineChars="200"/>
        <w:rPr>
          <w:rFonts w:hint="eastAsia" w:hAnsi="宋体" w:eastAsia="宋体"/>
          <w:b/>
          <w:i w:val="0"/>
          <w:iCs w:val="0"/>
          <w:color w:val="auto"/>
          <w:highlight w:val="none"/>
          <w:lang w:eastAsia="zh-CN"/>
        </w:rPr>
      </w:pPr>
      <w:r>
        <w:rPr>
          <w:rFonts w:hint="eastAsia" w:hAnsi="宋体"/>
          <w:bCs/>
          <w:i w:val="0"/>
          <w:iCs w:val="0"/>
          <w:color w:val="auto"/>
          <w:szCs w:val="21"/>
          <w:highlight w:val="none"/>
        </w:rPr>
        <w:t>20.1供应商必须按“供应商须知前附表”规定的</w:t>
      </w:r>
      <w:r>
        <w:rPr>
          <w:rFonts w:hint="eastAsia" w:ascii="宋体" w:hAnsi="宋体" w:cs="宋体"/>
          <w:i w:val="0"/>
          <w:iCs w:val="0"/>
          <w:color w:val="auto"/>
          <w:szCs w:val="21"/>
          <w:highlight w:val="none"/>
        </w:rPr>
        <w:t>时间</w:t>
      </w:r>
      <w:r>
        <w:rPr>
          <w:rFonts w:hint="eastAsia" w:ascii="宋体" w:hAnsi="宋体"/>
          <w:i w:val="0"/>
          <w:iCs w:val="0"/>
          <w:color w:val="auto"/>
          <w:szCs w:val="21"/>
          <w:highlight w:val="none"/>
        </w:rPr>
        <w:t>及</w:t>
      </w:r>
      <w:r>
        <w:rPr>
          <w:rFonts w:hint="eastAsia" w:hAnsi="宋体"/>
          <w:bCs/>
          <w:i w:val="0"/>
          <w:iCs w:val="0"/>
          <w:color w:val="auto"/>
          <w:szCs w:val="21"/>
          <w:highlight w:val="none"/>
        </w:rPr>
        <w:t>地点提交响应文件。电子响应文件应在制作完成后，</w:t>
      </w:r>
      <w:r>
        <w:rPr>
          <w:rFonts w:hAnsi="宋体"/>
          <w:bCs/>
          <w:i w:val="0"/>
          <w:iCs w:val="0"/>
          <w:color w:val="auto"/>
          <w:szCs w:val="21"/>
          <w:highlight w:val="none"/>
        </w:rPr>
        <w:t>在</w:t>
      </w:r>
      <w:r>
        <w:rPr>
          <w:rFonts w:hint="eastAsia" w:hAnsi="宋体"/>
          <w:bCs/>
          <w:i w:val="0"/>
          <w:iCs w:val="0"/>
          <w:color w:val="auto"/>
          <w:szCs w:val="21"/>
          <w:highlight w:val="none"/>
        </w:rPr>
        <w:t>提交响应文件截止</w:t>
      </w:r>
      <w:r>
        <w:rPr>
          <w:rFonts w:hAnsi="宋体"/>
          <w:bCs/>
          <w:i w:val="0"/>
          <w:iCs w:val="0"/>
          <w:color w:val="auto"/>
          <w:szCs w:val="21"/>
          <w:highlight w:val="none"/>
        </w:rPr>
        <w:t>时间前</w:t>
      </w:r>
      <w:r>
        <w:rPr>
          <w:rFonts w:hint="eastAsia" w:hAnsi="宋体"/>
          <w:bCs/>
          <w:i w:val="0"/>
          <w:iCs w:val="0"/>
          <w:color w:val="auto"/>
          <w:szCs w:val="21"/>
          <w:highlight w:val="none"/>
        </w:rPr>
        <w:t>通过有效数字证书（CA认证锁）进行电子签章、加密，然后通过网络将加密的电子响应文件提交至</w:t>
      </w:r>
      <w:r>
        <w:rPr>
          <w:rFonts w:hint="eastAsia" w:ascii="宋体" w:hAnsi="宋体"/>
          <w:i w:val="0"/>
          <w:iCs w:val="0"/>
          <w:color w:val="auto"/>
          <w:szCs w:val="21"/>
          <w:highlight w:val="none"/>
        </w:rPr>
        <w:t>广西政府采购云平台</w:t>
      </w:r>
      <w:r>
        <w:rPr>
          <w:rFonts w:hint="eastAsia" w:hAnsi="宋体"/>
          <w:bCs/>
          <w:i w:val="0"/>
          <w:iCs w:val="0"/>
          <w:color w:val="auto"/>
          <w:szCs w:val="21"/>
          <w:highlight w:val="none"/>
        </w:rPr>
        <w:t>。</w:t>
      </w:r>
    </w:p>
    <w:p w14:paraId="7EAEAC6C">
      <w:pPr>
        <w:spacing w:line="360" w:lineRule="auto"/>
        <w:ind w:firstLine="422" w:firstLineChars="200"/>
        <w:rPr>
          <w:rFonts w:hint="eastAsia" w:ascii="宋体" w:hAnsi="宋体" w:cs="宋体"/>
          <w:i w:val="0"/>
          <w:iCs w:val="0"/>
          <w:color w:val="auto"/>
          <w:szCs w:val="21"/>
          <w:highlight w:val="none"/>
        </w:rPr>
      </w:pPr>
      <w:r>
        <w:rPr>
          <w:rFonts w:hint="eastAsia" w:ascii="宋体" w:hAnsi="宋体"/>
          <w:b/>
          <w:i w:val="0"/>
          <w:iCs w:val="0"/>
          <w:color w:val="auto"/>
          <w:szCs w:val="21"/>
          <w:highlight w:val="none"/>
        </w:rPr>
        <w:t>20.</w:t>
      </w:r>
      <w:r>
        <w:rPr>
          <w:rFonts w:ascii="宋体" w:hAnsi="宋体"/>
          <w:b/>
          <w:i w:val="0"/>
          <w:iCs w:val="0"/>
          <w:color w:val="auto"/>
          <w:szCs w:val="21"/>
          <w:highlight w:val="none"/>
        </w:rPr>
        <w:t>2</w:t>
      </w:r>
      <w:r>
        <w:rPr>
          <w:rFonts w:hint="eastAsia" w:ascii="宋体" w:hAnsi="宋体"/>
          <w:b/>
          <w:i w:val="0"/>
          <w:iCs w:val="0"/>
          <w:color w:val="auto"/>
          <w:szCs w:val="21"/>
          <w:highlight w:val="none"/>
        </w:rPr>
        <w:t>未在规定时间内提交或者未按照磋商文件要求加密的电子响应文件，广西政府采购云平台将拒收。</w:t>
      </w:r>
    </w:p>
    <w:p w14:paraId="239FF1FA">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21.首次响应文件的补充、修改与撤回</w:t>
      </w:r>
    </w:p>
    <w:p w14:paraId="47638507">
      <w:pPr>
        <w:snapToGrid w:val="0"/>
        <w:spacing w:line="360" w:lineRule="auto"/>
        <w:ind w:firstLine="420"/>
        <w:jc w:val="left"/>
        <w:rPr>
          <w:rFonts w:hint="eastAsia" w:ascii="宋体" w:hAnsi="宋体"/>
          <w:i w:val="0"/>
          <w:iCs w:val="0"/>
          <w:color w:val="auto"/>
          <w:szCs w:val="21"/>
          <w:highlight w:val="none"/>
        </w:rPr>
      </w:pPr>
      <w:bookmarkStart w:id="65" w:name="_Toc254970684"/>
      <w:bookmarkStart w:id="66" w:name="_Toc254970543"/>
      <w:r>
        <w:rPr>
          <w:rFonts w:ascii="宋体" w:hAnsi="宋体" w:cs="宋体"/>
          <w:i w:val="0"/>
          <w:iCs w:val="0"/>
          <w:color w:val="auto"/>
          <w:szCs w:val="21"/>
          <w:highlight w:val="none"/>
        </w:rPr>
        <w:t>2</w:t>
      </w:r>
      <w:r>
        <w:rPr>
          <w:rFonts w:hint="eastAsia" w:ascii="宋体" w:hAnsi="宋体" w:cs="宋体"/>
          <w:i w:val="0"/>
          <w:iCs w:val="0"/>
          <w:color w:val="auto"/>
          <w:szCs w:val="21"/>
          <w:highlight w:val="none"/>
        </w:rPr>
        <w:t>1.1</w:t>
      </w:r>
      <w:r>
        <w:rPr>
          <w:rFonts w:hint="eastAsia" w:ascii="宋体" w:hAnsi="宋体"/>
          <w:bCs/>
          <w:i w:val="0"/>
          <w:iCs w:val="0"/>
          <w:color w:val="auto"/>
          <w:szCs w:val="21"/>
          <w:highlight w:val="none"/>
        </w:rPr>
        <w:t>供应商应当在</w:t>
      </w:r>
      <w:r>
        <w:rPr>
          <w:rFonts w:hint="eastAsia" w:hAnsi="宋体"/>
          <w:bCs/>
          <w:i w:val="0"/>
          <w:iCs w:val="0"/>
          <w:color w:val="auto"/>
          <w:szCs w:val="21"/>
          <w:highlight w:val="none"/>
        </w:rPr>
        <w:t>提交响应文件截止</w:t>
      </w:r>
      <w:r>
        <w:rPr>
          <w:rFonts w:hAnsi="宋体"/>
          <w:bCs/>
          <w:i w:val="0"/>
          <w:iCs w:val="0"/>
          <w:color w:val="auto"/>
          <w:szCs w:val="21"/>
          <w:highlight w:val="none"/>
        </w:rPr>
        <w:t>时间</w:t>
      </w:r>
      <w:r>
        <w:rPr>
          <w:rFonts w:hint="eastAsia" w:ascii="宋体" w:hAnsi="宋体"/>
          <w:bCs/>
          <w:i w:val="0"/>
          <w:iCs w:val="0"/>
          <w:color w:val="auto"/>
          <w:szCs w:val="21"/>
          <w:highlight w:val="none"/>
        </w:rPr>
        <w:t>前完成电子响应文件的提交（上传），</w:t>
      </w:r>
      <w:r>
        <w:rPr>
          <w:rFonts w:hint="eastAsia" w:hAnsi="宋体"/>
          <w:bCs/>
          <w:i w:val="0"/>
          <w:iCs w:val="0"/>
          <w:color w:val="auto"/>
          <w:szCs w:val="21"/>
          <w:highlight w:val="none"/>
        </w:rPr>
        <w:t>提交响应文件截止</w:t>
      </w:r>
      <w:r>
        <w:rPr>
          <w:rFonts w:hAnsi="宋体"/>
          <w:bCs/>
          <w:i w:val="0"/>
          <w:iCs w:val="0"/>
          <w:color w:val="auto"/>
          <w:szCs w:val="21"/>
          <w:highlight w:val="none"/>
        </w:rPr>
        <w:t>时间</w:t>
      </w:r>
      <w:r>
        <w:rPr>
          <w:rFonts w:hint="eastAsia" w:hAnsi="宋体"/>
          <w:bCs/>
          <w:i w:val="0"/>
          <w:iCs w:val="0"/>
          <w:color w:val="auto"/>
          <w:szCs w:val="21"/>
          <w:highlight w:val="none"/>
        </w:rPr>
        <w:t>前</w:t>
      </w:r>
      <w:r>
        <w:rPr>
          <w:rFonts w:hint="eastAsia" w:ascii="宋体" w:hAnsi="宋体"/>
          <w:bCs/>
          <w:i w:val="0"/>
          <w:iCs w:val="0"/>
          <w:color w:val="auto"/>
          <w:szCs w:val="21"/>
          <w:highlight w:val="none"/>
        </w:rPr>
        <w:t>可以补充、修改或者撤回响应文件。补充或者修改响应文件的，应当先行撤回原响应文件，补充、修改后重新提交（上传），</w:t>
      </w:r>
      <w:r>
        <w:rPr>
          <w:rFonts w:hint="eastAsia" w:hAnsi="宋体"/>
          <w:bCs/>
          <w:i w:val="0"/>
          <w:iCs w:val="0"/>
          <w:color w:val="auto"/>
          <w:szCs w:val="21"/>
          <w:highlight w:val="none"/>
        </w:rPr>
        <w:t>提交响应文件截止</w:t>
      </w:r>
      <w:r>
        <w:rPr>
          <w:rFonts w:hAnsi="宋体"/>
          <w:bCs/>
          <w:i w:val="0"/>
          <w:iCs w:val="0"/>
          <w:color w:val="auto"/>
          <w:szCs w:val="21"/>
          <w:highlight w:val="none"/>
        </w:rPr>
        <w:t>时间</w:t>
      </w:r>
      <w:r>
        <w:rPr>
          <w:rFonts w:hint="eastAsia" w:hAnsi="宋体"/>
          <w:bCs/>
          <w:i w:val="0"/>
          <w:iCs w:val="0"/>
          <w:color w:val="auto"/>
          <w:szCs w:val="21"/>
          <w:highlight w:val="none"/>
        </w:rPr>
        <w:t>前</w:t>
      </w:r>
      <w:r>
        <w:rPr>
          <w:rFonts w:hint="eastAsia" w:ascii="宋体" w:hAnsi="宋体"/>
          <w:bCs/>
          <w:i w:val="0"/>
          <w:iCs w:val="0"/>
          <w:color w:val="auto"/>
          <w:szCs w:val="21"/>
          <w:highlight w:val="none"/>
        </w:rPr>
        <w:t>未完成提交（上传）的，视为撤回响应文件。</w:t>
      </w:r>
      <w:r>
        <w:rPr>
          <w:rFonts w:hint="eastAsia" w:hAnsi="宋体"/>
          <w:bCs/>
          <w:i w:val="0"/>
          <w:iCs w:val="0"/>
          <w:color w:val="auto"/>
          <w:szCs w:val="21"/>
          <w:highlight w:val="none"/>
        </w:rPr>
        <w:t>提交响应文件截止</w:t>
      </w:r>
      <w:r>
        <w:rPr>
          <w:rFonts w:hAnsi="宋体"/>
          <w:bCs/>
          <w:i w:val="0"/>
          <w:iCs w:val="0"/>
          <w:color w:val="auto"/>
          <w:szCs w:val="21"/>
          <w:highlight w:val="none"/>
        </w:rPr>
        <w:t>时间</w:t>
      </w:r>
      <w:r>
        <w:rPr>
          <w:rFonts w:hint="eastAsia" w:ascii="宋体" w:hAnsi="宋体"/>
          <w:bCs/>
          <w:i w:val="0"/>
          <w:iCs w:val="0"/>
          <w:color w:val="auto"/>
          <w:szCs w:val="21"/>
          <w:highlight w:val="none"/>
        </w:rPr>
        <w:t>以后提交（上传）的响应文件，广西政府采购云平台将予以拒收。</w:t>
      </w:r>
      <w:r>
        <w:rPr>
          <w:rFonts w:hint="eastAsia" w:ascii="宋体" w:hAnsi="宋体" w:cs="宋体"/>
          <w:i w:val="0"/>
          <w:iCs w:val="0"/>
          <w:color w:val="auto"/>
          <w:szCs w:val="21"/>
          <w:highlight w:val="none"/>
        </w:rPr>
        <w:t>（补充、修改或者撤回方式可</w:t>
      </w:r>
      <w:r>
        <w:rPr>
          <w:rFonts w:hint="eastAsia" w:ascii="宋体" w:hAnsi="宋体"/>
          <w:i w:val="0"/>
          <w:iCs w:val="0"/>
          <w:color w:val="auto"/>
          <w:szCs w:val="21"/>
          <w:highlight w:val="none"/>
        </w:rPr>
        <w:t>登录</w:t>
      </w:r>
      <w:r>
        <w:rPr>
          <w:rFonts w:hint="eastAsia" w:ascii="宋体" w:hAnsi="宋体" w:cs="宋体"/>
          <w:i w:val="0"/>
          <w:iCs w:val="0"/>
          <w:color w:val="auto"/>
          <w:kern w:val="0"/>
          <w:szCs w:val="21"/>
          <w:highlight w:val="none"/>
        </w:rPr>
        <w:t>广西政府采购云平台，</w:t>
      </w:r>
      <w:r>
        <w:rPr>
          <w:rFonts w:hint="eastAsia" w:ascii="宋体" w:hAnsi="宋体"/>
          <w:i w:val="0"/>
          <w:iCs w:val="0"/>
          <w:color w:val="auto"/>
          <w:szCs w:val="21"/>
          <w:highlight w:val="none"/>
        </w:rPr>
        <w:t>进入“服务中心”中查看</w:t>
      </w:r>
      <w:r>
        <w:rPr>
          <w:rFonts w:hint="eastAsia" w:ascii="宋体" w:hAnsi="宋体" w:cs="宋体"/>
          <w:i w:val="0"/>
          <w:iCs w:val="0"/>
          <w:color w:val="auto"/>
          <w:szCs w:val="21"/>
          <w:highlight w:val="none"/>
        </w:rPr>
        <w:t>“电子投标文件制作与投送教程”）</w:t>
      </w:r>
    </w:p>
    <w:bookmarkEnd w:id="65"/>
    <w:bookmarkEnd w:id="66"/>
    <w:p w14:paraId="2B72CCAC">
      <w:pPr>
        <w:pStyle w:val="72"/>
        <w:spacing w:before="0"/>
        <w:ind w:firstLine="420"/>
        <w:rPr>
          <w:rFonts w:hint="eastAsia" w:ascii="宋体" w:hAnsi="宋体" w:cs="宋体"/>
          <w:i w:val="0"/>
          <w:iCs w:val="0"/>
          <w:color w:val="auto"/>
          <w:sz w:val="21"/>
          <w:szCs w:val="21"/>
          <w:highlight w:val="none"/>
        </w:rPr>
      </w:pPr>
      <w:r>
        <w:rPr>
          <w:rFonts w:ascii="宋体" w:hAnsi="宋体" w:cs="宋体"/>
          <w:i w:val="0"/>
          <w:iCs w:val="0"/>
          <w:color w:val="auto"/>
          <w:sz w:val="21"/>
          <w:szCs w:val="21"/>
          <w:highlight w:val="none"/>
        </w:rPr>
        <w:t>2</w:t>
      </w:r>
      <w:r>
        <w:rPr>
          <w:rFonts w:hint="eastAsia" w:ascii="宋体" w:hAnsi="宋体" w:cs="宋体"/>
          <w:i w:val="0"/>
          <w:iCs w:val="0"/>
          <w:color w:val="auto"/>
          <w:sz w:val="21"/>
          <w:szCs w:val="21"/>
          <w:highlight w:val="none"/>
        </w:rPr>
        <w:t>1</w:t>
      </w:r>
      <w:r>
        <w:rPr>
          <w:rFonts w:ascii="宋体" w:hAnsi="宋体" w:cs="宋体"/>
          <w:i w:val="0"/>
          <w:iCs w:val="0"/>
          <w:color w:val="auto"/>
          <w:sz w:val="21"/>
          <w:szCs w:val="21"/>
          <w:highlight w:val="none"/>
        </w:rPr>
        <w:t>.</w:t>
      </w:r>
      <w:r>
        <w:rPr>
          <w:rFonts w:hint="eastAsia" w:ascii="宋体" w:hAnsi="宋体" w:cs="宋体"/>
          <w:i w:val="0"/>
          <w:iCs w:val="0"/>
          <w:color w:val="auto"/>
          <w:sz w:val="21"/>
          <w:szCs w:val="21"/>
          <w:highlight w:val="none"/>
        </w:rPr>
        <w:t>2在提交响应文件截止时间前，除供应商补充、修改或者撤回响应文件外，任何单位和个人不得解密或提取响应文件。</w:t>
      </w:r>
    </w:p>
    <w:p w14:paraId="055DB58B">
      <w:pPr>
        <w:spacing w:line="360" w:lineRule="auto"/>
        <w:ind w:firstLine="482" w:firstLineChars="200"/>
        <w:rPr>
          <w:rFonts w:ascii="黑体" w:hAnsi="黑体" w:eastAsia="黑体" w:cs="宋体"/>
          <w:b/>
          <w:bCs/>
          <w:i w:val="0"/>
          <w:iCs w:val="0"/>
          <w:color w:val="auto"/>
          <w:sz w:val="24"/>
          <w:highlight w:val="none"/>
        </w:rPr>
      </w:pPr>
      <w:bookmarkStart w:id="67" w:name="_Hlk45702405"/>
      <w:r>
        <w:rPr>
          <w:rFonts w:hint="eastAsia" w:ascii="黑体" w:hAnsi="黑体" w:eastAsia="黑体" w:cs="宋体"/>
          <w:b/>
          <w:bCs/>
          <w:i w:val="0"/>
          <w:iCs w:val="0"/>
          <w:color w:val="auto"/>
          <w:sz w:val="24"/>
          <w:highlight w:val="none"/>
        </w:rPr>
        <w:t>22.响应文件的退回</w:t>
      </w:r>
    </w:p>
    <w:p w14:paraId="14D23C68">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采购人和采购代理机构对已提交的响应文件概不退回。</w:t>
      </w:r>
    </w:p>
    <w:p w14:paraId="2D3494E8">
      <w:pPr>
        <w:spacing w:line="360" w:lineRule="auto"/>
        <w:ind w:firstLine="482" w:firstLineChars="200"/>
        <w:rPr>
          <w:rFonts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23.截止时间后的撤回</w:t>
      </w:r>
    </w:p>
    <w:p w14:paraId="772A85CA">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供应商在响应文件提交截止时间后向采购人、采购代理机构书面申请撤回响应文件的，将根据本须知正文17.4的规定不予退还其磋商保证金。</w:t>
      </w:r>
    </w:p>
    <w:bookmarkEnd w:id="67"/>
    <w:p w14:paraId="55D5A427">
      <w:pPr>
        <w:spacing w:line="360" w:lineRule="auto"/>
        <w:rPr>
          <w:rFonts w:hint="eastAsia" w:ascii="宋体" w:hAnsi="宋体"/>
          <w:i w:val="0"/>
          <w:iCs w:val="0"/>
          <w:color w:val="auto"/>
          <w:szCs w:val="21"/>
          <w:highlight w:val="none"/>
        </w:rPr>
      </w:pPr>
    </w:p>
    <w:p w14:paraId="5AE0060A">
      <w:pPr>
        <w:spacing w:line="360" w:lineRule="auto"/>
        <w:ind w:left="420" w:firstLine="420"/>
        <w:jc w:val="center"/>
        <w:rPr>
          <w:rFonts w:hint="eastAsia" w:ascii="宋体" w:hAnsi="宋体"/>
          <w:b/>
          <w:bCs/>
          <w:i w:val="0"/>
          <w:iCs w:val="0"/>
          <w:color w:val="auto"/>
          <w:sz w:val="32"/>
          <w:szCs w:val="32"/>
          <w:highlight w:val="none"/>
        </w:rPr>
      </w:pPr>
      <w:r>
        <w:rPr>
          <w:rFonts w:hint="eastAsia" w:ascii="宋体" w:hAnsi="宋体"/>
          <w:b/>
          <w:bCs/>
          <w:i w:val="0"/>
          <w:iCs w:val="0"/>
          <w:color w:val="auto"/>
          <w:sz w:val="32"/>
          <w:szCs w:val="32"/>
          <w:highlight w:val="none"/>
        </w:rPr>
        <w:t>四、评审及磋商</w:t>
      </w:r>
    </w:p>
    <w:p w14:paraId="65CEF556">
      <w:pPr>
        <w:spacing w:line="360" w:lineRule="auto"/>
        <w:ind w:left="420" w:firstLine="420"/>
        <w:rPr>
          <w:rFonts w:hint="eastAsia" w:ascii="宋体" w:hAnsi="宋体"/>
          <w:i w:val="0"/>
          <w:iCs w:val="0"/>
          <w:color w:val="auto"/>
          <w:szCs w:val="21"/>
          <w:highlight w:val="none"/>
        </w:rPr>
      </w:pPr>
    </w:p>
    <w:p w14:paraId="46211A91">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24.磋商小组成立</w:t>
      </w:r>
    </w:p>
    <w:p w14:paraId="2A2A7360">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7420FDCB">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A9F7841">
      <w:pPr>
        <w:spacing w:line="360" w:lineRule="auto"/>
        <w:ind w:firstLine="420" w:firstLineChars="200"/>
        <w:rPr>
          <w:rFonts w:hint="eastAsia" w:hAnsi="宋体"/>
          <w:bCs/>
          <w:i w:val="0"/>
          <w:iCs w:val="0"/>
          <w:color w:val="auto"/>
          <w:szCs w:val="21"/>
          <w:highlight w:val="none"/>
        </w:rPr>
      </w:pPr>
      <w:r>
        <w:rPr>
          <w:rFonts w:hint="eastAsia" w:ascii="宋体" w:hAnsi="宋体" w:cs="宋体"/>
          <w:i w:val="0"/>
          <w:iCs w:val="0"/>
          <w:color w:val="auto"/>
          <w:szCs w:val="21"/>
          <w:highlight w:val="none"/>
        </w:rPr>
        <w:t>24.3</w:t>
      </w:r>
      <w:r>
        <w:rPr>
          <w:rFonts w:hint="eastAsia" w:hAnsi="宋体"/>
          <w:bCs/>
          <w:i w:val="0"/>
          <w:iCs w:val="0"/>
          <w:color w:val="auto"/>
          <w:szCs w:val="21"/>
          <w:highlight w:val="none"/>
        </w:rPr>
        <w:t>采购代理机构</w:t>
      </w:r>
      <w:r>
        <w:rPr>
          <w:rFonts w:hint="eastAsia" w:hAnsi="宋体"/>
          <w:bCs/>
          <w:i w:val="0"/>
          <w:iCs w:val="0"/>
          <w:color w:val="auto"/>
          <w:highlight w:val="none"/>
        </w:rPr>
        <w:t>应当</w:t>
      </w:r>
      <w:r>
        <w:rPr>
          <w:rFonts w:hint="eastAsia" w:hAnsi="宋体"/>
          <w:bCs/>
          <w:i w:val="0"/>
          <w:iCs w:val="0"/>
          <w:color w:val="auto"/>
          <w:szCs w:val="21"/>
          <w:highlight w:val="none"/>
        </w:rPr>
        <w:t>基于广西政府采购云平台</w:t>
      </w:r>
      <w:r>
        <w:rPr>
          <w:rFonts w:hint="eastAsia" w:hAnsi="宋体"/>
          <w:bCs/>
          <w:i w:val="0"/>
          <w:iCs w:val="0"/>
          <w:color w:val="auto"/>
          <w:highlight w:val="none"/>
        </w:rPr>
        <w:t>抽（选）取</w:t>
      </w:r>
      <w:r>
        <w:rPr>
          <w:rFonts w:hint="eastAsia" w:hAnsi="宋体"/>
          <w:bCs/>
          <w:i w:val="0"/>
          <w:iCs w:val="0"/>
          <w:color w:val="auto"/>
          <w:szCs w:val="21"/>
          <w:highlight w:val="none"/>
        </w:rPr>
        <w:t>评审专家。</w:t>
      </w:r>
    </w:p>
    <w:p w14:paraId="7A9C3559">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24.4参加过采购项目前期咨询论证的专家，不得参加该采购项目的评审活动。</w:t>
      </w:r>
    </w:p>
    <w:p w14:paraId="33CD14F3">
      <w:pPr>
        <w:spacing w:line="360" w:lineRule="auto"/>
        <w:ind w:firstLine="482" w:firstLineChars="200"/>
        <w:rPr>
          <w:rFonts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25.</w:t>
      </w:r>
      <w:r>
        <w:rPr>
          <w:rFonts w:hint="eastAsia" w:ascii="黑体" w:hAnsi="黑体" w:eastAsia="黑体" w:cs="宋体"/>
          <w:b/>
          <w:bCs/>
          <w:i w:val="0"/>
          <w:iCs w:val="0"/>
          <w:color w:val="auto"/>
          <w:sz w:val="24"/>
          <w:highlight w:val="none"/>
        </w:rPr>
        <w:t>首次响应文件的开启和解密</w:t>
      </w:r>
    </w:p>
    <w:p w14:paraId="3AC5CCEE">
      <w:pPr>
        <w:spacing w:line="360" w:lineRule="auto"/>
        <w:ind w:firstLine="420" w:firstLineChars="200"/>
        <w:rPr>
          <w:rFonts w:hint="eastAsia" w:ascii="宋体" w:hAnsi="宋体" w:cs="宋体"/>
          <w:i w:val="0"/>
          <w:iCs w:val="0"/>
          <w:color w:val="auto"/>
          <w:szCs w:val="21"/>
          <w:highlight w:val="none"/>
        </w:rPr>
      </w:pPr>
      <w:r>
        <w:rPr>
          <w:rFonts w:hint="eastAsia" w:hAnsi="宋体"/>
          <w:bCs/>
          <w:i w:val="0"/>
          <w:iCs w:val="0"/>
          <w:color w:val="auto"/>
          <w:highlight w:val="none"/>
        </w:rPr>
        <w:t>采购代理机构将在“供应商须知前附表”规定的时</w:t>
      </w:r>
      <w:r>
        <w:rPr>
          <w:rFonts w:hint="eastAsia" w:hAnsi="宋体"/>
          <w:i w:val="0"/>
          <w:iCs w:val="0"/>
          <w:color w:val="auto"/>
          <w:highlight w:val="none"/>
        </w:rPr>
        <w:t>间通过电子交易平台组织响应文件开启，供应商的</w:t>
      </w:r>
      <w:r>
        <w:rPr>
          <w:rFonts w:hint="eastAsia" w:hAnsi="宋体"/>
          <w:i w:val="0"/>
          <w:iCs w:val="0"/>
          <w:color w:val="auto"/>
          <w:highlight w:val="none"/>
          <w:lang w:eastAsia="zh-CN"/>
        </w:rPr>
        <w:t>法定代表人（负责人）</w:t>
      </w:r>
      <w:r>
        <w:rPr>
          <w:rFonts w:hint="eastAsia" w:hAnsi="宋体"/>
          <w:i w:val="0"/>
          <w:iCs w:val="0"/>
          <w:color w:val="auto"/>
          <w:highlight w:val="none"/>
        </w:rPr>
        <w:t>或其委托代理人须携带加密时所用的CA锁，按平台提示和磋商文件的规定登录到广西政府采购云平台电子开标大厅签到，</w:t>
      </w:r>
      <w:r>
        <w:rPr>
          <w:rFonts w:hint="eastAsia"/>
          <w:i w:val="0"/>
          <w:iCs w:val="0"/>
          <w:color w:val="auto"/>
          <w:highlight w:val="none"/>
        </w:rPr>
        <w:t>采购代理机构依托广西政府采购云平台向各供应商发出电子加密响应文件【开始解密】通知，由供应商按</w:t>
      </w:r>
      <w:r>
        <w:rPr>
          <w:rFonts w:hint="eastAsia" w:hAnsi="宋体"/>
          <w:bCs/>
          <w:i w:val="0"/>
          <w:iCs w:val="0"/>
          <w:color w:val="auto"/>
          <w:szCs w:val="21"/>
          <w:highlight w:val="none"/>
        </w:rPr>
        <w:t>“供应商须知前附表”</w:t>
      </w:r>
      <w:r>
        <w:rPr>
          <w:rFonts w:hint="eastAsia"/>
          <w:i w:val="0"/>
          <w:iCs w:val="0"/>
          <w:color w:val="auto"/>
          <w:highlight w:val="none"/>
        </w:rPr>
        <w:t>规定的时间内自行进行响应文件解密</w:t>
      </w:r>
      <w:r>
        <w:rPr>
          <w:rFonts w:hint="eastAsia" w:hAnsi="宋体"/>
          <w:i w:val="0"/>
          <w:iCs w:val="0"/>
          <w:color w:val="auto"/>
          <w:highlight w:val="none"/>
        </w:rPr>
        <w:t>。</w:t>
      </w:r>
      <w:r>
        <w:rPr>
          <w:rFonts w:hint="eastAsia"/>
          <w:b/>
          <w:i w:val="0"/>
          <w:iCs w:val="0"/>
          <w:color w:val="auto"/>
          <w:highlight w:val="none"/>
        </w:rPr>
        <w:t>供应商未在</w:t>
      </w:r>
      <w:r>
        <w:rPr>
          <w:b/>
          <w:i w:val="0"/>
          <w:iCs w:val="0"/>
          <w:color w:val="auto"/>
          <w:highlight w:val="none"/>
        </w:rPr>
        <w:t>规定的时间内解密</w:t>
      </w:r>
      <w:r>
        <w:rPr>
          <w:rFonts w:hint="eastAsia"/>
          <w:b/>
          <w:i w:val="0"/>
          <w:iCs w:val="0"/>
          <w:color w:val="auto"/>
          <w:highlight w:val="none"/>
        </w:rPr>
        <w:t>响应文件</w:t>
      </w:r>
      <w:r>
        <w:rPr>
          <w:b/>
          <w:i w:val="0"/>
          <w:iCs w:val="0"/>
          <w:color w:val="auto"/>
          <w:highlight w:val="none"/>
        </w:rPr>
        <w:t>或</w:t>
      </w:r>
      <w:r>
        <w:rPr>
          <w:rFonts w:hint="eastAsia"/>
          <w:b/>
          <w:i w:val="0"/>
          <w:iCs w:val="0"/>
          <w:color w:val="auto"/>
          <w:highlight w:val="none"/>
        </w:rPr>
        <w:t>者</w:t>
      </w:r>
      <w:r>
        <w:rPr>
          <w:b/>
          <w:i w:val="0"/>
          <w:iCs w:val="0"/>
          <w:color w:val="auto"/>
          <w:highlight w:val="none"/>
        </w:rPr>
        <w:t>解密失败的</w:t>
      </w:r>
      <w:r>
        <w:rPr>
          <w:rFonts w:hint="eastAsia"/>
          <w:b/>
          <w:i w:val="0"/>
          <w:iCs w:val="0"/>
          <w:color w:val="auto"/>
          <w:highlight w:val="none"/>
        </w:rPr>
        <w:t>，供应商</w:t>
      </w:r>
      <w:r>
        <w:rPr>
          <w:rFonts w:hint="eastAsia" w:ascii="宋体" w:hAnsi="宋体"/>
          <w:b/>
          <w:i w:val="0"/>
          <w:iCs w:val="0"/>
          <w:color w:val="auto"/>
          <w:szCs w:val="21"/>
          <w:highlight w:val="none"/>
        </w:rPr>
        <w:t>的响应文件作无效处理</w:t>
      </w:r>
      <w:r>
        <w:rPr>
          <w:b/>
          <w:i w:val="0"/>
          <w:iCs w:val="0"/>
          <w:color w:val="auto"/>
          <w:highlight w:val="none"/>
        </w:rPr>
        <w:t>。</w:t>
      </w:r>
    </w:p>
    <w:p w14:paraId="6D4AFC87">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26</w:t>
      </w:r>
      <w:r>
        <w:rPr>
          <w:rFonts w:hint="eastAsia" w:ascii="黑体" w:hAnsi="黑体" w:eastAsia="黑体" w:cs="宋体"/>
          <w:b/>
          <w:bCs/>
          <w:i w:val="0"/>
          <w:iCs w:val="0"/>
          <w:color w:val="auto"/>
          <w:sz w:val="24"/>
          <w:highlight w:val="none"/>
        </w:rPr>
        <w:t>.评审程序、评审方法和评审标准</w:t>
      </w:r>
    </w:p>
    <w:p w14:paraId="03FC5176">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ascii="宋体" w:hAnsi="宋体" w:cs="宋体"/>
          <w:i w:val="0"/>
          <w:iCs w:val="0"/>
          <w:color w:val="auto"/>
          <w:szCs w:val="21"/>
          <w:highlight w:val="none"/>
        </w:rPr>
        <w:t>6</w:t>
      </w:r>
      <w:r>
        <w:rPr>
          <w:rFonts w:hint="eastAsia" w:ascii="宋体" w:hAnsi="宋体" w:cs="宋体"/>
          <w:i w:val="0"/>
          <w:iCs w:val="0"/>
          <w:color w:val="auto"/>
          <w:szCs w:val="21"/>
          <w:highlight w:val="none"/>
        </w:rPr>
        <w:t>.1本项目的评审方法为综合评分法。</w:t>
      </w:r>
    </w:p>
    <w:p w14:paraId="6CC30A65">
      <w:pPr>
        <w:spacing w:line="360" w:lineRule="auto"/>
        <w:ind w:firstLine="420" w:firstLineChars="200"/>
        <w:rPr>
          <w:rFonts w:ascii="宋体" w:hAnsi="宋体" w:cs="宋体"/>
          <w:i w:val="0"/>
          <w:iCs w:val="0"/>
          <w:color w:val="auto"/>
          <w:szCs w:val="21"/>
          <w:highlight w:val="none"/>
        </w:rPr>
      </w:pPr>
      <w:r>
        <w:rPr>
          <w:rFonts w:ascii="宋体" w:hAnsi="宋体" w:cs="宋体"/>
          <w:i w:val="0"/>
          <w:iCs w:val="0"/>
          <w:color w:val="auto"/>
          <w:szCs w:val="21"/>
          <w:highlight w:val="none"/>
        </w:rPr>
        <w:t>26.2</w:t>
      </w:r>
      <w:r>
        <w:rPr>
          <w:rFonts w:hint="eastAsia" w:ascii="宋体" w:hAnsi="宋体" w:cs="宋体"/>
          <w:i w:val="0"/>
          <w:iCs w:val="0"/>
          <w:color w:val="auto"/>
          <w:szCs w:val="21"/>
          <w:highlight w:val="none"/>
        </w:rPr>
        <w:t>磋商小组</w:t>
      </w:r>
      <w:r>
        <w:rPr>
          <w:rFonts w:ascii="宋体" w:hAnsi="宋体" w:cs="宋体"/>
          <w:i w:val="0"/>
          <w:iCs w:val="0"/>
          <w:color w:val="auto"/>
          <w:szCs w:val="21"/>
          <w:highlight w:val="none"/>
        </w:rPr>
        <w:t>按照</w:t>
      </w:r>
      <w:r>
        <w:rPr>
          <w:rFonts w:hint="eastAsia" w:ascii="宋体" w:hAnsi="宋体" w:cs="宋体"/>
          <w:i w:val="0"/>
          <w:iCs w:val="0"/>
          <w:color w:val="auto"/>
          <w:szCs w:val="21"/>
          <w:highlight w:val="none"/>
        </w:rPr>
        <w:t>“第四章评审程序、评审方法和评审标准”</w:t>
      </w:r>
      <w:r>
        <w:rPr>
          <w:rFonts w:ascii="宋体" w:hAnsi="宋体" w:cs="宋体"/>
          <w:i w:val="0"/>
          <w:iCs w:val="0"/>
          <w:color w:val="auto"/>
          <w:szCs w:val="21"/>
          <w:highlight w:val="none"/>
        </w:rPr>
        <w:t>规定的方法、评审因素、标准和程序对</w:t>
      </w:r>
      <w:r>
        <w:rPr>
          <w:rFonts w:hint="eastAsia" w:ascii="宋体" w:hAnsi="宋体" w:cs="宋体"/>
          <w:i w:val="0"/>
          <w:iCs w:val="0"/>
          <w:color w:val="auto"/>
          <w:szCs w:val="21"/>
          <w:highlight w:val="none"/>
        </w:rPr>
        <w:t>响应</w:t>
      </w:r>
      <w:r>
        <w:rPr>
          <w:rFonts w:ascii="宋体" w:hAnsi="宋体" w:cs="宋体"/>
          <w:i w:val="0"/>
          <w:iCs w:val="0"/>
          <w:color w:val="auto"/>
          <w:szCs w:val="21"/>
          <w:highlight w:val="none"/>
        </w:rPr>
        <w:t>文件进行评审。</w:t>
      </w:r>
    </w:p>
    <w:p w14:paraId="145B7911">
      <w:pPr>
        <w:spacing w:line="360" w:lineRule="auto"/>
        <w:ind w:firstLine="420" w:firstLineChars="200"/>
        <w:rPr>
          <w:rFonts w:hint="eastAsia" w:ascii="宋体" w:hAnsi="宋体"/>
          <w:i w:val="0"/>
          <w:iCs w:val="0"/>
          <w:color w:val="auto"/>
          <w:szCs w:val="21"/>
          <w:highlight w:val="none"/>
        </w:rPr>
      </w:pPr>
      <w:r>
        <w:rPr>
          <w:rFonts w:hint="eastAsia" w:ascii="宋体" w:hAnsi="宋体"/>
          <w:i w:val="0"/>
          <w:iCs w:val="0"/>
          <w:color w:val="auto"/>
          <w:szCs w:val="21"/>
          <w:highlight w:val="none"/>
        </w:rPr>
        <w:t>2</w:t>
      </w:r>
      <w:r>
        <w:rPr>
          <w:rFonts w:ascii="宋体" w:hAnsi="宋体"/>
          <w:i w:val="0"/>
          <w:iCs w:val="0"/>
          <w:color w:val="auto"/>
          <w:szCs w:val="21"/>
          <w:highlight w:val="none"/>
        </w:rPr>
        <w:t>6.3</w:t>
      </w:r>
      <w:r>
        <w:rPr>
          <w:rFonts w:hint="eastAsia" w:ascii="宋体" w:hAnsi="宋体"/>
          <w:i w:val="0"/>
          <w:iCs w:val="0"/>
          <w:color w:val="auto"/>
          <w:szCs w:val="21"/>
          <w:highlight w:val="none"/>
        </w:rPr>
        <w:t>商务/技术要求允许负偏离的条款数详见“供应商须知前附表”。</w:t>
      </w:r>
    </w:p>
    <w:p w14:paraId="68683CA8">
      <w:pPr>
        <w:spacing w:line="360" w:lineRule="auto"/>
        <w:ind w:firstLine="420" w:firstLineChars="200"/>
        <w:rPr>
          <w:rFonts w:ascii="宋体" w:hAnsi="宋体"/>
          <w:i w:val="0"/>
          <w:iCs w:val="0"/>
          <w:color w:val="auto"/>
          <w:szCs w:val="21"/>
          <w:highlight w:val="none"/>
        </w:rPr>
      </w:pPr>
      <w:r>
        <w:rPr>
          <w:rFonts w:hint="eastAsia" w:ascii="宋体" w:hAnsi="宋体" w:cs="宋体"/>
          <w:i w:val="0"/>
          <w:iCs w:val="0"/>
          <w:color w:val="auto"/>
          <w:highlight w:val="none"/>
        </w:rPr>
        <w:t>26.</w:t>
      </w:r>
      <w:r>
        <w:rPr>
          <w:rFonts w:ascii="宋体" w:hAnsi="宋体" w:cs="宋体"/>
          <w:i w:val="0"/>
          <w:iCs w:val="0"/>
          <w:color w:val="auto"/>
          <w:highlight w:val="none"/>
        </w:rPr>
        <w:t>4</w:t>
      </w:r>
      <w:r>
        <w:rPr>
          <w:rFonts w:hint="eastAsia" w:ascii="宋体" w:hAnsi="宋体" w:cs="宋体"/>
          <w:i w:val="0"/>
          <w:iCs w:val="0"/>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DF563FE">
      <w:pPr>
        <w:spacing w:line="360" w:lineRule="auto"/>
        <w:ind w:firstLine="420" w:firstLineChars="200"/>
        <w:rPr>
          <w:rFonts w:hint="eastAsia" w:hAnsi="宋体"/>
          <w:i w:val="0"/>
          <w:iCs w:val="0"/>
          <w:color w:val="auto"/>
          <w:highlight w:val="none"/>
        </w:rPr>
      </w:pPr>
      <w:r>
        <w:rPr>
          <w:rFonts w:hint="eastAsia" w:ascii="宋体" w:hAnsi="宋体" w:cs="宋体"/>
          <w:i w:val="0"/>
          <w:iCs w:val="0"/>
          <w:color w:val="auto"/>
          <w:highlight w:val="none"/>
        </w:rPr>
        <w:t>2</w:t>
      </w:r>
      <w:r>
        <w:rPr>
          <w:rFonts w:ascii="宋体" w:hAnsi="宋体" w:cs="宋体"/>
          <w:i w:val="0"/>
          <w:iCs w:val="0"/>
          <w:color w:val="auto"/>
          <w:highlight w:val="none"/>
        </w:rPr>
        <w:t>6.5</w:t>
      </w:r>
      <w:r>
        <w:rPr>
          <w:rFonts w:hint="eastAsia" w:hAnsi="宋体"/>
          <w:i w:val="0"/>
          <w:iCs w:val="0"/>
          <w:color w:val="auto"/>
          <w:highlight w:val="none"/>
        </w:rPr>
        <w:t>电子交易活动的中止。采购过程中出现以下情形，导致电子交易平台无法正常运行，或者无法保证电子交易的公平、公正和安全时，采购机构可中止电子交易活动：</w:t>
      </w:r>
    </w:p>
    <w:p w14:paraId="2A0FF7CB">
      <w:pPr>
        <w:spacing w:line="360" w:lineRule="auto"/>
        <w:ind w:firstLine="420" w:firstLineChars="200"/>
        <w:rPr>
          <w:rFonts w:hint="eastAsia" w:hAnsi="宋体" w:eastAsia="宋体"/>
          <w:i w:val="0"/>
          <w:iCs w:val="0"/>
          <w:color w:val="auto"/>
          <w:highlight w:val="none"/>
          <w:lang w:eastAsia="zh-CN"/>
        </w:rPr>
      </w:pPr>
      <w:r>
        <w:rPr>
          <w:rFonts w:hint="eastAsia" w:hAnsi="宋体"/>
          <w:i w:val="0"/>
          <w:iCs w:val="0"/>
          <w:color w:val="auto"/>
          <w:highlight w:val="none"/>
        </w:rPr>
        <w:t>（1）电子交易平台发生故障而无法登录访问的；</w:t>
      </w:r>
    </w:p>
    <w:p w14:paraId="494E237B">
      <w:pPr>
        <w:spacing w:line="360" w:lineRule="auto"/>
        <w:ind w:firstLine="420" w:firstLineChars="200"/>
        <w:rPr>
          <w:rFonts w:hint="eastAsia" w:hAnsi="宋体"/>
          <w:i w:val="0"/>
          <w:iCs w:val="0"/>
          <w:color w:val="auto"/>
          <w:highlight w:val="none"/>
        </w:rPr>
      </w:pPr>
      <w:r>
        <w:rPr>
          <w:rFonts w:hint="eastAsia" w:hAnsi="宋体"/>
          <w:i w:val="0"/>
          <w:iCs w:val="0"/>
          <w:color w:val="auto"/>
          <w:highlight w:val="none"/>
        </w:rPr>
        <w:t>（2）电子交易平台应用或数据库出现错误，不能进行正常操作的；</w:t>
      </w:r>
    </w:p>
    <w:p w14:paraId="4F4F72DA">
      <w:pPr>
        <w:spacing w:line="360" w:lineRule="auto"/>
        <w:ind w:firstLine="420" w:firstLineChars="200"/>
        <w:rPr>
          <w:rFonts w:hint="eastAsia" w:hAnsi="宋体"/>
          <w:i w:val="0"/>
          <w:iCs w:val="0"/>
          <w:color w:val="auto"/>
          <w:highlight w:val="none"/>
        </w:rPr>
      </w:pPr>
      <w:r>
        <w:rPr>
          <w:rFonts w:hint="eastAsia" w:hAnsi="宋体"/>
          <w:i w:val="0"/>
          <w:iCs w:val="0"/>
          <w:color w:val="auto"/>
          <w:highlight w:val="none"/>
        </w:rPr>
        <w:t>（3）电子交易平台发现严重安全漏洞，有潜在泄密危险的；</w:t>
      </w:r>
    </w:p>
    <w:p w14:paraId="0BABB5ED">
      <w:pPr>
        <w:spacing w:line="360" w:lineRule="auto"/>
        <w:ind w:firstLine="420" w:firstLineChars="200"/>
        <w:rPr>
          <w:rFonts w:hint="eastAsia" w:hAnsi="宋体" w:eastAsia="宋体"/>
          <w:i w:val="0"/>
          <w:iCs w:val="0"/>
          <w:color w:val="auto"/>
          <w:highlight w:val="none"/>
          <w:lang w:eastAsia="zh-CN"/>
        </w:rPr>
      </w:pPr>
      <w:r>
        <w:rPr>
          <w:rFonts w:hint="eastAsia" w:hAnsi="宋体"/>
          <w:i w:val="0"/>
          <w:iCs w:val="0"/>
          <w:color w:val="auto"/>
          <w:highlight w:val="none"/>
        </w:rPr>
        <w:t>（4）病毒发作导致不能进行正常操作的；</w:t>
      </w:r>
    </w:p>
    <w:p w14:paraId="5C0291AC">
      <w:pPr>
        <w:spacing w:line="360" w:lineRule="auto"/>
        <w:ind w:firstLine="420" w:firstLineChars="200"/>
        <w:rPr>
          <w:rFonts w:hint="eastAsia" w:hAnsi="宋体"/>
          <w:i w:val="0"/>
          <w:iCs w:val="0"/>
          <w:color w:val="auto"/>
          <w:highlight w:val="none"/>
        </w:rPr>
      </w:pPr>
      <w:r>
        <w:rPr>
          <w:rFonts w:hint="eastAsia" w:hAnsi="宋体"/>
          <w:i w:val="0"/>
          <w:iCs w:val="0"/>
          <w:color w:val="auto"/>
          <w:highlight w:val="none"/>
        </w:rPr>
        <w:t>（5）其他无法保证电子交易的公平、公正和安全的情况。</w:t>
      </w:r>
    </w:p>
    <w:p w14:paraId="46E438F5">
      <w:pPr>
        <w:spacing w:line="360" w:lineRule="auto"/>
        <w:ind w:firstLine="420" w:firstLineChars="200"/>
        <w:rPr>
          <w:rFonts w:hint="eastAsia" w:ascii="宋体" w:hAnsi="宋体" w:cs="宋体"/>
          <w:i w:val="0"/>
          <w:iCs w:val="0"/>
          <w:color w:val="auto"/>
          <w:szCs w:val="21"/>
          <w:highlight w:val="none"/>
        </w:rPr>
      </w:pPr>
      <w:r>
        <w:rPr>
          <w:rFonts w:hint="eastAsia" w:ascii="宋体" w:hAnsi="宋体"/>
          <w:i w:val="0"/>
          <w:iCs w:val="0"/>
          <w:color w:val="auto"/>
          <w:highlight w:val="none"/>
        </w:rPr>
        <w:t>26.</w:t>
      </w:r>
      <w:r>
        <w:rPr>
          <w:rFonts w:ascii="宋体" w:hAnsi="宋体"/>
          <w:i w:val="0"/>
          <w:iCs w:val="0"/>
          <w:color w:val="auto"/>
          <w:highlight w:val="none"/>
        </w:rPr>
        <w:t>6</w:t>
      </w:r>
      <w:r>
        <w:rPr>
          <w:rFonts w:hint="eastAsia" w:hAnsi="宋体"/>
          <w:i w:val="0"/>
          <w:iCs w:val="0"/>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CE901B9">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27</w:t>
      </w:r>
      <w:r>
        <w:rPr>
          <w:rFonts w:hint="eastAsia" w:ascii="黑体" w:hAnsi="黑体" w:eastAsia="黑体" w:cs="宋体"/>
          <w:b/>
          <w:bCs/>
          <w:i w:val="0"/>
          <w:iCs w:val="0"/>
          <w:color w:val="auto"/>
          <w:sz w:val="24"/>
          <w:highlight w:val="none"/>
        </w:rPr>
        <w:t>.确定成交供应商及结果公告</w:t>
      </w:r>
    </w:p>
    <w:p w14:paraId="71CF3ADA">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27</w:t>
      </w:r>
      <w:r>
        <w:rPr>
          <w:rFonts w:hint="eastAsia" w:ascii="宋体" w:hAnsi="宋体" w:cs="宋体"/>
          <w:i w:val="0"/>
          <w:iCs w:val="0"/>
          <w:color w:val="auto"/>
          <w:szCs w:val="21"/>
          <w:highlight w:val="none"/>
        </w:rPr>
        <w:t>.1采购代理机构应当在评审结束后2个工作日内将评审报告送采购人确认。采购人应当在收到评审报告后</w:t>
      </w:r>
      <w:r>
        <w:rPr>
          <w:rFonts w:hint="eastAsia" w:ascii="宋体" w:hAnsi="宋体" w:cs="宋体"/>
          <w:i w:val="0"/>
          <w:iCs w:val="0"/>
          <w:color w:val="auto"/>
          <w:szCs w:val="21"/>
          <w:highlight w:val="none"/>
          <w:lang w:val="en-US" w:eastAsia="zh-CN"/>
        </w:rPr>
        <w:t>2</w:t>
      </w:r>
      <w:r>
        <w:rPr>
          <w:rFonts w:hint="eastAsia" w:ascii="宋体" w:hAnsi="宋体" w:cs="宋体"/>
          <w:i w:val="0"/>
          <w:iCs w:val="0"/>
          <w:color w:val="auto"/>
          <w:szCs w:val="21"/>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E546BCF">
      <w:pPr>
        <w:spacing w:line="360" w:lineRule="auto"/>
        <w:ind w:firstLine="420" w:firstLineChars="200"/>
        <w:rPr>
          <w:rFonts w:hint="eastAsia" w:ascii="宋体" w:hAnsi="宋体" w:cs="Courier New"/>
          <w:i w:val="0"/>
          <w:iCs w:val="0"/>
          <w:color w:val="auto"/>
          <w:szCs w:val="21"/>
          <w:highlight w:val="none"/>
        </w:rPr>
      </w:pPr>
      <w:r>
        <w:rPr>
          <w:rFonts w:ascii="宋体" w:hAnsi="宋体" w:cs="宋体"/>
          <w:i w:val="0"/>
          <w:iCs w:val="0"/>
          <w:color w:val="auto"/>
          <w:szCs w:val="21"/>
          <w:highlight w:val="none"/>
        </w:rPr>
        <w:t>27</w:t>
      </w:r>
      <w:r>
        <w:rPr>
          <w:rFonts w:hint="eastAsia" w:ascii="宋体" w:hAnsi="宋体" w:cs="宋体"/>
          <w:i w:val="0"/>
          <w:iCs w:val="0"/>
          <w:color w:val="auto"/>
          <w:szCs w:val="21"/>
          <w:highlight w:val="none"/>
        </w:rPr>
        <w:t>.2采购代理机构应当在</w:t>
      </w:r>
      <w:r>
        <w:rPr>
          <w:rFonts w:hint="eastAsia" w:ascii="宋体" w:hAnsi="宋体" w:cs="宋体"/>
          <w:i w:val="0"/>
          <w:iCs w:val="0"/>
          <w:color w:val="auto"/>
          <w:kern w:val="0"/>
          <w:szCs w:val="21"/>
          <w:highlight w:val="none"/>
        </w:rPr>
        <w:t>成交</w:t>
      </w:r>
      <w:r>
        <w:rPr>
          <w:rFonts w:hint="eastAsia" w:ascii="宋体" w:hAnsi="宋体" w:cs="宋体"/>
          <w:i w:val="0"/>
          <w:iCs w:val="0"/>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8" w:name="_Hlk66782294"/>
      <w:r>
        <w:rPr>
          <w:rFonts w:hint="eastAsia" w:ascii="宋体" w:hAnsi="宋体" w:cs="Courier New"/>
          <w:i w:val="0"/>
          <w:iCs w:val="0"/>
          <w:color w:val="auto"/>
          <w:szCs w:val="21"/>
          <w:highlight w:val="none"/>
        </w:rPr>
        <w:t>成交供应商享受</w:t>
      </w:r>
      <w:r>
        <w:rPr>
          <w:rFonts w:hint="eastAsia" w:ascii="宋体" w:hAnsi="宋体"/>
          <w:i w:val="0"/>
          <w:iCs w:val="0"/>
          <w:color w:val="auto"/>
          <w:szCs w:val="21"/>
          <w:highlight w:val="none"/>
        </w:rPr>
        <w:t>《政府采购促进中小企业发展管理办法》（财库〔2020〕46号）规定的中小企业扶持</w:t>
      </w:r>
      <w:r>
        <w:rPr>
          <w:rFonts w:hint="eastAsia" w:ascii="宋体" w:hAnsi="宋体" w:cs="Courier New"/>
          <w:i w:val="0"/>
          <w:iCs w:val="0"/>
          <w:color w:val="auto"/>
          <w:szCs w:val="21"/>
          <w:highlight w:val="none"/>
        </w:rPr>
        <w:t>政策的，采购人、采购代理机构应当随成交结果公开成交供应商的《中小企业声明函》。</w:t>
      </w:r>
      <w:bookmarkEnd w:id="68"/>
    </w:p>
    <w:p w14:paraId="622764B8">
      <w:pPr>
        <w:spacing w:line="360" w:lineRule="auto"/>
        <w:ind w:firstLine="420" w:firstLineChars="200"/>
        <w:rPr>
          <w:rFonts w:ascii="宋体" w:hAnsi="宋体" w:cs="Courier New"/>
          <w:i w:val="0"/>
          <w:iCs w:val="0"/>
          <w:color w:val="auto"/>
          <w:szCs w:val="21"/>
          <w:highlight w:val="none"/>
        </w:rPr>
      </w:pPr>
      <w:r>
        <w:rPr>
          <w:rFonts w:hint="eastAsia" w:ascii="宋体" w:hAnsi="宋体" w:cs="Courier New"/>
          <w:i w:val="0"/>
          <w:iCs w:val="0"/>
          <w:color w:val="auto"/>
          <w:szCs w:val="21"/>
          <w:highlight w:val="none"/>
        </w:rPr>
        <w:t>27.3出现下列情形之一的，采购人或者采购代理机构应当终止竞争性磋商采购活动，发布项目终止公告并说明原因，重新开展采购活动：</w:t>
      </w:r>
    </w:p>
    <w:p w14:paraId="25EC408F">
      <w:pPr>
        <w:spacing w:line="360" w:lineRule="auto"/>
        <w:ind w:firstLine="420" w:firstLineChars="200"/>
        <w:rPr>
          <w:rFonts w:hint="eastAsia" w:ascii="宋体" w:hAnsi="宋体" w:cs="Courier New"/>
          <w:i w:val="0"/>
          <w:iCs w:val="0"/>
          <w:color w:val="auto"/>
          <w:szCs w:val="21"/>
          <w:highlight w:val="none"/>
        </w:rPr>
      </w:pPr>
      <w:r>
        <w:rPr>
          <w:rFonts w:hint="eastAsia" w:ascii="宋体" w:hAnsi="宋体" w:cs="Courier New"/>
          <w:i w:val="0"/>
          <w:iCs w:val="0"/>
          <w:color w:val="auto"/>
          <w:szCs w:val="21"/>
          <w:highlight w:val="none"/>
        </w:rPr>
        <w:t>（1）因情况变化，不再符合规定的竞争性磋商采购方式适用情形的；</w:t>
      </w:r>
    </w:p>
    <w:p w14:paraId="2FAD7E23">
      <w:pPr>
        <w:spacing w:line="360" w:lineRule="auto"/>
        <w:ind w:firstLine="420" w:firstLineChars="200"/>
        <w:rPr>
          <w:rFonts w:hint="eastAsia" w:ascii="宋体" w:hAnsi="宋体" w:cs="Courier New"/>
          <w:i w:val="0"/>
          <w:iCs w:val="0"/>
          <w:color w:val="auto"/>
          <w:szCs w:val="21"/>
          <w:highlight w:val="none"/>
        </w:rPr>
      </w:pPr>
      <w:r>
        <w:rPr>
          <w:rFonts w:hint="eastAsia" w:ascii="宋体" w:hAnsi="宋体" w:cs="Courier New"/>
          <w:i w:val="0"/>
          <w:iCs w:val="0"/>
          <w:color w:val="auto"/>
          <w:szCs w:val="21"/>
          <w:highlight w:val="none"/>
        </w:rPr>
        <w:t>（2）出现影响采购公正的违法、违规行为的；</w:t>
      </w:r>
    </w:p>
    <w:p w14:paraId="5D90E39D">
      <w:pPr>
        <w:spacing w:line="360" w:lineRule="auto"/>
        <w:ind w:firstLine="420" w:firstLineChars="200"/>
        <w:rPr>
          <w:rFonts w:hint="eastAsia" w:ascii="宋体" w:hAnsi="宋体" w:cs="Courier New"/>
          <w:i w:val="0"/>
          <w:iCs w:val="0"/>
          <w:color w:val="auto"/>
          <w:szCs w:val="21"/>
          <w:highlight w:val="none"/>
        </w:rPr>
      </w:pPr>
      <w:r>
        <w:rPr>
          <w:rFonts w:hint="eastAsia" w:ascii="宋体" w:hAnsi="宋体" w:cs="Courier New"/>
          <w:i w:val="0"/>
          <w:iCs w:val="0"/>
          <w:color w:val="auto"/>
          <w:szCs w:val="21"/>
          <w:highlight w:val="none"/>
        </w:rPr>
        <w:t>（3）除“第四章评审程序、评审方法和评审标准”第4.3条规定的情形外，在采购过程中符合要求的供应商或者报价未超过采购预算的供应商不足3家的。</w:t>
      </w:r>
    </w:p>
    <w:p w14:paraId="4E9B2BB9">
      <w:pPr>
        <w:spacing w:line="360" w:lineRule="auto"/>
        <w:ind w:firstLine="420" w:firstLineChars="200"/>
        <w:rPr>
          <w:rFonts w:ascii="宋体" w:hAnsi="宋体" w:cs="宋体"/>
          <w:i w:val="0"/>
          <w:iCs w:val="0"/>
          <w:color w:val="auto"/>
          <w:szCs w:val="21"/>
          <w:highlight w:val="none"/>
        </w:rPr>
      </w:pPr>
      <w:r>
        <w:rPr>
          <w:rFonts w:hint="eastAsia" w:ascii="宋体" w:hAnsi="宋体" w:cs="Courier New"/>
          <w:i w:val="0"/>
          <w:iCs w:val="0"/>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09046982">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28</w:t>
      </w:r>
      <w:r>
        <w:rPr>
          <w:rFonts w:hint="eastAsia" w:ascii="黑体" w:hAnsi="黑体" w:eastAsia="黑体" w:cs="宋体"/>
          <w:b/>
          <w:bCs/>
          <w:i w:val="0"/>
          <w:iCs w:val="0"/>
          <w:color w:val="auto"/>
          <w:sz w:val="24"/>
          <w:highlight w:val="none"/>
        </w:rPr>
        <w:t>.履约保证金</w:t>
      </w:r>
    </w:p>
    <w:p w14:paraId="03E9509D">
      <w:pPr>
        <w:spacing w:line="360" w:lineRule="auto"/>
        <w:ind w:firstLine="424" w:firstLineChars="202"/>
        <w:rPr>
          <w:rFonts w:hint="eastAsia" w:ascii="宋体" w:hAnsi="宋体" w:cs="宋体"/>
          <w:i w:val="0"/>
          <w:iCs w:val="0"/>
          <w:color w:val="auto"/>
          <w:szCs w:val="21"/>
          <w:highlight w:val="none"/>
        </w:rPr>
      </w:pPr>
      <w:r>
        <w:rPr>
          <w:rFonts w:ascii="宋体" w:hAnsi="宋体" w:cs="宋体"/>
          <w:i w:val="0"/>
          <w:iCs w:val="0"/>
          <w:color w:val="auto"/>
          <w:szCs w:val="21"/>
          <w:highlight w:val="none"/>
        </w:rPr>
        <w:t>28</w:t>
      </w:r>
      <w:r>
        <w:rPr>
          <w:rFonts w:hint="eastAsia" w:ascii="宋体" w:hAnsi="宋体" w:cs="宋体"/>
          <w:i w:val="0"/>
          <w:iCs w:val="0"/>
          <w:color w:val="auto"/>
          <w:szCs w:val="21"/>
          <w:highlight w:val="none"/>
        </w:rPr>
        <w:t>.1履约保证金的金额、提交方式、缴纳期限、退付的时间和条件详见“供应商须知前附表”。成交供应商未按规定提交履约保证金的，视为拒绝</w:t>
      </w:r>
      <w:r>
        <w:rPr>
          <w:rFonts w:ascii="宋体" w:hAnsi="宋体"/>
          <w:i w:val="0"/>
          <w:iCs w:val="0"/>
          <w:color w:val="auto"/>
          <w:highlight w:val="none"/>
        </w:rPr>
        <w:t>与采购人</w:t>
      </w:r>
      <w:r>
        <w:rPr>
          <w:rFonts w:hint="eastAsia" w:ascii="宋体" w:hAnsi="宋体" w:cs="宋体"/>
          <w:i w:val="0"/>
          <w:iCs w:val="0"/>
          <w:color w:val="auto"/>
          <w:szCs w:val="21"/>
          <w:highlight w:val="none"/>
        </w:rPr>
        <w:t>签订合同。</w:t>
      </w:r>
    </w:p>
    <w:p w14:paraId="4DFF8085">
      <w:pPr>
        <w:spacing w:line="360" w:lineRule="auto"/>
        <w:ind w:firstLine="424" w:firstLineChars="202"/>
        <w:rPr>
          <w:rFonts w:hint="eastAsia" w:ascii="宋体" w:hAnsi="宋体" w:cs="宋体"/>
          <w:i w:val="0"/>
          <w:iCs w:val="0"/>
          <w:color w:val="auto"/>
          <w:szCs w:val="21"/>
          <w:highlight w:val="none"/>
        </w:rPr>
      </w:pPr>
      <w:r>
        <w:rPr>
          <w:rFonts w:ascii="宋体" w:hAnsi="宋体" w:cs="宋体"/>
          <w:i w:val="0"/>
          <w:iCs w:val="0"/>
          <w:color w:val="auto"/>
          <w:szCs w:val="21"/>
          <w:highlight w:val="none"/>
        </w:rPr>
        <w:t>28</w:t>
      </w:r>
      <w:r>
        <w:rPr>
          <w:rFonts w:hint="eastAsia" w:ascii="宋体" w:hAnsi="宋体" w:cs="宋体"/>
          <w:i w:val="0"/>
          <w:iCs w:val="0"/>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1514FC7E">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29</w:t>
      </w:r>
      <w:r>
        <w:rPr>
          <w:rFonts w:hint="eastAsia" w:ascii="黑体" w:hAnsi="黑体" w:eastAsia="黑体" w:cs="宋体"/>
          <w:b/>
          <w:bCs/>
          <w:i w:val="0"/>
          <w:iCs w:val="0"/>
          <w:color w:val="auto"/>
          <w:sz w:val="24"/>
          <w:highlight w:val="none"/>
        </w:rPr>
        <w:t>.签订合同</w:t>
      </w:r>
    </w:p>
    <w:p w14:paraId="2879CDCB">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29.1签订电子采购合同：成交供应商领取电子成交通知书后，在</w:t>
      </w:r>
      <w:r>
        <w:rPr>
          <w:rFonts w:hint="eastAsia" w:ascii="宋体" w:hAnsi="宋体" w:cs="宋体"/>
          <w:i w:val="0"/>
          <w:iCs w:val="0"/>
          <w:color w:val="auto"/>
          <w:szCs w:val="21"/>
          <w:highlight w:val="none"/>
          <w:lang w:val="zh-CN"/>
        </w:rPr>
        <w:t>规定的日期、时间、地点，由法定代表人（负责人）或其授权代表与采购人代表签订电子采购合同。如成交供应商为联合体的，由联合体成员各方法定代表人（负责人）或其授权代表与采购人代表签订合同。</w:t>
      </w:r>
    </w:p>
    <w:p w14:paraId="4975AF54">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线下签订纸质合同：供应商领取成交通知书后，按“供应商须知前附表”规定向采购人出示相关证明材料，经采购人核验合格后方可签订合同。</w:t>
      </w:r>
    </w:p>
    <w:p w14:paraId="72F3E5B4">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29.2签订合同时间：</w:t>
      </w:r>
      <w:r>
        <w:rPr>
          <w:rFonts w:hint="eastAsia" w:ascii="宋体" w:hAnsi="宋体" w:cs="宋体"/>
          <w:i w:val="0"/>
          <w:iCs w:val="0"/>
          <w:color w:val="auto"/>
          <w:szCs w:val="21"/>
          <w:highlight w:val="none"/>
          <w:lang w:val="en-US" w:eastAsia="zh-CN"/>
        </w:rPr>
        <w:t>自成交通知书发出之日起15日内</w:t>
      </w:r>
      <w:r>
        <w:rPr>
          <w:rFonts w:ascii="宋体" w:hAnsi="宋体"/>
          <w:color w:val="auto"/>
          <w:szCs w:val="21"/>
          <w:highlight w:val="none"/>
        </w:rPr>
        <w:t>持成交通知书等材料与采购人签订</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w:t>
      </w:r>
      <w:r>
        <w:rPr>
          <w:rFonts w:hint="eastAsia" w:ascii="宋体" w:hAnsi="宋体"/>
          <w:color w:val="auto"/>
          <w:szCs w:val="21"/>
          <w:highlight w:val="none"/>
          <w:lang w:eastAsia="zh-CN"/>
        </w:rPr>
        <w:t>因不可抗力原因延迟签订合同的，自不可抗力事由消除之日起5个工作日内完成合同签订事宜。）</w:t>
      </w:r>
      <w:r>
        <w:rPr>
          <w:rFonts w:hint="eastAsia" w:ascii="宋体" w:hAnsi="宋体" w:cs="宋体"/>
          <w:i w:val="0"/>
          <w:iCs w:val="0"/>
          <w:color w:val="auto"/>
          <w:szCs w:val="21"/>
          <w:highlight w:val="none"/>
        </w:rPr>
        <w:t>。</w:t>
      </w:r>
    </w:p>
    <w:p w14:paraId="58D5C0A4">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29.</w:t>
      </w:r>
      <w:r>
        <w:rPr>
          <w:rFonts w:ascii="宋体" w:hAnsi="宋体" w:cs="宋体"/>
          <w:i w:val="0"/>
          <w:iCs w:val="0"/>
          <w:color w:val="auto"/>
          <w:szCs w:val="21"/>
          <w:highlight w:val="none"/>
        </w:rPr>
        <w:t>3</w:t>
      </w:r>
      <w:r>
        <w:rPr>
          <w:rFonts w:hint="eastAsia" w:ascii="宋体" w:hAnsi="宋体" w:cs="宋体"/>
          <w:i w:val="0"/>
          <w:iCs w:val="0"/>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w:t>
      </w:r>
      <w:r>
        <w:rPr>
          <w:rFonts w:hint="eastAsia" w:ascii="宋体" w:hAnsi="宋体" w:cs="宋体"/>
          <w:i w:val="0"/>
          <w:iCs w:val="0"/>
          <w:color w:val="auto"/>
          <w:szCs w:val="21"/>
          <w:highlight w:val="none"/>
          <w:lang w:eastAsia="zh-CN"/>
        </w:rPr>
        <w:t>可以</w:t>
      </w:r>
      <w:r>
        <w:rPr>
          <w:rFonts w:hint="eastAsia" w:ascii="宋体" w:hAnsi="宋体" w:cs="宋体"/>
          <w:i w:val="0"/>
          <w:iCs w:val="0"/>
          <w:color w:val="auto"/>
          <w:szCs w:val="21"/>
          <w:highlight w:val="none"/>
        </w:rPr>
        <w:t>追究采购人承担相应的法律责任。</w:t>
      </w:r>
    </w:p>
    <w:p w14:paraId="1DD18ACE">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D252AD">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22C1965">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29.6如签订合同并生效后，供应商无故拒绝或延期，除按照合同条款处理外，将承担相应的法律责任。</w:t>
      </w:r>
    </w:p>
    <w:p w14:paraId="4AA92A84">
      <w:pPr>
        <w:spacing w:line="360" w:lineRule="auto"/>
        <w:ind w:firstLine="424" w:firstLineChars="202"/>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28844CE">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30</w:t>
      </w:r>
      <w:r>
        <w:rPr>
          <w:rFonts w:hint="eastAsia" w:ascii="黑体" w:hAnsi="黑体" w:eastAsia="黑体" w:cs="宋体"/>
          <w:b/>
          <w:bCs/>
          <w:i w:val="0"/>
          <w:iCs w:val="0"/>
          <w:color w:val="auto"/>
          <w:sz w:val="24"/>
          <w:highlight w:val="none"/>
        </w:rPr>
        <w:t>.政府采购合同公告</w:t>
      </w:r>
    </w:p>
    <w:p w14:paraId="483D5D83">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69ADE15">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31</w:t>
      </w:r>
      <w:r>
        <w:rPr>
          <w:rFonts w:hint="eastAsia" w:ascii="黑体" w:hAnsi="黑体" w:eastAsia="黑体" w:cs="宋体"/>
          <w:b/>
          <w:bCs/>
          <w:i w:val="0"/>
          <w:iCs w:val="0"/>
          <w:color w:val="auto"/>
          <w:sz w:val="24"/>
          <w:highlight w:val="none"/>
        </w:rPr>
        <w:t>.询问、质疑和投诉</w:t>
      </w:r>
    </w:p>
    <w:p w14:paraId="5994BC1B">
      <w:pPr>
        <w:pStyle w:val="9"/>
        <w:spacing w:line="360" w:lineRule="auto"/>
        <w:rPr>
          <w:rFonts w:hint="eastAsia" w:ascii="宋体" w:hAnsi="宋体"/>
          <w:i w:val="0"/>
          <w:iCs w:val="0"/>
          <w:color w:val="auto"/>
          <w:szCs w:val="21"/>
          <w:highlight w:val="none"/>
        </w:rPr>
      </w:pPr>
      <w:r>
        <w:rPr>
          <w:rFonts w:hint="eastAsia" w:ascii="宋体" w:hAnsi="宋体" w:cs="宋体"/>
          <w:i w:val="0"/>
          <w:iCs w:val="0"/>
          <w:color w:val="auto"/>
          <w:highlight w:val="none"/>
        </w:rPr>
        <w:t>3</w:t>
      </w:r>
      <w:r>
        <w:rPr>
          <w:rFonts w:ascii="宋体" w:hAnsi="宋体" w:cs="宋体"/>
          <w:i w:val="0"/>
          <w:iCs w:val="0"/>
          <w:color w:val="auto"/>
          <w:highlight w:val="none"/>
        </w:rPr>
        <w:t>1</w:t>
      </w:r>
      <w:r>
        <w:rPr>
          <w:rFonts w:hint="eastAsia" w:ascii="宋体" w:hAnsi="宋体" w:cs="宋体"/>
          <w:i w:val="0"/>
          <w:iCs w:val="0"/>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i w:val="0"/>
          <w:iCs w:val="0"/>
          <w:color w:val="auto"/>
          <w:szCs w:val="21"/>
          <w:highlight w:val="none"/>
        </w:rPr>
        <w:t>但答复的内容不得涉及商业秘密</w:t>
      </w:r>
      <w:r>
        <w:rPr>
          <w:rFonts w:hint="eastAsia" w:ascii="宋体" w:hAnsi="宋体" w:cs="宋体"/>
          <w:i w:val="0"/>
          <w:iCs w:val="0"/>
          <w:color w:val="auto"/>
          <w:highlight w:val="none"/>
        </w:rPr>
        <w:t>。</w:t>
      </w:r>
    </w:p>
    <w:p w14:paraId="01292007">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3</w:t>
      </w:r>
      <w:r>
        <w:rPr>
          <w:rFonts w:ascii="宋体" w:hAnsi="宋体" w:cs="宋体"/>
          <w:i w:val="0"/>
          <w:iCs w:val="0"/>
          <w:color w:val="auto"/>
          <w:highlight w:val="none"/>
        </w:rPr>
        <w:t>1</w:t>
      </w:r>
      <w:r>
        <w:rPr>
          <w:rFonts w:hint="eastAsia" w:ascii="宋体" w:hAnsi="宋体" w:cs="宋体"/>
          <w:i w:val="0"/>
          <w:iCs w:val="0"/>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i w:val="0"/>
          <w:iCs w:val="0"/>
          <w:color w:val="auto"/>
          <w:highlight w:val="none"/>
          <w:shd w:val="clear" w:color="auto" w:fill="FFFFFF"/>
        </w:rPr>
        <w:t>接收质疑函的方式、联系部门、联系电话和通讯地址等信息</w:t>
      </w:r>
      <w:r>
        <w:rPr>
          <w:rFonts w:hint="eastAsia" w:ascii="宋体" w:hAnsi="宋体" w:cs="Arial"/>
          <w:i w:val="0"/>
          <w:iCs w:val="0"/>
          <w:color w:val="auto"/>
          <w:highlight w:val="none"/>
          <w:shd w:val="clear" w:color="auto" w:fill="FFFFFF"/>
        </w:rPr>
        <w:t>详见</w:t>
      </w:r>
      <w:r>
        <w:rPr>
          <w:rFonts w:hint="eastAsia" w:ascii="宋体" w:hAnsi="宋体" w:cs="宋体"/>
          <w:i w:val="0"/>
          <w:iCs w:val="0"/>
          <w:color w:val="auto"/>
          <w:szCs w:val="21"/>
          <w:highlight w:val="none"/>
        </w:rPr>
        <w:t>“供应商须知前附表”</w:t>
      </w:r>
      <w:r>
        <w:rPr>
          <w:rFonts w:hint="eastAsia" w:ascii="宋体" w:hAnsi="宋体" w:cs="宋体"/>
          <w:i w:val="0"/>
          <w:iCs w:val="0"/>
          <w:color w:val="auto"/>
          <w:highlight w:val="none"/>
        </w:rPr>
        <w:t>。具体质疑起算时间如下：</w:t>
      </w:r>
    </w:p>
    <w:p w14:paraId="0B5C8109">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（1）对可以质疑的磋商文件提出质疑的，为收到磋商文件之日或者</w:t>
      </w:r>
      <w:r>
        <w:rPr>
          <w:rFonts w:hint="eastAsia" w:ascii="宋体" w:hAnsi="宋体"/>
          <w:i w:val="0"/>
          <w:iCs w:val="0"/>
          <w:color w:val="auto"/>
          <w:highlight w:val="none"/>
        </w:rPr>
        <w:t>竞争性磋商公告期限届满之日</w:t>
      </w:r>
      <w:r>
        <w:rPr>
          <w:rFonts w:hint="eastAsia" w:ascii="宋体" w:hAnsi="宋体" w:cs="宋体"/>
          <w:i w:val="0"/>
          <w:iCs w:val="0"/>
          <w:color w:val="auto"/>
          <w:highlight w:val="none"/>
        </w:rPr>
        <w:t>；</w:t>
      </w:r>
    </w:p>
    <w:p w14:paraId="1E3C861E">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（2）对采购过程提出质疑的，为各采购程序环节结束之日；</w:t>
      </w:r>
    </w:p>
    <w:p w14:paraId="33297F4F">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（3）对成交结果提出质疑的，为成交结果公告期限届满之日。</w:t>
      </w:r>
    </w:p>
    <w:p w14:paraId="5C44D8AA">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3</w:t>
      </w:r>
      <w:r>
        <w:rPr>
          <w:rFonts w:ascii="宋体" w:hAnsi="宋体" w:cs="宋体"/>
          <w:i w:val="0"/>
          <w:iCs w:val="0"/>
          <w:color w:val="auto"/>
          <w:highlight w:val="none"/>
        </w:rPr>
        <w:t>1</w:t>
      </w:r>
      <w:r>
        <w:rPr>
          <w:rFonts w:hint="eastAsia" w:ascii="宋体" w:hAnsi="宋体" w:cs="宋体"/>
          <w:i w:val="0"/>
          <w:iCs w:val="0"/>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8FCC992">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3</w:t>
      </w:r>
      <w:r>
        <w:rPr>
          <w:rFonts w:ascii="宋体" w:hAnsi="宋体" w:cs="宋体"/>
          <w:i w:val="0"/>
          <w:iCs w:val="0"/>
          <w:color w:val="auto"/>
          <w:highlight w:val="none"/>
        </w:rPr>
        <w:t>1</w:t>
      </w:r>
      <w:r>
        <w:rPr>
          <w:rFonts w:hint="eastAsia" w:ascii="宋体" w:hAnsi="宋体" w:cs="宋体"/>
          <w:i w:val="0"/>
          <w:iCs w:val="0"/>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i w:val="0"/>
          <w:iCs w:val="0"/>
          <w:color w:val="auto"/>
          <w:highlight w:val="none"/>
        </w:rPr>
        <w:t>（质疑函格式后附）</w:t>
      </w:r>
      <w:r>
        <w:rPr>
          <w:rFonts w:hint="eastAsia" w:ascii="宋体" w:hAnsi="宋体" w:cs="宋体"/>
          <w:i w:val="0"/>
          <w:iCs w:val="0"/>
          <w:color w:val="auto"/>
          <w:highlight w:val="none"/>
        </w:rPr>
        <w:t>：</w:t>
      </w:r>
    </w:p>
    <w:p w14:paraId="40D3F8F6">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（1）供应商的姓名或者名称、地址、邮编、联系人及联系电话；</w:t>
      </w:r>
    </w:p>
    <w:p w14:paraId="64C3655F">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（2）质疑项目的名称、编号；</w:t>
      </w:r>
    </w:p>
    <w:p w14:paraId="6907B319">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（3）具体、明确的质疑事项和与质疑事项相关的请求；</w:t>
      </w:r>
    </w:p>
    <w:p w14:paraId="26836A8D">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（4）事实依据；</w:t>
      </w:r>
    </w:p>
    <w:p w14:paraId="60D8681F">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（5）必要的法律依据；</w:t>
      </w:r>
    </w:p>
    <w:p w14:paraId="4D491E13">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（6）提出质疑的日期。</w:t>
      </w:r>
    </w:p>
    <w:p w14:paraId="75C9F0F7">
      <w:pPr>
        <w:spacing w:line="360" w:lineRule="auto"/>
        <w:ind w:firstLine="420" w:firstLineChars="200"/>
        <w:rPr>
          <w:rFonts w:ascii="宋体" w:hAnsi="宋体" w:cs="宋体"/>
          <w:i w:val="0"/>
          <w:iCs w:val="0"/>
          <w:color w:val="auto"/>
          <w:highlight w:val="none"/>
        </w:rPr>
      </w:pPr>
      <w:r>
        <w:rPr>
          <w:rFonts w:hint="eastAsia" w:ascii="宋体" w:hAnsi="宋体" w:cs="宋体"/>
          <w:i w:val="0"/>
          <w:iCs w:val="0"/>
          <w:color w:val="auto"/>
          <w:highlight w:val="none"/>
        </w:rPr>
        <w:t>供应商为自然人的，应当由本人签字；供应商为法人或者其他组织的，应当由</w:t>
      </w:r>
      <w:r>
        <w:rPr>
          <w:rFonts w:hint="eastAsia" w:ascii="宋体" w:hAnsi="宋体" w:cs="宋体"/>
          <w:i w:val="0"/>
          <w:iCs w:val="0"/>
          <w:color w:val="auto"/>
          <w:highlight w:val="none"/>
          <w:lang w:eastAsia="zh-CN"/>
        </w:rPr>
        <w:t>法定代表人（负责人）</w:t>
      </w:r>
      <w:r>
        <w:rPr>
          <w:rFonts w:hint="eastAsia" w:ascii="宋体" w:hAnsi="宋体" w:cs="宋体"/>
          <w:i w:val="0"/>
          <w:iCs w:val="0"/>
          <w:color w:val="auto"/>
          <w:highlight w:val="none"/>
        </w:rPr>
        <w:t>、主要负责人，或者其委托代理人签字或者盖章，并加盖公章。</w:t>
      </w:r>
    </w:p>
    <w:p w14:paraId="710BE338">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3</w:t>
      </w:r>
      <w:r>
        <w:rPr>
          <w:rFonts w:ascii="宋体" w:hAnsi="宋体" w:cs="宋体"/>
          <w:i w:val="0"/>
          <w:iCs w:val="0"/>
          <w:color w:val="auto"/>
          <w:highlight w:val="none"/>
        </w:rPr>
        <w:t>1.5</w:t>
      </w:r>
      <w:r>
        <w:rPr>
          <w:rFonts w:hint="eastAsia" w:ascii="宋体" w:hAnsi="宋体" w:cs="宋体"/>
          <w:i w:val="0"/>
          <w:iCs w:val="0"/>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B86F014">
      <w:pPr>
        <w:spacing w:line="360" w:lineRule="auto"/>
        <w:ind w:firstLine="420" w:firstLineChars="200"/>
        <w:rPr>
          <w:rFonts w:ascii="宋体" w:hAnsi="宋体" w:cs="宋体"/>
          <w:i w:val="0"/>
          <w:iCs w:val="0"/>
          <w:color w:val="auto"/>
          <w:highlight w:val="none"/>
        </w:rPr>
      </w:pPr>
      <w:r>
        <w:rPr>
          <w:rFonts w:hint="eastAsia" w:ascii="宋体" w:hAnsi="宋体" w:cs="宋体"/>
          <w:i w:val="0"/>
          <w:iCs w:val="0"/>
          <w:color w:val="auto"/>
          <w:highlight w:val="none"/>
        </w:rPr>
        <w:t>（一）对采购文件提出的质疑，依法通过澄清或者修改可以继续开展采购活动的，澄清或者修改采购文件后继续开展采购活动；否则应当修改采购文件后重新开展采购活动。</w:t>
      </w:r>
    </w:p>
    <w:p w14:paraId="498FAE30">
      <w:pPr>
        <w:spacing w:line="360" w:lineRule="auto"/>
        <w:ind w:firstLine="420" w:firstLineChars="200"/>
        <w:rPr>
          <w:rFonts w:ascii="宋体" w:hAnsi="宋体" w:cs="宋体"/>
          <w:i w:val="0"/>
          <w:iCs w:val="0"/>
          <w:color w:val="auto"/>
          <w:highlight w:val="none"/>
        </w:rPr>
      </w:pPr>
      <w:r>
        <w:rPr>
          <w:rFonts w:hint="eastAsia" w:ascii="宋体" w:hAnsi="宋体" w:cs="宋体"/>
          <w:i w:val="0"/>
          <w:iCs w:val="0"/>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249C86F">
      <w:pPr>
        <w:spacing w:line="360" w:lineRule="auto"/>
        <w:ind w:firstLine="420" w:firstLineChars="200"/>
        <w:rPr>
          <w:rFonts w:hint="eastAsia" w:ascii="宋体" w:hAnsi="宋体" w:cs="宋体"/>
          <w:i w:val="0"/>
          <w:iCs w:val="0"/>
          <w:color w:val="auto"/>
          <w:highlight w:val="none"/>
        </w:rPr>
      </w:pPr>
      <w:r>
        <w:rPr>
          <w:rFonts w:hint="eastAsia" w:ascii="宋体" w:hAnsi="宋体" w:cs="宋体"/>
          <w:i w:val="0"/>
          <w:iCs w:val="0"/>
          <w:color w:val="auto"/>
          <w:highlight w:val="none"/>
        </w:rPr>
        <w:t>质疑答复导致成交结果改变的，采购人或者采购代理机构应当将有关情况书面报告本级财政部门。</w:t>
      </w:r>
    </w:p>
    <w:p w14:paraId="6DC58405">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highlight w:val="none"/>
        </w:rPr>
        <w:t>31</w:t>
      </w:r>
      <w:r>
        <w:rPr>
          <w:rFonts w:hint="eastAsia" w:ascii="宋体" w:hAnsi="宋体" w:cs="宋体"/>
          <w:i w:val="0"/>
          <w:iCs w:val="0"/>
          <w:color w:val="auto"/>
          <w:highlight w:val="none"/>
        </w:rPr>
        <w:t>.</w:t>
      </w:r>
      <w:r>
        <w:rPr>
          <w:rFonts w:ascii="宋体" w:hAnsi="宋体" w:cs="宋体"/>
          <w:i w:val="0"/>
          <w:iCs w:val="0"/>
          <w:color w:val="auto"/>
          <w:highlight w:val="none"/>
        </w:rPr>
        <w:t>6</w:t>
      </w:r>
      <w:r>
        <w:rPr>
          <w:rFonts w:hint="eastAsia" w:ascii="宋体" w:hAnsi="宋体" w:cs="宋体"/>
          <w:i w:val="0"/>
          <w:iCs w:val="0"/>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B73104">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32</w:t>
      </w:r>
      <w:r>
        <w:rPr>
          <w:rFonts w:hint="eastAsia" w:ascii="黑体" w:hAnsi="黑体" w:eastAsia="黑体" w:cs="宋体"/>
          <w:b/>
          <w:bCs/>
          <w:i w:val="0"/>
          <w:iCs w:val="0"/>
          <w:color w:val="auto"/>
          <w:sz w:val="24"/>
          <w:highlight w:val="none"/>
        </w:rPr>
        <w:t>.其他内容</w:t>
      </w:r>
    </w:p>
    <w:p w14:paraId="74A78790">
      <w:pPr>
        <w:tabs>
          <w:tab w:val="left" w:pos="2835"/>
        </w:tabs>
        <w:spacing w:line="360" w:lineRule="auto"/>
        <w:ind w:firstLine="420" w:firstLineChars="200"/>
        <w:rPr>
          <w:rFonts w:ascii="宋体" w:hAnsi="宋体" w:cs="宋体"/>
          <w:i w:val="0"/>
          <w:iCs w:val="0"/>
          <w:color w:val="auto"/>
          <w:szCs w:val="21"/>
          <w:highlight w:val="none"/>
        </w:rPr>
      </w:pPr>
      <w:r>
        <w:rPr>
          <w:rFonts w:ascii="宋体" w:hAnsi="宋体" w:cs="宋体"/>
          <w:i w:val="0"/>
          <w:iCs w:val="0"/>
          <w:color w:val="auto"/>
          <w:szCs w:val="21"/>
          <w:highlight w:val="none"/>
        </w:rPr>
        <w:t>32</w:t>
      </w:r>
      <w:r>
        <w:rPr>
          <w:rFonts w:hint="eastAsia" w:ascii="宋体" w:hAnsi="宋体" w:cs="宋体"/>
          <w:i w:val="0"/>
          <w:iCs w:val="0"/>
          <w:color w:val="auto"/>
          <w:szCs w:val="21"/>
          <w:highlight w:val="none"/>
        </w:rPr>
        <w:t>.1代理服务收取标准及缴费账户详见“供应商须知前附表”，供应商为联合体的，可以由联合体中的一方或者多方共同交纳代理服务费。</w:t>
      </w:r>
    </w:p>
    <w:p w14:paraId="47EBBC03">
      <w:pPr>
        <w:spacing w:line="360" w:lineRule="auto"/>
        <w:ind w:firstLine="482" w:firstLineChars="200"/>
        <w:rPr>
          <w:rFonts w:hint="eastAsia"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3</w:t>
      </w:r>
      <w:r>
        <w:rPr>
          <w:rFonts w:ascii="黑体" w:hAnsi="黑体" w:eastAsia="黑体" w:cs="宋体"/>
          <w:b/>
          <w:bCs/>
          <w:i w:val="0"/>
          <w:iCs w:val="0"/>
          <w:color w:val="auto"/>
          <w:sz w:val="24"/>
          <w:highlight w:val="none"/>
        </w:rPr>
        <w:t>3.需要补充的其他内容</w:t>
      </w:r>
    </w:p>
    <w:p w14:paraId="0CAB68B9">
      <w:pPr>
        <w:pStyle w:val="17"/>
        <w:spacing w:line="360" w:lineRule="auto"/>
        <w:ind w:firstLine="420" w:firstLineChars="200"/>
        <w:textAlignment w:val="center"/>
        <w:rPr>
          <w:rFonts w:hint="eastAsia" w:hAnsi="宋体" w:cs="宋体"/>
          <w:i w:val="0"/>
          <w:iCs w:val="0"/>
          <w:color w:val="auto"/>
          <w:kern w:val="2"/>
          <w:sz w:val="21"/>
          <w:highlight w:val="none"/>
        </w:rPr>
      </w:pPr>
      <w:r>
        <w:rPr>
          <w:rFonts w:hint="eastAsia" w:hAnsi="宋体" w:cs="宋体"/>
          <w:i w:val="0"/>
          <w:iCs w:val="0"/>
          <w:color w:val="auto"/>
          <w:kern w:val="2"/>
          <w:sz w:val="21"/>
          <w:highlight w:val="none"/>
        </w:rPr>
        <w:t>3</w:t>
      </w:r>
      <w:r>
        <w:rPr>
          <w:rFonts w:hAnsi="宋体" w:cs="宋体"/>
          <w:i w:val="0"/>
          <w:iCs w:val="0"/>
          <w:color w:val="auto"/>
          <w:kern w:val="2"/>
          <w:sz w:val="21"/>
          <w:highlight w:val="none"/>
        </w:rPr>
        <w:t>3.1</w:t>
      </w:r>
      <w:r>
        <w:rPr>
          <w:rFonts w:hint="eastAsia" w:hAnsi="宋体" w:cs="宋体"/>
          <w:i w:val="0"/>
          <w:iCs w:val="0"/>
          <w:color w:val="auto"/>
          <w:kern w:val="2"/>
          <w:sz w:val="21"/>
          <w:highlight w:val="none"/>
        </w:rPr>
        <w:t>本磋商文件解释规则详见“供应商须知前附表”。</w:t>
      </w:r>
    </w:p>
    <w:p w14:paraId="43081932">
      <w:pPr>
        <w:pStyle w:val="17"/>
        <w:spacing w:line="360" w:lineRule="auto"/>
        <w:ind w:firstLine="420" w:firstLineChars="200"/>
        <w:textAlignment w:val="center"/>
        <w:rPr>
          <w:rFonts w:hAnsi="宋体" w:cs="宋体"/>
          <w:i w:val="0"/>
          <w:iCs w:val="0"/>
          <w:color w:val="auto"/>
          <w:kern w:val="2"/>
          <w:sz w:val="21"/>
          <w:highlight w:val="none"/>
        </w:rPr>
      </w:pPr>
      <w:r>
        <w:rPr>
          <w:rFonts w:hAnsi="宋体" w:cs="宋体"/>
          <w:i w:val="0"/>
          <w:iCs w:val="0"/>
          <w:color w:val="auto"/>
          <w:kern w:val="2"/>
          <w:sz w:val="21"/>
          <w:highlight w:val="none"/>
        </w:rPr>
        <w:t>33.2</w:t>
      </w:r>
      <w:r>
        <w:rPr>
          <w:rFonts w:hint="eastAsia" w:hAnsi="宋体" w:cs="宋体"/>
          <w:i w:val="0"/>
          <w:iCs w:val="0"/>
          <w:color w:val="auto"/>
          <w:kern w:val="2"/>
          <w:sz w:val="21"/>
          <w:highlight w:val="none"/>
        </w:rPr>
        <w:t>其他事项详见“供应商须知前附表”。</w:t>
      </w:r>
    </w:p>
    <w:p w14:paraId="728B5BA1">
      <w:pPr>
        <w:pStyle w:val="17"/>
        <w:spacing w:line="360" w:lineRule="auto"/>
        <w:ind w:firstLine="420" w:firstLineChars="200"/>
        <w:textAlignment w:val="center"/>
        <w:rPr>
          <w:rFonts w:hint="eastAsia" w:hAnsi="宋体" w:cs="宋体"/>
          <w:i w:val="0"/>
          <w:iCs w:val="0"/>
          <w:color w:val="auto"/>
          <w:kern w:val="2"/>
          <w:sz w:val="21"/>
          <w:highlight w:val="none"/>
        </w:rPr>
      </w:pPr>
      <w:r>
        <w:rPr>
          <w:rFonts w:hint="eastAsia" w:hAnsi="宋体" w:cs="宋体"/>
          <w:i w:val="0"/>
          <w:iCs w:val="0"/>
          <w:color w:val="auto"/>
          <w:kern w:val="2"/>
          <w:sz w:val="21"/>
          <w:highlight w:val="none"/>
        </w:rPr>
        <w:t>3</w:t>
      </w:r>
      <w:r>
        <w:rPr>
          <w:rFonts w:hAnsi="宋体" w:cs="宋体"/>
          <w:i w:val="0"/>
          <w:iCs w:val="0"/>
          <w:color w:val="auto"/>
          <w:kern w:val="2"/>
          <w:sz w:val="21"/>
          <w:highlight w:val="none"/>
        </w:rPr>
        <w:t>3.3</w:t>
      </w:r>
      <w:r>
        <w:rPr>
          <w:rFonts w:hint="eastAsia" w:hAnsi="宋体" w:cs="宋体"/>
          <w:i w:val="0"/>
          <w:iCs w:val="0"/>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D00FB4C">
      <w:pPr>
        <w:pStyle w:val="17"/>
        <w:spacing w:line="360" w:lineRule="auto"/>
        <w:ind w:firstLine="420" w:firstLineChars="200"/>
        <w:contextualSpacing/>
        <w:rPr>
          <w:rFonts w:hint="eastAsia" w:hAnsi="宋体"/>
          <w:i w:val="0"/>
          <w:iCs w:val="0"/>
          <w:color w:val="auto"/>
          <w:sz w:val="21"/>
          <w:highlight w:val="none"/>
        </w:rPr>
      </w:pPr>
      <w:r>
        <w:rPr>
          <w:rFonts w:hint="eastAsia" w:hAnsi="宋体"/>
          <w:i w:val="0"/>
          <w:iCs w:val="0"/>
          <w:color w:val="auto"/>
          <w:sz w:val="21"/>
          <w:highlight w:val="none"/>
        </w:rPr>
        <w:t>（1）在货物采购项目中，货物由中小企业制造，即货物由中小企业生产且使用该中小企业商号或者注册商标，不对其中涉及的工程承建商和服务的承接商作出要求；</w:t>
      </w:r>
    </w:p>
    <w:p w14:paraId="60BD74EE">
      <w:pPr>
        <w:pStyle w:val="17"/>
        <w:spacing w:line="360" w:lineRule="auto"/>
        <w:ind w:firstLine="420" w:firstLineChars="200"/>
        <w:contextualSpacing/>
        <w:rPr>
          <w:rFonts w:hint="eastAsia" w:hAnsi="宋体"/>
          <w:i w:val="0"/>
          <w:iCs w:val="0"/>
          <w:color w:val="auto"/>
          <w:sz w:val="21"/>
          <w:highlight w:val="none"/>
        </w:rPr>
      </w:pPr>
      <w:r>
        <w:rPr>
          <w:rFonts w:hint="eastAsia" w:hAnsi="宋体"/>
          <w:i w:val="0"/>
          <w:iCs w:val="0"/>
          <w:color w:val="auto"/>
          <w:sz w:val="21"/>
          <w:highlight w:val="none"/>
        </w:rPr>
        <w:t>（2）在工程采购项目中，工程由中小企业承建，即工程施工单位为中小企业，不对其中涉及的货物的制造商和服务的承接商作出要求；</w:t>
      </w:r>
    </w:p>
    <w:p w14:paraId="2B374AAD">
      <w:pPr>
        <w:pStyle w:val="17"/>
        <w:spacing w:line="360" w:lineRule="auto"/>
        <w:ind w:firstLine="420" w:firstLineChars="200"/>
        <w:contextualSpacing/>
        <w:rPr>
          <w:rFonts w:hint="eastAsia" w:hAnsi="宋体"/>
          <w:i w:val="0"/>
          <w:iCs w:val="0"/>
          <w:color w:val="auto"/>
          <w:sz w:val="21"/>
          <w:highlight w:val="none"/>
        </w:rPr>
      </w:pPr>
      <w:r>
        <w:rPr>
          <w:rFonts w:hint="eastAsia" w:hAnsi="宋体"/>
          <w:i w:val="0"/>
          <w:iCs w:val="0"/>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9AE5C90">
      <w:pPr>
        <w:pStyle w:val="17"/>
        <w:spacing w:line="360" w:lineRule="auto"/>
        <w:ind w:firstLine="420" w:firstLineChars="200"/>
        <w:textAlignment w:val="center"/>
        <w:rPr>
          <w:rFonts w:hint="eastAsia" w:hAnsi="宋体" w:cs="宋体"/>
          <w:i w:val="0"/>
          <w:iCs w:val="0"/>
          <w:color w:val="auto"/>
          <w:kern w:val="2"/>
          <w:sz w:val="21"/>
          <w:highlight w:val="none"/>
        </w:rPr>
      </w:pPr>
      <w:r>
        <w:rPr>
          <w:rFonts w:hint="eastAsia" w:hAnsi="宋体" w:cs="宋体"/>
          <w:i w:val="0"/>
          <w:iCs w:val="0"/>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C0A072C">
      <w:pPr>
        <w:pStyle w:val="17"/>
        <w:spacing w:line="360" w:lineRule="auto"/>
        <w:ind w:firstLine="420" w:firstLineChars="200"/>
        <w:textAlignment w:val="center"/>
        <w:rPr>
          <w:rFonts w:hint="eastAsia" w:hAnsi="宋体" w:cs="宋体"/>
          <w:i w:val="0"/>
          <w:iCs w:val="0"/>
          <w:color w:val="auto"/>
          <w:kern w:val="2"/>
          <w:sz w:val="21"/>
          <w:highlight w:val="none"/>
        </w:rPr>
      </w:pPr>
      <w:r>
        <w:rPr>
          <w:rFonts w:hint="eastAsia" w:hAnsi="宋体" w:cs="宋体"/>
          <w:i w:val="0"/>
          <w:iCs w:val="0"/>
          <w:color w:val="auto"/>
          <w:kern w:val="2"/>
          <w:sz w:val="21"/>
          <w:highlight w:val="none"/>
        </w:rPr>
        <w:t>依据本磋商文件规定享受扶持政策获得政府采购合同的，小微企业不得将合同分包给大中型企业，中型企业不得将合同分包给大型企业。</w:t>
      </w:r>
    </w:p>
    <w:p w14:paraId="4395345F">
      <w:pPr>
        <w:spacing w:line="360" w:lineRule="auto"/>
        <w:jc w:val="left"/>
        <w:rPr>
          <w:rFonts w:hint="eastAsia" w:ascii="宋体" w:hAnsi="宋体" w:eastAsia="宋体" w:cs="宋体"/>
          <w:b/>
          <w:bCs/>
          <w:color w:val="auto"/>
          <w:sz w:val="28"/>
          <w:szCs w:val="28"/>
          <w:highlight w:val="none"/>
          <w:lang w:eastAsia="zh-CN"/>
        </w:rPr>
      </w:pPr>
      <w:r>
        <w:rPr>
          <w:rFonts w:hint="eastAsia" w:hAnsi="宋体" w:cs="宋体"/>
          <w:i w:val="0"/>
          <w:iCs w:val="0"/>
          <w:color w:val="auto"/>
          <w:kern w:val="2"/>
          <w:sz w:val="21"/>
          <w:highlight w:val="none"/>
        </w:rPr>
        <w:br w:type="page"/>
      </w: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4BCC910F">
      <w:pPr>
        <w:pStyle w:val="72"/>
        <w:ind w:firstLine="480"/>
        <w:rPr>
          <w:rFonts w:hint="eastAsia"/>
          <w:color w:val="auto"/>
          <w:highlight w:val="none"/>
        </w:rPr>
      </w:pPr>
    </w:p>
    <w:p w14:paraId="6791D437">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D0FFF0B">
      <w:pPr>
        <w:spacing w:line="360" w:lineRule="auto"/>
        <w:ind w:firstLine="420" w:firstLineChars="200"/>
        <w:rPr>
          <w:rFonts w:hint="eastAsia" w:ascii="宋体" w:hAnsi="宋体" w:cs="宋体"/>
          <w:color w:val="auto"/>
          <w:szCs w:val="21"/>
          <w:highlight w:val="none"/>
        </w:rPr>
      </w:pPr>
    </w:p>
    <w:p w14:paraId="3CDA142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455E28E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493BE64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D33B30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33"/>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7C5E2B3D">
      <w:pPr>
        <w:pStyle w:val="72"/>
        <w:ind w:firstLine="420"/>
        <w:rPr>
          <w:rFonts w:hint="eastAsia" w:ascii="宋体" w:hAnsi="宋体" w:cs="宋体"/>
          <w:color w:val="auto"/>
          <w:sz w:val="21"/>
          <w:szCs w:val="21"/>
          <w:highlight w:val="none"/>
        </w:rPr>
      </w:pPr>
    </w:p>
    <w:p w14:paraId="1AF0D81D">
      <w:pPr>
        <w:spacing w:line="360" w:lineRule="auto"/>
        <w:rPr>
          <w:rFonts w:hint="eastAsia" w:ascii="宋体" w:hAnsi="宋体" w:cs="宋体"/>
          <w:color w:val="auto"/>
          <w:szCs w:val="21"/>
          <w:highlight w:val="none"/>
        </w:rPr>
      </w:pPr>
    </w:p>
    <w:p w14:paraId="36B06E1D">
      <w:pPr>
        <w:pStyle w:val="72"/>
        <w:ind w:firstLine="420"/>
        <w:rPr>
          <w:rFonts w:hint="eastAsia" w:ascii="宋体" w:hAnsi="宋体" w:cs="宋体"/>
          <w:color w:val="auto"/>
          <w:sz w:val="21"/>
          <w:szCs w:val="21"/>
          <w:highlight w:val="none"/>
        </w:rPr>
      </w:pPr>
    </w:p>
    <w:p w14:paraId="3145E6DB">
      <w:pPr>
        <w:spacing w:line="360" w:lineRule="auto"/>
        <w:rPr>
          <w:rFonts w:hint="eastAsia" w:ascii="宋体" w:hAnsi="宋体" w:cs="宋体"/>
          <w:color w:val="auto"/>
          <w:szCs w:val="21"/>
          <w:highlight w:val="none"/>
        </w:rPr>
      </w:pPr>
    </w:p>
    <w:p w14:paraId="450B2EE5">
      <w:pPr>
        <w:spacing w:line="360" w:lineRule="auto"/>
        <w:rPr>
          <w:rFonts w:hint="eastAsia" w:ascii="宋体" w:hAnsi="宋体" w:cs="宋体"/>
          <w:color w:val="auto"/>
          <w:szCs w:val="21"/>
          <w:highlight w:val="none"/>
        </w:rPr>
      </w:pPr>
    </w:p>
    <w:p w14:paraId="5959FAEA">
      <w:pPr>
        <w:pStyle w:val="72"/>
        <w:ind w:firstLine="420"/>
        <w:rPr>
          <w:rFonts w:hint="eastAsia" w:ascii="宋体" w:hAnsi="宋体" w:cs="宋体"/>
          <w:color w:val="auto"/>
          <w:sz w:val="21"/>
          <w:szCs w:val="21"/>
          <w:highlight w:val="none"/>
        </w:rPr>
      </w:pPr>
    </w:p>
    <w:p w14:paraId="02A3E9B0">
      <w:pPr>
        <w:spacing w:line="360" w:lineRule="auto"/>
        <w:rPr>
          <w:rFonts w:hint="eastAsia" w:ascii="宋体" w:hAnsi="宋体" w:cs="宋体"/>
          <w:color w:val="auto"/>
          <w:szCs w:val="21"/>
          <w:highlight w:val="none"/>
        </w:rPr>
      </w:pPr>
    </w:p>
    <w:p w14:paraId="3FE6D9C8">
      <w:pPr>
        <w:spacing w:line="360" w:lineRule="auto"/>
        <w:rPr>
          <w:rFonts w:hint="eastAsia" w:ascii="宋体" w:hAnsi="宋体" w:cs="宋体"/>
          <w:color w:val="auto"/>
          <w:szCs w:val="21"/>
          <w:highlight w:val="none"/>
        </w:rPr>
      </w:pPr>
    </w:p>
    <w:p w14:paraId="4FFC1468">
      <w:pPr>
        <w:pStyle w:val="72"/>
        <w:ind w:firstLine="420"/>
        <w:rPr>
          <w:rFonts w:hint="eastAsia" w:ascii="宋体" w:hAnsi="宋体" w:cs="宋体"/>
          <w:color w:val="auto"/>
          <w:sz w:val="21"/>
          <w:szCs w:val="21"/>
          <w:highlight w:val="none"/>
        </w:rPr>
      </w:pPr>
    </w:p>
    <w:p w14:paraId="26B96BFE">
      <w:pPr>
        <w:spacing w:line="360" w:lineRule="auto"/>
        <w:rPr>
          <w:rFonts w:hint="eastAsia" w:ascii="宋体" w:hAnsi="宋体" w:cs="宋体"/>
          <w:color w:val="auto"/>
          <w:szCs w:val="21"/>
          <w:highlight w:val="none"/>
        </w:rPr>
      </w:pPr>
    </w:p>
    <w:p w14:paraId="604CA36E">
      <w:pPr>
        <w:pStyle w:val="72"/>
        <w:ind w:firstLine="420"/>
        <w:rPr>
          <w:rFonts w:hint="eastAsia" w:ascii="宋体" w:hAnsi="宋体" w:cs="宋体"/>
          <w:color w:val="auto"/>
          <w:sz w:val="21"/>
          <w:szCs w:val="21"/>
          <w:highlight w:val="none"/>
        </w:rPr>
      </w:pPr>
    </w:p>
    <w:p w14:paraId="06410D9A">
      <w:pPr>
        <w:pStyle w:val="72"/>
        <w:ind w:firstLine="420"/>
        <w:rPr>
          <w:rFonts w:hint="eastAsia" w:ascii="宋体" w:hAnsi="宋体" w:cs="宋体"/>
          <w:color w:val="auto"/>
          <w:sz w:val="21"/>
          <w:szCs w:val="21"/>
          <w:highlight w:val="none"/>
        </w:rPr>
      </w:pPr>
    </w:p>
    <w:p w14:paraId="0888F858">
      <w:pPr>
        <w:rPr>
          <w:rFonts w:hint="eastAsia" w:ascii="黑体" w:hAnsi="黑体" w:eastAsia="黑体" w:cs="黑体"/>
          <w:color w:val="auto"/>
          <w:szCs w:val="32"/>
          <w:highlight w:val="none"/>
        </w:rPr>
      </w:pPr>
    </w:p>
    <w:p w14:paraId="149BB8C8">
      <w:pPr>
        <w:pStyle w:val="72"/>
        <w:ind w:firstLine="480"/>
        <w:rPr>
          <w:rFonts w:hint="eastAsia" w:ascii="黑体" w:hAnsi="黑体" w:eastAsia="黑体" w:cs="黑体"/>
          <w:color w:val="auto"/>
          <w:szCs w:val="32"/>
          <w:highlight w:val="none"/>
        </w:rPr>
      </w:pPr>
    </w:p>
    <w:p w14:paraId="22B20A54">
      <w:pPr>
        <w:rPr>
          <w:rFonts w:hint="eastAsia" w:ascii="黑体" w:hAnsi="黑体" w:eastAsia="黑体" w:cs="黑体"/>
          <w:color w:val="auto"/>
          <w:szCs w:val="32"/>
          <w:highlight w:val="none"/>
        </w:rPr>
      </w:pPr>
    </w:p>
    <w:p w14:paraId="63B9D164">
      <w:pPr>
        <w:rPr>
          <w:rFonts w:hint="eastAsia"/>
          <w:color w:val="auto"/>
          <w:highlight w:val="none"/>
        </w:rPr>
      </w:pPr>
    </w:p>
    <w:p w14:paraId="6BBBC8AC">
      <w:pPr>
        <w:rPr>
          <w:rFonts w:hint="eastAsia"/>
          <w:color w:val="auto"/>
          <w:highlight w:val="none"/>
        </w:rPr>
      </w:pPr>
    </w:p>
    <w:p w14:paraId="749127BD">
      <w:pPr>
        <w:rPr>
          <w:rFonts w:hint="eastAsia"/>
          <w:color w:val="auto"/>
          <w:highlight w:val="none"/>
        </w:rPr>
      </w:pPr>
    </w:p>
    <w:p w14:paraId="509F1FE4">
      <w:pPr>
        <w:rPr>
          <w:rFonts w:hint="eastAsia"/>
          <w:color w:val="auto"/>
          <w:highlight w:val="none"/>
        </w:rPr>
      </w:pPr>
    </w:p>
    <w:p w14:paraId="5777AC7D">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19D79C3">
      <w:pPr>
        <w:pStyle w:val="72"/>
        <w:ind w:firstLine="480"/>
        <w:rPr>
          <w:color w:val="auto"/>
          <w:highlight w:val="none"/>
        </w:rPr>
      </w:pPr>
    </w:p>
    <w:p w14:paraId="3D600930">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5C0A0E3F">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10795"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12"/>
                    <a:stretch>
                      <a:fillRect/>
                    </a:stretch>
                  </pic:blipFill>
                  <pic:spPr>
                    <a:xfrm>
                      <a:off x="0" y="0"/>
                      <a:ext cx="4926965" cy="7002780"/>
                    </a:xfrm>
                    <a:prstGeom prst="rect">
                      <a:avLst/>
                    </a:prstGeom>
                    <a:noFill/>
                    <a:ln>
                      <a:noFill/>
                    </a:ln>
                  </pic:spPr>
                </pic:pic>
              </a:graphicData>
            </a:graphic>
          </wp:inline>
        </w:drawing>
      </w:r>
    </w:p>
    <w:p w14:paraId="72A04B08">
      <w:pPr>
        <w:widowControl/>
        <w:ind w:firstLine="420" w:firstLineChars="200"/>
        <w:rPr>
          <w:rFonts w:hint="eastAsia"/>
          <w:color w:val="auto"/>
          <w:highlight w:val="none"/>
        </w:rPr>
      </w:pPr>
    </w:p>
    <w:p w14:paraId="18BF5FDE">
      <w:pPr>
        <w:pStyle w:val="72"/>
        <w:ind w:firstLine="480"/>
        <w:rPr>
          <w:rFonts w:hint="eastAsia"/>
          <w:color w:val="auto"/>
          <w:highlight w:val="none"/>
        </w:rPr>
      </w:pPr>
    </w:p>
    <w:p w14:paraId="3492ACA0">
      <w:pPr>
        <w:rPr>
          <w:rFonts w:hint="eastAsia"/>
          <w:color w:val="auto"/>
          <w:highlight w:val="none"/>
        </w:rPr>
      </w:pPr>
    </w:p>
    <w:p w14:paraId="5352E92A">
      <w:pPr>
        <w:rPr>
          <w:rFonts w:hint="eastAsia"/>
          <w:color w:val="auto"/>
          <w:highlight w:val="none"/>
        </w:rPr>
      </w:pPr>
    </w:p>
    <w:p w14:paraId="15BCDC34">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1832FC13">
      <w:pPr>
        <w:pStyle w:val="72"/>
        <w:ind w:firstLine="480"/>
        <w:rPr>
          <w:color w:val="auto"/>
          <w:highlight w:val="none"/>
        </w:rPr>
      </w:pPr>
    </w:p>
    <w:p w14:paraId="53D9F7C6">
      <w:pPr>
        <w:pStyle w:val="72"/>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8"/>
        <w:tblW w:w="8314" w:type="dxa"/>
        <w:tblInd w:w="96" w:type="dxa"/>
        <w:tblLayout w:type="fixed"/>
        <w:tblCellMar>
          <w:top w:w="0" w:type="dxa"/>
          <w:left w:w="108" w:type="dxa"/>
          <w:bottom w:w="0" w:type="dxa"/>
          <w:right w:w="108" w:type="dxa"/>
        </w:tblCellMar>
      </w:tblPr>
      <w:tblGrid>
        <w:gridCol w:w="2674"/>
        <w:gridCol w:w="3515"/>
        <w:gridCol w:w="2125"/>
      </w:tblGrid>
      <w:tr w14:paraId="315313B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18F3010">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60BDA3">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827FE">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0ED99709">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6542902">
            <w:pPr>
              <w:widowControl/>
              <w:jc w:val="left"/>
              <w:textAlignment w:val="center"/>
              <w:rPr>
                <w:rFonts w:hint="eastAsia" w:cs="宋体"/>
                <w:color w:val="auto"/>
                <w:szCs w:val="21"/>
                <w:highlight w:val="none"/>
              </w:rPr>
            </w:pPr>
            <w:r>
              <w:rPr>
                <w:rFonts w:hint="eastAsia" w:cs="宋体"/>
                <w:b/>
                <w:bCs/>
                <w:color w:val="auto"/>
                <w:szCs w:val="21"/>
                <w:highlight w:val="none"/>
              </w:rPr>
              <w:t>崇左市本级及江州区</w:t>
            </w:r>
          </w:p>
        </w:tc>
      </w:tr>
      <w:tr w14:paraId="71A3047A">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6622C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092F0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B4FC1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0771-78204360771-7820439</w:t>
            </w:r>
          </w:p>
        </w:tc>
      </w:tr>
      <w:tr w14:paraId="0C4B77B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BCD10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D1EC2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BFFEA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302EF8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22114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54B26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49A3B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0593FA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5CE6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ACAB2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649F4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37B217D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5CCFC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B1D94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4C64C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0771-79286500771-7920613</w:t>
            </w:r>
          </w:p>
        </w:tc>
      </w:tr>
      <w:tr w14:paraId="01BABD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BA6C8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B64F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1A7FF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138A2E2C">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DB335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B68F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6EF64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1B9F004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A1DA1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9F98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A0196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3F4BBC6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7862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34138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4826F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6506FC0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EE214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2C005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BA41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5220F49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4AA4C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E1B9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B7E2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5BA9061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E183A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06166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AE4C9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3B704ED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81F170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7A74C3FD">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72D1F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48087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D19AA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48832CB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FAE5F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8876A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B0C1F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4E7FE9AD">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EF0E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4F6F8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0A29F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0771-75165110771-7531157</w:t>
            </w:r>
          </w:p>
        </w:tc>
      </w:tr>
      <w:tr w14:paraId="7A1A027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5A134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743BB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80176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39C2DC6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49024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D05D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w:t>
            </w:r>
            <w:r>
              <w:rPr>
                <w:rFonts w:hint="eastAsia" w:ascii="宋体" w:hAnsi="宋体" w:cs="宋体"/>
                <w:color w:val="auto"/>
                <w:szCs w:val="21"/>
                <w:highlight w:val="none"/>
                <w:lang w:eastAsia="zh-CN"/>
              </w:rPr>
              <w:t>－</w:t>
            </w:r>
            <w:r>
              <w:rPr>
                <w:rFonts w:hint="eastAsia" w:ascii="宋体" w:hAnsi="宋体" w:cs="宋体"/>
                <w:color w:val="auto"/>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40F11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603BDD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FD4AB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B5A4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177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3B2A0DA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8483B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2556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46E19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0771-75361780771-7536177</w:t>
            </w:r>
          </w:p>
        </w:tc>
      </w:tr>
      <w:tr w14:paraId="1B8BE16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D1E2B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FFADD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BD6FA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13486AF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68A5C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40D3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03A4C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61EDF57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22D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FC17D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B4C5B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7007CB3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3DFF62">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57CBC">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FC8229">
            <w:pPr>
              <w:widowControl/>
              <w:jc w:val="center"/>
              <w:textAlignment w:val="center"/>
              <w:rPr>
                <w:rFonts w:hint="eastAsia" w:ascii="宋体" w:hAnsi="宋体" w:cs="宋体"/>
                <w:color w:val="auto"/>
                <w:szCs w:val="21"/>
                <w:highlight w:val="none"/>
              </w:rPr>
            </w:pPr>
          </w:p>
        </w:tc>
      </w:tr>
      <w:tr w14:paraId="5B32530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51293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B83BA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A9C2A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195CEC5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562B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D181C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2DEB7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2BFA0A4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9DC06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6A334">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579A0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17B15AA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CBD9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F0E49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8B78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59C74679">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A4DE0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3480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04CF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2ED5D60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D2AC3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5FAD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8014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4FE3949E">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EA638C2">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66071A47">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AAC8B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258EF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2E75A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7ABE2F05">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B9BA7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8AB20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61F1C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2387CA7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8CFA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30F2F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DE01B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0918B6E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CB1F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48FAC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FB81A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4B38C5A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8FC94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AC7C7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B49A0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6B2ED2B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BF774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45A58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AD736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46DAF79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034FA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D0755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3CF3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3EC852A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E002C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74456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C740C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4B40510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E9EA31">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AFA8BD">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8C889">
            <w:pPr>
              <w:widowControl/>
              <w:jc w:val="center"/>
              <w:textAlignment w:val="center"/>
              <w:rPr>
                <w:rFonts w:hint="eastAsia" w:ascii="宋体" w:hAnsi="宋体" w:cs="宋体"/>
                <w:color w:val="auto"/>
                <w:szCs w:val="21"/>
                <w:highlight w:val="none"/>
              </w:rPr>
            </w:pPr>
          </w:p>
        </w:tc>
      </w:tr>
      <w:tr w14:paraId="0737F962">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338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0D37F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2B86A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2EA2B0C9">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097E2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20B21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41F64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394BEC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AA1CA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5C6BE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0C5FB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3B5C00E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E0AC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F19C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C556F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1FEF916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826D8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FD846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43B36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781A7D5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70401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4F662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A48A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1BB6A26B">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DBA545">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5FFFA4">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4BFF86">
            <w:pPr>
              <w:widowControl/>
              <w:jc w:val="center"/>
              <w:textAlignment w:val="center"/>
              <w:rPr>
                <w:rFonts w:hint="eastAsia" w:ascii="宋体" w:hAnsi="宋体" w:cs="宋体"/>
                <w:color w:val="auto"/>
                <w:szCs w:val="21"/>
                <w:highlight w:val="none"/>
              </w:rPr>
            </w:pPr>
          </w:p>
        </w:tc>
      </w:tr>
      <w:tr w14:paraId="08E2207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9A73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9FD52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70855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350197A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C835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AAB5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B9929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60CE664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4685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C86D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02C9C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130BF5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F56D5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8D344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004F6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65D12BE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0FE2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34E82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529C0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73587FDB">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77037CD">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7653A40A">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C9A0E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A8762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D292F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509CBEE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C4447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5D8FE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E67C4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4DB72CF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4C48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D986E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B49C4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0771-85250680771-8536852</w:t>
            </w:r>
          </w:p>
        </w:tc>
      </w:tr>
      <w:tr w14:paraId="1CA645E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779F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1BBF1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E7DEF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08CEC27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B749A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FE3C2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E5E8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089F635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FE36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1318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w:t>
            </w:r>
            <w:r>
              <w:rPr>
                <w:rFonts w:hint="eastAsia" w:ascii="宋体" w:hAnsi="宋体" w:cs="宋体"/>
                <w:color w:val="auto"/>
                <w:szCs w:val="21"/>
                <w:highlight w:val="none"/>
                <w:lang w:eastAsia="zh-CN"/>
              </w:rPr>
              <w:t>－</w:t>
            </w:r>
            <w:r>
              <w:rPr>
                <w:rFonts w:hint="eastAsia" w:ascii="宋体" w:hAnsi="宋体" w:cs="宋体"/>
                <w:color w:val="auto"/>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3D249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7F02AA1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1DD94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9A0A5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4EE9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3E9D2A6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3EAF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B2E73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1F392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6BA74DC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F01ED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6F019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7925E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22D364AE">
      <w:pPr>
        <w:pStyle w:val="75"/>
        <w:rPr>
          <w:color w:val="auto"/>
          <w:highlight w:val="none"/>
        </w:rPr>
      </w:pPr>
    </w:p>
    <w:p w14:paraId="7D81744E">
      <w:pPr>
        <w:pStyle w:val="17"/>
        <w:spacing w:line="360" w:lineRule="auto"/>
        <w:ind w:firstLine="402" w:firstLineChars="200"/>
        <w:textAlignment w:val="center"/>
        <w:rPr>
          <w:rFonts w:hint="eastAsia" w:hAnsi="宋体"/>
          <w:b/>
          <w:i w:val="0"/>
          <w:iCs w:val="0"/>
          <w:color w:val="auto"/>
          <w:sz w:val="32"/>
          <w:szCs w:val="32"/>
          <w:highlight w:val="none"/>
        </w:rPr>
      </w:pPr>
      <w:r>
        <w:rPr>
          <w:rFonts w:hAnsi="宋体"/>
          <w:b/>
          <w:i w:val="0"/>
          <w:iCs w:val="0"/>
          <w:color w:val="auto"/>
          <w:highlight w:val="none"/>
        </w:rPr>
        <w:br w:type="page"/>
      </w:r>
    </w:p>
    <w:p w14:paraId="3C7857F4">
      <w:pPr>
        <w:widowControl/>
        <w:jc w:val="left"/>
        <w:rPr>
          <w:rFonts w:ascii="黑体" w:hAnsi="黑体" w:eastAsia="黑体" w:cs="黑体"/>
          <w:i w:val="0"/>
          <w:iCs w:val="0"/>
          <w:color w:val="auto"/>
          <w:sz w:val="32"/>
          <w:szCs w:val="32"/>
          <w:highlight w:val="none"/>
        </w:rPr>
      </w:pPr>
      <w:bookmarkStart w:id="69" w:name="_Toc74323458"/>
      <w:r>
        <w:rPr>
          <w:rFonts w:hint="eastAsia" w:ascii="黑体" w:hAnsi="黑体" w:eastAsia="黑体" w:cs="黑体"/>
          <w:i w:val="0"/>
          <w:iCs w:val="0"/>
          <w:color w:val="auto"/>
          <w:sz w:val="32"/>
          <w:szCs w:val="32"/>
          <w:highlight w:val="none"/>
        </w:rPr>
        <w:t>附件</w:t>
      </w:r>
      <w:r>
        <w:rPr>
          <w:rFonts w:hint="eastAsia" w:ascii="黑体" w:hAnsi="黑体" w:eastAsia="黑体" w:cs="黑体"/>
          <w:i w:val="0"/>
          <w:iCs w:val="0"/>
          <w:color w:val="auto"/>
          <w:sz w:val="32"/>
          <w:szCs w:val="32"/>
          <w:highlight w:val="none"/>
          <w:lang w:val="en-US" w:eastAsia="zh-CN"/>
        </w:rPr>
        <w:t>4</w:t>
      </w:r>
      <w:r>
        <w:rPr>
          <w:rFonts w:hint="eastAsia" w:ascii="黑体" w:hAnsi="黑体" w:eastAsia="黑体" w:cs="黑体"/>
          <w:i w:val="0"/>
          <w:iCs w:val="0"/>
          <w:color w:val="auto"/>
          <w:sz w:val="32"/>
          <w:szCs w:val="32"/>
          <w:highlight w:val="none"/>
        </w:rPr>
        <w:t>：</w:t>
      </w:r>
    </w:p>
    <w:p w14:paraId="7C3FBDD3">
      <w:pPr>
        <w:pStyle w:val="15"/>
        <w:jc w:val="center"/>
        <w:rPr>
          <w:rFonts w:hint="eastAsia"/>
          <w:b/>
          <w:i w:val="0"/>
          <w:iCs w:val="0"/>
          <w:color w:val="auto"/>
          <w:sz w:val="28"/>
          <w:szCs w:val="28"/>
          <w:highlight w:val="none"/>
        </w:rPr>
      </w:pPr>
      <w:r>
        <w:rPr>
          <w:rFonts w:hint="eastAsia"/>
          <w:b/>
          <w:i w:val="0"/>
          <w:iCs w:val="0"/>
          <w:color w:val="auto"/>
          <w:sz w:val="28"/>
          <w:szCs w:val="28"/>
          <w:highlight w:val="none"/>
        </w:rPr>
        <w:t>中小企业划型标准规定</w:t>
      </w:r>
    </w:p>
    <w:p w14:paraId="0A271CE4">
      <w:pPr>
        <w:pStyle w:val="15"/>
        <w:jc w:val="center"/>
        <w:rPr>
          <w:rFonts w:ascii="宋体" w:hAnsi="宋体"/>
          <w:i w:val="0"/>
          <w:iCs w:val="0"/>
          <w:color w:val="auto"/>
          <w:szCs w:val="21"/>
          <w:highlight w:val="none"/>
        </w:rPr>
      </w:pPr>
      <w:r>
        <w:rPr>
          <w:rFonts w:hint="eastAsia" w:ascii="宋体" w:hAnsi="宋体"/>
          <w:i w:val="0"/>
          <w:iCs w:val="0"/>
          <w:color w:val="auto"/>
          <w:szCs w:val="21"/>
          <w:highlight w:val="none"/>
        </w:rPr>
        <w:t>工信部联企业</w:t>
      </w:r>
      <w:r>
        <w:rPr>
          <w:rFonts w:hint="eastAsia" w:ascii="宋体" w:hAnsi="宋体"/>
          <w:i w:val="0"/>
          <w:iCs w:val="0"/>
          <w:color w:val="auto"/>
          <w:szCs w:val="21"/>
          <w:highlight w:val="none"/>
          <w:lang w:eastAsia="zh-CN"/>
        </w:rPr>
        <w:t>〔2011〕300号</w:t>
      </w:r>
    </w:p>
    <w:p w14:paraId="02CAA54D">
      <w:pPr>
        <w:pStyle w:val="15"/>
        <w:rPr>
          <w:rFonts w:hint="eastAsia"/>
          <w:i w:val="0"/>
          <w:iCs w:val="0"/>
          <w:color w:val="auto"/>
          <w:sz w:val="24"/>
          <w:szCs w:val="21"/>
          <w:highlight w:val="none"/>
        </w:rPr>
      </w:pPr>
    </w:p>
    <w:p w14:paraId="1C051721">
      <w:pPr>
        <w:pStyle w:val="15"/>
        <w:rPr>
          <w:i w:val="0"/>
          <w:iCs w:val="0"/>
          <w:color w:val="auto"/>
          <w:szCs w:val="21"/>
          <w:highlight w:val="none"/>
        </w:rPr>
      </w:pPr>
      <w:r>
        <w:rPr>
          <w:rFonts w:hint="eastAsia"/>
          <w:i w:val="0"/>
          <w:iCs w:val="0"/>
          <w:color w:val="auto"/>
          <w:szCs w:val="21"/>
          <w:highlight w:val="none"/>
        </w:rPr>
        <w:t>　　一、根据《中华人民共和国中小企业促进法》和《国务院关于进一步促进中小企业发展的若干意见》</w:t>
      </w:r>
      <w:r>
        <w:rPr>
          <w:i w:val="0"/>
          <w:iCs w:val="0"/>
          <w:color w:val="auto"/>
          <w:szCs w:val="21"/>
          <w:highlight w:val="none"/>
        </w:rPr>
        <w:t>(</w:t>
      </w:r>
      <w:r>
        <w:rPr>
          <w:rFonts w:hint="eastAsia"/>
          <w:i w:val="0"/>
          <w:iCs w:val="0"/>
          <w:color w:val="auto"/>
          <w:szCs w:val="21"/>
          <w:highlight w:val="none"/>
        </w:rPr>
        <w:t>国发</w:t>
      </w:r>
      <w:r>
        <w:rPr>
          <w:rFonts w:hint="eastAsia"/>
          <w:i w:val="0"/>
          <w:iCs w:val="0"/>
          <w:color w:val="auto"/>
          <w:szCs w:val="21"/>
          <w:highlight w:val="none"/>
          <w:lang w:eastAsia="zh-CN"/>
        </w:rPr>
        <w:t>〔2009〕36号</w:t>
      </w:r>
      <w:r>
        <w:rPr>
          <w:i w:val="0"/>
          <w:iCs w:val="0"/>
          <w:color w:val="auto"/>
          <w:szCs w:val="21"/>
          <w:highlight w:val="none"/>
        </w:rPr>
        <w:t>)</w:t>
      </w:r>
      <w:r>
        <w:rPr>
          <w:rFonts w:hint="eastAsia"/>
          <w:i w:val="0"/>
          <w:iCs w:val="0"/>
          <w:color w:val="auto"/>
          <w:szCs w:val="21"/>
          <w:highlight w:val="none"/>
        </w:rPr>
        <w:t>，制定本规定。</w:t>
      </w:r>
    </w:p>
    <w:p w14:paraId="47C90656">
      <w:pPr>
        <w:pStyle w:val="15"/>
        <w:rPr>
          <w:i w:val="0"/>
          <w:iCs w:val="0"/>
          <w:color w:val="auto"/>
          <w:szCs w:val="21"/>
          <w:highlight w:val="none"/>
        </w:rPr>
      </w:pPr>
      <w:r>
        <w:rPr>
          <w:rFonts w:hint="eastAsia"/>
          <w:i w:val="0"/>
          <w:iCs w:val="0"/>
          <w:color w:val="auto"/>
          <w:szCs w:val="21"/>
          <w:highlight w:val="none"/>
        </w:rPr>
        <w:t>　　二、中小企业划分为中型、小型、微型三种类型，具体标准根据企业从业人员、营业收入、资产总额等指标，结合行业特点制定。</w:t>
      </w:r>
    </w:p>
    <w:p w14:paraId="53B9FD5C">
      <w:pPr>
        <w:pStyle w:val="15"/>
        <w:rPr>
          <w:i w:val="0"/>
          <w:iCs w:val="0"/>
          <w:color w:val="auto"/>
          <w:szCs w:val="21"/>
          <w:highlight w:val="none"/>
        </w:rPr>
      </w:pPr>
      <w:r>
        <w:rPr>
          <w:rFonts w:hint="eastAsia"/>
          <w:i w:val="0"/>
          <w:iCs w:val="0"/>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DF12123">
      <w:pPr>
        <w:pStyle w:val="15"/>
        <w:rPr>
          <w:i w:val="0"/>
          <w:iCs w:val="0"/>
          <w:color w:val="auto"/>
          <w:szCs w:val="21"/>
          <w:highlight w:val="none"/>
        </w:rPr>
      </w:pPr>
      <w:r>
        <w:rPr>
          <w:rFonts w:hint="eastAsia"/>
          <w:i w:val="0"/>
          <w:iCs w:val="0"/>
          <w:color w:val="auto"/>
          <w:szCs w:val="21"/>
          <w:highlight w:val="none"/>
        </w:rPr>
        <w:t>　　四、各行业划型标准为：</w:t>
      </w:r>
    </w:p>
    <w:p w14:paraId="3A6A2CE0">
      <w:pPr>
        <w:pStyle w:val="15"/>
        <w:rPr>
          <w:i w:val="0"/>
          <w:iCs w:val="0"/>
          <w:color w:val="auto"/>
          <w:szCs w:val="21"/>
          <w:highlight w:val="none"/>
        </w:rPr>
      </w:pPr>
      <w:r>
        <w:rPr>
          <w:rFonts w:hint="eastAsia"/>
          <w:i w:val="0"/>
          <w:iCs w:val="0"/>
          <w:color w:val="auto"/>
          <w:szCs w:val="21"/>
          <w:highlight w:val="none"/>
        </w:rPr>
        <w:t>　　（一）农、林、牧、渔业。营业收入</w:t>
      </w:r>
      <w:r>
        <w:rPr>
          <w:i w:val="0"/>
          <w:iCs w:val="0"/>
          <w:color w:val="auto"/>
          <w:szCs w:val="21"/>
          <w:highlight w:val="none"/>
        </w:rPr>
        <w:t>20000</w:t>
      </w:r>
      <w:r>
        <w:rPr>
          <w:rFonts w:hint="eastAsia"/>
          <w:i w:val="0"/>
          <w:iCs w:val="0"/>
          <w:color w:val="auto"/>
          <w:szCs w:val="21"/>
          <w:highlight w:val="none"/>
        </w:rPr>
        <w:t>万元以下的为中小微型企业。其中，营业收入</w:t>
      </w:r>
      <w:r>
        <w:rPr>
          <w:i w:val="0"/>
          <w:iCs w:val="0"/>
          <w:color w:val="auto"/>
          <w:szCs w:val="21"/>
          <w:highlight w:val="none"/>
        </w:rPr>
        <w:t>500</w:t>
      </w:r>
      <w:r>
        <w:rPr>
          <w:rFonts w:hint="eastAsia"/>
          <w:i w:val="0"/>
          <w:iCs w:val="0"/>
          <w:color w:val="auto"/>
          <w:szCs w:val="21"/>
          <w:highlight w:val="none"/>
        </w:rPr>
        <w:t>万元及以上的为中型企业，营业收入</w:t>
      </w:r>
      <w:r>
        <w:rPr>
          <w:i w:val="0"/>
          <w:iCs w:val="0"/>
          <w:color w:val="auto"/>
          <w:szCs w:val="21"/>
          <w:highlight w:val="none"/>
        </w:rPr>
        <w:t>50</w:t>
      </w:r>
      <w:r>
        <w:rPr>
          <w:rFonts w:hint="eastAsia"/>
          <w:i w:val="0"/>
          <w:iCs w:val="0"/>
          <w:color w:val="auto"/>
          <w:szCs w:val="21"/>
          <w:highlight w:val="none"/>
        </w:rPr>
        <w:t>万元及以上的为小型企业，营业收入</w:t>
      </w:r>
      <w:r>
        <w:rPr>
          <w:i w:val="0"/>
          <w:iCs w:val="0"/>
          <w:color w:val="auto"/>
          <w:szCs w:val="21"/>
          <w:highlight w:val="none"/>
        </w:rPr>
        <w:t>50</w:t>
      </w:r>
      <w:r>
        <w:rPr>
          <w:rFonts w:hint="eastAsia"/>
          <w:i w:val="0"/>
          <w:iCs w:val="0"/>
          <w:color w:val="auto"/>
          <w:szCs w:val="21"/>
          <w:highlight w:val="none"/>
        </w:rPr>
        <w:t>万元以下的为微型企业。</w:t>
      </w:r>
    </w:p>
    <w:p w14:paraId="09B354D4">
      <w:pPr>
        <w:pStyle w:val="15"/>
        <w:rPr>
          <w:i w:val="0"/>
          <w:iCs w:val="0"/>
          <w:color w:val="auto"/>
          <w:szCs w:val="21"/>
          <w:highlight w:val="none"/>
        </w:rPr>
      </w:pPr>
      <w:r>
        <w:rPr>
          <w:rFonts w:hint="eastAsia"/>
          <w:i w:val="0"/>
          <w:iCs w:val="0"/>
          <w:color w:val="auto"/>
          <w:szCs w:val="21"/>
          <w:highlight w:val="none"/>
        </w:rPr>
        <w:t>　　（二）工业。从业人员</w:t>
      </w:r>
      <w:r>
        <w:rPr>
          <w:i w:val="0"/>
          <w:iCs w:val="0"/>
          <w:color w:val="auto"/>
          <w:szCs w:val="21"/>
          <w:highlight w:val="none"/>
        </w:rPr>
        <w:t>1000</w:t>
      </w:r>
      <w:r>
        <w:rPr>
          <w:rFonts w:hint="eastAsia"/>
          <w:i w:val="0"/>
          <w:iCs w:val="0"/>
          <w:color w:val="auto"/>
          <w:szCs w:val="21"/>
          <w:highlight w:val="none"/>
        </w:rPr>
        <w:t>人以下或营业收入</w:t>
      </w:r>
      <w:r>
        <w:rPr>
          <w:i w:val="0"/>
          <w:iCs w:val="0"/>
          <w:color w:val="auto"/>
          <w:szCs w:val="21"/>
          <w:highlight w:val="none"/>
        </w:rPr>
        <w:t>40000</w:t>
      </w:r>
      <w:r>
        <w:rPr>
          <w:rFonts w:hint="eastAsia"/>
          <w:i w:val="0"/>
          <w:iCs w:val="0"/>
          <w:color w:val="auto"/>
          <w:szCs w:val="21"/>
          <w:highlight w:val="none"/>
        </w:rPr>
        <w:t>万元以下的为中小微型企业。其中，从业人员</w:t>
      </w:r>
      <w:r>
        <w:rPr>
          <w:i w:val="0"/>
          <w:iCs w:val="0"/>
          <w:color w:val="auto"/>
          <w:szCs w:val="21"/>
          <w:highlight w:val="none"/>
        </w:rPr>
        <w:t>300</w:t>
      </w:r>
      <w:r>
        <w:rPr>
          <w:rFonts w:hint="eastAsia"/>
          <w:i w:val="0"/>
          <w:iCs w:val="0"/>
          <w:color w:val="auto"/>
          <w:szCs w:val="21"/>
          <w:highlight w:val="none"/>
        </w:rPr>
        <w:t>人及以上，且营业收入</w:t>
      </w:r>
      <w:r>
        <w:rPr>
          <w:i w:val="0"/>
          <w:iCs w:val="0"/>
          <w:color w:val="auto"/>
          <w:szCs w:val="21"/>
          <w:highlight w:val="none"/>
        </w:rPr>
        <w:t>2000</w:t>
      </w:r>
      <w:r>
        <w:rPr>
          <w:rFonts w:hint="eastAsia"/>
          <w:i w:val="0"/>
          <w:iCs w:val="0"/>
          <w:color w:val="auto"/>
          <w:szCs w:val="21"/>
          <w:highlight w:val="none"/>
        </w:rPr>
        <w:t>万元及以上的为中型企业；从业人员</w:t>
      </w:r>
      <w:r>
        <w:rPr>
          <w:i w:val="0"/>
          <w:iCs w:val="0"/>
          <w:color w:val="auto"/>
          <w:szCs w:val="21"/>
          <w:highlight w:val="none"/>
        </w:rPr>
        <w:t>20</w:t>
      </w:r>
      <w:r>
        <w:rPr>
          <w:rFonts w:hint="eastAsia"/>
          <w:i w:val="0"/>
          <w:iCs w:val="0"/>
          <w:color w:val="auto"/>
          <w:szCs w:val="21"/>
          <w:highlight w:val="none"/>
        </w:rPr>
        <w:t>人及以上，且营业收入</w:t>
      </w:r>
      <w:r>
        <w:rPr>
          <w:i w:val="0"/>
          <w:iCs w:val="0"/>
          <w:color w:val="auto"/>
          <w:szCs w:val="21"/>
          <w:highlight w:val="none"/>
        </w:rPr>
        <w:t>300</w:t>
      </w:r>
      <w:r>
        <w:rPr>
          <w:rFonts w:hint="eastAsia"/>
          <w:i w:val="0"/>
          <w:iCs w:val="0"/>
          <w:color w:val="auto"/>
          <w:szCs w:val="21"/>
          <w:highlight w:val="none"/>
        </w:rPr>
        <w:t>万元及以上的为小型企业；从业人员</w:t>
      </w:r>
      <w:r>
        <w:rPr>
          <w:i w:val="0"/>
          <w:iCs w:val="0"/>
          <w:color w:val="auto"/>
          <w:szCs w:val="21"/>
          <w:highlight w:val="none"/>
        </w:rPr>
        <w:t>20</w:t>
      </w:r>
      <w:r>
        <w:rPr>
          <w:rFonts w:hint="eastAsia"/>
          <w:i w:val="0"/>
          <w:iCs w:val="0"/>
          <w:color w:val="auto"/>
          <w:szCs w:val="21"/>
          <w:highlight w:val="none"/>
        </w:rPr>
        <w:t>人以下或营业收入</w:t>
      </w:r>
      <w:r>
        <w:rPr>
          <w:i w:val="0"/>
          <w:iCs w:val="0"/>
          <w:color w:val="auto"/>
          <w:szCs w:val="21"/>
          <w:highlight w:val="none"/>
        </w:rPr>
        <w:t>300</w:t>
      </w:r>
      <w:r>
        <w:rPr>
          <w:rFonts w:hint="eastAsia"/>
          <w:i w:val="0"/>
          <w:iCs w:val="0"/>
          <w:color w:val="auto"/>
          <w:szCs w:val="21"/>
          <w:highlight w:val="none"/>
        </w:rPr>
        <w:t>万元以下的为微型企业。</w:t>
      </w:r>
    </w:p>
    <w:p w14:paraId="6E201913">
      <w:pPr>
        <w:pStyle w:val="15"/>
        <w:rPr>
          <w:i w:val="0"/>
          <w:iCs w:val="0"/>
          <w:color w:val="auto"/>
          <w:szCs w:val="21"/>
          <w:highlight w:val="none"/>
        </w:rPr>
      </w:pPr>
      <w:r>
        <w:rPr>
          <w:rFonts w:hint="eastAsia"/>
          <w:i w:val="0"/>
          <w:iCs w:val="0"/>
          <w:color w:val="auto"/>
          <w:szCs w:val="21"/>
          <w:highlight w:val="none"/>
        </w:rPr>
        <w:t>　　（三）建筑业。营业收入</w:t>
      </w:r>
      <w:r>
        <w:rPr>
          <w:i w:val="0"/>
          <w:iCs w:val="0"/>
          <w:color w:val="auto"/>
          <w:szCs w:val="21"/>
          <w:highlight w:val="none"/>
        </w:rPr>
        <w:t>80000</w:t>
      </w:r>
      <w:r>
        <w:rPr>
          <w:rFonts w:hint="eastAsia"/>
          <w:i w:val="0"/>
          <w:iCs w:val="0"/>
          <w:color w:val="auto"/>
          <w:szCs w:val="21"/>
          <w:highlight w:val="none"/>
        </w:rPr>
        <w:t>万元以下或资产总额</w:t>
      </w:r>
      <w:r>
        <w:rPr>
          <w:i w:val="0"/>
          <w:iCs w:val="0"/>
          <w:color w:val="auto"/>
          <w:szCs w:val="21"/>
          <w:highlight w:val="none"/>
        </w:rPr>
        <w:t>80000</w:t>
      </w:r>
      <w:r>
        <w:rPr>
          <w:rFonts w:hint="eastAsia"/>
          <w:i w:val="0"/>
          <w:iCs w:val="0"/>
          <w:color w:val="auto"/>
          <w:szCs w:val="21"/>
          <w:highlight w:val="none"/>
        </w:rPr>
        <w:t>万元以下的为中小微型企业。其中，营业收入</w:t>
      </w:r>
      <w:r>
        <w:rPr>
          <w:i w:val="0"/>
          <w:iCs w:val="0"/>
          <w:color w:val="auto"/>
          <w:szCs w:val="21"/>
          <w:highlight w:val="none"/>
        </w:rPr>
        <w:t>6000</w:t>
      </w:r>
      <w:r>
        <w:rPr>
          <w:rFonts w:hint="eastAsia"/>
          <w:i w:val="0"/>
          <w:iCs w:val="0"/>
          <w:color w:val="auto"/>
          <w:szCs w:val="21"/>
          <w:highlight w:val="none"/>
        </w:rPr>
        <w:t>万元及以上，且资产总额</w:t>
      </w:r>
      <w:r>
        <w:rPr>
          <w:i w:val="0"/>
          <w:iCs w:val="0"/>
          <w:color w:val="auto"/>
          <w:szCs w:val="21"/>
          <w:highlight w:val="none"/>
        </w:rPr>
        <w:t>5000</w:t>
      </w:r>
      <w:r>
        <w:rPr>
          <w:rFonts w:hint="eastAsia"/>
          <w:i w:val="0"/>
          <w:iCs w:val="0"/>
          <w:color w:val="auto"/>
          <w:szCs w:val="21"/>
          <w:highlight w:val="none"/>
        </w:rPr>
        <w:t>万元及以上的为中型企业；营业收入</w:t>
      </w:r>
      <w:r>
        <w:rPr>
          <w:i w:val="0"/>
          <w:iCs w:val="0"/>
          <w:color w:val="auto"/>
          <w:szCs w:val="21"/>
          <w:highlight w:val="none"/>
        </w:rPr>
        <w:t>300</w:t>
      </w:r>
      <w:r>
        <w:rPr>
          <w:rFonts w:hint="eastAsia"/>
          <w:i w:val="0"/>
          <w:iCs w:val="0"/>
          <w:color w:val="auto"/>
          <w:szCs w:val="21"/>
          <w:highlight w:val="none"/>
        </w:rPr>
        <w:t>万元及以上，且资产总额</w:t>
      </w:r>
      <w:r>
        <w:rPr>
          <w:i w:val="0"/>
          <w:iCs w:val="0"/>
          <w:color w:val="auto"/>
          <w:szCs w:val="21"/>
          <w:highlight w:val="none"/>
        </w:rPr>
        <w:t>300</w:t>
      </w:r>
      <w:r>
        <w:rPr>
          <w:rFonts w:hint="eastAsia"/>
          <w:i w:val="0"/>
          <w:iCs w:val="0"/>
          <w:color w:val="auto"/>
          <w:szCs w:val="21"/>
          <w:highlight w:val="none"/>
        </w:rPr>
        <w:t>万元及以上的为小型企业；营业收入</w:t>
      </w:r>
      <w:r>
        <w:rPr>
          <w:i w:val="0"/>
          <w:iCs w:val="0"/>
          <w:color w:val="auto"/>
          <w:szCs w:val="21"/>
          <w:highlight w:val="none"/>
        </w:rPr>
        <w:t>300</w:t>
      </w:r>
      <w:r>
        <w:rPr>
          <w:rFonts w:hint="eastAsia"/>
          <w:i w:val="0"/>
          <w:iCs w:val="0"/>
          <w:color w:val="auto"/>
          <w:szCs w:val="21"/>
          <w:highlight w:val="none"/>
        </w:rPr>
        <w:t>万元以下或资产总额</w:t>
      </w:r>
      <w:r>
        <w:rPr>
          <w:i w:val="0"/>
          <w:iCs w:val="0"/>
          <w:color w:val="auto"/>
          <w:szCs w:val="21"/>
          <w:highlight w:val="none"/>
        </w:rPr>
        <w:t>300</w:t>
      </w:r>
      <w:r>
        <w:rPr>
          <w:rFonts w:hint="eastAsia"/>
          <w:i w:val="0"/>
          <w:iCs w:val="0"/>
          <w:color w:val="auto"/>
          <w:szCs w:val="21"/>
          <w:highlight w:val="none"/>
        </w:rPr>
        <w:t>万元以下的为微型企业。</w:t>
      </w:r>
    </w:p>
    <w:p w14:paraId="2307FCCC">
      <w:pPr>
        <w:pStyle w:val="15"/>
        <w:rPr>
          <w:i w:val="0"/>
          <w:iCs w:val="0"/>
          <w:color w:val="auto"/>
          <w:szCs w:val="21"/>
          <w:highlight w:val="none"/>
        </w:rPr>
      </w:pPr>
      <w:r>
        <w:rPr>
          <w:rFonts w:hint="eastAsia"/>
          <w:i w:val="0"/>
          <w:iCs w:val="0"/>
          <w:color w:val="auto"/>
          <w:szCs w:val="21"/>
          <w:highlight w:val="none"/>
        </w:rPr>
        <w:t>　　（四）批发业。从业人员</w:t>
      </w:r>
      <w:r>
        <w:rPr>
          <w:i w:val="0"/>
          <w:iCs w:val="0"/>
          <w:color w:val="auto"/>
          <w:szCs w:val="21"/>
          <w:highlight w:val="none"/>
        </w:rPr>
        <w:t>200</w:t>
      </w:r>
      <w:r>
        <w:rPr>
          <w:rFonts w:hint="eastAsia"/>
          <w:i w:val="0"/>
          <w:iCs w:val="0"/>
          <w:color w:val="auto"/>
          <w:szCs w:val="21"/>
          <w:highlight w:val="none"/>
        </w:rPr>
        <w:t>人以下或营业收入</w:t>
      </w:r>
      <w:r>
        <w:rPr>
          <w:i w:val="0"/>
          <w:iCs w:val="0"/>
          <w:color w:val="auto"/>
          <w:szCs w:val="21"/>
          <w:highlight w:val="none"/>
        </w:rPr>
        <w:t>40000</w:t>
      </w:r>
      <w:r>
        <w:rPr>
          <w:rFonts w:hint="eastAsia"/>
          <w:i w:val="0"/>
          <w:iCs w:val="0"/>
          <w:color w:val="auto"/>
          <w:szCs w:val="21"/>
          <w:highlight w:val="none"/>
        </w:rPr>
        <w:t>万元以下的为中小微型企业。其中，从业人员</w:t>
      </w:r>
      <w:r>
        <w:rPr>
          <w:i w:val="0"/>
          <w:iCs w:val="0"/>
          <w:color w:val="auto"/>
          <w:szCs w:val="21"/>
          <w:highlight w:val="none"/>
        </w:rPr>
        <w:t>20</w:t>
      </w:r>
      <w:r>
        <w:rPr>
          <w:rFonts w:hint="eastAsia"/>
          <w:i w:val="0"/>
          <w:iCs w:val="0"/>
          <w:color w:val="auto"/>
          <w:szCs w:val="21"/>
          <w:highlight w:val="none"/>
        </w:rPr>
        <w:t>人及以上，且营业收入</w:t>
      </w:r>
      <w:r>
        <w:rPr>
          <w:i w:val="0"/>
          <w:iCs w:val="0"/>
          <w:color w:val="auto"/>
          <w:szCs w:val="21"/>
          <w:highlight w:val="none"/>
        </w:rPr>
        <w:t>5000</w:t>
      </w:r>
      <w:r>
        <w:rPr>
          <w:rFonts w:hint="eastAsia"/>
          <w:i w:val="0"/>
          <w:iCs w:val="0"/>
          <w:color w:val="auto"/>
          <w:szCs w:val="21"/>
          <w:highlight w:val="none"/>
        </w:rPr>
        <w:t>万元及以上的为中型企业；从业人员</w:t>
      </w:r>
      <w:r>
        <w:rPr>
          <w:i w:val="0"/>
          <w:iCs w:val="0"/>
          <w:color w:val="auto"/>
          <w:szCs w:val="21"/>
          <w:highlight w:val="none"/>
        </w:rPr>
        <w:t>5</w:t>
      </w:r>
      <w:r>
        <w:rPr>
          <w:rFonts w:hint="eastAsia"/>
          <w:i w:val="0"/>
          <w:iCs w:val="0"/>
          <w:color w:val="auto"/>
          <w:szCs w:val="21"/>
          <w:highlight w:val="none"/>
        </w:rPr>
        <w:t>人及以上，且营业收入</w:t>
      </w:r>
      <w:r>
        <w:rPr>
          <w:i w:val="0"/>
          <w:iCs w:val="0"/>
          <w:color w:val="auto"/>
          <w:szCs w:val="21"/>
          <w:highlight w:val="none"/>
        </w:rPr>
        <w:t>1000</w:t>
      </w:r>
      <w:r>
        <w:rPr>
          <w:rFonts w:hint="eastAsia"/>
          <w:i w:val="0"/>
          <w:iCs w:val="0"/>
          <w:color w:val="auto"/>
          <w:szCs w:val="21"/>
          <w:highlight w:val="none"/>
        </w:rPr>
        <w:t>万元及以上的为小型企业；从业人员</w:t>
      </w:r>
      <w:r>
        <w:rPr>
          <w:i w:val="0"/>
          <w:iCs w:val="0"/>
          <w:color w:val="auto"/>
          <w:szCs w:val="21"/>
          <w:highlight w:val="none"/>
        </w:rPr>
        <w:t>5</w:t>
      </w:r>
      <w:r>
        <w:rPr>
          <w:rFonts w:hint="eastAsia"/>
          <w:i w:val="0"/>
          <w:iCs w:val="0"/>
          <w:color w:val="auto"/>
          <w:szCs w:val="21"/>
          <w:highlight w:val="none"/>
        </w:rPr>
        <w:t>人以下或营业收入</w:t>
      </w:r>
      <w:r>
        <w:rPr>
          <w:i w:val="0"/>
          <w:iCs w:val="0"/>
          <w:color w:val="auto"/>
          <w:szCs w:val="21"/>
          <w:highlight w:val="none"/>
        </w:rPr>
        <w:t>1000</w:t>
      </w:r>
      <w:r>
        <w:rPr>
          <w:rFonts w:hint="eastAsia"/>
          <w:i w:val="0"/>
          <w:iCs w:val="0"/>
          <w:color w:val="auto"/>
          <w:szCs w:val="21"/>
          <w:highlight w:val="none"/>
        </w:rPr>
        <w:t>万元以下的为微型企业。</w:t>
      </w:r>
    </w:p>
    <w:p w14:paraId="51CAC632">
      <w:pPr>
        <w:pStyle w:val="15"/>
        <w:rPr>
          <w:i w:val="0"/>
          <w:iCs w:val="0"/>
          <w:color w:val="auto"/>
          <w:szCs w:val="21"/>
          <w:highlight w:val="none"/>
        </w:rPr>
      </w:pPr>
      <w:r>
        <w:rPr>
          <w:rFonts w:hint="eastAsia"/>
          <w:i w:val="0"/>
          <w:iCs w:val="0"/>
          <w:color w:val="auto"/>
          <w:szCs w:val="21"/>
          <w:highlight w:val="none"/>
        </w:rPr>
        <w:t>　　（五）零售业。从业人员</w:t>
      </w:r>
      <w:r>
        <w:rPr>
          <w:i w:val="0"/>
          <w:iCs w:val="0"/>
          <w:color w:val="auto"/>
          <w:szCs w:val="21"/>
          <w:highlight w:val="none"/>
        </w:rPr>
        <w:t>300</w:t>
      </w:r>
      <w:r>
        <w:rPr>
          <w:rFonts w:hint="eastAsia"/>
          <w:i w:val="0"/>
          <w:iCs w:val="0"/>
          <w:color w:val="auto"/>
          <w:szCs w:val="21"/>
          <w:highlight w:val="none"/>
        </w:rPr>
        <w:t>人以下或营业收入</w:t>
      </w:r>
      <w:r>
        <w:rPr>
          <w:i w:val="0"/>
          <w:iCs w:val="0"/>
          <w:color w:val="auto"/>
          <w:szCs w:val="21"/>
          <w:highlight w:val="none"/>
        </w:rPr>
        <w:t>20000</w:t>
      </w:r>
      <w:r>
        <w:rPr>
          <w:rFonts w:hint="eastAsia"/>
          <w:i w:val="0"/>
          <w:iCs w:val="0"/>
          <w:color w:val="auto"/>
          <w:szCs w:val="21"/>
          <w:highlight w:val="none"/>
        </w:rPr>
        <w:t>万元以下的为中小微型企业。其中，从业人员</w:t>
      </w:r>
      <w:r>
        <w:rPr>
          <w:i w:val="0"/>
          <w:iCs w:val="0"/>
          <w:color w:val="auto"/>
          <w:szCs w:val="21"/>
          <w:highlight w:val="none"/>
        </w:rPr>
        <w:t>50</w:t>
      </w:r>
      <w:r>
        <w:rPr>
          <w:rFonts w:hint="eastAsia"/>
          <w:i w:val="0"/>
          <w:iCs w:val="0"/>
          <w:color w:val="auto"/>
          <w:szCs w:val="21"/>
          <w:highlight w:val="none"/>
        </w:rPr>
        <w:t>人及以上，且营业收入</w:t>
      </w:r>
      <w:r>
        <w:rPr>
          <w:i w:val="0"/>
          <w:iCs w:val="0"/>
          <w:color w:val="auto"/>
          <w:szCs w:val="21"/>
          <w:highlight w:val="none"/>
        </w:rPr>
        <w:t>500</w:t>
      </w:r>
      <w:r>
        <w:rPr>
          <w:rFonts w:hint="eastAsia"/>
          <w:i w:val="0"/>
          <w:iCs w:val="0"/>
          <w:color w:val="auto"/>
          <w:szCs w:val="21"/>
          <w:highlight w:val="none"/>
        </w:rPr>
        <w:t>万元及以上的为中型企业；从业人员</w:t>
      </w:r>
      <w:r>
        <w:rPr>
          <w:i w:val="0"/>
          <w:iCs w:val="0"/>
          <w:color w:val="auto"/>
          <w:szCs w:val="21"/>
          <w:highlight w:val="none"/>
        </w:rPr>
        <w:t>10</w:t>
      </w:r>
      <w:r>
        <w:rPr>
          <w:rFonts w:hint="eastAsia"/>
          <w:i w:val="0"/>
          <w:iCs w:val="0"/>
          <w:color w:val="auto"/>
          <w:szCs w:val="21"/>
          <w:highlight w:val="none"/>
        </w:rPr>
        <w:t>人及以上，且营业收入</w:t>
      </w:r>
      <w:r>
        <w:rPr>
          <w:i w:val="0"/>
          <w:iCs w:val="0"/>
          <w:color w:val="auto"/>
          <w:szCs w:val="21"/>
          <w:highlight w:val="none"/>
        </w:rPr>
        <w:t>100</w:t>
      </w:r>
      <w:r>
        <w:rPr>
          <w:rFonts w:hint="eastAsia"/>
          <w:i w:val="0"/>
          <w:iCs w:val="0"/>
          <w:color w:val="auto"/>
          <w:szCs w:val="21"/>
          <w:highlight w:val="none"/>
        </w:rPr>
        <w:t>万元及以上的为小型企业；从业人员</w:t>
      </w:r>
      <w:r>
        <w:rPr>
          <w:i w:val="0"/>
          <w:iCs w:val="0"/>
          <w:color w:val="auto"/>
          <w:szCs w:val="21"/>
          <w:highlight w:val="none"/>
        </w:rPr>
        <w:t>10</w:t>
      </w:r>
      <w:r>
        <w:rPr>
          <w:rFonts w:hint="eastAsia"/>
          <w:i w:val="0"/>
          <w:iCs w:val="0"/>
          <w:color w:val="auto"/>
          <w:szCs w:val="21"/>
          <w:highlight w:val="none"/>
        </w:rPr>
        <w:t>人以下或营业收入</w:t>
      </w:r>
      <w:r>
        <w:rPr>
          <w:i w:val="0"/>
          <w:iCs w:val="0"/>
          <w:color w:val="auto"/>
          <w:szCs w:val="21"/>
          <w:highlight w:val="none"/>
        </w:rPr>
        <w:t>100</w:t>
      </w:r>
      <w:r>
        <w:rPr>
          <w:rFonts w:hint="eastAsia"/>
          <w:i w:val="0"/>
          <w:iCs w:val="0"/>
          <w:color w:val="auto"/>
          <w:szCs w:val="21"/>
          <w:highlight w:val="none"/>
        </w:rPr>
        <w:t>万元以下的为微型企业。</w:t>
      </w:r>
    </w:p>
    <w:p w14:paraId="14C74628">
      <w:pPr>
        <w:pStyle w:val="15"/>
        <w:rPr>
          <w:i w:val="0"/>
          <w:iCs w:val="0"/>
          <w:color w:val="auto"/>
          <w:szCs w:val="21"/>
          <w:highlight w:val="none"/>
        </w:rPr>
      </w:pPr>
      <w:r>
        <w:rPr>
          <w:rFonts w:hint="eastAsia"/>
          <w:i w:val="0"/>
          <w:iCs w:val="0"/>
          <w:color w:val="auto"/>
          <w:szCs w:val="21"/>
          <w:highlight w:val="none"/>
        </w:rPr>
        <w:t>　　（六）交通运输业。从业人员</w:t>
      </w:r>
      <w:r>
        <w:rPr>
          <w:i w:val="0"/>
          <w:iCs w:val="0"/>
          <w:color w:val="auto"/>
          <w:szCs w:val="21"/>
          <w:highlight w:val="none"/>
        </w:rPr>
        <w:t>1000</w:t>
      </w:r>
      <w:r>
        <w:rPr>
          <w:rFonts w:hint="eastAsia"/>
          <w:i w:val="0"/>
          <w:iCs w:val="0"/>
          <w:color w:val="auto"/>
          <w:szCs w:val="21"/>
          <w:highlight w:val="none"/>
        </w:rPr>
        <w:t>人以下或营业收入</w:t>
      </w:r>
      <w:r>
        <w:rPr>
          <w:i w:val="0"/>
          <w:iCs w:val="0"/>
          <w:color w:val="auto"/>
          <w:szCs w:val="21"/>
          <w:highlight w:val="none"/>
        </w:rPr>
        <w:t>30000</w:t>
      </w:r>
      <w:r>
        <w:rPr>
          <w:rFonts w:hint="eastAsia"/>
          <w:i w:val="0"/>
          <w:iCs w:val="0"/>
          <w:color w:val="auto"/>
          <w:szCs w:val="21"/>
          <w:highlight w:val="none"/>
        </w:rPr>
        <w:t>万元以下的为中小微型企业。其中，从业人员</w:t>
      </w:r>
      <w:r>
        <w:rPr>
          <w:i w:val="0"/>
          <w:iCs w:val="0"/>
          <w:color w:val="auto"/>
          <w:szCs w:val="21"/>
          <w:highlight w:val="none"/>
        </w:rPr>
        <w:t>300</w:t>
      </w:r>
      <w:r>
        <w:rPr>
          <w:rFonts w:hint="eastAsia"/>
          <w:i w:val="0"/>
          <w:iCs w:val="0"/>
          <w:color w:val="auto"/>
          <w:szCs w:val="21"/>
          <w:highlight w:val="none"/>
        </w:rPr>
        <w:t>人及以上，且营业收入</w:t>
      </w:r>
      <w:r>
        <w:rPr>
          <w:i w:val="0"/>
          <w:iCs w:val="0"/>
          <w:color w:val="auto"/>
          <w:szCs w:val="21"/>
          <w:highlight w:val="none"/>
        </w:rPr>
        <w:t>3000</w:t>
      </w:r>
      <w:r>
        <w:rPr>
          <w:rFonts w:hint="eastAsia"/>
          <w:i w:val="0"/>
          <w:iCs w:val="0"/>
          <w:color w:val="auto"/>
          <w:szCs w:val="21"/>
          <w:highlight w:val="none"/>
        </w:rPr>
        <w:t>万元及以上的为中型企业；从业人员</w:t>
      </w:r>
      <w:r>
        <w:rPr>
          <w:i w:val="0"/>
          <w:iCs w:val="0"/>
          <w:color w:val="auto"/>
          <w:szCs w:val="21"/>
          <w:highlight w:val="none"/>
        </w:rPr>
        <w:t>20</w:t>
      </w:r>
      <w:r>
        <w:rPr>
          <w:rFonts w:hint="eastAsia"/>
          <w:i w:val="0"/>
          <w:iCs w:val="0"/>
          <w:color w:val="auto"/>
          <w:szCs w:val="21"/>
          <w:highlight w:val="none"/>
        </w:rPr>
        <w:t>人及以上，且营业收入</w:t>
      </w:r>
      <w:r>
        <w:rPr>
          <w:i w:val="0"/>
          <w:iCs w:val="0"/>
          <w:color w:val="auto"/>
          <w:szCs w:val="21"/>
          <w:highlight w:val="none"/>
        </w:rPr>
        <w:t>200</w:t>
      </w:r>
      <w:r>
        <w:rPr>
          <w:rFonts w:hint="eastAsia"/>
          <w:i w:val="0"/>
          <w:iCs w:val="0"/>
          <w:color w:val="auto"/>
          <w:szCs w:val="21"/>
          <w:highlight w:val="none"/>
        </w:rPr>
        <w:t>万元及以上的为小型企业；从业人员</w:t>
      </w:r>
      <w:r>
        <w:rPr>
          <w:i w:val="0"/>
          <w:iCs w:val="0"/>
          <w:color w:val="auto"/>
          <w:szCs w:val="21"/>
          <w:highlight w:val="none"/>
        </w:rPr>
        <w:t>20</w:t>
      </w:r>
      <w:r>
        <w:rPr>
          <w:rFonts w:hint="eastAsia"/>
          <w:i w:val="0"/>
          <w:iCs w:val="0"/>
          <w:color w:val="auto"/>
          <w:szCs w:val="21"/>
          <w:highlight w:val="none"/>
        </w:rPr>
        <w:t>人以下或营业收入</w:t>
      </w:r>
      <w:r>
        <w:rPr>
          <w:i w:val="0"/>
          <w:iCs w:val="0"/>
          <w:color w:val="auto"/>
          <w:szCs w:val="21"/>
          <w:highlight w:val="none"/>
        </w:rPr>
        <w:t>200</w:t>
      </w:r>
      <w:r>
        <w:rPr>
          <w:rFonts w:hint="eastAsia"/>
          <w:i w:val="0"/>
          <w:iCs w:val="0"/>
          <w:color w:val="auto"/>
          <w:szCs w:val="21"/>
          <w:highlight w:val="none"/>
        </w:rPr>
        <w:t>万元以下的为微型企业。</w:t>
      </w:r>
    </w:p>
    <w:p w14:paraId="29749E00">
      <w:pPr>
        <w:pStyle w:val="15"/>
        <w:rPr>
          <w:i w:val="0"/>
          <w:iCs w:val="0"/>
          <w:color w:val="auto"/>
          <w:szCs w:val="21"/>
          <w:highlight w:val="none"/>
        </w:rPr>
      </w:pPr>
      <w:r>
        <w:rPr>
          <w:rFonts w:hint="eastAsia"/>
          <w:i w:val="0"/>
          <w:iCs w:val="0"/>
          <w:color w:val="auto"/>
          <w:szCs w:val="21"/>
          <w:highlight w:val="none"/>
        </w:rPr>
        <w:t>　　（七）仓储业。从业人员</w:t>
      </w:r>
      <w:r>
        <w:rPr>
          <w:i w:val="0"/>
          <w:iCs w:val="0"/>
          <w:color w:val="auto"/>
          <w:szCs w:val="21"/>
          <w:highlight w:val="none"/>
        </w:rPr>
        <w:t>200</w:t>
      </w:r>
      <w:r>
        <w:rPr>
          <w:rFonts w:hint="eastAsia"/>
          <w:i w:val="0"/>
          <w:iCs w:val="0"/>
          <w:color w:val="auto"/>
          <w:szCs w:val="21"/>
          <w:highlight w:val="none"/>
        </w:rPr>
        <w:t>人以下或营业收入</w:t>
      </w:r>
      <w:r>
        <w:rPr>
          <w:i w:val="0"/>
          <w:iCs w:val="0"/>
          <w:color w:val="auto"/>
          <w:szCs w:val="21"/>
          <w:highlight w:val="none"/>
        </w:rPr>
        <w:t>30000</w:t>
      </w:r>
      <w:r>
        <w:rPr>
          <w:rFonts w:hint="eastAsia"/>
          <w:i w:val="0"/>
          <w:iCs w:val="0"/>
          <w:color w:val="auto"/>
          <w:szCs w:val="21"/>
          <w:highlight w:val="none"/>
        </w:rPr>
        <w:t>万元以下的为中小微型企业。其中，从业人员</w:t>
      </w:r>
      <w:r>
        <w:rPr>
          <w:i w:val="0"/>
          <w:iCs w:val="0"/>
          <w:color w:val="auto"/>
          <w:szCs w:val="21"/>
          <w:highlight w:val="none"/>
        </w:rPr>
        <w:t>100</w:t>
      </w:r>
      <w:r>
        <w:rPr>
          <w:rFonts w:hint="eastAsia"/>
          <w:i w:val="0"/>
          <w:iCs w:val="0"/>
          <w:color w:val="auto"/>
          <w:szCs w:val="21"/>
          <w:highlight w:val="none"/>
        </w:rPr>
        <w:t>人及以上，且营业收入</w:t>
      </w:r>
      <w:r>
        <w:rPr>
          <w:i w:val="0"/>
          <w:iCs w:val="0"/>
          <w:color w:val="auto"/>
          <w:szCs w:val="21"/>
          <w:highlight w:val="none"/>
        </w:rPr>
        <w:t>1000</w:t>
      </w:r>
      <w:r>
        <w:rPr>
          <w:rFonts w:hint="eastAsia"/>
          <w:i w:val="0"/>
          <w:iCs w:val="0"/>
          <w:color w:val="auto"/>
          <w:szCs w:val="21"/>
          <w:highlight w:val="none"/>
        </w:rPr>
        <w:t>万元及以上的为中型企业；从业人员</w:t>
      </w:r>
      <w:r>
        <w:rPr>
          <w:i w:val="0"/>
          <w:iCs w:val="0"/>
          <w:color w:val="auto"/>
          <w:szCs w:val="21"/>
          <w:highlight w:val="none"/>
        </w:rPr>
        <w:t>20</w:t>
      </w:r>
      <w:r>
        <w:rPr>
          <w:rFonts w:hint="eastAsia"/>
          <w:i w:val="0"/>
          <w:iCs w:val="0"/>
          <w:color w:val="auto"/>
          <w:szCs w:val="21"/>
          <w:highlight w:val="none"/>
        </w:rPr>
        <w:t>人及以上，且营业收入</w:t>
      </w:r>
      <w:r>
        <w:rPr>
          <w:i w:val="0"/>
          <w:iCs w:val="0"/>
          <w:color w:val="auto"/>
          <w:szCs w:val="21"/>
          <w:highlight w:val="none"/>
        </w:rPr>
        <w:t>100</w:t>
      </w:r>
      <w:r>
        <w:rPr>
          <w:rFonts w:hint="eastAsia"/>
          <w:i w:val="0"/>
          <w:iCs w:val="0"/>
          <w:color w:val="auto"/>
          <w:szCs w:val="21"/>
          <w:highlight w:val="none"/>
        </w:rPr>
        <w:t>万元及以上的为小型企业；从业人员</w:t>
      </w:r>
      <w:r>
        <w:rPr>
          <w:i w:val="0"/>
          <w:iCs w:val="0"/>
          <w:color w:val="auto"/>
          <w:szCs w:val="21"/>
          <w:highlight w:val="none"/>
        </w:rPr>
        <w:t>20</w:t>
      </w:r>
      <w:r>
        <w:rPr>
          <w:rFonts w:hint="eastAsia"/>
          <w:i w:val="0"/>
          <w:iCs w:val="0"/>
          <w:color w:val="auto"/>
          <w:szCs w:val="21"/>
          <w:highlight w:val="none"/>
        </w:rPr>
        <w:t>人以下或营业收入</w:t>
      </w:r>
      <w:r>
        <w:rPr>
          <w:i w:val="0"/>
          <w:iCs w:val="0"/>
          <w:color w:val="auto"/>
          <w:szCs w:val="21"/>
          <w:highlight w:val="none"/>
        </w:rPr>
        <w:t>100</w:t>
      </w:r>
      <w:r>
        <w:rPr>
          <w:rFonts w:hint="eastAsia"/>
          <w:i w:val="0"/>
          <w:iCs w:val="0"/>
          <w:color w:val="auto"/>
          <w:szCs w:val="21"/>
          <w:highlight w:val="none"/>
        </w:rPr>
        <w:t>万元以下的为微型企业。</w:t>
      </w:r>
    </w:p>
    <w:p w14:paraId="16C528C7">
      <w:pPr>
        <w:pStyle w:val="15"/>
        <w:rPr>
          <w:i w:val="0"/>
          <w:iCs w:val="0"/>
          <w:color w:val="auto"/>
          <w:szCs w:val="21"/>
          <w:highlight w:val="none"/>
        </w:rPr>
      </w:pPr>
      <w:r>
        <w:rPr>
          <w:rFonts w:hint="eastAsia"/>
          <w:i w:val="0"/>
          <w:iCs w:val="0"/>
          <w:color w:val="auto"/>
          <w:szCs w:val="21"/>
          <w:highlight w:val="none"/>
        </w:rPr>
        <w:t>　　（八）邮政业。从业人员</w:t>
      </w:r>
      <w:r>
        <w:rPr>
          <w:i w:val="0"/>
          <w:iCs w:val="0"/>
          <w:color w:val="auto"/>
          <w:szCs w:val="21"/>
          <w:highlight w:val="none"/>
        </w:rPr>
        <w:t>1000</w:t>
      </w:r>
      <w:r>
        <w:rPr>
          <w:rFonts w:hint="eastAsia"/>
          <w:i w:val="0"/>
          <w:iCs w:val="0"/>
          <w:color w:val="auto"/>
          <w:szCs w:val="21"/>
          <w:highlight w:val="none"/>
        </w:rPr>
        <w:t>人以下或营业收入</w:t>
      </w:r>
      <w:r>
        <w:rPr>
          <w:i w:val="0"/>
          <w:iCs w:val="0"/>
          <w:color w:val="auto"/>
          <w:szCs w:val="21"/>
          <w:highlight w:val="none"/>
        </w:rPr>
        <w:t>30000</w:t>
      </w:r>
      <w:r>
        <w:rPr>
          <w:rFonts w:hint="eastAsia"/>
          <w:i w:val="0"/>
          <w:iCs w:val="0"/>
          <w:color w:val="auto"/>
          <w:szCs w:val="21"/>
          <w:highlight w:val="none"/>
        </w:rPr>
        <w:t>万元以下的为中小微型企业。其中，从业人员</w:t>
      </w:r>
      <w:r>
        <w:rPr>
          <w:i w:val="0"/>
          <w:iCs w:val="0"/>
          <w:color w:val="auto"/>
          <w:szCs w:val="21"/>
          <w:highlight w:val="none"/>
        </w:rPr>
        <w:t>300</w:t>
      </w:r>
      <w:r>
        <w:rPr>
          <w:rFonts w:hint="eastAsia"/>
          <w:i w:val="0"/>
          <w:iCs w:val="0"/>
          <w:color w:val="auto"/>
          <w:szCs w:val="21"/>
          <w:highlight w:val="none"/>
        </w:rPr>
        <w:t>人及以上，且营业收入</w:t>
      </w:r>
      <w:r>
        <w:rPr>
          <w:i w:val="0"/>
          <w:iCs w:val="0"/>
          <w:color w:val="auto"/>
          <w:szCs w:val="21"/>
          <w:highlight w:val="none"/>
        </w:rPr>
        <w:t>2000</w:t>
      </w:r>
      <w:r>
        <w:rPr>
          <w:rFonts w:hint="eastAsia"/>
          <w:i w:val="0"/>
          <w:iCs w:val="0"/>
          <w:color w:val="auto"/>
          <w:szCs w:val="21"/>
          <w:highlight w:val="none"/>
        </w:rPr>
        <w:t>万元及以上的为中型企业；从业人员</w:t>
      </w:r>
      <w:r>
        <w:rPr>
          <w:i w:val="0"/>
          <w:iCs w:val="0"/>
          <w:color w:val="auto"/>
          <w:szCs w:val="21"/>
          <w:highlight w:val="none"/>
        </w:rPr>
        <w:t>20</w:t>
      </w:r>
      <w:r>
        <w:rPr>
          <w:rFonts w:hint="eastAsia"/>
          <w:i w:val="0"/>
          <w:iCs w:val="0"/>
          <w:color w:val="auto"/>
          <w:szCs w:val="21"/>
          <w:highlight w:val="none"/>
        </w:rPr>
        <w:t>人及以上，且营业收入</w:t>
      </w:r>
      <w:r>
        <w:rPr>
          <w:i w:val="0"/>
          <w:iCs w:val="0"/>
          <w:color w:val="auto"/>
          <w:szCs w:val="21"/>
          <w:highlight w:val="none"/>
        </w:rPr>
        <w:t>100</w:t>
      </w:r>
      <w:r>
        <w:rPr>
          <w:rFonts w:hint="eastAsia"/>
          <w:i w:val="0"/>
          <w:iCs w:val="0"/>
          <w:color w:val="auto"/>
          <w:szCs w:val="21"/>
          <w:highlight w:val="none"/>
        </w:rPr>
        <w:t>万元及以上的为小型企业；从业人员</w:t>
      </w:r>
      <w:r>
        <w:rPr>
          <w:i w:val="0"/>
          <w:iCs w:val="0"/>
          <w:color w:val="auto"/>
          <w:szCs w:val="21"/>
          <w:highlight w:val="none"/>
        </w:rPr>
        <w:t>20</w:t>
      </w:r>
      <w:r>
        <w:rPr>
          <w:rFonts w:hint="eastAsia"/>
          <w:i w:val="0"/>
          <w:iCs w:val="0"/>
          <w:color w:val="auto"/>
          <w:szCs w:val="21"/>
          <w:highlight w:val="none"/>
        </w:rPr>
        <w:t>人以下或营业收入</w:t>
      </w:r>
      <w:r>
        <w:rPr>
          <w:i w:val="0"/>
          <w:iCs w:val="0"/>
          <w:color w:val="auto"/>
          <w:szCs w:val="21"/>
          <w:highlight w:val="none"/>
        </w:rPr>
        <w:t>100</w:t>
      </w:r>
      <w:r>
        <w:rPr>
          <w:rFonts w:hint="eastAsia"/>
          <w:i w:val="0"/>
          <w:iCs w:val="0"/>
          <w:color w:val="auto"/>
          <w:szCs w:val="21"/>
          <w:highlight w:val="none"/>
        </w:rPr>
        <w:t>万元以下的为微型企业。</w:t>
      </w:r>
    </w:p>
    <w:p w14:paraId="18208173">
      <w:pPr>
        <w:pStyle w:val="15"/>
        <w:rPr>
          <w:i w:val="0"/>
          <w:iCs w:val="0"/>
          <w:color w:val="auto"/>
          <w:szCs w:val="21"/>
          <w:highlight w:val="none"/>
        </w:rPr>
      </w:pPr>
      <w:r>
        <w:rPr>
          <w:rFonts w:hint="eastAsia"/>
          <w:i w:val="0"/>
          <w:iCs w:val="0"/>
          <w:color w:val="auto"/>
          <w:szCs w:val="21"/>
          <w:highlight w:val="none"/>
        </w:rPr>
        <w:t>　　（九）住宿业。从业人员</w:t>
      </w:r>
      <w:r>
        <w:rPr>
          <w:i w:val="0"/>
          <w:iCs w:val="0"/>
          <w:color w:val="auto"/>
          <w:szCs w:val="21"/>
          <w:highlight w:val="none"/>
        </w:rPr>
        <w:t>300</w:t>
      </w:r>
      <w:r>
        <w:rPr>
          <w:rFonts w:hint="eastAsia"/>
          <w:i w:val="0"/>
          <w:iCs w:val="0"/>
          <w:color w:val="auto"/>
          <w:szCs w:val="21"/>
          <w:highlight w:val="none"/>
        </w:rPr>
        <w:t>人以下或营业收入</w:t>
      </w:r>
      <w:r>
        <w:rPr>
          <w:i w:val="0"/>
          <w:iCs w:val="0"/>
          <w:color w:val="auto"/>
          <w:szCs w:val="21"/>
          <w:highlight w:val="none"/>
        </w:rPr>
        <w:t>10000</w:t>
      </w:r>
      <w:r>
        <w:rPr>
          <w:rFonts w:hint="eastAsia"/>
          <w:i w:val="0"/>
          <w:iCs w:val="0"/>
          <w:color w:val="auto"/>
          <w:szCs w:val="21"/>
          <w:highlight w:val="none"/>
        </w:rPr>
        <w:t>万元以下的为中小微型企业。其中，从业人员</w:t>
      </w:r>
      <w:r>
        <w:rPr>
          <w:i w:val="0"/>
          <w:iCs w:val="0"/>
          <w:color w:val="auto"/>
          <w:szCs w:val="21"/>
          <w:highlight w:val="none"/>
        </w:rPr>
        <w:t>100</w:t>
      </w:r>
      <w:r>
        <w:rPr>
          <w:rFonts w:hint="eastAsia"/>
          <w:i w:val="0"/>
          <w:iCs w:val="0"/>
          <w:color w:val="auto"/>
          <w:szCs w:val="21"/>
          <w:highlight w:val="none"/>
        </w:rPr>
        <w:t>人及以上，且营业收入</w:t>
      </w:r>
      <w:r>
        <w:rPr>
          <w:i w:val="0"/>
          <w:iCs w:val="0"/>
          <w:color w:val="auto"/>
          <w:szCs w:val="21"/>
          <w:highlight w:val="none"/>
        </w:rPr>
        <w:t>2000</w:t>
      </w:r>
      <w:r>
        <w:rPr>
          <w:rFonts w:hint="eastAsia"/>
          <w:i w:val="0"/>
          <w:iCs w:val="0"/>
          <w:color w:val="auto"/>
          <w:szCs w:val="21"/>
          <w:highlight w:val="none"/>
        </w:rPr>
        <w:t>万元及以上的为中型企业；从业人员</w:t>
      </w:r>
      <w:r>
        <w:rPr>
          <w:i w:val="0"/>
          <w:iCs w:val="0"/>
          <w:color w:val="auto"/>
          <w:szCs w:val="21"/>
          <w:highlight w:val="none"/>
        </w:rPr>
        <w:t>10</w:t>
      </w:r>
      <w:r>
        <w:rPr>
          <w:rFonts w:hint="eastAsia"/>
          <w:i w:val="0"/>
          <w:iCs w:val="0"/>
          <w:color w:val="auto"/>
          <w:szCs w:val="21"/>
          <w:highlight w:val="none"/>
        </w:rPr>
        <w:t>人及以上，且营业收入</w:t>
      </w:r>
      <w:r>
        <w:rPr>
          <w:i w:val="0"/>
          <w:iCs w:val="0"/>
          <w:color w:val="auto"/>
          <w:szCs w:val="21"/>
          <w:highlight w:val="none"/>
        </w:rPr>
        <w:t>100</w:t>
      </w:r>
      <w:r>
        <w:rPr>
          <w:rFonts w:hint="eastAsia"/>
          <w:i w:val="0"/>
          <w:iCs w:val="0"/>
          <w:color w:val="auto"/>
          <w:szCs w:val="21"/>
          <w:highlight w:val="none"/>
        </w:rPr>
        <w:t>万元及以上的为小型企业；从业人员</w:t>
      </w:r>
      <w:r>
        <w:rPr>
          <w:i w:val="0"/>
          <w:iCs w:val="0"/>
          <w:color w:val="auto"/>
          <w:szCs w:val="21"/>
          <w:highlight w:val="none"/>
        </w:rPr>
        <w:t>10</w:t>
      </w:r>
      <w:r>
        <w:rPr>
          <w:rFonts w:hint="eastAsia"/>
          <w:i w:val="0"/>
          <w:iCs w:val="0"/>
          <w:color w:val="auto"/>
          <w:szCs w:val="21"/>
          <w:highlight w:val="none"/>
        </w:rPr>
        <w:t>人以下或营业收入</w:t>
      </w:r>
      <w:r>
        <w:rPr>
          <w:i w:val="0"/>
          <w:iCs w:val="0"/>
          <w:color w:val="auto"/>
          <w:szCs w:val="21"/>
          <w:highlight w:val="none"/>
        </w:rPr>
        <w:t>100</w:t>
      </w:r>
      <w:r>
        <w:rPr>
          <w:rFonts w:hint="eastAsia"/>
          <w:i w:val="0"/>
          <w:iCs w:val="0"/>
          <w:color w:val="auto"/>
          <w:szCs w:val="21"/>
          <w:highlight w:val="none"/>
        </w:rPr>
        <w:t>万元以下的为微型企业。</w:t>
      </w:r>
    </w:p>
    <w:p w14:paraId="63ED9470">
      <w:pPr>
        <w:pStyle w:val="15"/>
        <w:rPr>
          <w:i w:val="0"/>
          <w:iCs w:val="0"/>
          <w:color w:val="auto"/>
          <w:szCs w:val="21"/>
          <w:highlight w:val="none"/>
        </w:rPr>
      </w:pPr>
      <w:r>
        <w:rPr>
          <w:rFonts w:hint="eastAsia"/>
          <w:i w:val="0"/>
          <w:iCs w:val="0"/>
          <w:color w:val="auto"/>
          <w:szCs w:val="21"/>
          <w:highlight w:val="none"/>
        </w:rPr>
        <w:t>　　（十）餐饮业。从业人员</w:t>
      </w:r>
      <w:r>
        <w:rPr>
          <w:i w:val="0"/>
          <w:iCs w:val="0"/>
          <w:color w:val="auto"/>
          <w:szCs w:val="21"/>
          <w:highlight w:val="none"/>
        </w:rPr>
        <w:t>300</w:t>
      </w:r>
      <w:r>
        <w:rPr>
          <w:rFonts w:hint="eastAsia"/>
          <w:i w:val="0"/>
          <w:iCs w:val="0"/>
          <w:color w:val="auto"/>
          <w:szCs w:val="21"/>
          <w:highlight w:val="none"/>
        </w:rPr>
        <w:t>人以下或营业收入</w:t>
      </w:r>
      <w:r>
        <w:rPr>
          <w:i w:val="0"/>
          <w:iCs w:val="0"/>
          <w:color w:val="auto"/>
          <w:szCs w:val="21"/>
          <w:highlight w:val="none"/>
        </w:rPr>
        <w:t>10000</w:t>
      </w:r>
      <w:r>
        <w:rPr>
          <w:rFonts w:hint="eastAsia"/>
          <w:i w:val="0"/>
          <w:iCs w:val="0"/>
          <w:color w:val="auto"/>
          <w:szCs w:val="21"/>
          <w:highlight w:val="none"/>
        </w:rPr>
        <w:t>万元以下的为中小微型企业。其中，从业人员</w:t>
      </w:r>
      <w:r>
        <w:rPr>
          <w:i w:val="0"/>
          <w:iCs w:val="0"/>
          <w:color w:val="auto"/>
          <w:szCs w:val="21"/>
          <w:highlight w:val="none"/>
        </w:rPr>
        <w:t>100</w:t>
      </w:r>
      <w:r>
        <w:rPr>
          <w:rFonts w:hint="eastAsia"/>
          <w:i w:val="0"/>
          <w:iCs w:val="0"/>
          <w:color w:val="auto"/>
          <w:szCs w:val="21"/>
          <w:highlight w:val="none"/>
        </w:rPr>
        <w:t>人及以上，且营业收入</w:t>
      </w:r>
      <w:r>
        <w:rPr>
          <w:i w:val="0"/>
          <w:iCs w:val="0"/>
          <w:color w:val="auto"/>
          <w:szCs w:val="21"/>
          <w:highlight w:val="none"/>
        </w:rPr>
        <w:t>2000</w:t>
      </w:r>
      <w:r>
        <w:rPr>
          <w:rFonts w:hint="eastAsia"/>
          <w:i w:val="0"/>
          <w:iCs w:val="0"/>
          <w:color w:val="auto"/>
          <w:szCs w:val="21"/>
          <w:highlight w:val="none"/>
        </w:rPr>
        <w:t>万元及以上的为中型企业；从业人员</w:t>
      </w:r>
      <w:r>
        <w:rPr>
          <w:i w:val="0"/>
          <w:iCs w:val="0"/>
          <w:color w:val="auto"/>
          <w:szCs w:val="21"/>
          <w:highlight w:val="none"/>
        </w:rPr>
        <w:t>10</w:t>
      </w:r>
      <w:r>
        <w:rPr>
          <w:rFonts w:hint="eastAsia"/>
          <w:i w:val="0"/>
          <w:iCs w:val="0"/>
          <w:color w:val="auto"/>
          <w:szCs w:val="21"/>
          <w:highlight w:val="none"/>
        </w:rPr>
        <w:t>人及以上，且营业收入</w:t>
      </w:r>
      <w:r>
        <w:rPr>
          <w:i w:val="0"/>
          <w:iCs w:val="0"/>
          <w:color w:val="auto"/>
          <w:szCs w:val="21"/>
          <w:highlight w:val="none"/>
        </w:rPr>
        <w:t>100</w:t>
      </w:r>
      <w:r>
        <w:rPr>
          <w:rFonts w:hint="eastAsia"/>
          <w:i w:val="0"/>
          <w:iCs w:val="0"/>
          <w:color w:val="auto"/>
          <w:szCs w:val="21"/>
          <w:highlight w:val="none"/>
        </w:rPr>
        <w:t>万元及以上的为小型企业；从业人员</w:t>
      </w:r>
      <w:r>
        <w:rPr>
          <w:i w:val="0"/>
          <w:iCs w:val="0"/>
          <w:color w:val="auto"/>
          <w:szCs w:val="21"/>
          <w:highlight w:val="none"/>
        </w:rPr>
        <w:t>10</w:t>
      </w:r>
      <w:r>
        <w:rPr>
          <w:rFonts w:hint="eastAsia"/>
          <w:i w:val="0"/>
          <w:iCs w:val="0"/>
          <w:color w:val="auto"/>
          <w:szCs w:val="21"/>
          <w:highlight w:val="none"/>
        </w:rPr>
        <w:t>人以下或营业收入</w:t>
      </w:r>
      <w:r>
        <w:rPr>
          <w:i w:val="0"/>
          <w:iCs w:val="0"/>
          <w:color w:val="auto"/>
          <w:szCs w:val="21"/>
          <w:highlight w:val="none"/>
        </w:rPr>
        <w:t>100</w:t>
      </w:r>
      <w:r>
        <w:rPr>
          <w:rFonts w:hint="eastAsia"/>
          <w:i w:val="0"/>
          <w:iCs w:val="0"/>
          <w:color w:val="auto"/>
          <w:szCs w:val="21"/>
          <w:highlight w:val="none"/>
        </w:rPr>
        <w:t>万元以下的为微型企业。</w:t>
      </w:r>
    </w:p>
    <w:p w14:paraId="4182046E">
      <w:pPr>
        <w:pStyle w:val="15"/>
        <w:rPr>
          <w:i w:val="0"/>
          <w:iCs w:val="0"/>
          <w:color w:val="auto"/>
          <w:szCs w:val="21"/>
          <w:highlight w:val="none"/>
        </w:rPr>
      </w:pPr>
      <w:r>
        <w:rPr>
          <w:rFonts w:hint="eastAsia"/>
          <w:i w:val="0"/>
          <w:iCs w:val="0"/>
          <w:color w:val="auto"/>
          <w:szCs w:val="21"/>
          <w:highlight w:val="none"/>
        </w:rPr>
        <w:t>　　（十一）信息传输业。从业人员</w:t>
      </w:r>
      <w:r>
        <w:rPr>
          <w:i w:val="0"/>
          <w:iCs w:val="0"/>
          <w:color w:val="auto"/>
          <w:szCs w:val="21"/>
          <w:highlight w:val="none"/>
        </w:rPr>
        <w:t>2000</w:t>
      </w:r>
      <w:r>
        <w:rPr>
          <w:rFonts w:hint="eastAsia"/>
          <w:i w:val="0"/>
          <w:iCs w:val="0"/>
          <w:color w:val="auto"/>
          <w:szCs w:val="21"/>
          <w:highlight w:val="none"/>
        </w:rPr>
        <w:t>人以下或营业收入</w:t>
      </w:r>
      <w:r>
        <w:rPr>
          <w:i w:val="0"/>
          <w:iCs w:val="0"/>
          <w:color w:val="auto"/>
          <w:szCs w:val="21"/>
          <w:highlight w:val="none"/>
        </w:rPr>
        <w:t>100000</w:t>
      </w:r>
      <w:r>
        <w:rPr>
          <w:rFonts w:hint="eastAsia"/>
          <w:i w:val="0"/>
          <w:iCs w:val="0"/>
          <w:color w:val="auto"/>
          <w:szCs w:val="21"/>
          <w:highlight w:val="none"/>
        </w:rPr>
        <w:t>万元以下的为中小微型企业。其中，从业人员</w:t>
      </w:r>
      <w:r>
        <w:rPr>
          <w:i w:val="0"/>
          <w:iCs w:val="0"/>
          <w:color w:val="auto"/>
          <w:szCs w:val="21"/>
          <w:highlight w:val="none"/>
        </w:rPr>
        <w:t>100</w:t>
      </w:r>
      <w:r>
        <w:rPr>
          <w:rFonts w:hint="eastAsia"/>
          <w:i w:val="0"/>
          <w:iCs w:val="0"/>
          <w:color w:val="auto"/>
          <w:szCs w:val="21"/>
          <w:highlight w:val="none"/>
        </w:rPr>
        <w:t>人及以上，且营业收入</w:t>
      </w:r>
      <w:r>
        <w:rPr>
          <w:i w:val="0"/>
          <w:iCs w:val="0"/>
          <w:color w:val="auto"/>
          <w:szCs w:val="21"/>
          <w:highlight w:val="none"/>
        </w:rPr>
        <w:t>1000</w:t>
      </w:r>
      <w:r>
        <w:rPr>
          <w:rFonts w:hint="eastAsia"/>
          <w:i w:val="0"/>
          <w:iCs w:val="0"/>
          <w:color w:val="auto"/>
          <w:szCs w:val="21"/>
          <w:highlight w:val="none"/>
        </w:rPr>
        <w:t>万元及以上的为中型企业；从业人员</w:t>
      </w:r>
      <w:r>
        <w:rPr>
          <w:i w:val="0"/>
          <w:iCs w:val="0"/>
          <w:color w:val="auto"/>
          <w:szCs w:val="21"/>
          <w:highlight w:val="none"/>
        </w:rPr>
        <w:t>10</w:t>
      </w:r>
      <w:r>
        <w:rPr>
          <w:rFonts w:hint="eastAsia"/>
          <w:i w:val="0"/>
          <w:iCs w:val="0"/>
          <w:color w:val="auto"/>
          <w:szCs w:val="21"/>
          <w:highlight w:val="none"/>
        </w:rPr>
        <w:t>人及以上，且营业收入</w:t>
      </w:r>
      <w:r>
        <w:rPr>
          <w:i w:val="0"/>
          <w:iCs w:val="0"/>
          <w:color w:val="auto"/>
          <w:szCs w:val="21"/>
          <w:highlight w:val="none"/>
        </w:rPr>
        <w:t>100</w:t>
      </w:r>
      <w:r>
        <w:rPr>
          <w:rFonts w:hint="eastAsia"/>
          <w:i w:val="0"/>
          <w:iCs w:val="0"/>
          <w:color w:val="auto"/>
          <w:szCs w:val="21"/>
          <w:highlight w:val="none"/>
        </w:rPr>
        <w:t>万元及以上的为小型企业；从业人员</w:t>
      </w:r>
      <w:r>
        <w:rPr>
          <w:i w:val="0"/>
          <w:iCs w:val="0"/>
          <w:color w:val="auto"/>
          <w:szCs w:val="21"/>
          <w:highlight w:val="none"/>
        </w:rPr>
        <w:t>10</w:t>
      </w:r>
      <w:r>
        <w:rPr>
          <w:rFonts w:hint="eastAsia"/>
          <w:i w:val="0"/>
          <w:iCs w:val="0"/>
          <w:color w:val="auto"/>
          <w:szCs w:val="21"/>
          <w:highlight w:val="none"/>
        </w:rPr>
        <w:t>人以下或营业收入</w:t>
      </w:r>
      <w:r>
        <w:rPr>
          <w:i w:val="0"/>
          <w:iCs w:val="0"/>
          <w:color w:val="auto"/>
          <w:szCs w:val="21"/>
          <w:highlight w:val="none"/>
        </w:rPr>
        <w:t>100</w:t>
      </w:r>
      <w:r>
        <w:rPr>
          <w:rFonts w:hint="eastAsia"/>
          <w:i w:val="0"/>
          <w:iCs w:val="0"/>
          <w:color w:val="auto"/>
          <w:szCs w:val="21"/>
          <w:highlight w:val="none"/>
        </w:rPr>
        <w:t>万元以下的为微型企业。</w:t>
      </w:r>
    </w:p>
    <w:p w14:paraId="1FFCAA00">
      <w:pPr>
        <w:pStyle w:val="15"/>
        <w:rPr>
          <w:i w:val="0"/>
          <w:iCs w:val="0"/>
          <w:color w:val="auto"/>
          <w:szCs w:val="21"/>
          <w:highlight w:val="none"/>
        </w:rPr>
      </w:pPr>
      <w:r>
        <w:rPr>
          <w:rFonts w:hint="eastAsia"/>
          <w:i w:val="0"/>
          <w:iCs w:val="0"/>
          <w:color w:val="auto"/>
          <w:szCs w:val="21"/>
          <w:highlight w:val="none"/>
        </w:rPr>
        <w:t>　　（十二）软件和信息技术服务业。从业人员</w:t>
      </w:r>
      <w:r>
        <w:rPr>
          <w:i w:val="0"/>
          <w:iCs w:val="0"/>
          <w:color w:val="auto"/>
          <w:szCs w:val="21"/>
          <w:highlight w:val="none"/>
        </w:rPr>
        <w:t>300</w:t>
      </w:r>
      <w:r>
        <w:rPr>
          <w:rFonts w:hint="eastAsia"/>
          <w:i w:val="0"/>
          <w:iCs w:val="0"/>
          <w:color w:val="auto"/>
          <w:szCs w:val="21"/>
          <w:highlight w:val="none"/>
        </w:rPr>
        <w:t>人以下或营业收入</w:t>
      </w:r>
      <w:r>
        <w:rPr>
          <w:i w:val="0"/>
          <w:iCs w:val="0"/>
          <w:color w:val="auto"/>
          <w:szCs w:val="21"/>
          <w:highlight w:val="none"/>
        </w:rPr>
        <w:t>10000</w:t>
      </w:r>
      <w:r>
        <w:rPr>
          <w:rFonts w:hint="eastAsia"/>
          <w:i w:val="0"/>
          <w:iCs w:val="0"/>
          <w:color w:val="auto"/>
          <w:szCs w:val="21"/>
          <w:highlight w:val="none"/>
        </w:rPr>
        <w:t>万元以下的为中小微型企业。其中，从业人员</w:t>
      </w:r>
      <w:r>
        <w:rPr>
          <w:i w:val="0"/>
          <w:iCs w:val="0"/>
          <w:color w:val="auto"/>
          <w:szCs w:val="21"/>
          <w:highlight w:val="none"/>
        </w:rPr>
        <w:t>100</w:t>
      </w:r>
      <w:r>
        <w:rPr>
          <w:rFonts w:hint="eastAsia"/>
          <w:i w:val="0"/>
          <w:iCs w:val="0"/>
          <w:color w:val="auto"/>
          <w:szCs w:val="21"/>
          <w:highlight w:val="none"/>
        </w:rPr>
        <w:t>人及以上，且营业收入</w:t>
      </w:r>
      <w:r>
        <w:rPr>
          <w:i w:val="0"/>
          <w:iCs w:val="0"/>
          <w:color w:val="auto"/>
          <w:szCs w:val="21"/>
          <w:highlight w:val="none"/>
        </w:rPr>
        <w:t>1000</w:t>
      </w:r>
      <w:r>
        <w:rPr>
          <w:rFonts w:hint="eastAsia"/>
          <w:i w:val="0"/>
          <w:iCs w:val="0"/>
          <w:color w:val="auto"/>
          <w:szCs w:val="21"/>
          <w:highlight w:val="none"/>
        </w:rPr>
        <w:t>万元及以上的为中型企业；从业人员</w:t>
      </w:r>
      <w:r>
        <w:rPr>
          <w:i w:val="0"/>
          <w:iCs w:val="0"/>
          <w:color w:val="auto"/>
          <w:szCs w:val="21"/>
          <w:highlight w:val="none"/>
        </w:rPr>
        <w:t>10</w:t>
      </w:r>
      <w:r>
        <w:rPr>
          <w:rFonts w:hint="eastAsia"/>
          <w:i w:val="0"/>
          <w:iCs w:val="0"/>
          <w:color w:val="auto"/>
          <w:szCs w:val="21"/>
          <w:highlight w:val="none"/>
        </w:rPr>
        <w:t>人及以上，且营业收入</w:t>
      </w:r>
      <w:r>
        <w:rPr>
          <w:i w:val="0"/>
          <w:iCs w:val="0"/>
          <w:color w:val="auto"/>
          <w:szCs w:val="21"/>
          <w:highlight w:val="none"/>
        </w:rPr>
        <w:t>50</w:t>
      </w:r>
      <w:r>
        <w:rPr>
          <w:rFonts w:hint="eastAsia"/>
          <w:i w:val="0"/>
          <w:iCs w:val="0"/>
          <w:color w:val="auto"/>
          <w:szCs w:val="21"/>
          <w:highlight w:val="none"/>
        </w:rPr>
        <w:t>万元及以上的为小型企业；从业人员</w:t>
      </w:r>
      <w:r>
        <w:rPr>
          <w:i w:val="0"/>
          <w:iCs w:val="0"/>
          <w:color w:val="auto"/>
          <w:szCs w:val="21"/>
          <w:highlight w:val="none"/>
        </w:rPr>
        <w:t>10</w:t>
      </w:r>
      <w:r>
        <w:rPr>
          <w:rFonts w:hint="eastAsia"/>
          <w:i w:val="0"/>
          <w:iCs w:val="0"/>
          <w:color w:val="auto"/>
          <w:szCs w:val="21"/>
          <w:highlight w:val="none"/>
        </w:rPr>
        <w:t>人以下或营业收入</w:t>
      </w:r>
      <w:r>
        <w:rPr>
          <w:i w:val="0"/>
          <w:iCs w:val="0"/>
          <w:color w:val="auto"/>
          <w:szCs w:val="21"/>
          <w:highlight w:val="none"/>
        </w:rPr>
        <w:t>50</w:t>
      </w:r>
      <w:r>
        <w:rPr>
          <w:rFonts w:hint="eastAsia"/>
          <w:i w:val="0"/>
          <w:iCs w:val="0"/>
          <w:color w:val="auto"/>
          <w:szCs w:val="21"/>
          <w:highlight w:val="none"/>
        </w:rPr>
        <w:t>万元以下的为微型企业。</w:t>
      </w:r>
    </w:p>
    <w:p w14:paraId="52824D9A">
      <w:pPr>
        <w:pStyle w:val="15"/>
        <w:rPr>
          <w:i w:val="0"/>
          <w:iCs w:val="0"/>
          <w:color w:val="auto"/>
          <w:szCs w:val="21"/>
          <w:highlight w:val="none"/>
        </w:rPr>
      </w:pPr>
      <w:r>
        <w:rPr>
          <w:rFonts w:hint="eastAsia"/>
          <w:i w:val="0"/>
          <w:iCs w:val="0"/>
          <w:color w:val="auto"/>
          <w:szCs w:val="21"/>
          <w:highlight w:val="none"/>
        </w:rPr>
        <w:t>　　（十三）房地产开发经营。营业收入</w:t>
      </w:r>
      <w:r>
        <w:rPr>
          <w:i w:val="0"/>
          <w:iCs w:val="0"/>
          <w:color w:val="auto"/>
          <w:szCs w:val="21"/>
          <w:highlight w:val="none"/>
        </w:rPr>
        <w:t>200000</w:t>
      </w:r>
      <w:r>
        <w:rPr>
          <w:rFonts w:hint="eastAsia"/>
          <w:i w:val="0"/>
          <w:iCs w:val="0"/>
          <w:color w:val="auto"/>
          <w:szCs w:val="21"/>
          <w:highlight w:val="none"/>
        </w:rPr>
        <w:t>万元以下或资产总额</w:t>
      </w:r>
      <w:r>
        <w:rPr>
          <w:i w:val="0"/>
          <w:iCs w:val="0"/>
          <w:color w:val="auto"/>
          <w:szCs w:val="21"/>
          <w:highlight w:val="none"/>
        </w:rPr>
        <w:t>10000</w:t>
      </w:r>
      <w:r>
        <w:rPr>
          <w:rFonts w:hint="eastAsia"/>
          <w:i w:val="0"/>
          <w:iCs w:val="0"/>
          <w:color w:val="auto"/>
          <w:szCs w:val="21"/>
          <w:highlight w:val="none"/>
        </w:rPr>
        <w:t>万元以下的为中小微型企业。其中，营业收入</w:t>
      </w:r>
      <w:r>
        <w:rPr>
          <w:i w:val="0"/>
          <w:iCs w:val="0"/>
          <w:color w:val="auto"/>
          <w:szCs w:val="21"/>
          <w:highlight w:val="none"/>
        </w:rPr>
        <w:t>1000</w:t>
      </w:r>
      <w:r>
        <w:rPr>
          <w:rFonts w:hint="eastAsia"/>
          <w:i w:val="0"/>
          <w:iCs w:val="0"/>
          <w:color w:val="auto"/>
          <w:szCs w:val="21"/>
          <w:highlight w:val="none"/>
        </w:rPr>
        <w:t>万元及以上，且资产总额</w:t>
      </w:r>
      <w:r>
        <w:rPr>
          <w:i w:val="0"/>
          <w:iCs w:val="0"/>
          <w:color w:val="auto"/>
          <w:szCs w:val="21"/>
          <w:highlight w:val="none"/>
        </w:rPr>
        <w:t>5000</w:t>
      </w:r>
      <w:r>
        <w:rPr>
          <w:rFonts w:hint="eastAsia"/>
          <w:i w:val="0"/>
          <w:iCs w:val="0"/>
          <w:color w:val="auto"/>
          <w:szCs w:val="21"/>
          <w:highlight w:val="none"/>
        </w:rPr>
        <w:t>万元及以上的为中型企业；营业收入</w:t>
      </w:r>
      <w:r>
        <w:rPr>
          <w:i w:val="0"/>
          <w:iCs w:val="0"/>
          <w:color w:val="auto"/>
          <w:szCs w:val="21"/>
          <w:highlight w:val="none"/>
        </w:rPr>
        <w:t>100</w:t>
      </w:r>
      <w:r>
        <w:rPr>
          <w:rFonts w:hint="eastAsia"/>
          <w:i w:val="0"/>
          <w:iCs w:val="0"/>
          <w:color w:val="auto"/>
          <w:szCs w:val="21"/>
          <w:highlight w:val="none"/>
        </w:rPr>
        <w:t>万元及以上，且资产总额</w:t>
      </w:r>
      <w:r>
        <w:rPr>
          <w:i w:val="0"/>
          <w:iCs w:val="0"/>
          <w:color w:val="auto"/>
          <w:szCs w:val="21"/>
          <w:highlight w:val="none"/>
        </w:rPr>
        <w:t>2000</w:t>
      </w:r>
      <w:r>
        <w:rPr>
          <w:rFonts w:hint="eastAsia"/>
          <w:i w:val="0"/>
          <w:iCs w:val="0"/>
          <w:color w:val="auto"/>
          <w:szCs w:val="21"/>
          <w:highlight w:val="none"/>
        </w:rPr>
        <w:t>万元及以上的为小型企业；营业收入</w:t>
      </w:r>
      <w:r>
        <w:rPr>
          <w:i w:val="0"/>
          <w:iCs w:val="0"/>
          <w:color w:val="auto"/>
          <w:szCs w:val="21"/>
          <w:highlight w:val="none"/>
        </w:rPr>
        <w:t>100</w:t>
      </w:r>
      <w:r>
        <w:rPr>
          <w:rFonts w:hint="eastAsia"/>
          <w:i w:val="0"/>
          <w:iCs w:val="0"/>
          <w:color w:val="auto"/>
          <w:szCs w:val="21"/>
          <w:highlight w:val="none"/>
        </w:rPr>
        <w:t>万元以下或资产总额</w:t>
      </w:r>
      <w:r>
        <w:rPr>
          <w:i w:val="0"/>
          <w:iCs w:val="0"/>
          <w:color w:val="auto"/>
          <w:szCs w:val="21"/>
          <w:highlight w:val="none"/>
        </w:rPr>
        <w:t>2000</w:t>
      </w:r>
      <w:r>
        <w:rPr>
          <w:rFonts w:hint="eastAsia"/>
          <w:i w:val="0"/>
          <w:iCs w:val="0"/>
          <w:color w:val="auto"/>
          <w:szCs w:val="21"/>
          <w:highlight w:val="none"/>
        </w:rPr>
        <w:t>万元以下的为微型企业。</w:t>
      </w:r>
    </w:p>
    <w:p w14:paraId="66EEC0CA">
      <w:pPr>
        <w:pStyle w:val="15"/>
        <w:rPr>
          <w:i w:val="0"/>
          <w:iCs w:val="0"/>
          <w:color w:val="auto"/>
          <w:szCs w:val="21"/>
          <w:highlight w:val="none"/>
        </w:rPr>
      </w:pPr>
      <w:r>
        <w:rPr>
          <w:rFonts w:hint="eastAsia"/>
          <w:i w:val="0"/>
          <w:iCs w:val="0"/>
          <w:color w:val="auto"/>
          <w:szCs w:val="21"/>
          <w:highlight w:val="none"/>
        </w:rPr>
        <w:t>　　（十四）物业管理。从业人员</w:t>
      </w:r>
      <w:r>
        <w:rPr>
          <w:i w:val="0"/>
          <w:iCs w:val="0"/>
          <w:color w:val="auto"/>
          <w:szCs w:val="21"/>
          <w:highlight w:val="none"/>
        </w:rPr>
        <w:t>1000</w:t>
      </w:r>
      <w:r>
        <w:rPr>
          <w:rFonts w:hint="eastAsia"/>
          <w:i w:val="0"/>
          <w:iCs w:val="0"/>
          <w:color w:val="auto"/>
          <w:szCs w:val="21"/>
          <w:highlight w:val="none"/>
        </w:rPr>
        <w:t>人以下或营业收入</w:t>
      </w:r>
      <w:r>
        <w:rPr>
          <w:i w:val="0"/>
          <w:iCs w:val="0"/>
          <w:color w:val="auto"/>
          <w:szCs w:val="21"/>
          <w:highlight w:val="none"/>
        </w:rPr>
        <w:t>5000</w:t>
      </w:r>
      <w:r>
        <w:rPr>
          <w:rFonts w:hint="eastAsia"/>
          <w:i w:val="0"/>
          <w:iCs w:val="0"/>
          <w:color w:val="auto"/>
          <w:szCs w:val="21"/>
          <w:highlight w:val="none"/>
        </w:rPr>
        <w:t>万元以下的为中小微型企业。其中，从业人员</w:t>
      </w:r>
      <w:r>
        <w:rPr>
          <w:i w:val="0"/>
          <w:iCs w:val="0"/>
          <w:color w:val="auto"/>
          <w:szCs w:val="21"/>
          <w:highlight w:val="none"/>
        </w:rPr>
        <w:t>300</w:t>
      </w:r>
      <w:r>
        <w:rPr>
          <w:rFonts w:hint="eastAsia"/>
          <w:i w:val="0"/>
          <w:iCs w:val="0"/>
          <w:color w:val="auto"/>
          <w:szCs w:val="21"/>
          <w:highlight w:val="none"/>
        </w:rPr>
        <w:t>人及以上，且营业收入</w:t>
      </w:r>
      <w:r>
        <w:rPr>
          <w:i w:val="0"/>
          <w:iCs w:val="0"/>
          <w:color w:val="auto"/>
          <w:szCs w:val="21"/>
          <w:highlight w:val="none"/>
        </w:rPr>
        <w:t>1000</w:t>
      </w:r>
      <w:r>
        <w:rPr>
          <w:rFonts w:hint="eastAsia"/>
          <w:i w:val="0"/>
          <w:iCs w:val="0"/>
          <w:color w:val="auto"/>
          <w:szCs w:val="21"/>
          <w:highlight w:val="none"/>
        </w:rPr>
        <w:t>万元及以上的为中型企业；从业人员</w:t>
      </w:r>
      <w:r>
        <w:rPr>
          <w:i w:val="0"/>
          <w:iCs w:val="0"/>
          <w:color w:val="auto"/>
          <w:szCs w:val="21"/>
          <w:highlight w:val="none"/>
        </w:rPr>
        <w:t>100</w:t>
      </w:r>
      <w:r>
        <w:rPr>
          <w:rFonts w:hint="eastAsia"/>
          <w:i w:val="0"/>
          <w:iCs w:val="0"/>
          <w:color w:val="auto"/>
          <w:szCs w:val="21"/>
          <w:highlight w:val="none"/>
        </w:rPr>
        <w:t>人及以上，且营业收入</w:t>
      </w:r>
      <w:r>
        <w:rPr>
          <w:i w:val="0"/>
          <w:iCs w:val="0"/>
          <w:color w:val="auto"/>
          <w:szCs w:val="21"/>
          <w:highlight w:val="none"/>
        </w:rPr>
        <w:t>500</w:t>
      </w:r>
      <w:r>
        <w:rPr>
          <w:rFonts w:hint="eastAsia"/>
          <w:i w:val="0"/>
          <w:iCs w:val="0"/>
          <w:color w:val="auto"/>
          <w:szCs w:val="21"/>
          <w:highlight w:val="none"/>
        </w:rPr>
        <w:t>万元及以上的为小型企业；从业人员</w:t>
      </w:r>
      <w:r>
        <w:rPr>
          <w:i w:val="0"/>
          <w:iCs w:val="0"/>
          <w:color w:val="auto"/>
          <w:szCs w:val="21"/>
          <w:highlight w:val="none"/>
        </w:rPr>
        <w:t>100</w:t>
      </w:r>
      <w:r>
        <w:rPr>
          <w:rFonts w:hint="eastAsia"/>
          <w:i w:val="0"/>
          <w:iCs w:val="0"/>
          <w:color w:val="auto"/>
          <w:szCs w:val="21"/>
          <w:highlight w:val="none"/>
        </w:rPr>
        <w:t>人以下或营业收入</w:t>
      </w:r>
      <w:r>
        <w:rPr>
          <w:i w:val="0"/>
          <w:iCs w:val="0"/>
          <w:color w:val="auto"/>
          <w:szCs w:val="21"/>
          <w:highlight w:val="none"/>
        </w:rPr>
        <w:t>500</w:t>
      </w:r>
      <w:r>
        <w:rPr>
          <w:rFonts w:hint="eastAsia"/>
          <w:i w:val="0"/>
          <w:iCs w:val="0"/>
          <w:color w:val="auto"/>
          <w:szCs w:val="21"/>
          <w:highlight w:val="none"/>
        </w:rPr>
        <w:t>万元以下的为微型企业。</w:t>
      </w:r>
    </w:p>
    <w:p w14:paraId="5BEE57AC">
      <w:pPr>
        <w:pStyle w:val="15"/>
        <w:rPr>
          <w:i w:val="0"/>
          <w:iCs w:val="0"/>
          <w:color w:val="auto"/>
          <w:szCs w:val="21"/>
          <w:highlight w:val="none"/>
        </w:rPr>
      </w:pPr>
      <w:r>
        <w:rPr>
          <w:rFonts w:hint="eastAsia"/>
          <w:i w:val="0"/>
          <w:iCs w:val="0"/>
          <w:color w:val="auto"/>
          <w:szCs w:val="21"/>
          <w:highlight w:val="none"/>
        </w:rPr>
        <w:t>　　（十五）租赁和商务服务业。从业人员</w:t>
      </w:r>
      <w:r>
        <w:rPr>
          <w:i w:val="0"/>
          <w:iCs w:val="0"/>
          <w:color w:val="auto"/>
          <w:szCs w:val="21"/>
          <w:highlight w:val="none"/>
        </w:rPr>
        <w:t>300</w:t>
      </w:r>
      <w:r>
        <w:rPr>
          <w:rFonts w:hint="eastAsia"/>
          <w:i w:val="0"/>
          <w:iCs w:val="0"/>
          <w:color w:val="auto"/>
          <w:szCs w:val="21"/>
          <w:highlight w:val="none"/>
        </w:rPr>
        <w:t>人以下或资产总额</w:t>
      </w:r>
      <w:r>
        <w:rPr>
          <w:i w:val="0"/>
          <w:iCs w:val="0"/>
          <w:color w:val="auto"/>
          <w:szCs w:val="21"/>
          <w:highlight w:val="none"/>
        </w:rPr>
        <w:t>120000</w:t>
      </w:r>
      <w:r>
        <w:rPr>
          <w:rFonts w:hint="eastAsia"/>
          <w:i w:val="0"/>
          <w:iCs w:val="0"/>
          <w:color w:val="auto"/>
          <w:szCs w:val="21"/>
          <w:highlight w:val="none"/>
        </w:rPr>
        <w:t>万元以下的为中小微型企业。其中，从业人员</w:t>
      </w:r>
      <w:r>
        <w:rPr>
          <w:i w:val="0"/>
          <w:iCs w:val="0"/>
          <w:color w:val="auto"/>
          <w:szCs w:val="21"/>
          <w:highlight w:val="none"/>
        </w:rPr>
        <w:t>100</w:t>
      </w:r>
      <w:r>
        <w:rPr>
          <w:rFonts w:hint="eastAsia"/>
          <w:i w:val="0"/>
          <w:iCs w:val="0"/>
          <w:color w:val="auto"/>
          <w:szCs w:val="21"/>
          <w:highlight w:val="none"/>
        </w:rPr>
        <w:t>人及以上，且资产总额</w:t>
      </w:r>
      <w:r>
        <w:rPr>
          <w:i w:val="0"/>
          <w:iCs w:val="0"/>
          <w:color w:val="auto"/>
          <w:szCs w:val="21"/>
          <w:highlight w:val="none"/>
        </w:rPr>
        <w:t>8000</w:t>
      </w:r>
      <w:r>
        <w:rPr>
          <w:rFonts w:hint="eastAsia"/>
          <w:i w:val="0"/>
          <w:iCs w:val="0"/>
          <w:color w:val="auto"/>
          <w:szCs w:val="21"/>
          <w:highlight w:val="none"/>
        </w:rPr>
        <w:t>万元及以上的为中型企业；从业人员</w:t>
      </w:r>
      <w:r>
        <w:rPr>
          <w:i w:val="0"/>
          <w:iCs w:val="0"/>
          <w:color w:val="auto"/>
          <w:szCs w:val="21"/>
          <w:highlight w:val="none"/>
        </w:rPr>
        <w:t>10</w:t>
      </w:r>
      <w:r>
        <w:rPr>
          <w:rFonts w:hint="eastAsia"/>
          <w:i w:val="0"/>
          <w:iCs w:val="0"/>
          <w:color w:val="auto"/>
          <w:szCs w:val="21"/>
          <w:highlight w:val="none"/>
        </w:rPr>
        <w:t>人及以上，且资产总额</w:t>
      </w:r>
      <w:r>
        <w:rPr>
          <w:i w:val="0"/>
          <w:iCs w:val="0"/>
          <w:color w:val="auto"/>
          <w:szCs w:val="21"/>
          <w:highlight w:val="none"/>
        </w:rPr>
        <w:t>100</w:t>
      </w:r>
      <w:r>
        <w:rPr>
          <w:rFonts w:hint="eastAsia"/>
          <w:i w:val="0"/>
          <w:iCs w:val="0"/>
          <w:color w:val="auto"/>
          <w:szCs w:val="21"/>
          <w:highlight w:val="none"/>
        </w:rPr>
        <w:t>万元及以上的为小型企业；从业人员</w:t>
      </w:r>
      <w:r>
        <w:rPr>
          <w:i w:val="0"/>
          <w:iCs w:val="0"/>
          <w:color w:val="auto"/>
          <w:szCs w:val="21"/>
          <w:highlight w:val="none"/>
        </w:rPr>
        <w:t>10</w:t>
      </w:r>
      <w:r>
        <w:rPr>
          <w:rFonts w:hint="eastAsia"/>
          <w:i w:val="0"/>
          <w:iCs w:val="0"/>
          <w:color w:val="auto"/>
          <w:szCs w:val="21"/>
          <w:highlight w:val="none"/>
        </w:rPr>
        <w:t>人以下或资产总额</w:t>
      </w:r>
      <w:r>
        <w:rPr>
          <w:i w:val="0"/>
          <w:iCs w:val="0"/>
          <w:color w:val="auto"/>
          <w:szCs w:val="21"/>
          <w:highlight w:val="none"/>
        </w:rPr>
        <w:t>100</w:t>
      </w:r>
      <w:r>
        <w:rPr>
          <w:rFonts w:hint="eastAsia"/>
          <w:i w:val="0"/>
          <w:iCs w:val="0"/>
          <w:color w:val="auto"/>
          <w:szCs w:val="21"/>
          <w:highlight w:val="none"/>
        </w:rPr>
        <w:t>万元以下的为微型企业。</w:t>
      </w:r>
    </w:p>
    <w:p w14:paraId="7D8A84CF">
      <w:pPr>
        <w:pStyle w:val="15"/>
        <w:rPr>
          <w:i w:val="0"/>
          <w:iCs w:val="0"/>
          <w:color w:val="auto"/>
          <w:szCs w:val="21"/>
          <w:highlight w:val="none"/>
        </w:rPr>
      </w:pPr>
      <w:r>
        <w:rPr>
          <w:rFonts w:hint="eastAsia"/>
          <w:i w:val="0"/>
          <w:iCs w:val="0"/>
          <w:color w:val="auto"/>
          <w:szCs w:val="21"/>
          <w:highlight w:val="none"/>
        </w:rPr>
        <w:t>　　（十六）其他未列明行业。从业人员</w:t>
      </w:r>
      <w:r>
        <w:rPr>
          <w:i w:val="0"/>
          <w:iCs w:val="0"/>
          <w:color w:val="auto"/>
          <w:szCs w:val="21"/>
          <w:highlight w:val="none"/>
        </w:rPr>
        <w:t>300</w:t>
      </w:r>
      <w:r>
        <w:rPr>
          <w:rFonts w:hint="eastAsia"/>
          <w:i w:val="0"/>
          <w:iCs w:val="0"/>
          <w:color w:val="auto"/>
          <w:szCs w:val="21"/>
          <w:highlight w:val="none"/>
        </w:rPr>
        <w:t>人以下的为中小微型企业。其中，从业人员</w:t>
      </w:r>
      <w:r>
        <w:rPr>
          <w:i w:val="0"/>
          <w:iCs w:val="0"/>
          <w:color w:val="auto"/>
          <w:szCs w:val="21"/>
          <w:highlight w:val="none"/>
        </w:rPr>
        <w:t>100</w:t>
      </w:r>
      <w:r>
        <w:rPr>
          <w:rFonts w:hint="eastAsia"/>
          <w:i w:val="0"/>
          <w:iCs w:val="0"/>
          <w:color w:val="auto"/>
          <w:szCs w:val="21"/>
          <w:highlight w:val="none"/>
        </w:rPr>
        <w:t>人及以上的为中型企业；从业人员</w:t>
      </w:r>
      <w:r>
        <w:rPr>
          <w:i w:val="0"/>
          <w:iCs w:val="0"/>
          <w:color w:val="auto"/>
          <w:szCs w:val="21"/>
          <w:highlight w:val="none"/>
        </w:rPr>
        <w:t>10</w:t>
      </w:r>
      <w:r>
        <w:rPr>
          <w:rFonts w:hint="eastAsia"/>
          <w:i w:val="0"/>
          <w:iCs w:val="0"/>
          <w:color w:val="auto"/>
          <w:szCs w:val="21"/>
          <w:highlight w:val="none"/>
        </w:rPr>
        <w:t>人及以上的为小型企业；从业人员</w:t>
      </w:r>
      <w:r>
        <w:rPr>
          <w:i w:val="0"/>
          <w:iCs w:val="0"/>
          <w:color w:val="auto"/>
          <w:szCs w:val="21"/>
          <w:highlight w:val="none"/>
        </w:rPr>
        <w:t>10</w:t>
      </w:r>
      <w:r>
        <w:rPr>
          <w:rFonts w:hint="eastAsia"/>
          <w:i w:val="0"/>
          <w:iCs w:val="0"/>
          <w:color w:val="auto"/>
          <w:szCs w:val="21"/>
          <w:highlight w:val="none"/>
        </w:rPr>
        <w:t>人以下的为微型企业。</w:t>
      </w:r>
    </w:p>
    <w:p w14:paraId="1DCC3C00">
      <w:pPr>
        <w:pStyle w:val="15"/>
        <w:rPr>
          <w:i w:val="0"/>
          <w:iCs w:val="0"/>
          <w:color w:val="auto"/>
          <w:szCs w:val="21"/>
          <w:highlight w:val="none"/>
        </w:rPr>
      </w:pPr>
      <w:r>
        <w:rPr>
          <w:rFonts w:hint="eastAsia"/>
          <w:i w:val="0"/>
          <w:iCs w:val="0"/>
          <w:color w:val="auto"/>
          <w:szCs w:val="21"/>
          <w:highlight w:val="none"/>
        </w:rPr>
        <w:t>　　五、企业类型的划分以统计部门的统计数据为依据。</w:t>
      </w:r>
    </w:p>
    <w:p w14:paraId="31399DBF">
      <w:pPr>
        <w:pStyle w:val="15"/>
        <w:rPr>
          <w:i w:val="0"/>
          <w:iCs w:val="0"/>
          <w:color w:val="auto"/>
          <w:szCs w:val="21"/>
          <w:highlight w:val="none"/>
        </w:rPr>
      </w:pPr>
      <w:r>
        <w:rPr>
          <w:rFonts w:hint="eastAsia"/>
          <w:i w:val="0"/>
          <w:iCs w:val="0"/>
          <w:color w:val="auto"/>
          <w:szCs w:val="21"/>
          <w:highlight w:val="none"/>
        </w:rPr>
        <w:t>　　六、本规定适用于在中华人民共和国境内依法设立的各类所有制和各种组织形式的企业。个体工商户和本规定以外的行业，参照本规定进行划型。</w:t>
      </w:r>
    </w:p>
    <w:p w14:paraId="35CF3380">
      <w:pPr>
        <w:pStyle w:val="15"/>
        <w:rPr>
          <w:i w:val="0"/>
          <w:iCs w:val="0"/>
          <w:color w:val="auto"/>
          <w:szCs w:val="21"/>
          <w:highlight w:val="none"/>
        </w:rPr>
      </w:pPr>
      <w:r>
        <w:rPr>
          <w:rFonts w:hint="eastAsia"/>
          <w:i w:val="0"/>
          <w:iCs w:val="0"/>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8C73685">
      <w:pPr>
        <w:pStyle w:val="15"/>
        <w:rPr>
          <w:i w:val="0"/>
          <w:iCs w:val="0"/>
          <w:color w:val="auto"/>
          <w:szCs w:val="21"/>
          <w:highlight w:val="none"/>
        </w:rPr>
      </w:pPr>
      <w:r>
        <w:rPr>
          <w:rFonts w:hint="eastAsia"/>
          <w:i w:val="0"/>
          <w:iCs w:val="0"/>
          <w:color w:val="auto"/>
          <w:szCs w:val="21"/>
          <w:highlight w:val="none"/>
        </w:rPr>
        <w:t>　　八、本规定由工业和信息化部、国家统计局会同有关部门根据《国民经济行业分类》修订情况和企业发展变化情况适时修订。</w:t>
      </w:r>
    </w:p>
    <w:p w14:paraId="2BA34B65">
      <w:pPr>
        <w:pStyle w:val="15"/>
        <w:rPr>
          <w:i w:val="0"/>
          <w:iCs w:val="0"/>
          <w:color w:val="auto"/>
          <w:szCs w:val="21"/>
          <w:highlight w:val="none"/>
        </w:rPr>
      </w:pPr>
      <w:r>
        <w:rPr>
          <w:rFonts w:hint="eastAsia"/>
          <w:i w:val="0"/>
          <w:iCs w:val="0"/>
          <w:color w:val="auto"/>
          <w:szCs w:val="21"/>
          <w:highlight w:val="none"/>
        </w:rPr>
        <w:t>　　九、本规定由工业和信息化部、国家统计局会同有关部门负责解释。</w:t>
      </w:r>
    </w:p>
    <w:p w14:paraId="4C060DBD">
      <w:pPr>
        <w:pStyle w:val="15"/>
        <w:ind w:firstLine="420"/>
        <w:rPr>
          <w:i w:val="0"/>
          <w:iCs w:val="0"/>
          <w:color w:val="auto"/>
          <w:szCs w:val="21"/>
          <w:highlight w:val="none"/>
        </w:rPr>
      </w:pPr>
      <w:r>
        <w:rPr>
          <w:rFonts w:hint="eastAsia"/>
          <w:i w:val="0"/>
          <w:iCs w:val="0"/>
          <w:color w:val="auto"/>
          <w:szCs w:val="21"/>
          <w:highlight w:val="none"/>
        </w:rPr>
        <w:t>十、本规定自发布之日起执行，原国家经贸委、原国家计委、财政部和国家统计局</w:t>
      </w:r>
      <w:r>
        <w:rPr>
          <w:i w:val="0"/>
          <w:iCs w:val="0"/>
          <w:color w:val="auto"/>
          <w:szCs w:val="21"/>
          <w:highlight w:val="none"/>
        </w:rPr>
        <w:t>2003</w:t>
      </w:r>
      <w:r>
        <w:rPr>
          <w:rFonts w:hint="eastAsia"/>
          <w:i w:val="0"/>
          <w:iCs w:val="0"/>
          <w:color w:val="auto"/>
          <w:szCs w:val="21"/>
          <w:highlight w:val="none"/>
        </w:rPr>
        <w:t>年颁布的《中小企业标准暂行规定》同时废止。</w:t>
      </w:r>
    </w:p>
    <w:p w14:paraId="767610E0">
      <w:pPr>
        <w:pStyle w:val="5"/>
        <w:ind w:firstLine="2650" w:firstLineChars="600"/>
        <w:jc w:val="both"/>
        <w:rPr>
          <w:rFonts w:hint="eastAsia"/>
          <w:i w:val="0"/>
          <w:iCs w:val="0"/>
          <w:color w:val="auto"/>
          <w:highlight w:val="none"/>
        </w:rPr>
      </w:pPr>
    </w:p>
    <w:p w14:paraId="0D6BB31B">
      <w:pPr>
        <w:rPr>
          <w:rFonts w:hint="eastAsia"/>
          <w:i w:val="0"/>
          <w:iCs w:val="0"/>
          <w:color w:val="auto"/>
          <w:highlight w:val="none"/>
        </w:rPr>
      </w:pPr>
    </w:p>
    <w:p w14:paraId="150A1852">
      <w:pPr>
        <w:rPr>
          <w:rFonts w:hint="eastAsia"/>
          <w:i w:val="0"/>
          <w:iCs w:val="0"/>
          <w:color w:val="auto"/>
          <w:highlight w:val="none"/>
        </w:rPr>
      </w:pPr>
    </w:p>
    <w:p w14:paraId="2478FCAD">
      <w:pPr>
        <w:rPr>
          <w:rFonts w:hint="eastAsia"/>
          <w:i w:val="0"/>
          <w:iCs w:val="0"/>
          <w:color w:val="auto"/>
          <w:highlight w:val="none"/>
        </w:rPr>
      </w:pPr>
    </w:p>
    <w:p w14:paraId="2681CE20">
      <w:pPr>
        <w:rPr>
          <w:rFonts w:hint="eastAsia"/>
          <w:i w:val="0"/>
          <w:iCs w:val="0"/>
          <w:color w:val="auto"/>
          <w:highlight w:val="none"/>
        </w:rPr>
      </w:pPr>
    </w:p>
    <w:p w14:paraId="5BEA0027">
      <w:pPr>
        <w:rPr>
          <w:rFonts w:hint="eastAsia"/>
          <w:i w:val="0"/>
          <w:iCs w:val="0"/>
          <w:color w:val="auto"/>
          <w:highlight w:val="none"/>
        </w:rPr>
      </w:pPr>
    </w:p>
    <w:p w14:paraId="3041AC83">
      <w:pPr>
        <w:rPr>
          <w:rFonts w:hint="eastAsia"/>
          <w:i w:val="0"/>
          <w:iCs w:val="0"/>
          <w:color w:val="auto"/>
          <w:highlight w:val="none"/>
        </w:rPr>
      </w:pPr>
    </w:p>
    <w:p w14:paraId="10F361C7">
      <w:pPr>
        <w:pStyle w:val="5"/>
        <w:ind w:firstLine="2650" w:firstLineChars="600"/>
        <w:jc w:val="both"/>
        <w:rPr>
          <w:rFonts w:hint="eastAsia"/>
          <w:i w:val="0"/>
          <w:iCs w:val="0"/>
          <w:color w:val="auto"/>
          <w:highlight w:val="none"/>
        </w:rPr>
      </w:pPr>
      <w:r>
        <w:rPr>
          <w:rFonts w:hint="eastAsia"/>
          <w:i w:val="0"/>
          <w:iCs w:val="0"/>
          <w:color w:val="auto"/>
          <w:highlight w:val="none"/>
        </w:rPr>
        <w:t>第三章采购需求</w:t>
      </w:r>
      <w:bookmarkEnd w:id="69"/>
    </w:p>
    <w:p w14:paraId="7F424B9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BECB4AA">
      <w:pPr>
        <w:spacing w:line="276" w:lineRule="auto"/>
        <w:ind w:left="424" w:leftChars="202"/>
        <w:jc w:val="left"/>
        <w:rPr>
          <w:rFonts w:hint="eastAsia" w:hAnsi="宋体"/>
          <w:bCs/>
          <w:color w:val="auto"/>
          <w:spacing w:val="10"/>
          <w:kern w:val="0"/>
          <w:szCs w:val="21"/>
          <w:highlight w:val="none"/>
        </w:rPr>
      </w:pPr>
      <w:r>
        <w:rPr>
          <w:rFonts w:hint="eastAsia" w:ascii="宋体" w:hAnsi="宋体" w:cs="宋体"/>
          <w:color w:val="auto"/>
          <w:szCs w:val="21"/>
          <w:highlight w:val="none"/>
        </w:rPr>
        <w:t>1.“实质性要求”是指</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文件中已经指明不满足则</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按无效响应处理的条款，或者不能负偏离的条款，或者采购需求中带“▲”的条款。</w:t>
      </w:r>
      <w:r>
        <w:rPr>
          <w:rFonts w:hint="eastAsia" w:hAnsi="宋体"/>
          <w:bCs/>
          <w:color w:val="auto"/>
          <w:spacing w:val="10"/>
          <w:kern w:val="0"/>
          <w:szCs w:val="21"/>
          <w:highlight w:val="none"/>
        </w:rPr>
        <w:t>本项目标记“▲”号的条款为实质性要求和条件，要求必须满足或优于，否则</w:t>
      </w:r>
      <w:r>
        <w:rPr>
          <w:rFonts w:hint="eastAsia" w:hAnsi="宋体"/>
          <w:bCs/>
          <w:color w:val="auto"/>
          <w:spacing w:val="10"/>
          <w:kern w:val="0"/>
          <w:szCs w:val="21"/>
          <w:highlight w:val="none"/>
          <w:lang w:val="en-US" w:eastAsia="zh-CN"/>
        </w:rPr>
        <w:t>投标</w:t>
      </w:r>
      <w:r>
        <w:rPr>
          <w:rFonts w:hint="eastAsia" w:hAnsi="宋体"/>
          <w:bCs/>
          <w:color w:val="auto"/>
          <w:spacing w:val="10"/>
          <w:kern w:val="0"/>
          <w:szCs w:val="21"/>
          <w:highlight w:val="none"/>
        </w:rPr>
        <w:t>响应无效。</w:t>
      </w:r>
    </w:p>
    <w:p w14:paraId="7DD137D7">
      <w:pPr>
        <w:spacing w:line="360" w:lineRule="auto"/>
        <w:ind w:firstLine="424" w:firstLineChars="202"/>
        <w:jc w:val="left"/>
        <w:rPr>
          <w:rFonts w:hint="eastAsia" w:ascii="宋体" w:hAnsi="宋体" w:eastAsia="宋体" w:cs="宋体"/>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highlight w:val="none"/>
        </w:rPr>
        <w:t>供应</w:t>
      </w:r>
      <w:r>
        <w:rPr>
          <w:rFonts w:hint="eastAsia" w:ascii="宋体" w:hAnsi="宋体" w:eastAsia="宋体" w:cs="宋体"/>
          <w:color w:val="auto"/>
          <w:highlight w:val="none"/>
          <w:lang w:val="en-US" w:eastAsia="zh-CN"/>
        </w:rPr>
        <w:t>商必须自行为其投标产品侵犯他人的知识产权或者专利成果的行为承担相应法律责任。</w:t>
      </w:r>
    </w:p>
    <w:p w14:paraId="5E579EBF">
      <w:pPr>
        <w:spacing w:line="360" w:lineRule="auto"/>
        <w:ind w:firstLine="424" w:firstLineChars="202"/>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3.本项目专门面向中小企业采购，采购预留份额100%。</w:t>
      </w:r>
    </w:p>
    <w:p w14:paraId="2C421647">
      <w:pPr>
        <w:spacing w:line="360" w:lineRule="auto"/>
        <w:ind w:firstLine="424" w:firstLineChars="202"/>
        <w:jc w:val="left"/>
        <w:rPr>
          <w:rFonts w:hint="eastAsia" w:ascii="宋体" w:hAnsi="宋体"/>
          <w:color w:val="auto"/>
        </w:rPr>
      </w:pPr>
      <w:r>
        <w:rPr>
          <w:rFonts w:hint="eastAsia" w:ascii="宋体" w:hAnsi="宋体" w:eastAsia="宋体" w:cs="宋体"/>
          <w:color w:val="auto"/>
          <w:highlight w:val="none"/>
          <w:lang w:val="en-US" w:eastAsia="zh-CN"/>
        </w:rPr>
        <w:t>4.行业划分：其他未列明行业（详见关于印发中小企业划型标准规定的通知(工信部联企业〔2011〕300号)）。</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2B92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77BDB5E0">
            <w:pPr>
              <w:spacing w:line="360" w:lineRule="auto"/>
              <w:jc w:val="center"/>
              <w:rPr>
                <w:rFonts w:hint="default" w:asciiTheme="majorEastAsia" w:hAnsiTheme="majorEastAsia" w:eastAsiaTheme="majorEastAsia" w:cstheme="majorEastAsia"/>
                <w:b/>
                <w:bCs/>
                <w:color w:val="auto"/>
                <w:vertAlign w:val="baseline"/>
                <w:lang w:val="en-US" w:eastAsia="zh-CN"/>
              </w:rPr>
            </w:pPr>
            <w:r>
              <w:rPr>
                <w:rFonts w:hint="eastAsia" w:ascii="宋体" w:hAnsi="宋体" w:eastAsia="宋体" w:cs="宋体"/>
                <w:b/>
                <w:bCs/>
                <w:color w:val="auto"/>
                <w:vertAlign w:val="baseline"/>
                <w:lang w:val="en-US" w:eastAsia="zh-CN"/>
              </w:rPr>
              <w:t>▲</w:t>
            </w:r>
            <w:r>
              <w:rPr>
                <w:rFonts w:hint="eastAsia" w:asciiTheme="majorEastAsia" w:hAnsiTheme="majorEastAsia" w:eastAsiaTheme="majorEastAsia" w:cstheme="majorEastAsia"/>
                <w:b/>
                <w:bCs/>
                <w:color w:val="auto"/>
                <w:lang w:val="en-US" w:eastAsia="zh-CN"/>
              </w:rPr>
              <w:t>技术条款要求</w:t>
            </w:r>
          </w:p>
        </w:tc>
      </w:tr>
      <w:tr w14:paraId="0B74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121A3ACE">
            <w:pPr>
              <w:spacing w:line="360" w:lineRule="auto"/>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一、项目概况</w:t>
            </w:r>
          </w:p>
          <w:p w14:paraId="376C13B7">
            <w:pPr>
              <w:spacing w:line="360"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一</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实施范围：高速出入口(西、南)、高铁站前广场、友谊大道全段及主要节点，新城路、连城路、德天路、市行政中心广场、会议中心、园博园、丽川路、山秀路、花山路、新民路、江南路、新华路、建设路、滨江路、沿山路、丽江路等重要地段。</w:t>
            </w:r>
          </w:p>
          <w:p w14:paraId="03923B5D">
            <w:pPr>
              <w:spacing w:line="360"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（二）项目目标：</w:t>
            </w:r>
          </w:p>
          <w:p w14:paraId="00546EC8">
            <w:pPr>
              <w:numPr>
                <w:ilvl w:val="0"/>
                <w:numId w:val="3"/>
              </w:numPr>
              <w:spacing w:line="360" w:lineRule="auto"/>
              <w:ind w:left="0" w:leftChars="0"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以春节传统节日文化为内核，通过灯笼、鲜花、艺术造型等多元装扮形式，在城区重点区域构建“处处是景、步步有年味”的节日场景，增强市民及游客的节日体验，打造具有辨识度的城市新春形象。</w:t>
            </w:r>
          </w:p>
          <w:p w14:paraId="58C6F286">
            <w:pPr>
              <w:numPr>
                <w:ilvl w:val="0"/>
                <w:numId w:val="3"/>
              </w:numPr>
              <w:spacing w:line="360" w:lineRule="auto"/>
              <w:ind w:left="0" w:leftChars="0"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延续上一年度（2025年）装扮核心区域，优化布局覆盖重要交通枢纽、城市主干道及公共活动空间，补充市民高频活动次要节点，形成“主次结合、连贯统一”的装扮网络。</w:t>
            </w:r>
          </w:p>
          <w:p w14:paraId="5F9F9E65">
            <w:pPr>
              <w:numPr>
                <w:ilvl w:val="0"/>
                <w:numId w:val="3"/>
              </w:numPr>
              <w:spacing w:line="360" w:lineRule="auto"/>
              <w:ind w:left="0" w:leftChars="0"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提升装扮精细化水平：保留上一年度（2025年）受好评的经典元素，引入兼具文化内涵与现代审美的新款式、新花品；细化人工挂收、鲜花养护等环节标准，提升造型安装精度，确保装扮效果持久美观。</w:t>
            </w:r>
          </w:p>
          <w:p w14:paraId="7CAB285C">
            <w:pPr>
              <w:numPr>
                <w:ilvl w:val="0"/>
                <w:numId w:val="3"/>
              </w:numPr>
              <w:spacing w:line="360" w:lineRule="auto"/>
              <w:ind w:left="0" w:leftChars="0"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搭建春节社交场景，提升市民生活幸福感，强化返乡人员城市认同感，凝聚城市向心力。</w:t>
            </w:r>
          </w:p>
          <w:p w14:paraId="723F59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color w:val="auto"/>
                <w:lang w:eastAsia="zh-CN"/>
              </w:rPr>
            </w:pPr>
            <w:r>
              <w:rPr>
                <w:rFonts w:hint="eastAsia" w:asciiTheme="majorEastAsia" w:hAnsiTheme="majorEastAsia" w:eastAsiaTheme="majorEastAsia" w:cstheme="majorEastAsia"/>
                <w:b/>
                <w:bCs/>
                <w:color w:val="auto"/>
              </w:rPr>
              <w:t>二、</w:t>
            </w:r>
            <w:r>
              <w:rPr>
                <w:rFonts w:hint="eastAsia" w:asciiTheme="majorEastAsia" w:hAnsiTheme="majorEastAsia" w:eastAsiaTheme="majorEastAsia" w:cstheme="majorEastAsia"/>
                <w:b/>
                <w:bCs/>
                <w:color w:val="auto"/>
                <w:lang w:val="en-US" w:eastAsia="zh-CN"/>
              </w:rPr>
              <w:t>工作内容</w:t>
            </w:r>
            <w:r>
              <w:rPr>
                <w:rFonts w:hint="eastAsia" w:asciiTheme="majorEastAsia" w:hAnsiTheme="majorEastAsia" w:eastAsiaTheme="majorEastAsia" w:cstheme="majorEastAsia"/>
                <w:b/>
                <w:bCs/>
                <w:color w:val="auto"/>
              </w:rPr>
              <w:t>及要求</w:t>
            </w:r>
            <w:r>
              <w:rPr>
                <w:rFonts w:hint="eastAsia" w:asciiTheme="majorEastAsia" w:hAnsiTheme="majorEastAsia" w:eastAsiaTheme="majorEastAsia" w:cstheme="majorEastAsia"/>
                <w:b/>
                <w:bCs/>
                <w:color w:val="auto"/>
                <w:lang w:eastAsia="zh-CN"/>
              </w:rPr>
              <w:t>（</w:t>
            </w:r>
            <w:r>
              <w:rPr>
                <w:rFonts w:hint="eastAsia" w:asciiTheme="majorEastAsia" w:hAnsiTheme="majorEastAsia" w:eastAsiaTheme="majorEastAsia" w:cstheme="majorEastAsia"/>
                <w:b/>
                <w:bCs/>
                <w:color w:val="auto"/>
              </w:rPr>
              <w:t>包含但不限于以上内容，现场实施数量与采购需求清单偏差≤±10%时，按总价包干执行；偏差超过±10%的，双方按实际验收数量结算</w:t>
            </w:r>
            <w:r>
              <w:rPr>
                <w:rFonts w:hint="eastAsia" w:asciiTheme="majorEastAsia" w:hAnsiTheme="majorEastAsia" w:eastAsiaTheme="majorEastAsia" w:cstheme="majorEastAsia"/>
                <w:b/>
                <w:bCs/>
                <w:color w:val="auto"/>
                <w:lang w:eastAsia="zh-CN"/>
              </w:rPr>
              <w:t>）</w:t>
            </w:r>
          </w:p>
          <w:p w14:paraId="4622ECA3">
            <w:pPr>
              <w:spacing w:line="360" w:lineRule="auto"/>
              <w:jc w:val="both"/>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（一）灯笼类</w:t>
            </w:r>
            <w:r>
              <w:rPr>
                <w:rFonts w:hint="eastAsia" w:asciiTheme="majorEastAsia" w:hAnsiTheme="majorEastAsia" w:eastAsiaTheme="majorEastAsia" w:cstheme="majorEastAsia"/>
                <w:color w:val="auto"/>
                <w:lang w:eastAsia="zh-CN"/>
              </w:rPr>
              <w:t>（含安装、清理回收，</w:t>
            </w:r>
            <w:r>
              <w:rPr>
                <w:rFonts w:hint="eastAsia" w:asciiTheme="majorEastAsia" w:hAnsiTheme="majorEastAsia" w:eastAsiaTheme="majorEastAsia" w:cstheme="majorEastAsia"/>
                <w:color w:val="auto"/>
                <w:lang w:val="en-US" w:eastAsia="zh-CN"/>
              </w:rPr>
              <w:t>主要悬挂在指定道路两边绿化树上</w:t>
            </w:r>
            <w:r>
              <w:rPr>
                <w:rFonts w:hint="eastAsia" w:asciiTheme="majorEastAsia" w:hAnsiTheme="majorEastAsia" w:eastAsiaTheme="majorEastAsia" w:cstheme="majorEastAsia"/>
                <w:color w:val="auto"/>
                <w:lang w:eastAsia="zh-CN"/>
              </w:rPr>
              <w:t>）</w:t>
            </w:r>
          </w:p>
          <w:p w14:paraId="20DE4343">
            <w:pPr>
              <w:spacing w:line="360" w:lineRule="auto"/>
              <w:ind w:firstLine="420" w:firstLineChars="200"/>
              <w:jc w:val="both"/>
              <w:rPr>
                <w:rFonts w:hint="eastAsia" w:ascii="宋体" w:hAnsi="宋体"/>
                <w:color w:val="auto"/>
                <w:kern w:val="0"/>
                <w:lang w:val="en-US" w:eastAsia="zh-CN" w:bidi="ar"/>
              </w:rPr>
            </w:pPr>
            <w:r>
              <w:rPr>
                <w:rFonts w:hint="eastAsia" w:asciiTheme="majorEastAsia" w:hAnsiTheme="majorEastAsia" w:eastAsiaTheme="majorEastAsia" w:cstheme="majorEastAsia"/>
                <w:color w:val="auto"/>
                <w:lang w:val="en-US" w:eastAsia="zh-CN"/>
              </w:rPr>
              <w:t>（1）大灯笼</w:t>
            </w:r>
            <w:r>
              <w:rPr>
                <w:rFonts w:hint="eastAsia" w:ascii="宋体" w:hAnsi="宋体"/>
                <w:color w:val="auto"/>
                <w:kern w:val="0"/>
                <w:lang w:val="en-US" w:eastAsia="zh-CN" w:bidi="ar"/>
              </w:rPr>
              <w:t>400个：含圆形、方形等款式，按场景分别采用50cm、80cm、100cm规格（具体按现场道路要求进行调整），使用寿命≥30天；</w:t>
            </w:r>
          </w:p>
          <w:p w14:paraId="4E8A346B">
            <w:pPr>
              <w:spacing w:line="360" w:lineRule="auto"/>
              <w:ind w:firstLine="420" w:firstLineChars="200"/>
              <w:jc w:val="both"/>
              <w:rPr>
                <w:rFonts w:hint="default" w:ascii="宋体" w:hAnsi="宋体"/>
                <w:color w:val="auto"/>
                <w:kern w:val="0"/>
                <w:lang w:val="en-US" w:eastAsia="zh-CN" w:bidi="ar"/>
              </w:rPr>
            </w:pPr>
            <w:r>
              <w:rPr>
                <w:rFonts w:hint="eastAsia" w:ascii="宋体" w:hAnsi="宋体"/>
                <w:color w:val="auto"/>
                <w:kern w:val="0"/>
                <w:lang w:val="en-US" w:eastAsia="zh-CN" w:bidi="ar"/>
              </w:rPr>
              <w:t>（2）小灯笼200000个：含圆形、方形等款式，按场景分别采用20cm、25cm、30cm规格（具体按现场道路要求进行调整），要求和大灯笼搭配要统一，使用寿命≥30天，颜色与对应路段大灯笼色系一致。</w:t>
            </w:r>
          </w:p>
          <w:p w14:paraId="6247E43F">
            <w:pPr>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（二）花卉</w:t>
            </w:r>
            <w:r>
              <w:rPr>
                <w:rFonts w:hint="eastAsia" w:asciiTheme="majorEastAsia" w:hAnsiTheme="majorEastAsia" w:eastAsiaTheme="majorEastAsia" w:cstheme="majorEastAsia"/>
                <w:color w:val="auto"/>
                <w:lang w:eastAsia="zh-CN"/>
              </w:rPr>
              <w:t>类（含摆放、养护、清理回收），养护不少于30天，确保花期至元宵节后。</w:t>
            </w:r>
          </w:p>
          <w:p w14:paraId="5C3FF10D">
            <w:pPr>
              <w:spacing w:line="360" w:lineRule="auto"/>
              <w:rPr>
                <w:rFonts w:hint="eastAsia" w:eastAsia="宋体" w:asciiTheme="majorEastAsia" w:hAnsiTheme="majorEastAsia" w:cstheme="majorEastAsia"/>
                <w:color w:val="auto"/>
                <w:lang w:eastAsia="zh-CN"/>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时令草花</w:t>
            </w:r>
            <w:r>
              <w:rPr>
                <w:rFonts w:hint="eastAsia" w:asciiTheme="majorEastAsia" w:hAnsiTheme="majorEastAsia" w:eastAsiaTheme="majorEastAsia" w:cstheme="majorEastAsia"/>
                <w:color w:val="auto"/>
                <w:lang w:eastAsia="zh-CN"/>
              </w:rPr>
              <w:t>摆放：</w:t>
            </w:r>
            <w:r>
              <w:rPr>
                <w:rFonts w:ascii="宋体" w:hAnsi="宋体" w:eastAsia="宋体" w:cs="宋体"/>
                <w:color w:val="auto"/>
                <w:sz w:val="24"/>
                <w:szCs w:val="24"/>
              </w:rPr>
              <w:t>50000盆，按采购人要求摆放造型，以时令花卉为主（一串红、金鱼草等），冠幅20cm—30cm（允许偏差±2cm），搭配观果观花盆景，盆栽基质为腐熟有机肥与园土混合基质（比例3:7）</w:t>
            </w:r>
            <w:r>
              <w:rPr>
                <w:rFonts w:hint="eastAsia" w:ascii="宋体" w:hAnsi="宋体" w:eastAsia="宋体" w:cs="宋体"/>
                <w:color w:val="auto"/>
                <w:sz w:val="24"/>
                <w:szCs w:val="24"/>
                <w:lang w:eastAsia="zh-CN"/>
              </w:rPr>
              <w:t>；</w:t>
            </w:r>
            <w:r>
              <w:rPr>
                <w:rFonts w:hint="eastAsia" w:ascii="宋体" w:hAnsi="宋体"/>
                <w:color w:val="auto"/>
                <w:kern w:val="0"/>
                <w:lang w:bidi="ar"/>
              </w:rPr>
              <w:t>搭配部分观果观花盆景，主要品种有:一串红(红)、金鱼草(黄、红)、金盏菊(橙)、矮牵牛(多色)、</w:t>
            </w:r>
            <w:r>
              <w:rPr>
                <w:rFonts w:hint="eastAsia" w:ascii="宋体" w:hAnsi="宋体"/>
                <w:color w:val="auto"/>
                <w:kern w:val="0"/>
                <w:lang w:eastAsia="zh-CN" w:bidi="ar"/>
              </w:rPr>
              <w:t>凤仙</w:t>
            </w:r>
            <w:r>
              <w:rPr>
                <w:rFonts w:hint="eastAsia" w:ascii="宋体" w:hAnsi="宋体"/>
                <w:color w:val="auto"/>
                <w:kern w:val="0"/>
                <w:lang w:bidi="ar"/>
              </w:rPr>
              <w:t>(多色)、鼠尾草(紫)、三色堇(多色)、三角梅、年桔等</w:t>
            </w:r>
            <w:r>
              <w:rPr>
                <w:rFonts w:hint="eastAsia" w:ascii="宋体" w:hAnsi="宋体"/>
                <w:color w:val="auto"/>
                <w:kern w:val="0"/>
                <w:lang w:eastAsia="zh-CN" w:bidi="ar"/>
              </w:rPr>
              <w:t>。</w:t>
            </w:r>
          </w:p>
          <w:p w14:paraId="15CB025A">
            <w:pPr>
              <w:spacing w:line="360" w:lineRule="auto"/>
              <w:rPr>
                <w:rFonts w:hint="eastAsia" w:eastAsia="宋体" w:asciiTheme="majorEastAsia" w:hAnsiTheme="majorEastAsia" w:cstheme="majorEastAsia"/>
                <w:color w:val="auto"/>
                <w:lang w:eastAsia="zh-CN"/>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lang w:eastAsia="zh-CN"/>
              </w:rPr>
              <w:t>）时令花养护：</w:t>
            </w:r>
            <w:r>
              <w:rPr>
                <w:rFonts w:ascii="宋体" w:hAnsi="宋体" w:eastAsia="宋体" w:cs="宋体"/>
                <w:color w:val="auto"/>
                <w:sz w:val="24"/>
                <w:szCs w:val="24"/>
              </w:rPr>
              <w:t>50000盆，养护期30天，采用生物防治为主、化学防治为辅的病虫害防治方式，浇水频率每日1次（高温天气增加1次），定期修剪残花败叶，成活率≥95%，确保花期持续至元宵节后</w:t>
            </w:r>
            <w:r>
              <w:rPr>
                <w:rFonts w:hint="eastAsia" w:ascii="宋体" w:hAnsi="宋体" w:eastAsia="宋体" w:cs="宋体"/>
                <w:color w:val="auto"/>
                <w:sz w:val="24"/>
                <w:szCs w:val="24"/>
                <w:lang w:eastAsia="zh-CN"/>
              </w:rPr>
              <w:t>。</w:t>
            </w:r>
          </w:p>
          <w:p w14:paraId="458234D5">
            <w:pPr>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lang w:eastAsia="zh-CN"/>
              </w:rPr>
              <w:t>）时令花清理：</w:t>
            </w:r>
            <w:r>
              <w:rPr>
                <w:rFonts w:hint="eastAsia" w:asciiTheme="majorEastAsia" w:hAnsiTheme="majorEastAsia" w:eastAsiaTheme="majorEastAsia" w:cstheme="majorEastAsia"/>
                <w:color w:val="auto"/>
                <w:lang w:val="en-US" w:eastAsia="zh-CN"/>
              </w:rPr>
              <w:t>50000盆</w:t>
            </w:r>
            <w:r>
              <w:rPr>
                <w:rFonts w:hint="eastAsia" w:asciiTheme="majorEastAsia" w:hAnsiTheme="majorEastAsia" w:eastAsiaTheme="majorEastAsia" w:cstheme="majorEastAsia"/>
                <w:color w:val="auto"/>
                <w:lang w:eastAsia="zh-CN"/>
              </w:rPr>
              <w:t>，清除枯萎、倒伏、病虫害严重的花卉，集中运至指定地点处理，可继续利用的花卉、花盆、花箱等分类回收、清洗后妥善保管，清理后及时平整场地，恢复绿化原貌；</w:t>
            </w:r>
          </w:p>
          <w:p w14:paraId="3E970D51">
            <w:pPr>
              <w:spacing w:line="360"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lang w:eastAsia="zh-CN"/>
              </w:rPr>
              <w:t>）</w:t>
            </w:r>
            <w:r>
              <w:rPr>
                <w:rFonts w:hint="eastAsia" w:ascii="宋体" w:hAnsi="宋体"/>
                <w:color w:val="auto"/>
                <w:kern w:val="0"/>
                <w:lang w:bidi="ar"/>
              </w:rPr>
              <w:t>一品红(红)</w:t>
            </w:r>
            <w:r>
              <w:rPr>
                <w:rFonts w:hint="eastAsia" w:ascii="宋体" w:hAnsi="宋体"/>
                <w:color w:val="auto"/>
                <w:kern w:val="0"/>
                <w:lang w:eastAsia="zh-CN" w:bidi="ar"/>
              </w:rPr>
              <w:t>：</w:t>
            </w:r>
            <w:r>
              <w:rPr>
                <w:rFonts w:hint="eastAsia" w:ascii="宋体" w:hAnsi="宋体"/>
                <w:color w:val="auto"/>
                <w:kern w:val="0"/>
                <w:lang w:val="en-US" w:eastAsia="zh-CN" w:bidi="ar"/>
              </w:rPr>
              <w:t>2000盆，盆植，冠幅40CM,高40CM；</w:t>
            </w:r>
            <w:r>
              <w:rPr>
                <w:rFonts w:hint="eastAsia" w:asciiTheme="majorEastAsia" w:hAnsiTheme="majorEastAsia" w:eastAsiaTheme="majorEastAsia" w:cstheme="majorEastAsia"/>
                <w:color w:val="auto"/>
              </w:rPr>
              <w:t>盆栽基质疏松透气</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底部带排水孔</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需提供</w:t>
            </w:r>
            <w:r>
              <w:rPr>
                <w:rFonts w:hint="eastAsia" w:asciiTheme="majorEastAsia" w:hAnsiTheme="majorEastAsia" w:eastAsiaTheme="majorEastAsia" w:cstheme="majorEastAsia"/>
                <w:color w:val="auto"/>
                <w:lang w:val="en-US" w:eastAsia="zh-CN"/>
              </w:rPr>
              <w:t>不少于30</w:t>
            </w:r>
            <w:r>
              <w:rPr>
                <w:rFonts w:hint="eastAsia" w:asciiTheme="majorEastAsia" w:hAnsiTheme="majorEastAsia" w:eastAsiaTheme="majorEastAsia" w:cstheme="majorEastAsia"/>
                <w:color w:val="auto"/>
              </w:rPr>
              <w:t>天</w:t>
            </w:r>
            <w:r>
              <w:rPr>
                <w:rFonts w:hint="eastAsia" w:asciiTheme="majorEastAsia" w:hAnsiTheme="majorEastAsia" w:eastAsiaTheme="majorEastAsia" w:cstheme="majorEastAsia"/>
                <w:color w:val="auto"/>
                <w:lang w:eastAsia="zh-CN"/>
              </w:rPr>
              <w:t>的</w:t>
            </w:r>
            <w:r>
              <w:rPr>
                <w:rFonts w:hint="eastAsia" w:asciiTheme="majorEastAsia" w:hAnsiTheme="majorEastAsia" w:eastAsiaTheme="majorEastAsia" w:cstheme="majorEastAsia"/>
                <w:color w:val="auto"/>
              </w:rPr>
              <w:t>养护服务</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如病虫害防治方式</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，确保花期持续至元宵节后</w:t>
            </w:r>
            <w:r>
              <w:rPr>
                <w:rFonts w:hint="eastAsia" w:asciiTheme="majorEastAsia" w:hAnsiTheme="majorEastAsia" w:eastAsiaTheme="majorEastAsia" w:cstheme="majorEastAsia"/>
                <w:color w:val="auto"/>
                <w:lang w:eastAsia="zh-CN"/>
              </w:rPr>
              <w:t>；</w:t>
            </w:r>
          </w:p>
          <w:p w14:paraId="12C0A0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）2.2米大桔果树30盆：果实饱满、枝干造型美观，无落叶烂果；配陶瓷花盆，表面有春节主题图案；果实牢固，运输及安装过程中脱落率≤5%</w:t>
            </w:r>
            <w:r>
              <w:rPr>
                <w:rFonts w:hint="eastAsia" w:ascii="宋体" w:hAnsi="宋体" w:cs="宋体"/>
                <w:color w:val="auto"/>
                <w:kern w:val="0"/>
                <w:sz w:val="21"/>
                <w:szCs w:val="21"/>
                <w:lang w:val="en-US" w:eastAsia="zh-CN" w:bidi="ar"/>
              </w:rPr>
              <w:t>；</w:t>
            </w:r>
          </w:p>
          <w:p w14:paraId="49DBBE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）2.2米小桔果树30盆：果实饱满、枝干造型美观，无落叶烂果；配陶瓷花盆，表面有春节主题图案；果实牢固，运输及安装过程中脱落率≤5%</w:t>
            </w:r>
            <w:r>
              <w:rPr>
                <w:rFonts w:hint="eastAsia" w:ascii="宋体" w:hAnsi="宋体" w:cs="宋体"/>
                <w:color w:val="auto"/>
                <w:kern w:val="0"/>
                <w:sz w:val="21"/>
                <w:szCs w:val="21"/>
                <w:lang w:val="en-US" w:eastAsia="zh-CN" w:bidi="ar"/>
              </w:rPr>
              <w:t>；</w:t>
            </w:r>
          </w:p>
          <w:p w14:paraId="05E0A9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）1.5米小桔果树24盆：果实饱满、枝干造型美观，无落叶烂果；配陶瓷花盆，表面有春节主题图案；果实牢固，运输及安装过程中脱落率≤5%</w:t>
            </w:r>
            <w:r>
              <w:rPr>
                <w:rFonts w:hint="eastAsia" w:ascii="宋体" w:hAnsi="宋体" w:cs="宋体"/>
                <w:color w:val="auto"/>
                <w:kern w:val="0"/>
                <w:sz w:val="21"/>
                <w:szCs w:val="21"/>
                <w:lang w:val="en-US" w:eastAsia="zh-CN" w:bidi="ar"/>
              </w:rPr>
              <w:t>；</w:t>
            </w:r>
          </w:p>
          <w:p w14:paraId="5014A38C">
            <w:pPr>
              <w:spacing w:line="360" w:lineRule="auto"/>
              <w:rPr>
                <w:rFonts w:hint="eastAsia" w:asciiTheme="majorEastAsia" w:hAnsiTheme="majorEastAsia" w:eastAsiaTheme="majorEastAsia" w:cstheme="majorEastAsia"/>
                <w:color w:val="auto"/>
                <w:lang w:eastAsia="zh-CN"/>
              </w:rPr>
            </w:pPr>
          </w:p>
          <w:p w14:paraId="3E13161E">
            <w:pPr>
              <w:numPr>
                <w:ilvl w:val="0"/>
                <w:numId w:val="4"/>
              </w:numPr>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艺术造型类</w:t>
            </w:r>
            <w:r>
              <w:rPr>
                <w:rFonts w:hint="eastAsia" w:asciiTheme="majorEastAsia" w:hAnsiTheme="majorEastAsia" w:eastAsiaTheme="majorEastAsia" w:cstheme="majorEastAsia"/>
                <w:color w:val="auto"/>
                <w:lang w:eastAsia="zh-CN"/>
              </w:rPr>
              <w:t>（含造型设计、安装、拆除。）</w:t>
            </w:r>
          </w:p>
          <w:p w14:paraId="52977BE4">
            <w:pPr>
              <w:numPr>
                <w:ilvl w:val="0"/>
                <w:numId w:val="0"/>
              </w:numPr>
              <w:spacing w:line="360" w:lineRule="auto"/>
              <w:ind w:firstLine="420" w:firstLineChars="200"/>
              <w:rPr>
                <w:rFonts w:hint="eastAsia" w:asciiTheme="majorEastAsia" w:hAnsiTheme="majorEastAsia" w:eastAsiaTheme="majorEastAsia" w:cstheme="majorEastAsia"/>
                <w:color w:val="auto"/>
                <w:lang w:eastAsia="zh-CN"/>
              </w:rPr>
            </w:pPr>
            <w:r>
              <w:rPr>
                <w:rFonts w:ascii="宋体" w:hAnsi="宋体" w:eastAsia="宋体" w:cs="宋体"/>
                <w:color w:val="auto"/>
                <w:sz w:val="21"/>
                <w:szCs w:val="21"/>
              </w:rPr>
              <w:t>供应商需提交完整设计方案（含各布置地点平面布局图、效果图、创意说明、施工组织设计），艺术造型需包含花山岩画、友谊关、德天瀑布、太平古城中至少3类崇左本地标志性元素，设计方案中需附元素提取说明及呈现效果图，验收时元素还原度≥90%</w:t>
            </w:r>
            <w:r>
              <w:rPr>
                <w:rFonts w:hint="eastAsia" w:ascii="宋体" w:hAnsi="宋体" w:eastAsia="宋体" w:cs="宋体"/>
                <w:color w:val="auto"/>
                <w:sz w:val="21"/>
                <w:szCs w:val="21"/>
                <w:lang w:eastAsia="zh-CN"/>
              </w:rPr>
              <w:t>。</w:t>
            </w:r>
            <w:r>
              <w:rPr>
                <w:rFonts w:ascii="宋体" w:hAnsi="宋体" w:eastAsia="宋体" w:cs="宋体"/>
                <w:color w:val="auto"/>
                <w:sz w:val="21"/>
                <w:szCs w:val="21"/>
              </w:rPr>
              <w:t>造型色彩鲜艳、防紫外线老化，钢结构框架焊接牢固（焊接处涂刷防锈漆2遍+面漆1遍），抗风等级≥6级，PVC板拼接缝隙≤0.5cm，发光字亮度≥300cd/㎡，连续点亮时长≥12小时/天（无故障）；福字字体规范，亚克力板透明度高、颜色均匀，木质框架防腐处理、表面刷红色面漆、无毛刺。具体位置及参数如下</w:t>
            </w:r>
            <w:r>
              <w:rPr>
                <w:rFonts w:hint="eastAsia" w:ascii="宋体" w:hAnsi="宋体" w:eastAsia="宋体" w:cs="宋体"/>
                <w:color w:val="auto"/>
                <w:sz w:val="21"/>
                <w:szCs w:val="21"/>
                <w:lang w:eastAsia="zh-CN"/>
              </w:rPr>
              <w:t>：</w:t>
            </w:r>
          </w:p>
          <w:p w14:paraId="57C037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eastAsia="zh-CN" w:bidi="ar"/>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lang w:eastAsia="zh-CN"/>
              </w:rPr>
              <w:t>）</w:t>
            </w:r>
            <w:r>
              <w:rPr>
                <w:rFonts w:hint="eastAsia" w:ascii="宋体" w:hAnsi="宋体"/>
                <w:color w:val="auto"/>
                <w:kern w:val="0"/>
                <w:lang w:bidi="ar"/>
              </w:rPr>
              <w:t>高速南出口友谊大道中分带</w:t>
            </w:r>
            <w:r>
              <w:rPr>
                <w:rFonts w:hint="eastAsia" w:ascii="宋体" w:hAnsi="宋体"/>
                <w:color w:val="auto"/>
                <w:kern w:val="0"/>
                <w:lang w:eastAsia="zh-CN" w:bidi="ar"/>
              </w:rPr>
              <w:t>（</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bidi="ar"/>
              </w:rPr>
              <w:t>8</w:t>
            </w:r>
            <w:r>
              <w:rPr>
                <w:rFonts w:hint="eastAsia" w:ascii="宋体" w:hAnsi="宋体"/>
                <w:color w:val="auto"/>
                <w:kern w:val="0"/>
                <w:lang w:val="en-US" w:eastAsia="zh-CN" w:bidi="ar"/>
              </w:rPr>
              <w:t>m*3m，2.5CM厚</w:t>
            </w:r>
            <w:r>
              <w:rPr>
                <w:rFonts w:hint="eastAsia" w:ascii="宋体" w:hAnsi="宋体" w:eastAsia="宋体" w:cs="Times New Roman"/>
                <w:color w:val="auto"/>
                <w:sz w:val="21"/>
                <w:szCs w:val="21"/>
                <w:highlight w:val="none"/>
                <w:lang w:val="en-US" w:eastAsia="zh-CN"/>
              </w:rPr>
              <w:t>PVC板喷UV、方通焊架固定</w:t>
            </w:r>
            <w:r>
              <w:rPr>
                <w:rFonts w:hint="eastAsia" w:ascii="宋体" w:hAnsi="宋体" w:cs="Times New Roman"/>
                <w:color w:val="auto"/>
                <w:sz w:val="21"/>
                <w:szCs w:val="21"/>
                <w:highlight w:val="none"/>
                <w:lang w:val="en-US" w:eastAsia="zh-CN"/>
              </w:rPr>
              <w:t>、外接发光字组合。</w:t>
            </w:r>
          </w:p>
          <w:p w14:paraId="3F4ED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eastAsia="zh-CN" w:bidi="ar"/>
              </w:rPr>
            </w:pPr>
            <w:r>
              <w:rPr>
                <w:rFonts w:hint="eastAsia" w:ascii="宋体" w:hAnsi="宋体"/>
                <w:color w:val="auto"/>
                <w:kern w:val="0"/>
                <w:lang w:eastAsia="zh-CN" w:bidi="ar"/>
              </w:rPr>
              <w:t>（</w:t>
            </w:r>
            <w:r>
              <w:rPr>
                <w:rFonts w:hint="eastAsia" w:ascii="宋体" w:hAnsi="宋体"/>
                <w:color w:val="auto"/>
                <w:kern w:val="0"/>
                <w:lang w:val="en-US" w:eastAsia="zh-CN" w:bidi="ar"/>
              </w:rPr>
              <w:t>2</w:t>
            </w:r>
            <w:r>
              <w:rPr>
                <w:rFonts w:hint="eastAsia" w:ascii="宋体" w:hAnsi="宋体"/>
                <w:color w:val="auto"/>
                <w:kern w:val="0"/>
                <w:lang w:eastAsia="zh-CN" w:bidi="ar"/>
              </w:rPr>
              <w:t>）市行政中心广场（</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val="en-US" w:eastAsia="zh-CN" w:bidi="ar"/>
              </w:rPr>
              <w:t>12m*3m,2.5CM厚</w:t>
            </w:r>
            <w:r>
              <w:rPr>
                <w:rFonts w:hint="eastAsia" w:ascii="宋体" w:hAnsi="宋体" w:eastAsia="宋体" w:cs="Times New Roman"/>
                <w:color w:val="auto"/>
                <w:sz w:val="21"/>
                <w:szCs w:val="21"/>
                <w:highlight w:val="none"/>
                <w:lang w:val="en-US" w:eastAsia="zh-CN"/>
              </w:rPr>
              <w:t>PVC板喷UV、方通焊架固定</w:t>
            </w:r>
            <w:r>
              <w:rPr>
                <w:rFonts w:hint="eastAsia" w:ascii="宋体" w:hAnsi="宋体" w:cs="Times New Roman"/>
                <w:color w:val="auto"/>
                <w:sz w:val="21"/>
                <w:szCs w:val="21"/>
                <w:highlight w:val="none"/>
                <w:lang w:val="en-US" w:eastAsia="zh-CN"/>
              </w:rPr>
              <w:t>、双面画面</w:t>
            </w:r>
          </w:p>
          <w:p w14:paraId="2DE9C7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val="en-US" w:eastAsia="zh-CN" w:bidi="ar"/>
              </w:rPr>
            </w:pPr>
            <w:r>
              <w:rPr>
                <w:rFonts w:hint="eastAsia" w:ascii="宋体" w:hAnsi="宋体"/>
                <w:color w:val="auto"/>
                <w:kern w:val="0"/>
                <w:lang w:eastAsia="zh-CN" w:bidi="ar"/>
              </w:rPr>
              <w:t>（</w:t>
            </w:r>
            <w:r>
              <w:rPr>
                <w:rFonts w:hint="eastAsia" w:ascii="宋体" w:hAnsi="宋体"/>
                <w:color w:val="auto"/>
                <w:kern w:val="0"/>
                <w:lang w:val="en-US" w:eastAsia="zh-CN" w:bidi="ar"/>
              </w:rPr>
              <w:t>3</w:t>
            </w:r>
            <w:r>
              <w:rPr>
                <w:rFonts w:hint="eastAsia" w:ascii="宋体" w:hAnsi="宋体"/>
                <w:color w:val="auto"/>
                <w:kern w:val="0"/>
                <w:lang w:eastAsia="zh-CN" w:bidi="ar"/>
              </w:rPr>
              <w:t>）</w:t>
            </w:r>
            <w:r>
              <w:rPr>
                <w:rFonts w:hint="eastAsia" w:ascii="宋体" w:hAnsi="宋体"/>
                <w:color w:val="auto"/>
                <w:kern w:val="0"/>
                <w:lang w:val="en-US" w:eastAsia="zh-CN" w:bidi="ar"/>
              </w:rPr>
              <w:t>崇高小广场</w:t>
            </w:r>
            <w:r>
              <w:rPr>
                <w:rFonts w:hint="eastAsia" w:ascii="宋体" w:hAnsi="宋体"/>
                <w:color w:val="auto"/>
                <w:kern w:val="0"/>
                <w:lang w:eastAsia="zh-CN" w:bidi="ar"/>
              </w:rPr>
              <w:t>（</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val="en-US" w:eastAsia="zh-CN" w:bidi="ar"/>
              </w:rPr>
              <w:t>：3.8m*1.8m,2.5CM厚</w:t>
            </w:r>
            <w:r>
              <w:rPr>
                <w:rFonts w:hint="eastAsia" w:ascii="宋体" w:hAnsi="宋体" w:eastAsia="宋体" w:cs="Times New Roman"/>
                <w:color w:val="auto"/>
                <w:sz w:val="21"/>
                <w:szCs w:val="21"/>
                <w:highlight w:val="none"/>
                <w:lang w:val="en-US" w:eastAsia="zh-CN"/>
              </w:rPr>
              <w:t>PVC板喷UV、方通焊架固定</w:t>
            </w:r>
          </w:p>
          <w:p w14:paraId="21D817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val="en-US" w:eastAsia="zh-CN" w:bidi="ar"/>
              </w:rPr>
            </w:pPr>
            <w:r>
              <w:rPr>
                <w:rFonts w:hint="eastAsia" w:ascii="宋体" w:hAnsi="宋体"/>
                <w:color w:val="auto"/>
                <w:kern w:val="0"/>
                <w:lang w:val="en-US" w:eastAsia="zh-CN" w:bidi="ar"/>
              </w:rPr>
              <w:t>（4）火车站小广场</w:t>
            </w:r>
            <w:r>
              <w:rPr>
                <w:rFonts w:hint="eastAsia" w:ascii="宋体" w:hAnsi="宋体"/>
                <w:color w:val="auto"/>
                <w:kern w:val="0"/>
                <w:lang w:eastAsia="zh-CN" w:bidi="ar"/>
              </w:rPr>
              <w:t>（</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val="en-US" w:eastAsia="zh-CN" w:bidi="ar"/>
              </w:rPr>
              <w:t>：3m*8m,2.5CM厚</w:t>
            </w:r>
            <w:r>
              <w:rPr>
                <w:rFonts w:hint="eastAsia" w:ascii="宋体" w:hAnsi="宋体" w:eastAsia="宋体" w:cs="Times New Roman"/>
                <w:color w:val="auto"/>
                <w:sz w:val="21"/>
                <w:szCs w:val="21"/>
                <w:highlight w:val="none"/>
                <w:lang w:val="en-US" w:eastAsia="zh-CN"/>
              </w:rPr>
              <w:t>PVC板喷UV、方通焊架固定</w:t>
            </w:r>
          </w:p>
          <w:p w14:paraId="7B056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olor w:val="auto"/>
                <w:kern w:val="0"/>
                <w:lang w:val="en-US" w:eastAsia="zh-CN" w:bidi="ar"/>
              </w:rPr>
              <w:t>（5）丽江广场</w:t>
            </w:r>
            <w:r>
              <w:rPr>
                <w:rFonts w:hint="eastAsia" w:ascii="宋体" w:hAnsi="宋体"/>
                <w:color w:val="auto"/>
                <w:kern w:val="0"/>
                <w:lang w:eastAsia="zh-CN" w:bidi="ar"/>
              </w:rPr>
              <w:t>（</w:t>
            </w:r>
            <w:r>
              <w:rPr>
                <w:rFonts w:hint="eastAsia" w:ascii="宋体" w:hAnsi="宋体"/>
                <w:color w:val="auto"/>
                <w:kern w:val="0"/>
                <w:lang w:val="en-US" w:eastAsia="zh-CN" w:bidi="ar"/>
              </w:rPr>
              <w:t>3组</w:t>
            </w:r>
            <w:r>
              <w:rPr>
                <w:rFonts w:hint="eastAsia" w:ascii="宋体" w:hAnsi="宋体"/>
                <w:color w:val="auto"/>
                <w:kern w:val="0"/>
                <w:lang w:eastAsia="zh-CN" w:bidi="ar"/>
              </w:rPr>
              <w:t>）</w:t>
            </w:r>
            <w:r>
              <w:rPr>
                <w:rFonts w:hint="eastAsia" w:ascii="宋体" w:hAnsi="宋体"/>
                <w:color w:val="auto"/>
                <w:kern w:val="0"/>
                <w:lang w:val="en-US" w:eastAsia="zh-CN" w:bidi="ar"/>
              </w:rPr>
              <w:t>：10m*3m,2.5CM厚</w:t>
            </w:r>
            <w:r>
              <w:rPr>
                <w:rFonts w:hint="eastAsia" w:ascii="宋体" w:hAnsi="宋体" w:eastAsia="宋体" w:cs="Times New Roman"/>
                <w:color w:val="auto"/>
                <w:sz w:val="21"/>
                <w:szCs w:val="21"/>
                <w:highlight w:val="none"/>
                <w:lang w:val="en-US" w:eastAsia="zh-CN"/>
              </w:rPr>
              <w:t>PVC板喷UV、方通焊架固定</w:t>
            </w:r>
            <w:r>
              <w:rPr>
                <w:rFonts w:hint="eastAsia" w:ascii="宋体" w:hAnsi="宋体" w:cs="Times New Roman"/>
                <w:color w:val="auto"/>
                <w:sz w:val="21"/>
                <w:szCs w:val="21"/>
                <w:highlight w:val="none"/>
                <w:lang w:val="en-US" w:eastAsia="zh-CN"/>
              </w:rPr>
              <w:t>。</w:t>
            </w:r>
          </w:p>
          <w:p w14:paraId="478C96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2" w:firstLineChars="200"/>
              <w:textAlignment w:val="auto"/>
              <w:rPr>
                <w:color w:val="auto"/>
                <w:sz w:val="21"/>
                <w:szCs w:val="21"/>
              </w:rPr>
            </w:pPr>
          </w:p>
          <w:p w14:paraId="102EB9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2" w:firstLineChars="200"/>
              <w:textAlignment w:val="auto"/>
              <w:rPr>
                <w:color w:val="auto"/>
                <w:sz w:val="21"/>
                <w:szCs w:val="21"/>
              </w:rPr>
            </w:pPr>
            <w:r>
              <w:rPr>
                <w:color w:val="auto"/>
                <w:sz w:val="21"/>
                <w:szCs w:val="21"/>
              </w:rPr>
              <w:t>三、其他要求</w:t>
            </w:r>
          </w:p>
          <w:p w14:paraId="35061BD6">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color w:val="auto"/>
                <w:sz w:val="21"/>
                <w:szCs w:val="21"/>
              </w:rPr>
            </w:pPr>
            <w:r>
              <w:rPr>
                <w:color w:val="auto"/>
                <w:sz w:val="21"/>
                <w:szCs w:val="21"/>
              </w:rPr>
              <w:t>本项目为总价包干，现场实施数量与采购需求清单偏差≤±10%时，合同总价不作调整；偏差超过±10%的，双方按实际验收数量结算。</w:t>
            </w:r>
          </w:p>
          <w:p w14:paraId="2B1A3A9C">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color w:val="auto"/>
                <w:sz w:val="21"/>
                <w:szCs w:val="21"/>
              </w:rPr>
            </w:pPr>
            <w:r>
              <w:rPr>
                <w:color w:val="auto"/>
                <w:sz w:val="21"/>
                <w:szCs w:val="21"/>
              </w:rPr>
              <w:t>供应商提交设计方案后，采购人应在</w:t>
            </w:r>
            <w:r>
              <w:rPr>
                <w:rFonts w:hint="eastAsia"/>
                <w:color w:val="auto"/>
                <w:sz w:val="21"/>
                <w:szCs w:val="21"/>
                <w:lang w:val="en-US" w:eastAsia="zh-CN"/>
              </w:rPr>
              <w:t>2</w:t>
            </w:r>
            <w:r>
              <w:rPr>
                <w:color w:val="auto"/>
                <w:sz w:val="21"/>
                <w:szCs w:val="21"/>
              </w:rPr>
              <w:t>个工作日内出具审核意见，逾期未回复视为认可；设计方案修改次数不得超过2次，超出次数产生的额外费用由供应商承担。</w:t>
            </w:r>
          </w:p>
          <w:p w14:paraId="4BD6F8FE">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color w:val="auto"/>
                <w:sz w:val="21"/>
                <w:szCs w:val="21"/>
              </w:rPr>
            </w:pPr>
            <w:r>
              <w:rPr>
                <w:color w:val="auto"/>
                <w:sz w:val="21"/>
                <w:szCs w:val="21"/>
              </w:rPr>
              <w:t>所有材料进场前需提交样品及合格证明，经采购人现场检验合格后方可使用；检验不合格的材料需在3个工作日内更换，由此导致的工期延误由供应商承担。</w:t>
            </w:r>
          </w:p>
          <w:p w14:paraId="56226719">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color w:val="auto"/>
                <w:sz w:val="21"/>
                <w:szCs w:val="21"/>
              </w:rPr>
            </w:pPr>
            <w:r>
              <w:rPr>
                <w:color w:val="auto"/>
                <w:sz w:val="21"/>
                <w:szCs w:val="21"/>
              </w:rPr>
              <w:t>供应商负责施工现场的临时交通疏导、安全警示设置，费用包含在总价内；施工及运维人员需购买意外伤害保险，施工过程中造成的人员伤亡、财产损失由供应商全权承担。</w:t>
            </w:r>
          </w:p>
          <w:p w14:paraId="71D9FAA1">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cs="Times New Roman"/>
                <w:color w:val="auto"/>
                <w:sz w:val="21"/>
                <w:szCs w:val="21"/>
                <w:highlight w:val="none"/>
                <w:lang w:val="en-US" w:eastAsia="zh-CN"/>
              </w:rPr>
            </w:pPr>
            <w:r>
              <w:rPr>
                <w:color w:val="auto"/>
                <w:sz w:val="21"/>
                <w:szCs w:val="21"/>
              </w:rPr>
              <w:t>拆除后场地恢复需达到“无垃圾残留、无植被损坏、地面平整”标准，经采购人及城管部门联合验收合格；涉及绿化恢复的，需补种与原植被品种一致的苗木，成活率≥95%</w:t>
            </w:r>
            <w:r>
              <w:rPr>
                <w:rFonts w:hint="eastAsia"/>
                <w:color w:val="auto"/>
                <w:sz w:val="21"/>
                <w:szCs w:val="21"/>
                <w:lang w:eastAsia="zh-CN"/>
              </w:rPr>
              <w:t>。</w:t>
            </w:r>
          </w:p>
        </w:tc>
      </w:tr>
      <w:tr w14:paraId="380D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5D7B0B7F">
            <w:pPr>
              <w:spacing w:line="360" w:lineRule="auto"/>
              <w:jc w:val="center"/>
              <w:rPr>
                <w:rFonts w:hint="default" w:asciiTheme="majorEastAsia" w:hAnsiTheme="majorEastAsia" w:eastAsiaTheme="majorEastAsia" w:cstheme="majorEastAsia"/>
                <w:b/>
                <w:bCs/>
                <w:color w:val="auto"/>
                <w:vertAlign w:val="baseline"/>
                <w:lang w:val="en-US" w:eastAsia="zh-CN"/>
              </w:rPr>
            </w:pPr>
            <w:r>
              <w:rPr>
                <w:rFonts w:hint="eastAsia" w:ascii="宋体" w:hAnsi="宋体" w:eastAsia="宋体" w:cs="宋体"/>
                <w:b/>
                <w:bCs/>
                <w:color w:val="auto"/>
                <w:vertAlign w:val="baseline"/>
                <w:lang w:val="en-US" w:eastAsia="zh-CN"/>
              </w:rPr>
              <w:t>▲</w:t>
            </w:r>
            <w:r>
              <w:rPr>
                <w:rFonts w:hint="eastAsia" w:asciiTheme="majorEastAsia" w:hAnsiTheme="majorEastAsia" w:eastAsiaTheme="majorEastAsia" w:cstheme="majorEastAsia"/>
                <w:b/>
                <w:bCs/>
                <w:color w:val="auto"/>
                <w:vertAlign w:val="baseline"/>
                <w:lang w:val="en-US" w:eastAsia="zh-CN"/>
              </w:rPr>
              <w:t>商务条款要求</w:t>
            </w:r>
          </w:p>
        </w:tc>
      </w:tr>
      <w:tr w14:paraId="4D47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0E20200B">
            <w:pPr>
              <w:spacing w:line="360"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lang w:val="en-US" w:eastAsia="zh-CN"/>
              </w:rPr>
              <w:t>一、合同履行期限：</w:t>
            </w:r>
            <w:r>
              <w:rPr>
                <w:rFonts w:hint="eastAsia" w:ascii="宋体" w:hAnsi="宋体" w:cs="宋体"/>
                <w:i w:val="0"/>
                <w:iCs w:val="0"/>
                <w:color w:val="auto"/>
                <w:szCs w:val="21"/>
                <w:highlight w:val="none"/>
                <w:lang w:eastAsia="zh-CN"/>
              </w:rPr>
              <w:t>在202</w:t>
            </w:r>
            <w:r>
              <w:rPr>
                <w:rFonts w:hint="eastAsia" w:ascii="宋体" w:hAnsi="宋体" w:cs="宋体"/>
                <w:i w:val="0"/>
                <w:iCs w:val="0"/>
                <w:color w:val="auto"/>
                <w:szCs w:val="21"/>
                <w:highlight w:val="none"/>
                <w:lang w:val="en-US" w:eastAsia="zh-CN"/>
              </w:rPr>
              <w:t>6</w:t>
            </w:r>
            <w:r>
              <w:rPr>
                <w:rFonts w:hint="eastAsia" w:ascii="宋体" w:hAnsi="宋体" w:cs="宋体"/>
                <w:i w:val="0"/>
                <w:iCs w:val="0"/>
                <w:color w:val="auto"/>
                <w:szCs w:val="21"/>
                <w:highlight w:val="none"/>
                <w:lang w:eastAsia="zh-CN"/>
              </w:rPr>
              <w:t>年</w:t>
            </w:r>
            <w:r>
              <w:rPr>
                <w:rFonts w:hint="eastAsia" w:ascii="宋体" w:hAnsi="宋体" w:cs="宋体"/>
                <w:i w:val="0"/>
                <w:iCs w:val="0"/>
                <w:color w:val="auto"/>
                <w:szCs w:val="21"/>
                <w:highlight w:val="none"/>
                <w:lang w:val="en-US" w:eastAsia="zh-CN"/>
              </w:rPr>
              <w:t>2</w:t>
            </w:r>
            <w:r>
              <w:rPr>
                <w:rFonts w:hint="eastAsia" w:ascii="宋体" w:hAnsi="宋体" w:cs="宋体"/>
                <w:i w:val="0"/>
                <w:iCs w:val="0"/>
                <w:color w:val="auto"/>
                <w:szCs w:val="21"/>
                <w:highlight w:val="none"/>
                <w:lang w:eastAsia="zh-CN"/>
              </w:rPr>
              <w:t>月</w:t>
            </w:r>
            <w:r>
              <w:rPr>
                <w:rFonts w:hint="eastAsia" w:ascii="宋体" w:hAnsi="宋体" w:cs="宋体"/>
                <w:i w:val="0"/>
                <w:iCs w:val="0"/>
                <w:color w:val="auto"/>
                <w:szCs w:val="21"/>
                <w:highlight w:val="none"/>
                <w:lang w:val="en-US" w:eastAsia="zh-CN"/>
              </w:rPr>
              <w:t>15</w:t>
            </w:r>
            <w:r>
              <w:rPr>
                <w:rFonts w:hint="eastAsia" w:ascii="宋体" w:hAnsi="宋体" w:cs="宋体"/>
                <w:i w:val="0"/>
                <w:iCs w:val="0"/>
                <w:color w:val="auto"/>
                <w:szCs w:val="21"/>
                <w:highlight w:val="none"/>
                <w:lang w:eastAsia="zh-CN"/>
              </w:rPr>
              <w:t>日前完成所有的装扮</w:t>
            </w:r>
            <w:r>
              <w:rPr>
                <w:rFonts w:hint="eastAsia" w:ascii="宋体" w:hAnsi="宋体" w:cs="宋体"/>
                <w:i w:val="0"/>
                <w:iCs w:val="0"/>
                <w:color w:val="auto"/>
                <w:szCs w:val="21"/>
                <w:highlight w:val="none"/>
                <w:lang w:val="en-US" w:eastAsia="zh-CN"/>
              </w:rPr>
              <w:t>工作</w:t>
            </w:r>
            <w:r>
              <w:rPr>
                <w:rFonts w:hint="eastAsia" w:ascii="宋体" w:hAnsi="宋体" w:cs="宋体"/>
                <w:i w:val="0"/>
                <w:iCs w:val="0"/>
                <w:color w:val="auto"/>
                <w:szCs w:val="21"/>
                <w:highlight w:val="none"/>
                <w:lang w:eastAsia="zh-CN"/>
              </w:rPr>
              <w:t>。在采购人发出拆除通知后10个日历天内完成拆除工作</w:t>
            </w:r>
            <w:r>
              <w:rPr>
                <w:rFonts w:hint="eastAsia" w:asciiTheme="majorEastAsia" w:hAnsiTheme="majorEastAsia" w:eastAsiaTheme="majorEastAsia" w:cstheme="majorEastAsia"/>
                <w:color w:val="auto"/>
              </w:rPr>
              <w:t>。</w:t>
            </w:r>
          </w:p>
          <w:p w14:paraId="2A3DC300">
            <w:pPr>
              <w:spacing w:line="360" w:lineRule="auto"/>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val="en-US" w:eastAsia="zh-CN"/>
              </w:rPr>
              <w:t>二、</w:t>
            </w:r>
            <w:r>
              <w:rPr>
                <w:rFonts w:hint="eastAsia" w:asciiTheme="majorEastAsia" w:hAnsiTheme="majorEastAsia" w:eastAsiaTheme="majorEastAsia" w:cstheme="majorEastAsia"/>
                <w:b/>
                <w:bCs/>
                <w:color w:val="auto"/>
              </w:rPr>
              <w:t>付款方式</w:t>
            </w:r>
          </w:p>
          <w:p w14:paraId="3A18C2C7">
            <w:pPr>
              <w:spacing w:line="360" w:lineRule="auto"/>
              <w:ind w:firstLine="630" w:firstLineChars="300"/>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本项目无预付款。供应商完成所有装扮工作内容并经采购人验收合格后，采购人在供应商开具等额发票后在10个工作日内支付至合同总价的80%。供应商完成拆除、场地恢复并经终验合格后，采购人在供应商开具等额发票后在10个工作日内支付至合同总价的20%。</w:t>
            </w:r>
          </w:p>
          <w:p w14:paraId="48BAD2A2">
            <w:pPr>
              <w:spacing w:line="360" w:lineRule="auto"/>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注：</w:t>
            </w:r>
            <w:r>
              <w:rPr>
                <w:rFonts w:hint="eastAsia" w:asciiTheme="majorEastAsia" w:hAnsiTheme="majorEastAsia" w:eastAsiaTheme="majorEastAsia" w:cstheme="majorEastAsia"/>
                <w:color w:val="auto"/>
              </w:rPr>
              <w:t>若安装过程中损坏公共设施，供应商需在3个工作日内修复或按市场价赔偿，否则采购人有权从尾款中扣除相应费用。</w:t>
            </w:r>
          </w:p>
          <w:p w14:paraId="0EA5194F">
            <w:pPr>
              <w:spacing w:line="360" w:lineRule="auto"/>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val="en-US" w:eastAsia="zh-CN"/>
              </w:rPr>
              <w:t>三、</w:t>
            </w:r>
            <w:r>
              <w:rPr>
                <w:rFonts w:hint="eastAsia" w:asciiTheme="majorEastAsia" w:hAnsiTheme="majorEastAsia" w:eastAsiaTheme="majorEastAsia" w:cstheme="majorEastAsia"/>
                <w:b/>
                <w:bCs/>
                <w:color w:val="auto"/>
              </w:rPr>
              <w:t>服务要求</w:t>
            </w:r>
          </w:p>
          <w:p w14:paraId="37B44741">
            <w:pPr>
              <w:spacing w:line="360" w:lineRule="auto"/>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运维服务要求：维护周期内，安排专职运维团队不少于</w:t>
            </w: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人；接到故障通知后，城区区域30分钟内响应，1小时内到达现场，2小时内完成修复（重大故障</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小时内修复）。</w:t>
            </w:r>
          </w:p>
          <w:p w14:paraId="4F80DA56">
            <w:pPr>
              <w:spacing w:line="360" w:lineRule="auto"/>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场地恢复要求：拆除后需清理所有垃圾（包括废弃装饰、包装材料、施工废料），24小时内清运出场；终验时需提供拆除前后场地对比照片，经采购人及城管部门联合验收合格。</w:t>
            </w:r>
          </w:p>
          <w:p w14:paraId="2D4CD0E6">
            <w:pPr>
              <w:spacing w:line="360" w:lineRule="auto"/>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vertAlign w:val="baseline"/>
                <w:lang w:val="en-US" w:eastAsia="zh-CN"/>
              </w:rPr>
              <w:t>四、</w:t>
            </w:r>
            <w:r>
              <w:rPr>
                <w:rFonts w:hint="eastAsia" w:asciiTheme="majorEastAsia" w:hAnsiTheme="majorEastAsia" w:eastAsiaTheme="majorEastAsia" w:cstheme="majorEastAsia"/>
                <w:b/>
                <w:bCs/>
                <w:color w:val="auto"/>
              </w:rPr>
              <w:t>违约责任</w:t>
            </w:r>
          </w:p>
          <w:p w14:paraId="0B180070">
            <w:pPr>
              <w:spacing w:line="360" w:lineRule="auto"/>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工期延误：延误1</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3天（含3天），按合同总价1%/天支付违约金；延误4</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7天（含7天），按合同总价2%/天支付违约金；延误超过7天，采购人有权解除合同，供应商支付合同总价15%的违约金（违约金总额不超过合同总价的20%）。</w:t>
            </w:r>
          </w:p>
          <w:p w14:paraId="699B7F21">
            <w:pPr>
              <w:spacing w:line="360" w:lineRule="auto"/>
              <w:ind w:firstLine="42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质量问题：灯笼、花卉等不符合要求的，供应商需在24小时内整改；二次整改仍不合格的，采购人有权扣除对应部分合同价款，扣除比例按不合格产品数量占比计算，同时供应商需承担重新采购替换的费用</w:t>
            </w:r>
            <w:r>
              <w:rPr>
                <w:rFonts w:hint="eastAsia" w:asciiTheme="majorEastAsia" w:hAnsiTheme="majorEastAsia" w:eastAsiaTheme="majorEastAsia" w:cstheme="majorEastAsia"/>
                <w:color w:val="auto"/>
                <w:lang w:eastAsia="zh-CN"/>
              </w:rPr>
              <w:t>。</w:t>
            </w:r>
          </w:p>
          <w:p w14:paraId="7F424095">
            <w:pPr>
              <w:spacing w:line="360" w:lineRule="auto"/>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运维不到位：故障响应超时或未按要求修复，每次支付合同总价1%的违约金；维护周期内累计故障超过5次且未及时处理，扣除尾款的20%。</w:t>
            </w:r>
          </w:p>
          <w:p w14:paraId="17A873D0">
            <w:pPr>
              <w:spacing w:line="360" w:lineRule="auto"/>
              <w:rPr>
                <w:rFonts w:hint="eastAsia" w:asciiTheme="majorEastAsia" w:hAnsiTheme="majorEastAsia" w:eastAsiaTheme="majorEastAsia" w:cstheme="majorEastAsia"/>
                <w:b/>
                <w:bCs/>
                <w:color w:val="auto"/>
                <w:vertAlign w:val="baseline"/>
                <w:lang w:val="en-US" w:eastAsia="zh-CN"/>
              </w:rPr>
            </w:pPr>
          </w:p>
          <w:p w14:paraId="62AAEB7E">
            <w:pPr>
              <w:spacing w:line="360" w:lineRule="auto"/>
              <w:rPr>
                <w:rFonts w:hint="default" w:asciiTheme="majorEastAsia" w:hAnsiTheme="majorEastAsia" w:eastAsiaTheme="majorEastAsia" w:cstheme="majorEastAsia"/>
                <w:b/>
                <w:bCs/>
                <w:color w:val="auto"/>
                <w:vertAlign w:val="baseline"/>
                <w:lang w:val="en-US" w:eastAsia="zh-CN"/>
              </w:rPr>
            </w:pPr>
            <w:r>
              <w:rPr>
                <w:rFonts w:hint="eastAsia" w:asciiTheme="majorEastAsia" w:hAnsiTheme="majorEastAsia" w:eastAsiaTheme="majorEastAsia" w:cstheme="majorEastAsia"/>
                <w:b/>
                <w:bCs/>
                <w:color w:val="auto"/>
                <w:vertAlign w:val="baseline"/>
                <w:lang w:val="en-US" w:eastAsia="zh-CN"/>
              </w:rPr>
              <w:t>五</w:t>
            </w:r>
            <w:r>
              <w:rPr>
                <w:rFonts w:hint="eastAsia" w:asciiTheme="majorEastAsia" w:hAnsiTheme="majorEastAsia" w:eastAsiaTheme="majorEastAsia" w:cstheme="majorEastAsia"/>
                <w:b w:val="0"/>
                <w:bCs w:val="0"/>
                <w:color w:val="auto"/>
                <w:vertAlign w:val="baseline"/>
                <w:lang w:val="en-US" w:eastAsia="zh-CN"/>
              </w:rPr>
              <w:t>、</w:t>
            </w:r>
            <w:r>
              <w:rPr>
                <w:rFonts w:hint="eastAsia" w:asciiTheme="majorEastAsia" w:hAnsiTheme="majorEastAsia" w:eastAsiaTheme="majorEastAsia" w:cstheme="majorEastAsia"/>
                <w:b/>
                <w:bCs/>
                <w:color w:val="auto"/>
                <w:vertAlign w:val="baseline"/>
                <w:lang w:val="en-US" w:eastAsia="zh-CN"/>
              </w:rPr>
              <w:t>验收标准（详见附件1）</w:t>
            </w:r>
          </w:p>
          <w:p w14:paraId="7E96E256">
            <w:pPr>
              <w:spacing w:line="360" w:lineRule="auto"/>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lang w:val="en-US" w:eastAsia="zh-CN"/>
              </w:rPr>
              <w:t>六、</w:t>
            </w:r>
            <w:r>
              <w:rPr>
                <w:rFonts w:hint="eastAsia" w:asciiTheme="majorEastAsia" w:hAnsiTheme="majorEastAsia" w:eastAsiaTheme="majorEastAsia" w:cstheme="majorEastAsia"/>
                <w:b/>
                <w:bCs/>
                <w:color w:val="auto"/>
              </w:rPr>
              <w:t>其他要求</w:t>
            </w:r>
          </w:p>
          <w:p w14:paraId="5CD1D421">
            <w:pPr>
              <w:spacing w:line="360" w:lineRule="auto"/>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本项目不允许分包、转包，若发现供应商存在分包、转包行为，采购人有权解除合同，供应商支付合同总价20%的违约金。</w:t>
            </w:r>
          </w:p>
          <w:p w14:paraId="269AC563">
            <w:pPr>
              <w:spacing w:line="360" w:lineRule="auto"/>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知识产权：供应商提交的设计方案、艺术造型等成果知识产权归采购人所有，供应商不得擅自使用或转让给第三方。</w:t>
            </w:r>
          </w:p>
          <w:p w14:paraId="4B4DE502">
            <w:pPr>
              <w:spacing w:line="360" w:lineRule="auto"/>
              <w:ind w:firstLine="42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不可抗力：若因台风、暴雨、公共卫生事件等不可抗力导致工期延误，供应商需在24小时内书面通知采购人，提供相关证明材料，双方协商顺延工期；若不可抗力导致项目无法执行，双方解除合同，互不承担违约责任，已完成部分按实际工作量结算。因极端天气（如台风、暴雨）导致装扮元素损坏的，供应商需在48小时内</w:t>
            </w:r>
            <w:r>
              <w:rPr>
                <w:rFonts w:hint="eastAsia" w:asciiTheme="majorEastAsia" w:hAnsiTheme="majorEastAsia" w:eastAsiaTheme="majorEastAsia" w:cstheme="majorEastAsia"/>
                <w:color w:val="auto"/>
                <w:lang w:val="en-US" w:eastAsia="zh-CN"/>
              </w:rPr>
              <w:t>负责</w:t>
            </w:r>
            <w:r>
              <w:rPr>
                <w:rFonts w:hint="eastAsia" w:asciiTheme="majorEastAsia" w:hAnsiTheme="majorEastAsia" w:eastAsiaTheme="majorEastAsia" w:cstheme="majorEastAsia"/>
                <w:color w:val="auto"/>
              </w:rPr>
              <w:t>修复或更换；若损坏严重无法修复，双方按实际损失比例协商处理，采购人不承担额外费用</w:t>
            </w:r>
            <w:r>
              <w:rPr>
                <w:rFonts w:hint="eastAsia" w:asciiTheme="majorEastAsia" w:hAnsiTheme="majorEastAsia" w:eastAsiaTheme="majorEastAsia" w:cstheme="majorEastAsia"/>
                <w:color w:val="auto"/>
                <w:lang w:eastAsia="zh-CN"/>
              </w:rPr>
              <w:t>。</w:t>
            </w:r>
          </w:p>
          <w:p w14:paraId="696F9511">
            <w:pPr>
              <w:spacing w:line="360" w:lineRule="auto"/>
              <w:ind w:firstLine="420" w:firstLineChars="2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所有材料数量以现场实际安装验收数量为准，清单数量仅为估算，总价包干范围包含设计、采购、运输、安装、养护、拆除等全部工作，不因数量细微差异调整合同总价（偏差±10%以上除外）</w:t>
            </w:r>
            <w:r>
              <w:rPr>
                <w:rFonts w:hint="eastAsia" w:asciiTheme="majorEastAsia" w:hAnsiTheme="majorEastAsia" w:eastAsiaTheme="majorEastAsia" w:cstheme="majorEastAsia"/>
                <w:color w:val="auto"/>
                <w:lang w:eastAsia="zh-CN"/>
              </w:rPr>
              <w:t>。</w:t>
            </w:r>
          </w:p>
          <w:p w14:paraId="3B09AB08">
            <w:pPr>
              <w:spacing w:line="360" w:lineRule="auto"/>
              <w:ind w:firstLine="420" w:firstLineChars="200"/>
              <w:rPr>
                <w:rFonts w:hint="default" w:ascii="宋体" w:hAnsi="宋体" w:eastAsia="宋体" w:cs="宋体"/>
                <w:color w:val="auto"/>
                <w:sz w:val="24"/>
                <w:szCs w:val="24"/>
                <w:lang w:val="en-US" w:eastAsia="zh-CN"/>
              </w:rPr>
            </w:pP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供应商需为施工及运维人员购买意外伤害保险，施工过程中造成的人员伤亡、财产损失由供应商全权承担；因操作不当损坏公共设施的，需在3个工作日内修复，逾期未修复的，采购人按市场价的1.2倍从尾款中扣除</w:t>
            </w:r>
          </w:p>
        </w:tc>
      </w:tr>
    </w:tbl>
    <w:p w14:paraId="36CB454D">
      <w:pPr>
        <w:pStyle w:val="15"/>
        <w:ind w:firstLine="420"/>
        <w:rPr>
          <w:rFonts w:ascii="宋体" w:hAnsi="宋体" w:cs="宋体"/>
          <w:b/>
          <w:bCs/>
          <w:i w:val="0"/>
          <w:iCs w:val="0"/>
          <w:color w:val="auto"/>
          <w:szCs w:val="21"/>
          <w:highlight w:val="none"/>
        </w:rPr>
        <w:sectPr>
          <w:footerReference r:id="rId7" w:type="default"/>
          <w:pgSz w:w="11906" w:h="16838"/>
          <w:pgMar w:top="1440" w:right="1289" w:bottom="1440" w:left="1377" w:header="851" w:footer="992" w:gutter="0"/>
          <w:pgNumType w:fmt="decimal" w:start="1"/>
          <w:cols w:space="720" w:num="1"/>
        </w:sectPr>
      </w:pPr>
      <w:r>
        <w:rPr>
          <w:rFonts w:ascii="宋体" w:hAnsi="宋体" w:cs="宋体"/>
          <w:b/>
          <w:bCs/>
          <w:i w:val="0"/>
          <w:iCs w:val="0"/>
          <w:color w:val="auto"/>
          <w:szCs w:val="21"/>
          <w:highlight w:val="none"/>
        </w:rPr>
        <w:br w:type="page"/>
      </w:r>
    </w:p>
    <w:p w14:paraId="7649B3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jc w:val="center"/>
        <w:textAlignment w:val="auto"/>
        <w:rPr>
          <w:color w:val="auto"/>
          <w:sz w:val="21"/>
          <w:szCs w:val="21"/>
        </w:rPr>
      </w:pPr>
      <w:r>
        <w:rPr>
          <w:rFonts w:hint="eastAsia"/>
          <w:color w:val="auto"/>
          <w:sz w:val="21"/>
          <w:szCs w:val="21"/>
          <w:lang w:val="en-US" w:eastAsia="zh-CN"/>
        </w:rPr>
        <w:t>附件1：</w:t>
      </w:r>
      <w:r>
        <w:rPr>
          <w:color w:val="auto"/>
          <w:sz w:val="21"/>
          <w:szCs w:val="21"/>
        </w:rPr>
        <w:t>崇左市城区2026年春节氛围装扮项目验收标准和流程</w:t>
      </w:r>
    </w:p>
    <w:p w14:paraId="031232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rFonts w:ascii="宋体" w:hAnsi="宋体" w:eastAsia="宋体" w:cs="宋体"/>
          <w:color w:val="auto"/>
          <w:kern w:val="0"/>
          <w:sz w:val="21"/>
          <w:szCs w:val="21"/>
          <w:lang w:val="en-US" w:eastAsia="zh-CN" w:bidi="ar"/>
        </w:rPr>
        <w:t>核心结论：验收工作分阶段性验收（装扮完成后）和终验收（拆除及场地恢复后）两步，以采购需求、设计方案及合同约定为核心依据，围绕灯笼、花卉、艺术造型的质量、数量及服务要求开展，确保项目达标。</w:t>
      </w:r>
    </w:p>
    <w:p w14:paraId="16CF74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一、验收核心依据</w:t>
      </w:r>
    </w:p>
    <w:p w14:paraId="0C37B6DD">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本项目竞争性磋商文件中“第三章采购需求”的全部条款。</w:t>
      </w:r>
    </w:p>
    <w:p w14:paraId="3F962744">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供应商提交并经采购人确认的设计方案（含布局图、效果图、材料清单等）。</w:t>
      </w:r>
    </w:p>
    <w:p w14:paraId="5CC5ADC2">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甲乙双方签订的项目服务合同及补充协议（如有）。</w:t>
      </w:r>
    </w:p>
    <w:p w14:paraId="05644DBD">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国家及地方相关园林绿化、装饰装修行业规范及安全标准。</w:t>
      </w:r>
    </w:p>
    <w:p w14:paraId="5D055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二、验收标准</w:t>
      </w:r>
    </w:p>
    <w:p w14:paraId="63C0BD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（一）阶段性验收标准（装扮完成后）</w:t>
      </w:r>
    </w:p>
    <w:p w14:paraId="0E55E6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1.灯笼类验收</w:t>
      </w:r>
    </w:p>
    <w:p w14:paraId="1F3EF17D">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数量要求：大灯笼400个、小灯笼200000个，实际安装数量与清单偏差≤±10%（超出偏差需双方书面确认）。</w:t>
      </w:r>
    </w:p>
    <w:p w14:paraId="4EA4D6CE">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规格与款式：大灯笼规格50cm/80cm/100cm、小灯笼20cm/25cm/30cm，符合现场道路要求；款式、色系与对应路段搭配统一，无明显色差。</w:t>
      </w:r>
    </w:p>
    <w:p w14:paraId="61A069BE">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质量要求：采用防水阻燃PVC材质，骨架为</w:t>
      </w:r>
      <w:r>
        <w:rPr>
          <w:rFonts w:hint="eastAsia"/>
          <w:color w:val="auto"/>
          <w:sz w:val="21"/>
          <w:szCs w:val="21"/>
          <w:lang w:eastAsia="zh-CN"/>
        </w:rPr>
        <w:t>不锈钢</w:t>
      </w:r>
      <w:r>
        <w:rPr>
          <w:color w:val="auto"/>
          <w:sz w:val="21"/>
          <w:szCs w:val="21"/>
        </w:rPr>
        <w:t>结构，表面无毛刺、破损；安装牢固无倾斜，抗风等级≥6级；使用寿命≥30天，点亮后透光均匀无故障。</w:t>
      </w:r>
    </w:p>
    <w:p w14:paraId="67B87DBC">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安装规范：悬挂位置为指定道路两边绿化树，间距均匀（同路段误差≤50cm），不损伤树木枝干。</w:t>
      </w:r>
    </w:p>
    <w:p w14:paraId="541032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2.花卉类验收</w:t>
      </w:r>
    </w:p>
    <w:p w14:paraId="56352B2E">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数量要求：时令草花50000盆、一品红2000盆、2.2米大桔果树30盆、2.2米小桔果树30盆、1.5米小桔果树24盆，数量偏差≤±5%。</w:t>
      </w:r>
    </w:p>
    <w:p w14:paraId="37DD2B13">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品质要求：</w:t>
      </w:r>
    </w:p>
    <w:p w14:paraId="398734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Chars="200" w:right="0" w:rightChars="0" w:firstLine="420" w:firstLineChars="200"/>
        <w:jc w:val="left"/>
        <w:textAlignment w:val="auto"/>
        <w:rPr>
          <w:color w:val="auto"/>
          <w:sz w:val="21"/>
          <w:szCs w:val="21"/>
        </w:rPr>
      </w:pPr>
      <w:r>
        <w:rPr>
          <w:color w:val="auto"/>
          <w:sz w:val="21"/>
          <w:szCs w:val="21"/>
        </w:rPr>
        <w:t>时令草花冠幅20cm—30cm（允许偏差±2cm），无枯萎、倒伏、病虫害；一品红冠幅40cm、高40cm，盆栽基质疏松透气，底部带排水孔。</w:t>
      </w:r>
    </w:p>
    <w:p w14:paraId="4D4C3E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Chars="200" w:right="0" w:rightChars="0" w:firstLine="420" w:firstLineChars="200"/>
        <w:jc w:val="left"/>
        <w:textAlignment w:val="auto"/>
        <w:rPr>
          <w:color w:val="auto"/>
          <w:sz w:val="21"/>
          <w:szCs w:val="21"/>
        </w:rPr>
      </w:pPr>
      <w:r>
        <w:rPr>
          <w:color w:val="auto"/>
          <w:sz w:val="21"/>
          <w:szCs w:val="21"/>
        </w:rPr>
        <w:t>桔果树果实饱满、枝干造型美观，无落叶烂果；陶瓷花盆带春节主题图案，果实脱落率≤5%。</w:t>
      </w:r>
    </w:p>
    <w:p w14:paraId="27567D73">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摆放要求：按设计方案及采购人要求造型摆放，布局整齐、层次分明，无空缺或重叠拥堵情况。</w:t>
      </w:r>
    </w:p>
    <w:p w14:paraId="683F49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3.艺术造型类验收</w:t>
      </w:r>
    </w:p>
    <w:p w14:paraId="6EA6A059">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数量与位置：高速南出口等</w:t>
      </w:r>
      <w:r>
        <w:rPr>
          <w:rFonts w:hint="eastAsia"/>
          <w:color w:val="auto"/>
          <w:sz w:val="21"/>
          <w:szCs w:val="21"/>
          <w:lang w:val="en-US" w:eastAsia="zh-CN"/>
        </w:rPr>
        <w:t>7</w:t>
      </w:r>
      <w:r>
        <w:rPr>
          <w:color w:val="auto"/>
          <w:sz w:val="21"/>
          <w:szCs w:val="21"/>
        </w:rPr>
        <w:t>组造型全部安装到位，位置与采购需求一致（偏差≤1米）。</w:t>
      </w:r>
    </w:p>
    <w:p w14:paraId="7A1221C2">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材质与工艺：2.5CM厚PVC板喷UV均匀，方通焊架焊接牢固并做防锈处理；亚克力板透明度高、颜色均匀，木质框架无毛刺、防腐处理到位。</w:t>
      </w:r>
    </w:p>
    <w:p w14:paraId="33BFD388">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文化元素：融入花山岩画、友谊关等≥3类崇左本地标志性元素，呈现形式与设计方案一致，创意落地效果良好。</w:t>
      </w:r>
    </w:p>
    <w:p w14:paraId="25BC3AB5">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安全与外观：色彩鲜艳、无褪色，防紫外线老化；结构稳定，抗风等级≥6级；发光字亮度≥300cd/㎡，连续点亮12小时无故障。</w:t>
      </w:r>
    </w:p>
    <w:p w14:paraId="7C590D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4.服务配套验收</w:t>
      </w:r>
    </w:p>
    <w:p w14:paraId="4FF202C5">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运维准备：专职运维团队不少于5人，明确岗位职责及24小时应急联络机制，故障响应流程已报备采购人。</w:t>
      </w:r>
    </w:p>
    <w:p w14:paraId="14BD37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（二）终验收标准（拆除及场地恢复后）</w:t>
      </w:r>
    </w:p>
    <w:p w14:paraId="6A45AF28">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拆除要求：所有灯笼、花卉、艺术造型全部拆除完毕，无残留装饰部件。</w:t>
      </w:r>
    </w:p>
    <w:p w14:paraId="4B22EADD">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垃圾清运：拆除产生的废弃装饰、包装材料、施工废料等24小时内清运出场，分类处置符合环保要求。</w:t>
      </w:r>
    </w:p>
    <w:p w14:paraId="20DDC1DF">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场地恢复：</w:t>
      </w:r>
    </w:p>
    <w:p w14:paraId="756F09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Chars="200" w:right="0" w:rightChars="0" w:firstLine="420" w:firstLineChars="200"/>
        <w:jc w:val="left"/>
        <w:textAlignment w:val="auto"/>
        <w:rPr>
          <w:color w:val="auto"/>
          <w:sz w:val="21"/>
          <w:szCs w:val="21"/>
        </w:rPr>
      </w:pPr>
      <w:r>
        <w:rPr>
          <w:color w:val="auto"/>
          <w:sz w:val="21"/>
          <w:szCs w:val="21"/>
        </w:rPr>
        <w:t>绿化场地平整，无土壤裸露、植被损坏情况，与装扮前原貌一致（提供对比照片）。</w:t>
      </w:r>
    </w:p>
    <w:p w14:paraId="7DEB45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Chars="200" w:right="0" w:rightChars="0" w:firstLine="420" w:firstLineChars="200"/>
        <w:jc w:val="left"/>
        <w:textAlignment w:val="auto"/>
        <w:rPr>
          <w:color w:val="auto"/>
          <w:sz w:val="21"/>
          <w:szCs w:val="21"/>
        </w:rPr>
      </w:pPr>
      <w:r>
        <w:rPr>
          <w:color w:val="auto"/>
          <w:sz w:val="21"/>
          <w:szCs w:val="21"/>
        </w:rPr>
        <w:t>可回收利用的灯笼、花盆、花箱等分类回收、清洗后妥善保管，清单报采购人备案。</w:t>
      </w:r>
    </w:p>
    <w:p w14:paraId="5AE6B641">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公共设施：施工及拆除过程中未损坏公共设施，或已按要求在3个工作日内修复/赔偿（提供城管部门确认证明）。</w:t>
      </w:r>
    </w:p>
    <w:p w14:paraId="1F94ED18">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养护达标：花卉养护期≥30天，成活率≥95%，花期持续至元宵节后，无大面积枯萎情况。</w:t>
      </w:r>
    </w:p>
    <w:p w14:paraId="35099A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三、验收流程</w:t>
      </w:r>
    </w:p>
    <w:p w14:paraId="47C4A7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（一）验收启动</w:t>
      </w:r>
    </w:p>
    <w:p w14:paraId="4006D04A">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阶段性验收：供应商完成全部装扮工作后</w:t>
      </w:r>
      <w:r>
        <w:rPr>
          <w:rFonts w:hint="eastAsia"/>
          <w:color w:val="auto"/>
          <w:sz w:val="21"/>
          <w:szCs w:val="21"/>
          <w:lang w:val="en-US" w:eastAsia="zh-CN"/>
        </w:rPr>
        <w:t>1</w:t>
      </w:r>
      <w:r>
        <w:rPr>
          <w:color w:val="auto"/>
          <w:sz w:val="21"/>
          <w:szCs w:val="21"/>
        </w:rPr>
        <w:t>个工作日内，向采购人提交《验收申请函》，附设计方案、材料合格证明、安装完工照片等佐证材料。</w:t>
      </w:r>
    </w:p>
    <w:p w14:paraId="113F43C4">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终验收：供应商完成拆除、垃圾清运及场地恢复后3个工作日内，提交《终验收申请函》，附拆除前后场地对比照片、垃圾清运记录、公共设施无损坏证明等材料。</w:t>
      </w:r>
    </w:p>
    <w:p w14:paraId="7660DF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（二）验收组织</w:t>
      </w:r>
    </w:p>
    <w:p w14:paraId="3C5E8F9E">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采购人收到申请后</w:t>
      </w:r>
      <w:r>
        <w:rPr>
          <w:rFonts w:hint="eastAsia"/>
          <w:color w:val="auto"/>
          <w:sz w:val="21"/>
          <w:szCs w:val="21"/>
          <w:lang w:val="en-US" w:eastAsia="zh-CN"/>
        </w:rPr>
        <w:t>2</w:t>
      </w:r>
      <w:r>
        <w:rPr>
          <w:color w:val="auto"/>
          <w:sz w:val="21"/>
          <w:szCs w:val="21"/>
        </w:rPr>
        <w:t>个工作日内，组织验收小组（由采购人、城管部门相关人员组成，必要时邀请技术专家）开展验收。</w:t>
      </w:r>
    </w:p>
    <w:p w14:paraId="723B0B2E">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验收小组提前1个工作日将验收时间、地点通知供应商，供应商需派专人配合验收，解答相关疑问。</w:t>
      </w:r>
    </w:p>
    <w:p w14:paraId="7B7953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（三）现场验收</w:t>
      </w:r>
    </w:p>
    <w:p w14:paraId="48CD53F8">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资料核查：验收小组核对供应商提交的佐证材料，确认是否完整、真实，与实际实施情况一致。</w:t>
      </w:r>
    </w:p>
    <w:p w14:paraId="16D30940">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实地核查：</w:t>
      </w:r>
    </w:p>
    <w:p w14:paraId="40016B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Chars="200" w:right="0" w:rightChars="0" w:firstLine="420" w:firstLineChars="200"/>
        <w:jc w:val="left"/>
        <w:textAlignment w:val="auto"/>
        <w:rPr>
          <w:color w:val="auto"/>
          <w:sz w:val="21"/>
          <w:szCs w:val="21"/>
        </w:rPr>
      </w:pPr>
      <w:r>
        <w:rPr>
          <w:color w:val="auto"/>
          <w:sz w:val="21"/>
          <w:szCs w:val="21"/>
        </w:rPr>
        <w:t>按验收标准逐类核查灯笼、花卉、艺术造型的数量、规格、质量及安装/拆除情况。</w:t>
      </w:r>
    </w:p>
    <w:p w14:paraId="35322A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Chars="200" w:right="0" w:rightChars="0" w:firstLine="420" w:firstLineChars="200"/>
        <w:jc w:val="left"/>
        <w:textAlignment w:val="auto"/>
        <w:rPr>
          <w:color w:val="auto"/>
          <w:sz w:val="21"/>
          <w:szCs w:val="21"/>
        </w:rPr>
      </w:pPr>
      <w:r>
        <w:rPr>
          <w:color w:val="auto"/>
          <w:sz w:val="21"/>
          <w:szCs w:val="21"/>
        </w:rPr>
        <w:t>检查场地恢复、垃圾清运及公共设施完好情况，现场记录验收数据及存在问题。</w:t>
      </w:r>
    </w:p>
    <w:p w14:paraId="75A01FD9">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问题反馈：验收小组当场向供应商反馈初步验收意见，对不符合项详细列明，要求供应商签字确认。</w:t>
      </w:r>
    </w:p>
    <w:p w14:paraId="58C0B2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p>
    <w:p w14:paraId="34130B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（四）验收结论</w:t>
      </w:r>
    </w:p>
    <w:p w14:paraId="6BFA483C">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合格：所有验收项目均符合标准，验收小组签署《验收合格确认书》，阶段性验收或终验收通过。</w:t>
      </w:r>
    </w:p>
    <w:p w14:paraId="41FD36EB">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整改后复验：存在轻微不符合项（不影响整体效果及安全），供应商需在5个工作日内完成整改，整改完成后提交复验申请，验收小组在3个工作日内复验，复验合格后签署确认书。</w:t>
      </w:r>
    </w:p>
    <w:p w14:paraId="1C2A313B">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color w:val="auto"/>
          <w:sz w:val="21"/>
          <w:szCs w:val="21"/>
        </w:rPr>
        <w:t>不合格：存在严重不符合项（如数量缺失超偏差、质量不达标、安全隐患等），验收小组出具《验收不合格通知书》，供应商需在10个工作日内全面整改，重新申请验收；二次验收仍不合格的，采购人按合同约定追究违约责任。</w:t>
      </w:r>
    </w:p>
    <w:p w14:paraId="2E8A13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2" w:firstLineChars="200"/>
        <w:textAlignment w:val="auto"/>
        <w:rPr>
          <w:color w:val="auto"/>
          <w:sz w:val="21"/>
          <w:szCs w:val="21"/>
        </w:rPr>
      </w:pPr>
      <w:r>
        <w:rPr>
          <w:color w:val="auto"/>
          <w:sz w:val="21"/>
          <w:szCs w:val="21"/>
        </w:rPr>
        <w:t>（五）资料归档</w:t>
      </w:r>
    </w:p>
    <w:p w14:paraId="5DC3A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420" w:firstLineChars="200"/>
        <w:jc w:val="left"/>
        <w:textAlignment w:val="auto"/>
        <w:rPr>
          <w:color w:val="auto"/>
          <w:sz w:val="21"/>
          <w:szCs w:val="21"/>
        </w:rPr>
      </w:pPr>
      <w:r>
        <w:rPr>
          <w:rFonts w:ascii="宋体" w:hAnsi="宋体" w:eastAsia="宋体" w:cs="宋体"/>
          <w:color w:val="auto"/>
          <w:kern w:val="0"/>
          <w:sz w:val="21"/>
          <w:szCs w:val="21"/>
          <w:lang w:val="en-US" w:eastAsia="zh-CN" w:bidi="ar"/>
        </w:rPr>
        <w:t>验收通过后，采购人将《验收申请函》《验收合格确认书》、佐证材料、现场验收记录等资料整理归档，作为付款及合同履行的依据。</w:t>
      </w:r>
    </w:p>
    <w:p w14:paraId="0E68502D">
      <w:pPr>
        <w:rPr>
          <w:color w:val="auto"/>
        </w:rPr>
      </w:pPr>
    </w:p>
    <w:p w14:paraId="77C95AF4">
      <w:pPr>
        <w:tabs>
          <w:tab w:val="left" w:pos="180"/>
          <w:tab w:val="left" w:pos="1620"/>
        </w:tabs>
        <w:spacing w:line="360" w:lineRule="auto"/>
        <w:ind w:firstLine="422" w:firstLineChars="200"/>
        <w:rPr>
          <w:rFonts w:hint="eastAsia" w:ascii="宋体" w:hAnsi="宋体" w:cs="宋体"/>
          <w:b/>
          <w:bCs/>
          <w:i w:val="0"/>
          <w:iCs w:val="0"/>
          <w:color w:val="auto"/>
          <w:szCs w:val="21"/>
          <w:highlight w:val="none"/>
        </w:rPr>
      </w:pPr>
    </w:p>
    <w:p w14:paraId="52E36349">
      <w:pPr>
        <w:tabs>
          <w:tab w:val="left" w:pos="180"/>
          <w:tab w:val="left" w:pos="1620"/>
        </w:tabs>
        <w:spacing w:line="360" w:lineRule="auto"/>
        <w:ind w:firstLine="422" w:firstLineChars="200"/>
        <w:rPr>
          <w:rFonts w:hint="eastAsia" w:ascii="宋体" w:hAnsi="宋体" w:cs="宋体"/>
          <w:b/>
          <w:bCs/>
          <w:i w:val="0"/>
          <w:iCs w:val="0"/>
          <w:color w:val="auto"/>
          <w:szCs w:val="21"/>
          <w:highlight w:val="none"/>
        </w:rPr>
      </w:pPr>
    </w:p>
    <w:p w14:paraId="09EEA7BC">
      <w:pPr>
        <w:tabs>
          <w:tab w:val="left" w:pos="180"/>
          <w:tab w:val="left" w:pos="1620"/>
        </w:tabs>
        <w:spacing w:line="360" w:lineRule="auto"/>
        <w:ind w:firstLine="422" w:firstLineChars="200"/>
        <w:rPr>
          <w:rFonts w:hint="eastAsia" w:ascii="宋体" w:hAnsi="宋体" w:cs="宋体"/>
          <w:b/>
          <w:bCs/>
          <w:i w:val="0"/>
          <w:iCs w:val="0"/>
          <w:color w:val="auto"/>
          <w:szCs w:val="21"/>
          <w:highlight w:val="none"/>
        </w:rPr>
      </w:pPr>
    </w:p>
    <w:p w14:paraId="786693F2">
      <w:pPr>
        <w:tabs>
          <w:tab w:val="left" w:pos="180"/>
          <w:tab w:val="left" w:pos="1620"/>
        </w:tabs>
        <w:spacing w:line="360" w:lineRule="auto"/>
        <w:ind w:firstLine="422" w:firstLineChars="200"/>
        <w:rPr>
          <w:rFonts w:hint="eastAsia" w:ascii="宋体" w:hAnsi="宋体" w:cs="宋体"/>
          <w:b/>
          <w:bCs/>
          <w:i w:val="0"/>
          <w:iCs w:val="0"/>
          <w:color w:val="auto"/>
          <w:szCs w:val="21"/>
          <w:highlight w:val="none"/>
        </w:rPr>
        <w:sectPr>
          <w:pgSz w:w="11906" w:h="16838"/>
          <w:pgMar w:top="1440" w:right="1289" w:bottom="1440" w:left="1377" w:header="851" w:footer="992" w:gutter="0"/>
          <w:pgNumType w:fmt="decimal"/>
          <w:cols w:space="720" w:num="1"/>
        </w:sectPr>
      </w:pPr>
    </w:p>
    <w:p w14:paraId="1A6CA21E">
      <w:pPr>
        <w:pStyle w:val="5"/>
        <w:jc w:val="center"/>
        <w:rPr>
          <w:rFonts w:hint="eastAsia"/>
          <w:i w:val="0"/>
          <w:iCs w:val="0"/>
          <w:color w:val="auto"/>
          <w:highlight w:val="none"/>
        </w:rPr>
      </w:pPr>
      <w:bookmarkStart w:id="70" w:name="_Toc74323459"/>
      <w:r>
        <w:rPr>
          <w:rFonts w:hint="eastAsia"/>
          <w:i w:val="0"/>
          <w:iCs w:val="0"/>
          <w:color w:val="auto"/>
          <w:highlight w:val="none"/>
        </w:rPr>
        <w:t>第四章评审程序、评审方法和评审标准</w:t>
      </w:r>
      <w:bookmarkEnd w:id="70"/>
    </w:p>
    <w:p w14:paraId="0B85C187">
      <w:pPr>
        <w:spacing w:line="360" w:lineRule="auto"/>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一、评审程序和评审方法</w:t>
      </w:r>
    </w:p>
    <w:p w14:paraId="375D8E91">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1</w:t>
      </w:r>
      <w:r>
        <w:rPr>
          <w:rFonts w:hint="eastAsia" w:ascii="黑体" w:hAnsi="黑体" w:eastAsia="黑体" w:cs="宋体"/>
          <w:b/>
          <w:bCs/>
          <w:i w:val="0"/>
          <w:iCs w:val="0"/>
          <w:color w:val="auto"/>
          <w:sz w:val="24"/>
          <w:highlight w:val="none"/>
        </w:rPr>
        <w:t>.资格审查</w:t>
      </w:r>
    </w:p>
    <w:p w14:paraId="6D96159E">
      <w:pPr>
        <w:snapToGrid w:val="0"/>
        <w:spacing w:line="360" w:lineRule="auto"/>
        <w:ind w:firstLine="420" w:firstLineChars="200"/>
        <w:rPr>
          <w:rFonts w:ascii="宋体" w:hAnsi="宋体"/>
          <w:i w:val="0"/>
          <w:iCs w:val="0"/>
          <w:color w:val="auto"/>
          <w:szCs w:val="21"/>
          <w:highlight w:val="none"/>
        </w:rPr>
      </w:pPr>
      <w:r>
        <w:rPr>
          <w:rFonts w:ascii="宋体" w:hAnsi="宋体" w:cs="宋体"/>
          <w:i w:val="0"/>
          <w:iCs w:val="0"/>
          <w:color w:val="auto"/>
          <w:szCs w:val="21"/>
          <w:highlight w:val="none"/>
        </w:rPr>
        <w:t>1</w:t>
      </w:r>
      <w:r>
        <w:rPr>
          <w:rFonts w:hint="eastAsia" w:ascii="宋体" w:hAnsi="宋体" w:cs="宋体"/>
          <w:i w:val="0"/>
          <w:iCs w:val="0"/>
          <w:color w:val="auto"/>
          <w:szCs w:val="21"/>
          <w:highlight w:val="none"/>
        </w:rPr>
        <w:t>.1</w:t>
      </w:r>
      <w:r>
        <w:rPr>
          <w:rFonts w:hint="eastAsia" w:ascii="宋体" w:hAnsi="宋体"/>
          <w:i w:val="0"/>
          <w:iCs w:val="0"/>
          <w:color w:val="auto"/>
          <w:szCs w:val="21"/>
          <w:highlight w:val="none"/>
        </w:rPr>
        <w:t>响应文件开启后，磋商小组依法对供应商的资格证明文件进行审查。</w:t>
      </w:r>
    </w:p>
    <w:p w14:paraId="2101038D">
      <w:pPr>
        <w:snapToGrid w:val="0"/>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注：</w:t>
      </w:r>
      <w:r>
        <w:rPr>
          <w:rFonts w:hint="eastAsia"/>
          <w:i w:val="0"/>
          <w:iCs w:val="0"/>
          <w:color w:val="auto"/>
          <w:highlight w:val="none"/>
        </w:rPr>
        <w:t>磋商小组</w:t>
      </w:r>
      <w:r>
        <w:rPr>
          <w:rFonts w:hint="eastAsia" w:ascii="宋体" w:hAnsi="宋体" w:cs="宋体"/>
          <w:i w:val="0"/>
          <w:iCs w:val="0"/>
          <w:color w:val="auto"/>
          <w:szCs w:val="21"/>
          <w:highlight w:val="none"/>
        </w:rPr>
        <w:t>在资格审查结束前，对供应商进行信用查询。</w:t>
      </w:r>
    </w:p>
    <w:p w14:paraId="19783528">
      <w:pPr>
        <w:snapToGrid w:val="0"/>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（1）查询渠道：“信用中国”网站(www.creditchina.gov.cn)、中国政府采购网(www.ccgp.gov.cn)。</w:t>
      </w:r>
    </w:p>
    <w:p w14:paraId="7E79237A">
      <w:pPr>
        <w:snapToGrid w:val="0"/>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（2）信用查询截止时点：资格审查结束前。</w:t>
      </w:r>
    </w:p>
    <w:p w14:paraId="318ECC07">
      <w:pPr>
        <w:snapToGrid w:val="0"/>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（3）查询记录和证据留存方式：在查询网站中直接查询，截图另存为电子文档作为评审资料保存。</w:t>
      </w:r>
    </w:p>
    <w:p w14:paraId="0C501C81">
      <w:pPr>
        <w:snapToGrid w:val="0"/>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（4）信用信息使用规则</w:t>
      </w:r>
      <w:r>
        <w:rPr>
          <w:rFonts w:hint="eastAsia" w:ascii="宋体" w:hAnsi="宋体" w:cs="宋体"/>
          <w:i w:val="0"/>
          <w:iCs w:val="0"/>
          <w:color w:val="auto"/>
          <w:szCs w:val="21"/>
          <w:highlight w:val="none"/>
          <w:lang w:eastAsia="zh-CN"/>
        </w:rPr>
        <w:t>：</w:t>
      </w:r>
      <w:r>
        <w:rPr>
          <w:rFonts w:hint="eastAsia" w:ascii="宋体" w:hAnsi="宋体" w:cs="宋体"/>
          <w:i w:val="0"/>
          <w:iCs w:val="0"/>
          <w:color w:val="auto"/>
          <w:szCs w:val="21"/>
          <w:highlight w:val="none"/>
        </w:rPr>
        <w:t>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i w:val="0"/>
          <w:iCs w:val="0"/>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i w:val="0"/>
          <w:iCs w:val="0"/>
          <w:color w:val="auto"/>
          <w:szCs w:val="21"/>
          <w:highlight w:val="none"/>
        </w:rPr>
        <w:t>。</w:t>
      </w:r>
    </w:p>
    <w:p w14:paraId="568E12FF">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1</w:t>
      </w:r>
      <w:r>
        <w:rPr>
          <w:rFonts w:hint="eastAsia" w:ascii="宋体" w:hAnsi="宋体" w:cs="宋体"/>
          <w:i w:val="0"/>
          <w:iCs w:val="0"/>
          <w:color w:val="auto"/>
          <w:szCs w:val="21"/>
          <w:highlight w:val="none"/>
        </w:rPr>
        <w:t>.2资格审查标准为本磋商文件中载明对供应商资格要求的条件。资格审查采用合格制，凡符合磋商文件规定的供应商资格要求的响应文件均通过资格审查。</w:t>
      </w:r>
    </w:p>
    <w:p w14:paraId="09B25A11">
      <w:pPr>
        <w:spacing w:line="360" w:lineRule="auto"/>
        <w:ind w:firstLine="422" w:firstLineChars="200"/>
        <w:rPr>
          <w:rFonts w:hint="eastAsia" w:ascii="宋体" w:hAnsi="宋体" w:cs="宋体"/>
          <w:b/>
          <w:bCs/>
          <w:i w:val="0"/>
          <w:iCs w:val="0"/>
          <w:color w:val="auto"/>
          <w:szCs w:val="21"/>
          <w:highlight w:val="none"/>
        </w:rPr>
      </w:pPr>
      <w:r>
        <w:rPr>
          <w:rFonts w:ascii="宋体" w:hAnsi="宋体" w:cs="宋体"/>
          <w:b/>
          <w:bCs/>
          <w:i w:val="0"/>
          <w:iCs w:val="0"/>
          <w:color w:val="auto"/>
          <w:szCs w:val="21"/>
          <w:highlight w:val="none"/>
        </w:rPr>
        <w:t>1</w:t>
      </w:r>
      <w:r>
        <w:rPr>
          <w:rFonts w:hint="eastAsia" w:ascii="宋体" w:hAnsi="宋体" w:cs="宋体"/>
          <w:b/>
          <w:bCs/>
          <w:i w:val="0"/>
          <w:iCs w:val="0"/>
          <w:color w:val="auto"/>
          <w:szCs w:val="21"/>
          <w:highlight w:val="none"/>
        </w:rPr>
        <w:t>.3供应商有下列情形之一的，资格审查不通过，其响应文件按无效响应处理：</w:t>
      </w:r>
    </w:p>
    <w:p w14:paraId="4E7C78F7">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ascii="宋体" w:hAnsi="宋体" w:cs="宋体"/>
          <w:i w:val="0"/>
          <w:iCs w:val="0"/>
          <w:color w:val="auto"/>
          <w:szCs w:val="21"/>
          <w:highlight w:val="none"/>
        </w:rPr>
        <w:t>1</w:t>
      </w:r>
      <w:r>
        <w:rPr>
          <w:rFonts w:hint="eastAsia" w:ascii="宋体" w:hAnsi="宋体" w:cs="宋体"/>
          <w:i w:val="0"/>
          <w:iCs w:val="0"/>
          <w:color w:val="auto"/>
          <w:szCs w:val="21"/>
          <w:highlight w:val="none"/>
        </w:rPr>
        <w:t>）不具备磋商文件中规定的资格要求的；</w:t>
      </w:r>
    </w:p>
    <w:p w14:paraId="1396C7E7">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（2）未按磋商文件规定的方式获取本磋商文件的供应商；</w:t>
      </w:r>
    </w:p>
    <w:p w14:paraId="4D78AA4B">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ascii="宋体" w:hAnsi="宋体" w:cs="宋体"/>
          <w:i w:val="0"/>
          <w:iCs w:val="0"/>
          <w:color w:val="auto"/>
          <w:szCs w:val="21"/>
          <w:highlight w:val="none"/>
        </w:rPr>
        <w:t>3</w:t>
      </w:r>
      <w:r>
        <w:rPr>
          <w:rFonts w:hint="eastAsia" w:ascii="宋体" w:hAnsi="宋体" w:cs="宋体"/>
          <w:i w:val="0"/>
          <w:iCs w:val="0"/>
          <w:color w:val="auto"/>
          <w:szCs w:val="21"/>
          <w:highlight w:val="none"/>
        </w:rPr>
        <w:t>）响应文件的资格证明文件缺少任一项“供应商须知前附表”资格证明文件规定的“必须提供”的文件资料的；</w:t>
      </w:r>
    </w:p>
    <w:p w14:paraId="553D0072">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ascii="宋体" w:hAnsi="宋体" w:cs="宋体"/>
          <w:i w:val="0"/>
          <w:iCs w:val="0"/>
          <w:color w:val="auto"/>
          <w:szCs w:val="21"/>
          <w:highlight w:val="none"/>
        </w:rPr>
        <w:t>4</w:t>
      </w:r>
      <w:r>
        <w:rPr>
          <w:rFonts w:hint="eastAsia" w:ascii="宋体" w:hAnsi="宋体" w:cs="宋体"/>
          <w:i w:val="0"/>
          <w:iCs w:val="0"/>
          <w:color w:val="auto"/>
          <w:szCs w:val="21"/>
          <w:highlight w:val="none"/>
        </w:rPr>
        <w:t>）响应文件中的资格证明文件出现任一项不符合“供应商须知前附表”资格证明文件规定的“必须提供”的文件资料要求或者无效的；</w:t>
      </w:r>
    </w:p>
    <w:p w14:paraId="200A986B">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ascii="宋体" w:hAnsi="宋体" w:cs="宋体"/>
          <w:i w:val="0"/>
          <w:iCs w:val="0"/>
          <w:color w:val="auto"/>
          <w:szCs w:val="21"/>
          <w:highlight w:val="none"/>
        </w:rPr>
        <w:t>5</w:t>
      </w:r>
      <w:r>
        <w:rPr>
          <w:rFonts w:hint="eastAsia" w:ascii="宋体" w:hAnsi="宋体" w:cs="宋体"/>
          <w:i w:val="0"/>
          <w:iCs w:val="0"/>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17B60F3">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1</w:t>
      </w:r>
      <w:r>
        <w:rPr>
          <w:rFonts w:hint="eastAsia" w:ascii="宋体" w:hAnsi="宋体" w:cs="宋体"/>
          <w:i w:val="0"/>
          <w:iCs w:val="0"/>
          <w:color w:val="auto"/>
          <w:szCs w:val="21"/>
          <w:highlight w:val="none"/>
        </w:rPr>
        <w:t>.4通过资格审查的合格供应商不足3家的，不得进入符合性审查环节，</w:t>
      </w:r>
      <w:r>
        <w:rPr>
          <w:rFonts w:hint="eastAsia" w:ascii="宋体" w:hAnsi="宋体"/>
          <w:i w:val="0"/>
          <w:iCs w:val="0"/>
          <w:color w:val="auto"/>
          <w:szCs w:val="21"/>
          <w:highlight w:val="none"/>
        </w:rPr>
        <w:t>采购人或者采购代理机构应当重新开展采购活动。</w:t>
      </w:r>
    </w:p>
    <w:p w14:paraId="71055F64">
      <w:pPr>
        <w:spacing w:line="360" w:lineRule="auto"/>
        <w:ind w:firstLine="482" w:firstLineChars="200"/>
        <w:rPr>
          <w:rFonts w:hint="eastAsia"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2</w:t>
      </w:r>
      <w:r>
        <w:rPr>
          <w:rFonts w:hint="eastAsia" w:ascii="黑体" w:hAnsi="黑体" w:eastAsia="黑体" w:cs="宋体"/>
          <w:b/>
          <w:bCs/>
          <w:i w:val="0"/>
          <w:iCs w:val="0"/>
          <w:color w:val="auto"/>
          <w:sz w:val="24"/>
          <w:highlight w:val="none"/>
        </w:rPr>
        <w:t>.符合性审查</w:t>
      </w:r>
    </w:p>
    <w:p w14:paraId="785497AE">
      <w:pPr>
        <w:spacing w:line="360" w:lineRule="auto"/>
        <w:ind w:firstLine="420" w:firstLineChars="200"/>
        <w:rPr>
          <w:rFonts w:hint="eastAsia" w:ascii="宋体" w:hAnsi="宋体" w:cs="宋体"/>
          <w:i w:val="0"/>
          <w:iCs w:val="0"/>
          <w:color w:val="auto"/>
          <w:szCs w:val="21"/>
          <w:highlight w:val="none"/>
        </w:rPr>
      </w:pPr>
      <w:bookmarkStart w:id="71" w:name="_Hlk42528882"/>
      <w:r>
        <w:rPr>
          <w:rFonts w:ascii="宋体" w:hAnsi="宋体" w:cs="宋体"/>
          <w:i w:val="0"/>
          <w:iCs w:val="0"/>
          <w:color w:val="auto"/>
          <w:szCs w:val="21"/>
          <w:highlight w:val="none"/>
        </w:rPr>
        <w:t>2.1</w:t>
      </w:r>
      <w:r>
        <w:rPr>
          <w:rFonts w:hint="eastAsia" w:ascii="宋体" w:hAnsi="宋体" w:cs="宋体"/>
          <w:i w:val="0"/>
          <w:iCs w:val="0"/>
          <w:color w:val="auto"/>
          <w:szCs w:val="21"/>
          <w:highlight w:val="none"/>
        </w:rPr>
        <w:t>由磋商小组对</w:t>
      </w:r>
      <w:r>
        <w:rPr>
          <w:rFonts w:hint="eastAsia" w:ascii="宋体" w:hAnsi="宋体"/>
          <w:i w:val="0"/>
          <w:iCs w:val="0"/>
          <w:color w:val="auto"/>
          <w:szCs w:val="21"/>
          <w:highlight w:val="none"/>
        </w:rPr>
        <w:t>通过资格审查的合格供应商</w:t>
      </w:r>
      <w:r>
        <w:rPr>
          <w:rFonts w:hint="eastAsia" w:ascii="宋体" w:hAnsi="宋体" w:cs="宋体"/>
          <w:i w:val="0"/>
          <w:iCs w:val="0"/>
          <w:color w:val="auto"/>
          <w:szCs w:val="21"/>
          <w:highlight w:val="none"/>
        </w:rPr>
        <w:t>的响应文件的竞标报价、商务、技术等实质性要求进行符合性审查，以确定其是否满足磋商文件的实质性要求。</w:t>
      </w:r>
    </w:p>
    <w:bookmarkEnd w:id="71"/>
    <w:p w14:paraId="6EE12F2F">
      <w:pPr>
        <w:spacing w:line="360" w:lineRule="auto"/>
        <w:ind w:firstLine="420" w:firstLineChars="200"/>
        <w:rPr>
          <w:rFonts w:ascii="宋体" w:hAnsi="宋体" w:cs="宋体"/>
          <w:i w:val="0"/>
          <w:iCs w:val="0"/>
          <w:color w:val="auto"/>
          <w:szCs w:val="21"/>
          <w:highlight w:val="none"/>
        </w:rPr>
      </w:pPr>
      <w:r>
        <w:rPr>
          <w:rFonts w:ascii="宋体" w:hAnsi="宋体" w:cs="宋体"/>
          <w:i w:val="0"/>
          <w:iCs w:val="0"/>
          <w:color w:val="auto"/>
          <w:szCs w:val="21"/>
          <w:highlight w:val="none"/>
        </w:rPr>
        <w:t>2.2</w:t>
      </w:r>
      <w:r>
        <w:rPr>
          <w:rFonts w:hint="eastAsia" w:ascii="宋体" w:hAnsi="宋体" w:cs="宋体"/>
          <w:i w:val="0"/>
          <w:iCs w:val="0"/>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01A1C8">
      <w:pPr>
        <w:spacing w:line="360" w:lineRule="auto"/>
        <w:ind w:firstLine="420" w:firstLineChars="200"/>
        <w:rPr>
          <w:rFonts w:hint="eastAsia" w:ascii="宋体" w:hAnsi="宋体" w:cs="宋体"/>
          <w:i w:val="0"/>
          <w:iCs w:val="0"/>
          <w:color w:val="auto"/>
          <w:spacing w:val="-6"/>
          <w:szCs w:val="21"/>
          <w:highlight w:val="none"/>
        </w:rPr>
      </w:pPr>
      <w:r>
        <w:rPr>
          <w:rFonts w:ascii="宋体" w:hAnsi="宋体" w:cs="宋体"/>
          <w:i w:val="0"/>
          <w:iCs w:val="0"/>
          <w:color w:val="auto"/>
          <w:szCs w:val="21"/>
          <w:highlight w:val="none"/>
        </w:rPr>
        <w:t>2</w:t>
      </w:r>
      <w:r>
        <w:rPr>
          <w:rFonts w:hint="eastAsia" w:ascii="宋体" w:hAnsi="宋体" w:cs="宋体"/>
          <w:i w:val="0"/>
          <w:iCs w:val="0"/>
          <w:color w:val="auto"/>
          <w:szCs w:val="21"/>
          <w:highlight w:val="none"/>
        </w:rPr>
        <w:t>.</w:t>
      </w:r>
      <w:r>
        <w:rPr>
          <w:rFonts w:ascii="宋体" w:hAnsi="宋体" w:cs="宋体"/>
          <w:i w:val="0"/>
          <w:iCs w:val="0"/>
          <w:color w:val="auto"/>
          <w:szCs w:val="21"/>
          <w:highlight w:val="none"/>
        </w:rPr>
        <w:t>3</w:t>
      </w:r>
      <w:r>
        <w:rPr>
          <w:rFonts w:hint="eastAsia" w:ascii="宋体" w:hAnsi="宋体" w:cs="宋体"/>
          <w:i w:val="0"/>
          <w:iCs w:val="0"/>
          <w:color w:val="auto"/>
          <w:szCs w:val="21"/>
          <w:highlight w:val="none"/>
        </w:rPr>
        <w:t>磋商小组要求供应商澄清、说明或者更正响应文件应当以电子澄清函形式作出。供应商的澄清、说明或者更正应当</w:t>
      </w:r>
      <w:r>
        <w:rPr>
          <w:rFonts w:hint="eastAsia" w:ascii="宋体" w:hAnsi="宋体" w:cs="宋体"/>
          <w:i w:val="0"/>
          <w:iCs w:val="0"/>
          <w:color w:val="auto"/>
          <w:szCs w:val="21"/>
          <w:highlight w:val="none"/>
          <w:lang w:eastAsia="zh-CN"/>
        </w:rPr>
        <w:t>以</w:t>
      </w:r>
      <w:r>
        <w:rPr>
          <w:rFonts w:hint="eastAsia" w:ascii="宋体" w:hAnsi="宋体" w:cs="宋体"/>
          <w:i w:val="0"/>
          <w:iCs w:val="0"/>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i w:val="0"/>
          <w:iCs w:val="0"/>
          <w:color w:val="auto"/>
          <w:highlight w:val="none"/>
        </w:rPr>
        <w:t>签章</w:t>
      </w:r>
      <w:r>
        <w:rPr>
          <w:rFonts w:hint="eastAsia" w:ascii="宋体" w:hAnsi="宋体" w:cs="宋体"/>
          <w:i w:val="0"/>
          <w:iCs w:val="0"/>
          <w:color w:val="auto"/>
          <w:spacing w:val="-6"/>
          <w:szCs w:val="21"/>
          <w:highlight w:val="none"/>
        </w:rPr>
        <w:t>。</w:t>
      </w:r>
    </w:p>
    <w:p w14:paraId="6C0B5DA4">
      <w:pPr>
        <w:spacing w:line="360" w:lineRule="auto"/>
        <w:ind w:firstLine="420" w:firstLineChars="200"/>
        <w:rPr>
          <w:rFonts w:ascii="宋体" w:hAnsi="宋体" w:cs="宋体"/>
          <w:i w:val="0"/>
          <w:iCs w:val="0"/>
          <w:color w:val="auto"/>
          <w:spacing w:val="-6"/>
          <w:szCs w:val="21"/>
          <w:highlight w:val="none"/>
        </w:rPr>
      </w:pPr>
      <w:r>
        <w:rPr>
          <w:rFonts w:hint="eastAsia" w:ascii="宋体" w:hAnsi="宋体" w:cs="Courier New"/>
          <w:i w:val="0"/>
          <w:iCs w:val="0"/>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w:t>
      </w:r>
      <w:r>
        <w:rPr>
          <w:rFonts w:hint="eastAsia" w:ascii="宋体" w:hAnsi="宋体" w:cs="Courier New"/>
          <w:i w:val="0"/>
          <w:iCs w:val="0"/>
          <w:color w:val="auto"/>
          <w:szCs w:val="21"/>
          <w:highlight w:val="none"/>
          <w:lang w:eastAsia="zh-CN"/>
        </w:rPr>
        <w:t>法定代表人（负责人）</w:t>
      </w:r>
      <w:r>
        <w:rPr>
          <w:rFonts w:hint="eastAsia" w:ascii="宋体" w:hAnsi="宋体" w:cs="Courier New"/>
          <w:i w:val="0"/>
          <w:iCs w:val="0"/>
          <w:color w:val="auto"/>
          <w:szCs w:val="21"/>
          <w:highlight w:val="none"/>
        </w:rPr>
        <w:t>或者其授权的代表签字。</w:t>
      </w:r>
    </w:p>
    <w:p w14:paraId="6A41D07D">
      <w:pPr>
        <w:spacing w:line="360" w:lineRule="auto"/>
        <w:ind w:firstLine="396" w:firstLineChars="200"/>
        <w:rPr>
          <w:rFonts w:hint="eastAsia" w:ascii="宋体" w:hAnsi="宋体" w:eastAsia="宋体" w:cs="宋体"/>
          <w:i w:val="0"/>
          <w:iCs w:val="0"/>
          <w:color w:val="auto"/>
          <w:szCs w:val="21"/>
          <w:highlight w:val="none"/>
          <w:lang w:eastAsia="zh-CN"/>
        </w:rPr>
      </w:pPr>
      <w:r>
        <w:rPr>
          <w:rFonts w:ascii="宋体" w:hAnsi="宋体" w:cs="宋体"/>
          <w:i w:val="0"/>
          <w:iCs w:val="0"/>
          <w:color w:val="auto"/>
          <w:spacing w:val="-6"/>
          <w:szCs w:val="21"/>
          <w:highlight w:val="none"/>
        </w:rPr>
        <w:t>2.4</w:t>
      </w:r>
      <w:r>
        <w:rPr>
          <w:rFonts w:hint="eastAsia" w:ascii="宋体" w:hAnsi="宋体" w:cs="宋体"/>
          <w:i w:val="0"/>
          <w:iCs w:val="0"/>
          <w:color w:val="auto"/>
          <w:szCs w:val="21"/>
          <w:highlight w:val="none"/>
        </w:rPr>
        <w:t>首次响应文件报价出现前后不一致的，按照下列规定修正：</w:t>
      </w:r>
    </w:p>
    <w:p w14:paraId="64D5402A">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（1）响应文件中报价表内容与响应文件中相应内容不一致的，以报价表为准；</w:t>
      </w:r>
    </w:p>
    <w:p w14:paraId="3988ED04">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（2）大写金额和小写金额不一致的，以大写金额为准；</w:t>
      </w:r>
    </w:p>
    <w:p w14:paraId="46A678E8">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（3）单价金额小数点或者百分比有明显错位的，以报价表的总价为准，并修改单价；</w:t>
      </w:r>
    </w:p>
    <w:p w14:paraId="064721D0">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（4）总价金额与按单价汇总金额不一致的，以单价金额计算结果为准。</w:t>
      </w:r>
    </w:p>
    <w:p w14:paraId="0AF5FDD4">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同时出现两种以上不一致的，按照以上（1）</w:t>
      </w:r>
      <w:r>
        <w:rPr>
          <w:rFonts w:hint="eastAsia" w:ascii="宋体" w:hAnsi="宋体" w:cs="宋体"/>
          <w:i w:val="0"/>
          <w:iCs w:val="0"/>
          <w:color w:val="auto"/>
          <w:szCs w:val="21"/>
          <w:highlight w:val="none"/>
          <w:lang w:eastAsia="zh-CN"/>
        </w:rPr>
        <w:t>－</w:t>
      </w:r>
      <w:r>
        <w:rPr>
          <w:rFonts w:hint="eastAsia" w:ascii="宋体" w:hAnsi="宋体" w:cs="宋体"/>
          <w:i w:val="0"/>
          <w:iCs w:val="0"/>
          <w:color w:val="auto"/>
          <w:szCs w:val="21"/>
          <w:highlight w:val="none"/>
        </w:rPr>
        <w:t>（4）规定的顺序逐条进行修正。修正后的报价经供应商确认后产生约束力，</w:t>
      </w:r>
      <w:r>
        <w:rPr>
          <w:rFonts w:hint="eastAsia" w:ascii="宋体" w:hAnsi="宋体" w:cs="宋体"/>
          <w:b/>
          <w:bCs/>
          <w:i w:val="0"/>
          <w:iCs w:val="0"/>
          <w:color w:val="auto"/>
          <w:szCs w:val="21"/>
          <w:highlight w:val="none"/>
        </w:rPr>
        <w:t>供应商不确认的，其响应文件按无效响应处理。</w:t>
      </w:r>
    </w:p>
    <w:p w14:paraId="3BDECC91">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2</w:t>
      </w:r>
      <w:r>
        <w:rPr>
          <w:rFonts w:hint="eastAsia" w:ascii="宋体" w:hAnsi="宋体" w:cs="宋体"/>
          <w:i w:val="0"/>
          <w:iCs w:val="0"/>
          <w:color w:val="auto"/>
          <w:szCs w:val="21"/>
          <w:highlight w:val="none"/>
        </w:rPr>
        <w:t>.</w:t>
      </w:r>
      <w:r>
        <w:rPr>
          <w:rFonts w:ascii="宋体" w:hAnsi="宋体" w:cs="宋体"/>
          <w:i w:val="0"/>
          <w:iCs w:val="0"/>
          <w:color w:val="auto"/>
          <w:szCs w:val="21"/>
          <w:highlight w:val="none"/>
        </w:rPr>
        <w:t>5</w:t>
      </w:r>
      <w:r>
        <w:rPr>
          <w:rFonts w:hint="eastAsia" w:ascii="宋体" w:hAnsi="宋体" w:cs="宋体"/>
          <w:i w:val="0"/>
          <w:iCs w:val="0"/>
          <w:color w:val="auto"/>
          <w:szCs w:val="21"/>
          <w:highlight w:val="none"/>
        </w:rPr>
        <w:t>商务技术报价评审</w:t>
      </w:r>
    </w:p>
    <w:p w14:paraId="19ADBD2D">
      <w:pPr>
        <w:spacing w:line="360" w:lineRule="auto"/>
        <w:ind w:firstLine="422" w:firstLineChars="200"/>
        <w:rPr>
          <w:rFonts w:hint="eastAsia" w:ascii="宋体" w:hAnsi="宋体" w:cs="宋体"/>
          <w:i w:val="0"/>
          <w:iCs w:val="0"/>
          <w:color w:val="auto"/>
          <w:szCs w:val="21"/>
          <w:highlight w:val="none"/>
        </w:rPr>
      </w:pPr>
      <w:r>
        <w:rPr>
          <w:rFonts w:hint="eastAsia" w:ascii="宋体" w:hAnsi="宋体" w:cs="宋体"/>
          <w:b/>
          <w:bCs/>
          <w:i w:val="0"/>
          <w:iCs w:val="0"/>
          <w:color w:val="auto"/>
          <w:szCs w:val="21"/>
          <w:highlight w:val="none"/>
        </w:rPr>
        <w:t>在评审时，如发现下列情形之一的，将被视为响应文件无效处理：</w:t>
      </w:r>
    </w:p>
    <w:p w14:paraId="7A2C2376">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（1）商务技术评审</w:t>
      </w:r>
    </w:p>
    <w:p w14:paraId="2CDEA753">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1）响应文件未按磋商文件要求签署、盖章；</w:t>
      </w:r>
    </w:p>
    <w:p w14:paraId="5ED698CA">
      <w:pPr>
        <w:spacing w:line="360" w:lineRule="auto"/>
        <w:ind w:firstLine="420" w:firstLineChars="200"/>
        <w:rPr>
          <w:rFonts w:hint="eastAsia" w:ascii="宋体" w:hAnsi="宋体" w:eastAsia="宋体" w:cs="宋体"/>
          <w:i w:val="0"/>
          <w:iCs w:val="0"/>
          <w:color w:val="auto"/>
          <w:szCs w:val="21"/>
          <w:highlight w:val="none"/>
          <w:lang w:eastAsia="zh-CN"/>
        </w:rPr>
      </w:pPr>
      <w:r>
        <w:rPr>
          <w:rFonts w:hint="eastAsia" w:ascii="宋体" w:hAnsi="宋体" w:cs="宋体"/>
          <w:i w:val="0"/>
          <w:iCs w:val="0"/>
          <w:color w:val="auto"/>
          <w:szCs w:val="21"/>
          <w:highlight w:val="none"/>
        </w:rPr>
        <w:t>2）委托代理人未能出具有效身份证或者出具的身份证与授权委托书中的信息不符的；</w:t>
      </w:r>
    </w:p>
    <w:p w14:paraId="3E489BDD">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3）提交的磋商保证金无效的或者未按照磋商文件的规定提交磋商保证金；</w:t>
      </w:r>
    </w:p>
    <w:p w14:paraId="44428607">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9D988AE">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5）商务、技术要求允许负偏离的条款数超过“供应商须知前附表”规定项数的；</w:t>
      </w:r>
    </w:p>
    <w:p w14:paraId="2C76585D">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6）未对竞标有效期作出响应或者响应文件承诺的竞标有效期不满足磋商文件要求；</w:t>
      </w:r>
    </w:p>
    <w:p w14:paraId="4F064F04">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7）响应文件的实质性内容未使用中文表述、使用计量单位不符合磋商文件要求；</w:t>
      </w:r>
    </w:p>
    <w:p w14:paraId="5BCCA9CC">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8）响应文件中的文件资料因填写不齐全或者内容虚假或者出现其他情形而导致被磋商小组认定无效；</w:t>
      </w:r>
    </w:p>
    <w:p w14:paraId="050C72F6">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9）响应文件含有采购人不能接受的附加条件；</w:t>
      </w:r>
    </w:p>
    <w:p w14:paraId="74B2FF59">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10）属于“供应商须知正文”第7.</w:t>
      </w:r>
      <w:r>
        <w:rPr>
          <w:rFonts w:ascii="宋体" w:hAnsi="宋体" w:cs="宋体"/>
          <w:i w:val="0"/>
          <w:iCs w:val="0"/>
          <w:color w:val="auto"/>
          <w:szCs w:val="21"/>
          <w:highlight w:val="none"/>
        </w:rPr>
        <w:t>5</w:t>
      </w:r>
      <w:r>
        <w:rPr>
          <w:rFonts w:hint="eastAsia" w:ascii="宋体" w:hAnsi="宋体" w:cs="宋体"/>
          <w:i w:val="0"/>
          <w:iCs w:val="0"/>
          <w:color w:val="auto"/>
          <w:szCs w:val="21"/>
          <w:highlight w:val="none"/>
        </w:rPr>
        <w:t>条情形；</w:t>
      </w:r>
    </w:p>
    <w:p w14:paraId="3E34E35B">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1</w:t>
      </w:r>
      <w:r>
        <w:rPr>
          <w:rFonts w:hint="eastAsia" w:ascii="宋体" w:hAnsi="宋体" w:cs="宋体"/>
          <w:i w:val="0"/>
          <w:iCs w:val="0"/>
          <w:color w:val="auto"/>
          <w:szCs w:val="21"/>
          <w:highlight w:val="none"/>
        </w:rPr>
        <w:t>1）虚假竞标，或者出现其他情形而导致被磋商小组认定无效；</w:t>
      </w:r>
    </w:p>
    <w:p w14:paraId="06BE67E9">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12）</w:t>
      </w:r>
      <w:bookmarkStart w:id="72" w:name="_Hlk71704147"/>
      <w:r>
        <w:rPr>
          <w:rFonts w:hint="eastAsia" w:ascii="宋体" w:hAnsi="宋体" w:cs="宋体"/>
          <w:i w:val="0"/>
          <w:iCs w:val="0"/>
          <w:color w:val="auto"/>
          <w:szCs w:val="21"/>
          <w:highlight w:val="none"/>
        </w:rPr>
        <w:t>磋商文件未载明允许提供备选（替代）竞标方案或明确不允许提供备选（替代）竞标方案时，供应商提供了备选（替代）竞标方案的；</w:t>
      </w:r>
      <w:bookmarkEnd w:id="72"/>
    </w:p>
    <w:p w14:paraId="63455921">
      <w:pPr>
        <w:spacing w:line="360" w:lineRule="auto"/>
        <w:ind w:firstLine="420" w:firstLineChars="200"/>
        <w:rPr>
          <w:rFonts w:ascii="宋体" w:hAnsi="宋体" w:cs="宋体"/>
          <w:i w:val="0"/>
          <w:iCs w:val="0"/>
          <w:color w:val="auto"/>
          <w:szCs w:val="21"/>
          <w:highlight w:val="none"/>
        </w:rPr>
      </w:pPr>
      <w:r>
        <w:rPr>
          <w:rFonts w:ascii="宋体" w:hAnsi="宋体" w:cs="宋体"/>
          <w:i w:val="0"/>
          <w:iCs w:val="0"/>
          <w:color w:val="auto"/>
          <w:szCs w:val="21"/>
          <w:highlight w:val="none"/>
        </w:rPr>
        <w:t>1</w:t>
      </w:r>
      <w:r>
        <w:rPr>
          <w:rFonts w:hint="eastAsia" w:ascii="宋体" w:hAnsi="宋体" w:cs="宋体"/>
          <w:i w:val="0"/>
          <w:iCs w:val="0"/>
          <w:color w:val="auto"/>
          <w:szCs w:val="21"/>
          <w:highlight w:val="none"/>
        </w:rPr>
        <w:t>3）响应文件标注的项目名称或者项目编号与磋商文件标注的项目名称或者项目编号不一致的；</w:t>
      </w:r>
    </w:p>
    <w:p w14:paraId="1FA2A14A">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14）</w:t>
      </w:r>
      <w:r>
        <w:rPr>
          <w:rFonts w:hint="eastAsia" w:ascii="宋体" w:hAnsi="宋体"/>
          <w:i w:val="0"/>
          <w:iCs w:val="0"/>
          <w:color w:val="auto"/>
          <w:szCs w:val="21"/>
          <w:highlight w:val="none"/>
        </w:rPr>
        <w:t>竞争性磋商文件明确不允许分包，响应文件拟分包的；</w:t>
      </w:r>
    </w:p>
    <w:p w14:paraId="71A8AB5B">
      <w:pPr>
        <w:spacing w:line="360" w:lineRule="auto"/>
        <w:ind w:firstLine="420" w:firstLineChars="200"/>
        <w:rPr>
          <w:rFonts w:ascii="宋体" w:hAnsi="宋体" w:cs="宋体"/>
          <w:i w:val="0"/>
          <w:iCs w:val="0"/>
          <w:color w:val="auto"/>
          <w:szCs w:val="21"/>
          <w:highlight w:val="none"/>
        </w:rPr>
      </w:pPr>
      <w:r>
        <w:rPr>
          <w:rFonts w:ascii="宋体" w:hAnsi="宋体" w:cs="宋体"/>
          <w:i w:val="0"/>
          <w:iCs w:val="0"/>
          <w:color w:val="auto"/>
          <w:szCs w:val="21"/>
          <w:highlight w:val="none"/>
        </w:rPr>
        <w:t>1</w:t>
      </w:r>
      <w:r>
        <w:rPr>
          <w:rFonts w:hint="eastAsia" w:ascii="宋体" w:hAnsi="宋体" w:cs="宋体"/>
          <w:i w:val="0"/>
          <w:iCs w:val="0"/>
          <w:color w:val="auto"/>
          <w:szCs w:val="21"/>
          <w:highlight w:val="none"/>
        </w:rPr>
        <w:t>5）未响应磋商文件实质性要求；</w:t>
      </w:r>
    </w:p>
    <w:p w14:paraId="4AE77F10">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16）法律、法规和磋商文件规定的其他无效情形。</w:t>
      </w:r>
    </w:p>
    <w:p w14:paraId="6BD5B74D">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ascii="宋体" w:hAnsi="宋体" w:cs="宋体"/>
          <w:i w:val="0"/>
          <w:iCs w:val="0"/>
          <w:color w:val="auto"/>
          <w:szCs w:val="21"/>
          <w:highlight w:val="none"/>
        </w:rPr>
        <w:t>2</w:t>
      </w:r>
      <w:r>
        <w:rPr>
          <w:rFonts w:hint="eastAsia" w:ascii="宋体" w:hAnsi="宋体" w:cs="宋体"/>
          <w:i w:val="0"/>
          <w:iCs w:val="0"/>
          <w:color w:val="auto"/>
          <w:szCs w:val="21"/>
          <w:highlight w:val="none"/>
        </w:rPr>
        <w:t>）报价评审</w:t>
      </w:r>
    </w:p>
    <w:p w14:paraId="3A724D82">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1）响应文件未提供“供应商须知前附表”报价文件中规定的“竞标报价表”；</w:t>
      </w:r>
    </w:p>
    <w:p w14:paraId="74188A07">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2）未采用人民币报价或者未按照磋商文件标明的币种报价；</w:t>
      </w:r>
    </w:p>
    <w:p w14:paraId="41419A60">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2FD5D51">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4）竞标报价（包含首次报价、最后报价）超过所竞标分标规定的采购预算金额或者最高限价的（如本项目公布了最高限价）；</w:t>
      </w:r>
      <w:bookmarkStart w:id="73" w:name="_Hlk42596405"/>
      <w:r>
        <w:rPr>
          <w:rFonts w:hint="eastAsia" w:ascii="宋体" w:hAnsi="宋体" w:cs="宋体"/>
          <w:i w:val="0"/>
          <w:iCs w:val="0"/>
          <w:color w:val="auto"/>
          <w:szCs w:val="21"/>
          <w:highlight w:val="none"/>
        </w:rPr>
        <w:t>分项竞标报价（包含首次报价、最后报价）</w:t>
      </w:r>
      <w:bookmarkEnd w:id="73"/>
      <w:bookmarkStart w:id="74" w:name="_Hlk42596276"/>
      <w:r>
        <w:rPr>
          <w:rFonts w:hint="eastAsia" w:ascii="宋体" w:hAnsi="宋体" w:cs="宋体"/>
          <w:i w:val="0"/>
          <w:iCs w:val="0"/>
          <w:color w:val="auto"/>
          <w:szCs w:val="21"/>
          <w:highlight w:val="none"/>
        </w:rPr>
        <w:t>超过磋商文件分项采购预算金额或者最高限价的</w:t>
      </w:r>
      <w:bookmarkEnd w:id="74"/>
      <w:r>
        <w:rPr>
          <w:rFonts w:hint="eastAsia" w:ascii="宋体" w:hAnsi="宋体" w:cs="宋体"/>
          <w:i w:val="0"/>
          <w:iCs w:val="0"/>
          <w:color w:val="auto"/>
          <w:szCs w:val="21"/>
          <w:highlight w:val="none"/>
        </w:rPr>
        <w:t>（如本项目公布了最高限价）；</w:t>
      </w:r>
    </w:p>
    <w:p w14:paraId="0CD56C6F">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341B69FB">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6）</w:t>
      </w:r>
      <w:r>
        <w:rPr>
          <w:rFonts w:hint="eastAsia" w:ascii="宋体" w:hAnsi="宋体"/>
          <w:i w:val="0"/>
          <w:iCs w:val="0"/>
          <w:color w:val="auto"/>
          <w:szCs w:val="21"/>
          <w:highlight w:val="none"/>
        </w:rPr>
        <w:t>响应文件响应的标的数量及单位与竞争性磋商采购文件要求实质性不一致的。</w:t>
      </w:r>
    </w:p>
    <w:p w14:paraId="28DD50E2">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2.6</w:t>
      </w:r>
      <w:r>
        <w:rPr>
          <w:rFonts w:hint="eastAsia" w:ascii="宋体" w:hAnsi="宋体" w:cs="宋体"/>
          <w:i w:val="0"/>
          <w:iCs w:val="0"/>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DF4855E">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2.7</w:t>
      </w:r>
      <w:r>
        <w:rPr>
          <w:rFonts w:hint="eastAsia" w:ascii="宋体" w:hAnsi="宋体"/>
          <w:i w:val="0"/>
          <w:iCs w:val="0"/>
          <w:color w:val="auto"/>
          <w:szCs w:val="21"/>
          <w:highlight w:val="none"/>
        </w:rPr>
        <w:t>通过符合性审查的合格供应商不足3家的，不得进入磋商环节，采购人或者采购代理机构应当重新开展采购活动。</w:t>
      </w:r>
    </w:p>
    <w:p w14:paraId="2B72FC8D">
      <w:pPr>
        <w:spacing w:line="360" w:lineRule="auto"/>
        <w:ind w:firstLine="482" w:firstLineChars="200"/>
        <w:rPr>
          <w:rFonts w:ascii="黑体" w:hAnsi="黑体" w:eastAsia="黑体" w:cs="宋体"/>
          <w:b/>
          <w:bCs/>
          <w:i w:val="0"/>
          <w:iCs w:val="0"/>
          <w:color w:val="auto"/>
          <w:sz w:val="24"/>
          <w:highlight w:val="none"/>
        </w:rPr>
      </w:pPr>
      <w:r>
        <w:rPr>
          <w:rFonts w:ascii="黑体" w:hAnsi="黑体" w:eastAsia="黑体" w:cs="宋体"/>
          <w:b/>
          <w:bCs/>
          <w:i w:val="0"/>
          <w:iCs w:val="0"/>
          <w:color w:val="auto"/>
          <w:sz w:val="24"/>
          <w:highlight w:val="none"/>
        </w:rPr>
        <w:t>3</w:t>
      </w:r>
      <w:r>
        <w:rPr>
          <w:rFonts w:hint="eastAsia" w:ascii="黑体" w:hAnsi="黑体" w:eastAsia="黑体" w:cs="宋体"/>
          <w:b/>
          <w:bCs/>
          <w:i w:val="0"/>
          <w:iCs w:val="0"/>
          <w:color w:val="auto"/>
          <w:sz w:val="24"/>
          <w:highlight w:val="none"/>
        </w:rPr>
        <w:t>.磋商程序</w:t>
      </w:r>
    </w:p>
    <w:p w14:paraId="07226C51">
      <w:pPr>
        <w:spacing w:line="360" w:lineRule="auto"/>
        <w:ind w:firstLine="420" w:firstLineChars="200"/>
        <w:rPr>
          <w:rFonts w:hint="eastAsia" w:ascii="宋体" w:hAnsi="宋体" w:cs="宋体"/>
          <w:b/>
          <w:bCs/>
          <w:i w:val="0"/>
          <w:iCs w:val="0"/>
          <w:color w:val="auto"/>
          <w:kern w:val="0"/>
          <w:szCs w:val="21"/>
          <w:highlight w:val="none"/>
        </w:rPr>
      </w:pPr>
      <w:r>
        <w:rPr>
          <w:rFonts w:hint="eastAsia" w:ascii="宋体" w:hAnsi="宋体" w:cs="宋体"/>
          <w:i w:val="0"/>
          <w:iCs w:val="0"/>
          <w:color w:val="auto"/>
          <w:kern w:val="0"/>
          <w:szCs w:val="21"/>
          <w:highlight w:val="none"/>
        </w:rPr>
        <w:t>3</w:t>
      </w:r>
      <w:r>
        <w:rPr>
          <w:rFonts w:ascii="宋体" w:hAnsi="宋体" w:cs="宋体"/>
          <w:i w:val="0"/>
          <w:iCs w:val="0"/>
          <w:color w:val="auto"/>
          <w:kern w:val="0"/>
          <w:szCs w:val="21"/>
          <w:highlight w:val="none"/>
        </w:rPr>
        <w:t>.1</w:t>
      </w:r>
      <w:r>
        <w:rPr>
          <w:rFonts w:hint="eastAsia" w:ascii="宋体" w:hAnsi="宋体" w:cs="宋体"/>
          <w:i w:val="0"/>
          <w:iCs w:val="0"/>
          <w:color w:val="auto"/>
          <w:kern w:val="0"/>
          <w:szCs w:val="21"/>
          <w:highlight w:val="none"/>
        </w:rPr>
        <w:t>磋商小组</w:t>
      </w:r>
      <w:r>
        <w:rPr>
          <w:rFonts w:hint="eastAsia" w:ascii="宋体" w:hAnsi="宋体" w:cs="宋体"/>
          <w:i w:val="0"/>
          <w:iCs w:val="0"/>
          <w:color w:val="auto"/>
          <w:szCs w:val="21"/>
          <w:highlight w:val="none"/>
        </w:rPr>
        <w:t>集中与单一供应商分别进行磋商，并给予所有参加磋商的供应商平等的磋商机会。符合磋商资格的供应商必须在接到磋商通知后</w:t>
      </w:r>
      <w:r>
        <w:rPr>
          <w:i w:val="0"/>
          <w:iCs w:val="0"/>
          <w:color w:val="auto"/>
          <w:highlight w:val="none"/>
        </w:rPr>
        <w:t>在规定时间内在广西政府采购云平台上参加</w:t>
      </w:r>
      <w:r>
        <w:rPr>
          <w:rFonts w:hint="eastAsia"/>
          <w:i w:val="0"/>
          <w:iCs w:val="0"/>
          <w:color w:val="auto"/>
          <w:highlight w:val="none"/>
        </w:rPr>
        <w:t>磋商</w:t>
      </w:r>
      <w:r>
        <w:rPr>
          <w:rFonts w:hint="eastAsia" w:ascii="宋体" w:hAnsi="宋体" w:cs="宋体"/>
          <w:i w:val="0"/>
          <w:iCs w:val="0"/>
          <w:color w:val="auto"/>
          <w:szCs w:val="21"/>
          <w:highlight w:val="none"/>
        </w:rPr>
        <w:t>，</w:t>
      </w:r>
      <w:r>
        <w:rPr>
          <w:rFonts w:hint="eastAsia" w:ascii="宋体" w:hAnsi="宋体" w:cs="宋体"/>
          <w:b/>
          <w:bCs/>
          <w:i w:val="0"/>
          <w:iCs w:val="0"/>
          <w:color w:val="auto"/>
          <w:szCs w:val="21"/>
          <w:highlight w:val="none"/>
        </w:rPr>
        <w:t>未在规定时间内参加磋商的视同放弃参加磋商权利，其响应文件按无效响应处理。</w:t>
      </w:r>
    </w:p>
    <w:p w14:paraId="4D9B86AE">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3.2</w:t>
      </w:r>
      <w:r>
        <w:rPr>
          <w:rFonts w:hint="eastAsia" w:ascii="宋体" w:hAnsi="宋体" w:cs="宋体"/>
          <w:i w:val="0"/>
          <w:iCs w:val="0"/>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AB43FF0">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3.3</w:t>
      </w:r>
      <w:r>
        <w:rPr>
          <w:rFonts w:hint="eastAsia" w:ascii="宋体" w:hAnsi="宋体" w:cs="宋体"/>
          <w:i w:val="0"/>
          <w:iCs w:val="0"/>
          <w:color w:val="auto"/>
          <w:szCs w:val="21"/>
          <w:highlight w:val="none"/>
        </w:rPr>
        <w:t>对磋商文件作出的实质性变动是磋商文件的有效组成部分，由磋商小组及时以电子澄清函形式同时通知所有参加磋商的供应商。</w:t>
      </w:r>
    </w:p>
    <w:p w14:paraId="56B2617B">
      <w:pPr>
        <w:spacing w:line="360" w:lineRule="auto"/>
        <w:ind w:firstLine="420" w:firstLineChars="200"/>
        <w:rPr>
          <w:rFonts w:hint="eastAsia" w:ascii="宋体" w:hAnsi="宋体" w:cs="宋体"/>
          <w:b/>
          <w:bCs/>
          <w:i w:val="0"/>
          <w:iCs w:val="0"/>
          <w:color w:val="auto"/>
          <w:szCs w:val="21"/>
          <w:highlight w:val="none"/>
        </w:rPr>
      </w:pPr>
      <w:r>
        <w:rPr>
          <w:rFonts w:ascii="宋体" w:hAnsi="宋体" w:cs="宋体"/>
          <w:i w:val="0"/>
          <w:iCs w:val="0"/>
          <w:color w:val="auto"/>
          <w:szCs w:val="21"/>
          <w:highlight w:val="none"/>
        </w:rPr>
        <w:t>3.4</w:t>
      </w:r>
      <w:r>
        <w:rPr>
          <w:rFonts w:hint="eastAsia" w:ascii="宋体" w:hAnsi="宋体" w:cs="宋体"/>
          <w:i w:val="0"/>
          <w:iCs w:val="0"/>
          <w:color w:val="auto"/>
          <w:szCs w:val="21"/>
          <w:highlight w:val="none"/>
        </w:rPr>
        <w:t>供应商必须按照磋商文件的变动情况和磋商小组的要求以回函的形式重新提交响应文件，并加盖电子签章。</w:t>
      </w:r>
      <w:r>
        <w:rPr>
          <w:rFonts w:hint="eastAsia" w:ascii="宋体" w:hAnsi="宋体" w:cs="宋体"/>
          <w:b/>
          <w:bCs/>
          <w:i w:val="0"/>
          <w:iCs w:val="0"/>
          <w:color w:val="auto"/>
          <w:szCs w:val="21"/>
          <w:highlight w:val="none"/>
        </w:rPr>
        <w:t>参加磋商的供应商未在规定时间内重新提交响应文件的，视同退出磋商，其响应文件按无效处理。</w:t>
      </w:r>
    </w:p>
    <w:p w14:paraId="53047927">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3.5</w:t>
      </w:r>
      <w:r>
        <w:rPr>
          <w:rFonts w:hint="eastAsia" w:ascii="宋体" w:hAnsi="宋体" w:cs="宋体"/>
          <w:i w:val="0"/>
          <w:iCs w:val="0"/>
          <w:color w:val="auto"/>
          <w:szCs w:val="21"/>
          <w:highlight w:val="none"/>
        </w:rPr>
        <w:t>磋商中，</w:t>
      </w:r>
      <w:r>
        <w:rPr>
          <w:rFonts w:hint="eastAsia" w:ascii="宋体" w:hAnsi="宋体" w:cs="宋体"/>
          <w:i w:val="0"/>
          <w:iCs w:val="0"/>
          <w:color w:val="auto"/>
          <w:spacing w:val="-6"/>
          <w:szCs w:val="21"/>
          <w:highlight w:val="none"/>
        </w:rPr>
        <w:t>磋商的任何一方不得透露与磋商有关的其他供应商的技术资料、价格和其他信息。</w:t>
      </w:r>
    </w:p>
    <w:p w14:paraId="6CD847C8">
      <w:pPr>
        <w:widowControl/>
        <w:tabs>
          <w:tab w:val="left" w:pos="540"/>
        </w:tabs>
        <w:spacing w:line="360" w:lineRule="auto"/>
        <w:ind w:firstLine="420" w:firstLineChars="200"/>
        <w:jc w:val="left"/>
        <w:rPr>
          <w:rFonts w:ascii="宋体" w:hAnsi="宋体" w:cs="宋体"/>
          <w:i w:val="0"/>
          <w:iCs w:val="0"/>
          <w:color w:val="auto"/>
          <w:szCs w:val="21"/>
          <w:highlight w:val="none"/>
        </w:rPr>
      </w:pPr>
      <w:r>
        <w:rPr>
          <w:rFonts w:ascii="宋体" w:hAnsi="宋体" w:cs="宋体"/>
          <w:i w:val="0"/>
          <w:iCs w:val="0"/>
          <w:color w:val="auto"/>
          <w:szCs w:val="21"/>
          <w:highlight w:val="none"/>
        </w:rPr>
        <w:t>3.6</w:t>
      </w:r>
      <w:r>
        <w:rPr>
          <w:rFonts w:hint="eastAsia" w:ascii="宋体" w:hAnsi="宋体" w:cs="宋体"/>
          <w:i w:val="0"/>
          <w:iCs w:val="0"/>
          <w:color w:val="auto"/>
          <w:szCs w:val="21"/>
          <w:highlight w:val="none"/>
        </w:rPr>
        <w:t>采购代理机构对磋商过程和重要磋商内容进行记录。</w:t>
      </w:r>
    </w:p>
    <w:p w14:paraId="4E935D15">
      <w:pPr>
        <w:tabs>
          <w:tab w:val="left" w:pos="2835"/>
        </w:tabs>
        <w:spacing w:line="360" w:lineRule="auto"/>
        <w:ind w:firstLine="420" w:firstLineChars="200"/>
        <w:rPr>
          <w:rFonts w:hint="eastAsia"/>
          <w:i w:val="0"/>
          <w:iCs w:val="0"/>
          <w:color w:val="auto"/>
          <w:highlight w:val="none"/>
        </w:rPr>
      </w:pPr>
      <w:r>
        <w:rPr>
          <w:rFonts w:hint="eastAsia" w:ascii="宋体" w:hAnsi="宋体" w:cs="宋体"/>
          <w:i w:val="0"/>
          <w:iCs w:val="0"/>
          <w:color w:val="auto"/>
          <w:szCs w:val="21"/>
          <w:highlight w:val="none"/>
        </w:rPr>
        <w:t>3</w:t>
      </w:r>
      <w:r>
        <w:rPr>
          <w:rFonts w:ascii="宋体" w:hAnsi="宋体" w:cs="宋体"/>
          <w:i w:val="0"/>
          <w:iCs w:val="0"/>
          <w:color w:val="auto"/>
          <w:szCs w:val="21"/>
          <w:highlight w:val="none"/>
        </w:rPr>
        <w:t>.7</w:t>
      </w:r>
      <w:r>
        <w:rPr>
          <w:i w:val="0"/>
          <w:iCs w:val="0"/>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07EF43D">
      <w:pPr>
        <w:tabs>
          <w:tab w:val="left" w:pos="2835"/>
        </w:tabs>
        <w:spacing w:line="360" w:lineRule="auto"/>
        <w:ind w:firstLine="420" w:firstLineChars="200"/>
        <w:rPr>
          <w:rFonts w:hint="eastAsia" w:ascii="宋体" w:hAnsi="宋体" w:cs="宋体"/>
          <w:i w:val="0"/>
          <w:iCs w:val="0"/>
          <w:color w:val="auto"/>
          <w:szCs w:val="21"/>
          <w:highlight w:val="none"/>
        </w:rPr>
      </w:pPr>
      <w:r>
        <w:rPr>
          <w:i w:val="0"/>
          <w:iCs w:val="0"/>
          <w:color w:val="auto"/>
          <w:highlight w:val="none"/>
        </w:rPr>
        <w:t>3.8除本章第3.7条情形</w:t>
      </w:r>
      <w:r>
        <w:rPr>
          <w:rFonts w:hint="eastAsia"/>
          <w:i w:val="0"/>
          <w:iCs w:val="0"/>
          <w:color w:val="auto"/>
          <w:highlight w:val="none"/>
        </w:rPr>
        <w:t>外，</w:t>
      </w:r>
      <w:r>
        <w:rPr>
          <w:rFonts w:hint="eastAsia" w:ascii="宋体" w:hAnsi="宋体"/>
          <w:i w:val="0"/>
          <w:iCs w:val="0"/>
          <w:color w:val="auto"/>
          <w:szCs w:val="21"/>
          <w:highlight w:val="none"/>
        </w:rPr>
        <w:t>对磋商过程提交的响应文件进行有效性、完整性和响应程度审查，通过审查的合格供应商不足3家的，采购人或者采购代理机构应当重新开展采购活动。</w:t>
      </w:r>
    </w:p>
    <w:p w14:paraId="13246D2B">
      <w:pPr>
        <w:spacing w:line="360" w:lineRule="auto"/>
        <w:ind w:firstLine="482" w:firstLineChars="200"/>
        <w:rPr>
          <w:rFonts w:ascii="宋体" w:hAnsi="宋体" w:cs="宋体"/>
          <w:i w:val="0"/>
          <w:iCs w:val="0"/>
          <w:color w:val="auto"/>
          <w:szCs w:val="21"/>
          <w:highlight w:val="none"/>
        </w:rPr>
      </w:pPr>
      <w:r>
        <w:rPr>
          <w:rFonts w:ascii="黑体" w:hAnsi="黑体" w:eastAsia="黑体" w:cs="宋体"/>
          <w:b/>
          <w:bCs/>
          <w:i w:val="0"/>
          <w:iCs w:val="0"/>
          <w:color w:val="auto"/>
          <w:sz w:val="24"/>
          <w:highlight w:val="none"/>
        </w:rPr>
        <w:t>4.</w:t>
      </w:r>
      <w:r>
        <w:rPr>
          <w:rFonts w:hint="eastAsia" w:ascii="黑体" w:hAnsi="黑体" w:eastAsia="黑体" w:cs="宋体"/>
          <w:b/>
          <w:bCs/>
          <w:i w:val="0"/>
          <w:iCs w:val="0"/>
          <w:color w:val="auto"/>
          <w:sz w:val="24"/>
          <w:highlight w:val="none"/>
        </w:rPr>
        <w:t>最后报价</w:t>
      </w:r>
    </w:p>
    <w:p w14:paraId="411BAD20">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w:t>
      </w:r>
      <w:r>
        <w:rPr>
          <w:rFonts w:ascii="宋体" w:hAnsi="宋体" w:cs="宋体"/>
          <w:i w:val="0"/>
          <w:iCs w:val="0"/>
          <w:color w:val="auto"/>
          <w:szCs w:val="21"/>
          <w:highlight w:val="none"/>
        </w:rPr>
        <w:t>.1</w:t>
      </w:r>
      <w:r>
        <w:rPr>
          <w:rFonts w:hint="eastAsia" w:ascii="宋体" w:hAnsi="宋体" w:cs="宋体"/>
          <w:i w:val="0"/>
          <w:iCs w:val="0"/>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i w:val="0"/>
          <w:iCs w:val="0"/>
          <w:color w:val="auto"/>
          <w:szCs w:val="21"/>
          <w:highlight w:val="none"/>
        </w:rPr>
        <w:t>4.3</w:t>
      </w:r>
      <w:r>
        <w:rPr>
          <w:rFonts w:hint="eastAsia" w:ascii="宋体" w:hAnsi="宋体" w:cs="宋体"/>
          <w:i w:val="0"/>
          <w:iCs w:val="0"/>
          <w:color w:val="auto"/>
          <w:szCs w:val="21"/>
          <w:highlight w:val="none"/>
        </w:rPr>
        <w:t>条外，提交最后报价的供应商不得少于3家，否则必须重新采购。</w:t>
      </w:r>
    </w:p>
    <w:p w14:paraId="537262EE">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w:t>
      </w:r>
      <w:r>
        <w:rPr>
          <w:rFonts w:ascii="宋体" w:hAnsi="宋体" w:cs="宋体"/>
          <w:i w:val="0"/>
          <w:iCs w:val="0"/>
          <w:color w:val="auto"/>
          <w:szCs w:val="21"/>
          <w:highlight w:val="none"/>
        </w:rPr>
        <w:t>.2</w:t>
      </w:r>
      <w:r>
        <w:rPr>
          <w:rFonts w:hint="eastAsia" w:ascii="宋体" w:hAnsi="宋体" w:cs="宋体"/>
          <w:i w:val="0"/>
          <w:iCs w:val="0"/>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A3E8D97">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4.3</w:t>
      </w:r>
      <w:r>
        <w:rPr>
          <w:rFonts w:hint="eastAsia" w:ascii="宋体" w:hAnsi="宋体" w:cs="宋体"/>
          <w:i w:val="0"/>
          <w:iCs w:val="0"/>
          <w:color w:val="auto"/>
          <w:szCs w:val="21"/>
          <w:highlight w:val="none"/>
        </w:rPr>
        <w:t>最后报价是供应商响应文件的有效组成部分。符合《政府采购竞争性磋商采购方式管理暂行办法》（财库〔2014〕214号）第三条第四项“市场竞争不充分的科研项目，以及需要扶持的科技成果转化项目”和</w:t>
      </w:r>
      <w:r>
        <w:rPr>
          <w:i w:val="0"/>
          <w:iCs w:val="0"/>
          <w:color w:val="auto"/>
          <w:highlight w:val="none"/>
        </w:rPr>
        <w:t>本</w:t>
      </w:r>
      <w:r>
        <w:rPr>
          <w:rFonts w:ascii="宋体" w:hAnsi="宋体" w:cs="宋体"/>
          <w:i w:val="0"/>
          <w:iCs w:val="0"/>
          <w:color w:val="auto"/>
          <w:szCs w:val="21"/>
          <w:highlight w:val="none"/>
        </w:rPr>
        <w:t>章第3.7条情</w:t>
      </w:r>
      <w:r>
        <w:rPr>
          <w:i w:val="0"/>
          <w:iCs w:val="0"/>
          <w:color w:val="auto"/>
          <w:highlight w:val="none"/>
        </w:rPr>
        <w:t>形的，</w:t>
      </w:r>
      <w:r>
        <w:rPr>
          <w:rFonts w:hint="eastAsia" w:ascii="宋体" w:hAnsi="宋体" w:cs="宋体"/>
          <w:i w:val="0"/>
          <w:iCs w:val="0"/>
          <w:color w:val="auto"/>
          <w:szCs w:val="21"/>
          <w:highlight w:val="none"/>
        </w:rPr>
        <w:t>提交最后报价的供应商可以为2家。</w:t>
      </w:r>
    </w:p>
    <w:p w14:paraId="01251E1A">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4.4</w:t>
      </w:r>
      <w:r>
        <w:rPr>
          <w:rFonts w:hint="eastAsia" w:ascii="宋体" w:hAnsi="宋体" w:cs="宋体"/>
          <w:i w:val="0"/>
          <w:iCs w:val="0"/>
          <w:color w:val="auto"/>
          <w:szCs w:val="21"/>
          <w:highlight w:val="none"/>
        </w:rPr>
        <w:t>已经提交响应文件的供应商，在提交最后报价之前，可以根据磋商情况退出磋商，</w:t>
      </w:r>
      <w:r>
        <w:rPr>
          <w:rFonts w:hint="eastAsia" w:ascii="宋体" w:hAnsi="宋体" w:cs="宋体"/>
          <w:b/>
          <w:bCs/>
          <w:i w:val="0"/>
          <w:iCs w:val="0"/>
          <w:color w:val="auto"/>
          <w:szCs w:val="21"/>
          <w:highlight w:val="none"/>
        </w:rPr>
        <w:t>退出磋商的供应商的响应文件按无效响应处理。</w:t>
      </w:r>
      <w:r>
        <w:rPr>
          <w:rFonts w:hint="eastAsia" w:ascii="宋体" w:hAnsi="宋体" w:cs="宋体"/>
          <w:i w:val="0"/>
          <w:iCs w:val="0"/>
          <w:color w:val="auto"/>
          <w:szCs w:val="21"/>
          <w:highlight w:val="none"/>
        </w:rPr>
        <w:t>采购人、采购代理机构将退还退出磋商的供应商的保证金。</w:t>
      </w:r>
    </w:p>
    <w:p w14:paraId="2518A2A9">
      <w:pPr>
        <w:spacing w:line="360" w:lineRule="auto"/>
        <w:ind w:firstLine="420" w:firstLineChars="200"/>
        <w:rPr>
          <w:rFonts w:ascii="宋体" w:hAnsi="宋体" w:cs="宋体"/>
          <w:b/>
          <w:bCs/>
          <w:i w:val="0"/>
          <w:iCs w:val="0"/>
          <w:color w:val="auto"/>
          <w:szCs w:val="21"/>
          <w:highlight w:val="none"/>
        </w:rPr>
      </w:pPr>
      <w:r>
        <w:rPr>
          <w:rFonts w:ascii="宋体" w:hAnsi="宋体" w:cs="宋体"/>
          <w:i w:val="0"/>
          <w:iCs w:val="0"/>
          <w:color w:val="auto"/>
          <w:szCs w:val="21"/>
          <w:highlight w:val="none"/>
        </w:rPr>
        <w:t>4.5</w:t>
      </w:r>
      <w:r>
        <w:rPr>
          <w:rFonts w:hint="eastAsia" w:ascii="宋体" w:hAnsi="宋体" w:cs="宋体"/>
          <w:i w:val="0"/>
          <w:iCs w:val="0"/>
          <w:color w:val="auto"/>
          <w:szCs w:val="21"/>
          <w:highlight w:val="none"/>
        </w:rPr>
        <w:t>供应商未在规定时间内提交最后报价的，视同退出磋商，</w:t>
      </w:r>
      <w:r>
        <w:rPr>
          <w:rFonts w:hint="eastAsia" w:ascii="宋体" w:hAnsi="宋体" w:cs="宋体"/>
          <w:b/>
          <w:bCs/>
          <w:i w:val="0"/>
          <w:iCs w:val="0"/>
          <w:color w:val="auto"/>
          <w:szCs w:val="21"/>
          <w:highlight w:val="none"/>
        </w:rPr>
        <w:t>其响应文件按无效处理。</w:t>
      </w:r>
    </w:p>
    <w:p w14:paraId="60E8103F">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4.6</w:t>
      </w:r>
      <w:r>
        <w:rPr>
          <w:rFonts w:hint="eastAsia" w:ascii="宋体" w:hAnsi="宋体" w:cs="宋体"/>
          <w:i w:val="0"/>
          <w:iCs w:val="0"/>
          <w:color w:val="auto"/>
          <w:szCs w:val="21"/>
          <w:highlight w:val="none"/>
        </w:rPr>
        <w:t>最后报价统一开启后，磋商小组对最后报价进行有效性、完整性和响应程度的审查。</w:t>
      </w:r>
    </w:p>
    <w:p w14:paraId="6CD86001">
      <w:pPr>
        <w:spacing w:line="360" w:lineRule="auto"/>
        <w:ind w:firstLine="420" w:firstLineChars="200"/>
        <w:rPr>
          <w:rFonts w:hint="eastAsia" w:ascii="宋体" w:hAnsi="宋体" w:eastAsia="宋体" w:cs="宋体"/>
          <w:i w:val="0"/>
          <w:iCs w:val="0"/>
          <w:color w:val="auto"/>
          <w:szCs w:val="21"/>
          <w:highlight w:val="none"/>
          <w:lang w:eastAsia="zh-CN"/>
        </w:rPr>
      </w:pPr>
      <w:r>
        <w:rPr>
          <w:rFonts w:ascii="宋体" w:hAnsi="宋体" w:cs="宋体"/>
          <w:i w:val="0"/>
          <w:iCs w:val="0"/>
          <w:color w:val="auto"/>
          <w:szCs w:val="21"/>
          <w:highlight w:val="none"/>
        </w:rPr>
        <w:t>4.7</w:t>
      </w:r>
      <w:r>
        <w:rPr>
          <w:rFonts w:hint="eastAsia" w:ascii="宋体" w:hAnsi="宋体" w:cs="宋体"/>
          <w:i w:val="0"/>
          <w:iCs w:val="0"/>
          <w:color w:val="auto"/>
          <w:szCs w:val="21"/>
          <w:highlight w:val="none"/>
        </w:rPr>
        <w:t>最后报价出现前后不一致的，按照本章第</w:t>
      </w:r>
      <w:r>
        <w:rPr>
          <w:rFonts w:ascii="宋体" w:hAnsi="宋体" w:cs="宋体"/>
          <w:i w:val="0"/>
          <w:iCs w:val="0"/>
          <w:color w:val="auto"/>
          <w:szCs w:val="21"/>
          <w:highlight w:val="none"/>
        </w:rPr>
        <w:t>2.4</w:t>
      </w:r>
      <w:r>
        <w:rPr>
          <w:rFonts w:hint="eastAsia" w:ascii="宋体" w:hAnsi="宋体" w:cs="宋体"/>
          <w:i w:val="0"/>
          <w:iCs w:val="0"/>
          <w:color w:val="auto"/>
          <w:szCs w:val="21"/>
          <w:highlight w:val="none"/>
        </w:rPr>
        <w:t>条的规定修正。</w:t>
      </w:r>
    </w:p>
    <w:p w14:paraId="2D424BAD">
      <w:pPr>
        <w:spacing w:line="360" w:lineRule="auto"/>
        <w:ind w:firstLine="422" w:firstLineChars="200"/>
        <w:rPr>
          <w:rFonts w:ascii="宋体" w:hAnsi="宋体" w:cs="宋体"/>
          <w:b/>
          <w:bCs/>
          <w:i w:val="0"/>
          <w:iCs w:val="0"/>
          <w:color w:val="auto"/>
          <w:szCs w:val="21"/>
          <w:highlight w:val="none"/>
        </w:rPr>
      </w:pPr>
      <w:r>
        <w:rPr>
          <w:rFonts w:ascii="宋体" w:hAnsi="宋体" w:cs="宋体"/>
          <w:b/>
          <w:bCs/>
          <w:i w:val="0"/>
          <w:iCs w:val="0"/>
          <w:color w:val="auto"/>
          <w:szCs w:val="21"/>
          <w:highlight w:val="none"/>
        </w:rPr>
        <w:t>4.8</w:t>
      </w:r>
      <w:r>
        <w:rPr>
          <w:rFonts w:hint="eastAsia" w:ascii="宋体" w:hAnsi="宋体" w:cs="宋体"/>
          <w:b/>
          <w:bCs/>
          <w:i w:val="0"/>
          <w:iCs w:val="0"/>
          <w:color w:val="auto"/>
          <w:szCs w:val="21"/>
          <w:highlight w:val="none"/>
        </w:rPr>
        <w:t>修正后的报价出现下列情形的，按无效响应处理：</w:t>
      </w:r>
    </w:p>
    <w:p w14:paraId="1ECFCB7B">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（1）供应商不确认的（全流程电子化评标采取在线确认）；</w:t>
      </w:r>
    </w:p>
    <w:p w14:paraId="4E3C0FE2">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（2）经供应商确认修正后的竞标报价（包含首次报价、最后报价）超过所竞标分标规定的采购预算金额或者最高限价的（如本项目公布了最高限价）；</w:t>
      </w:r>
    </w:p>
    <w:p w14:paraId="6C3FD33E">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（3）经供应商确认修正后的竞标报价（包含首次报价、最后报价）超过分项采购预算金额或者最高限价的（如本项目公布了最高限价）。</w:t>
      </w:r>
    </w:p>
    <w:p w14:paraId="0614760D">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4.9</w:t>
      </w:r>
      <w:r>
        <w:rPr>
          <w:rFonts w:hint="eastAsia" w:ascii="宋体" w:hAnsi="宋体" w:cs="宋体"/>
          <w:i w:val="0"/>
          <w:iCs w:val="0"/>
          <w:color w:val="auto"/>
          <w:szCs w:val="21"/>
          <w:highlight w:val="none"/>
        </w:rPr>
        <w:t>经供应商确认修正后的最后报价作为评审及签订合同的依据。</w:t>
      </w:r>
    </w:p>
    <w:p w14:paraId="20466E4D">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4.10供应商出现最后报价按无效响应处理或者响应文件按无效处理时</w:t>
      </w:r>
      <w:r>
        <w:rPr>
          <w:rFonts w:hint="eastAsia" w:ascii="宋体" w:hAnsi="宋体"/>
          <w:i w:val="0"/>
          <w:iCs w:val="0"/>
          <w:color w:val="auto"/>
          <w:sz w:val="22"/>
          <w:szCs w:val="22"/>
          <w:highlight w:val="none"/>
        </w:rPr>
        <w:t>，磋商小组应当告知有关供应商</w:t>
      </w:r>
      <w:r>
        <w:rPr>
          <w:rFonts w:hint="eastAsia" w:ascii="宋体" w:hAnsi="宋体" w:cs="宋体"/>
          <w:i w:val="0"/>
          <w:iCs w:val="0"/>
          <w:color w:val="auto"/>
          <w:szCs w:val="21"/>
          <w:highlight w:val="none"/>
        </w:rPr>
        <w:t>。</w:t>
      </w:r>
    </w:p>
    <w:p w14:paraId="083305D0">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4</w:t>
      </w:r>
      <w:r>
        <w:rPr>
          <w:rFonts w:ascii="宋体" w:hAnsi="宋体" w:cs="宋体"/>
          <w:i w:val="0"/>
          <w:iCs w:val="0"/>
          <w:color w:val="auto"/>
          <w:szCs w:val="21"/>
          <w:highlight w:val="none"/>
        </w:rPr>
        <w:t>.1</w:t>
      </w:r>
      <w:r>
        <w:rPr>
          <w:rFonts w:hint="eastAsia" w:ascii="宋体" w:hAnsi="宋体" w:cs="宋体"/>
          <w:i w:val="0"/>
          <w:iCs w:val="0"/>
          <w:color w:val="auto"/>
          <w:szCs w:val="21"/>
          <w:highlight w:val="none"/>
        </w:rPr>
        <w:t>1最后报价结束后，磋商小组不得再与供应商进行任何形式的商谈。</w:t>
      </w:r>
    </w:p>
    <w:p w14:paraId="1C520410">
      <w:pPr>
        <w:spacing w:line="360" w:lineRule="auto"/>
        <w:ind w:firstLine="482" w:firstLineChars="200"/>
        <w:rPr>
          <w:rFonts w:ascii="黑体" w:hAnsi="黑体" w:eastAsia="黑体" w:cs="宋体"/>
          <w:b/>
          <w:bCs/>
          <w:i w:val="0"/>
          <w:iCs w:val="0"/>
          <w:color w:val="auto"/>
          <w:sz w:val="24"/>
          <w:highlight w:val="none"/>
        </w:rPr>
      </w:pPr>
      <w:r>
        <w:rPr>
          <w:rFonts w:hint="eastAsia" w:ascii="黑体" w:hAnsi="黑体" w:eastAsia="黑体" w:cs="宋体"/>
          <w:b/>
          <w:bCs/>
          <w:i w:val="0"/>
          <w:iCs w:val="0"/>
          <w:color w:val="auto"/>
          <w:sz w:val="24"/>
          <w:highlight w:val="none"/>
        </w:rPr>
        <w:t>5</w:t>
      </w:r>
      <w:r>
        <w:rPr>
          <w:rFonts w:ascii="黑体" w:hAnsi="黑体" w:eastAsia="黑体" w:cs="宋体"/>
          <w:b/>
          <w:bCs/>
          <w:i w:val="0"/>
          <w:iCs w:val="0"/>
          <w:color w:val="auto"/>
          <w:sz w:val="24"/>
          <w:highlight w:val="none"/>
        </w:rPr>
        <w:t>.</w:t>
      </w:r>
      <w:r>
        <w:rPr>
          <w:rFonts w:hint="eastAsia" w:ascii="黑体" w:hAnsi="黑体" w:eastAsia="黑体" w:cs="宋体"/>
          <w:b/>
          <w:bCs/>
          <w:i w:val="0"/>
          <w:iCs w:val="0"/>
          <w:color w:val="auto"/>
          <w:sz w:val="24"/>
          <w:highlight w:val="none"/>
        </w:rPr>
        <w:t>比较与评价</w:t>
      </w:r>
    </w:p>
    <w:p w14:paraId="0ADF04C8">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5.1</w:t>
      </w:r>
      <w:r>
        <w:rPr>
          <w:rFonts w:hint="eastAsia" w:ascii="宋体" w:hAnsi="宋体" w:cs="宋体"/>
          <w:i w:val="0"/>
          <w:iCs w:val="0"/>
          <w:color w:val="auto"/>
          <w:szCs w:val="21"/>
          <w:highlight w:val="none"/>
        </w:rPr>
        <w:t>评审方法：综合评分法。</w:t>
      </w:r>
    </w:p>
    <w:p w14:paraId="1C589736">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5.2</w:t>
      </w:r>
      <w:r>
        <w:rPr>
          <w:rFonts w:hint="eastAsia" w:ascii="宋体" w:hAnsi="宋体" w:cs="宋体"/>
          <w:i w:val="0"/>
          <w:iCs w:val="0"/>
          <w:color w:val="auto"/>
          <w:szCs w:val="21"/>
          <w:highlight w:val="none"/>
        </w:rPr>
        <w:t>经磋商确定最终采购需求和提交最后报价的供应商后，由磋商小组采用综合评分法对提交最后报价的供应商的响应文件和最后报价进行综合评分。</w:t>
      </w:r>
    </w:p>
    <w:p w14:paraId="0D05BA21">
      <w:pPr>
        <w:spacing w:line="360" w:lineRule="auto"/>
        <w:ind w:firstLine="420" w:firstLineChars="200"/>
        <w:rPr>
          <w:rFonts w:hint="eastAsia" w:ascii="宋体" w:hAnsi="宋体" w:cs="宋体"/>
          <w:i w:val="0"/>
          <w:iCs w:val="0"/>
          <w:color w:val="auto"/>
          <w:szCs w:val="21"/>
          <w:highlight w:val="none"/>
        </w:rPr>
      </w:pPr>
      <w:r>
        <w:rPr>
          <w:rFonts w:ascii="宋体" w:hAnsi="宋体" w:cs="宋体"/>
          <w:i w:val="0"/>
          <w:iCs w:val="0"/>
          <w:color w:val="auto"/>
          <w:szCs w:val="21"/>
          <w:highlight w:val="none"/>
        </w:rPr>
        <w:t>5.3</w:t>
      </w:r>
      <w:r>
        <w:rPr>
          <w:rFonts w:hint="eastAsia" w:ascii="宋体" w:hAnsi="宋体" w:cs="宋体"/>
          <w:i w:val="0"/>
          <w:iCs w:val="0"/>
          <w:color w:val="auto"/>
          <w:szCs w:val="21"/>
          <w:highlight w:val="none"/>
        </w:rPr>
        <w:t>评审时，磋商小组各成员应当独立对每个有效响应的文件进行评价、打分，然后汇总每个供应商每项评分因素的得分。</w:t>
      </w:r>
    </w:p>
    <w:p w14:paraId="35D41780">
      <w:pPr>
        <w:spacing w:line="360" w:lineRule="auto"/>
        <w:ind w:firstLine="420" w:firstLineChars="20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（1）磋商小组按照磋商文件中规定的评审标准计算各供应商的报价得分。项目评审过程中，不得去掉最后报价中的最高报价和最低报价。</w:t>
      </w:r>
    </w:p>
    <w:p w14:paraId="4EBED2BC">
      <w:pPr>
        <w:spacing w:line="360" w:lineRule="auto"/>
        <w:ind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（2）各供应商的得分为磋商小组所有成员的有效评分的算术平均数。</w:t>
      </w:r>
    </w:p>
    <w:p w14:paraId="3950971D">
      <w:pPr>
        <w:spacing w:line="360" w:lineRule="auto"/>
        <w:ind w:firstLine="420" w:firstLineChars="200"/>
        <w:rPr>
          <w:rFonts w:hint="eastAsia" w:ascii="宋体" w:hAnsi="宋体"/>
          <w:i w:val="0"/>
          <w:iCs w:val="0"/>
          <w:color w:val="auto"/>
          <w:kern w:val="0"/>
          <w:szCs w:val="21"/>
          <w:highlight w:val="none"/>
        </w:rPr>
      </w:pPr>
      <w:r>
        <w:rPr>
          <w:rFonts w:ascii="宋体" w:hAnsi="宋体" w:cs="宋体"/>
          <w:i w:val="0"/>
          <w:iCs w:val="0"/>
          <w:color w:val="auto"/>
          <w:szCs w:val="21"/>
          <w:highlight w:val="none"/>
        </w:rPr>
        <w:t>5.</w:t>
      </w:r>
      <w:r>
        <w:rPr>
          <w:rFonts w:hint="eastAsia" w:ascii="宋体" w:hAnsi="宋体" w:cs="宋体"/>
          <w:i w:val="0"/>
          <w:iCs w:val="0"/>
          <w:color w:val="auto"/>
          <w:szCs w:val="21"/>
          <w:highlight w:val="none"/>
          <w:lang w:val="en-US" w:eastAsia="zh-CN"/>
        </w:rPr>
        <w:t>4</w:t>
      </w:r>
      <w:r>
        <w:rPr>
          <w:rFonts w:hint="eastAsia" w:ascii="宋体" w:hAnsi="宋体" w:cs="宋体"/>
          <w:i w:val="0"/>
          <w:iCs w:val="0"/>
          <w:color w:val="auto"/>
          <w:szCs w:val="21"/>
          <w:highlight w:val="none"/>
        </w:rPr>
        <w:t>由磋商小组根据综合评分情况，按照评审得分由高到低顺序推荐3名以上成交候选供应商，并编写评</w:t>
      </w:r>
      <w:r>
        <w:rPr>
          <w:rFonts w:hint="eastAsia" w:ascii="宋体" w:hAnsi="宋体"/>
          <w:i w:val="0"/>
          <w:iCs w:val="0"/>
          <w:color w:val="auto"/>
          <w:kern w:val="0"/>
          <w:szCs w:val="21"/>
          <w:highlight w:val="none"/>
        </w:rPr>
        <w:t>审报告。符合本章第</w:t>
      </w:r>
      <w:r>
        <w:rPr>
          <w:rFonts w:ascii="宋体" w:hAnsi="宋体"/>
          <w:i w:val="0"/>
          <w:iCs w:val="0"/>
          <w:color w:val="auto"/>
          <w:kern w:val="0"/>
          <w:szCs w:val="21"/>
          <w:highlight w:val="none"/>
        </w:rPr>
        <w:t>4.3</w:t>
      </w:r>
      <w:r>
        <w:rPr>
          <w:rFonts w:hint="eastAsia" w:ascii="宋体" w:hAnsi="宋体"/>
          <w:i w:val="0"/>
          <w:iCs w:val="0"/>
          <w:color w:val="auto"/>
          <w:kern w:val="0"/>
          <w:szCs w:val="21"/>
          <w:highlight w:val="none"/>
        </w:rPr>
        <w:t>条情形的，可以推荐2家成交候选供应商。评审得分相同的，按照最后报价由低到高的顺序推荐。评审得分且最后报价相同的，按照技术指标优劣顺序推荐。</w:t>
      </w:r>
    </w:p>
    <w:p w14:paraId="5D093A4D">
      <w:pPr>
        <w:spacing w:line="360" w:lineRule="auto"/>
        <w:ind w:firstLine="420" w:firstLineChars="200"/>
        <w:rPr>
          <w:rFonts w:hint="eastAsia" w:ascii="宋体" w:hAnsi="宋体" w:cs="宋体"/>
          <w:i w:val="0"/>
          <w:iCs w:val="0"/>
          <w:color w:val="auto"/>
          <w:szCs w:val="21"/>
          <w:highlight w:val="none"/>
        </w:rPr>
      </w:pPr>
      <w:r>
        <w:rPr>
          <w:rFonts w:ascii="宋体" w:hAnsi="宋体"/>
          <w:i w:val="0"/>
          <w:iCs w:val="0"/>
          <w:color w:val="auto"/>
          <w:kern w:val="0"/>
          <w:szCs w:val="21"/>
          <w:highlight w:val="none"/>
        </w:rPr>
        <w:t>5.</w:t>
      </w:r>
      <w:r>
        <w:rPr>
          <w:rFonts w:hint="eastAsia" w:ascii="宋体" w:hAnsi="宋体"/>
          <w:i w:val="0"/>
          <w:iCs w:val="0"/>
          <w:color w:val="auto"/>
          <w:kern w:val="0"/>
          <w:szCs w:val="21"/>
          <w:highlight w:val="none"/>
          <w:lang w:val="en-US" w:eastAsia="zh-CN"/>
        </w:rPr>
        <w:t>5</w:t>
      </w:r>
      <w:r>
        <w:rPr>
          <w:rFonts w:hint="eastAsia" w:ascii="宋体" w:hAnsi="宋体"/>
          <w:i w:val="0"/>
          <w:iCs w:val="0"/>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6D6E74">
      <w:pPr>
        <w:spacing w:line="360" w:lineRule="auto"/>
        <w:jc w:val="center"/>
        <w:rPr>
          <w:rFonts w:ascii="宋体" w:hAnsi="宋体"/>
          <w:b/>
          <w:i w:val="0"/>
          <w:iCs w:val="0"/>
          <w:color w:val="auto"/>
          <w:sz w:val="32"/>
          <w:szCs w:val="32"/>
          <w:highlight w:val="none"/>
        </w:rPr>
      </w:pPr>
      <w:r>
        <w:rPr>
          <w:rFonts w:hint="eastAsia" w:ascii="宋体" w:hAnsi="宋体"/>
          <w:b/>
          <w:i w:val="0"/>
          <w:iCs w:val="0"/>
          <w:color w:val="auto"/>
          <w:sz w:val="32"/>
          <w:szCs w:val="32"/>
          <w:highlight w:val="none"/>
        </w:rPr>
        <w:t>二、评审标准</w:t>
      </w:r>
    </w:p>
    <w:p w14:paraId="310276E5">
      <w:pPr>
        <w:spacing w:line="360" w:lineRule="auto"/>
        <w:ind w:firstLine="420" w:firstLineChars="200"/>
        <w:rPr>
          <w:rFonts w:hint="eastAsia" w:ascii="宋体" w:hAnsi="宋体"/>
          <w:bCs/>
          <w:i w:val="0"/>
          <w:iCs w:val="0"/>
          <w:color w:val="auto"/>
          <w:szCs w:val="21"/>
          <w:highlight w:val="none"/>
        </w:rPr>
      </w:pPr>
      <w:r>
        <w:rPr>
          <w:rFonts w:hint="eastAsia" w:ascii="宋体" w:hAnsi="宋体"/>
          <w:bCs/>
          <w:i w:val="0"/>
          <w:iCs w:val="0"/>
          <w:color w:val="auto"/>
          <w:szCs w:val="21"/>
          <w:highlight w:val="none"/>
        </w:rPr>
        <w:t>6</w:t>
      </w:r>
      <w:r>
        <w:rPr>
          <w:rFonts w:ascii="宋体" w:hAnsi="宋体"/>
          <w:bCs/>
          <w:i w:val="0"/>
          <w:iCs w:val="0"/>
          <w:color w:val="auto"/>
          <w:szCs w:val="21"/>
          <w:highlight w:val="none"/>
        </w:rPr>
        <w:t>.</w:t>
      </w:r>
      <w:r>
        <w:rPr>
          <w:rFonts w:hint="eastAsia" w:ascii="宋体" w:hAnsi="宋体"/>
          <w:bCs/>
          <w:i w:val="0"/>
          <w:iCs w:val="0"/>
          <w:color w:val="auto"/>
          <w:szCs w:val="21"/>
          <w:highlight w:val="none"/>
        </w:rPr>
        <w:t>评审依据：磋商小组将以磋商响应文件为评审依据，对供应商的报价、技术、商务等方面内容按百分制打分。（计分方法按四舍五入取至百分位）</w:t>
      </w:r>
    </w:p>
    <w:tbl>
      <w:tblPr>
        <w:tblStyle w:val="2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89"/>
        <w:gridCol w:w="6673"/>
        <w:gridCol w:w="1165"/>
      </w:tblGrid>
      <w:tr w14:paraId="28AE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57C9318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89" w:type="dxa"/>
            <w:noWrap w:val="0"/>
            <w:vAlign w:val="center"/>
          </w:tcPr>
          <w:p w14:paraId="3B00A367">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673" w:type="dxa"/>
            <w:noWrap w:val="0"/>
            <w:vAlign w:val="center"/>
          </w:tcPr>
          <w:p w14:paraId="1109301A">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1165" w:type="dxa"/>
            <w:noWrap w:val="0"/>
            <w:vAlign w:val="center"/>
          </w:tcPr>
          <w:p w14:paraId="6B650440">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390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A92F24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89" w:type="dxa"/>
            <w:noWrap w:val="0"/>
            <w:vAlign w:val="center"/>
          </w:tcPr>
          <w:p w14:paraId="3BFC015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673" w:type="dxa"/>
            <w:noWrap w:val="0"/>
            <w:vAlign w:val="top"/>
          </w:tcPr>
          <w:p w14:paraId="05F29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sz w:val="21"/>
                <w:szCs w:val="21"/>
                <w:highlight w:val="none"/>
                <w:lang w:val="zh-CN" w:eastAsia="zh-CN" w:bidi="zh-CN"/>
              </w:rPr>
            </w:pPr>
            <w:r>
              <w:rPr>
                <w:rFonts w:hint="default" w:ascii="宋体" w:hAnsi="宋体" w:eastAsia="宋体" w:cs="宋体"/>
                <w:color w:val="auto"/>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w:t>
            </w:r>
            <w:r>
              <w:rPr>
                <w:rFonts w:hint="eastAsia" w:ascii="宋体" w:hAnsi="宋体" w:cs="宋体"/>
                <w:color w:val="auto"/>
                <w:sz w:val="21"/>
                <w:szCs w:val="21"/>
                <w:highlight w:val="none"/>
                <w:lang w:val="zh-CN" w:eastAsia="zh-CN" w:bidi="zh-CN"/>
              </w:rPr>
              <w:t>价格</w:t>
            </w:r>
            <w:r>
              <w:rPr>
                <w:rFonts w:hint="default" w:ascii="宋体" w:hAnsi="宋体" w:eastAsia="宋体" w:cs="宋体"/>
                <w:color w:val="auto"/>
                <w:sz w:val="21"/>
                <w:szCs w:val="21"/>
                <w:highlight w:val="none"/>
                <w:lang w:val="zh-CN" w:eastAsia="zh-CN" w:bidi="zh-CN"/>
              </w:rPr>
              <w:t>统一按照下列公式计算:</w:t>
            </w:r>
          </w:p>
          <w:p w14:paraId="3F9CB7AA">
            <w:pPr>
              <w:spacing w:line="360" w:lineRule="auto"/>
              <w:ind w:firstLine="420" w:firstLineChars="200"/>
              <w:rPr>
                <w:rFonts w:hint="default" w:ascii="宋体" w:hAnsi="宋体" w:eastAsia="宋体" w:cs="宋体"/>
                <w:bCs/>
                <w:color w:val="auto"/>
                <w:kern w:val="2"/>
                <w:sz w:val="21"/>
                <w:szCs w:val="21"/>
                <w:highlight w:val="none"/>
                <w:lang w:val="en-US" w:eastAsia="zh-CN"/>
              </w:rPr>
            </w:pPr>
            <w:r>
              <w:rPr>
                <w:rFonts w:hint="default" w:ascii="宋体" w:hAnsi="宋体" w:eastAsia="宋体" w:cs="宋体"/>
                <w:color w:val="auto"/>
                <w:sz w:val="21"/>
                <w:szCs w:val="21"/>
                <w:highlight w:val="none"/>
                <w:lang w:val="zh-CN" w:eastAsia="zh-CN" w:bidi="zh-CN"/>
              </w:rPr>
              <w:t>磋商报价得分=</w:t>
            </w:r>
            <w:r>
              <w:rPr>
                <w:rFonts w:hint="eastAsia" w:ascii="宋体" w:hAnsi="宋体" w:cs="宋体"/>
                <w:color w:val="auto"/>
                <w:sz w:val="21"/>
                <w:szCs w:val="21"/>
                <w:highlight w:val="none"/>
                <w:lang w:val="zh-CN" w:eastAsia="zh-CN" w:bidi="zh-CN"/>
              </w:rPr>
              <w:t>（</w:t>
            </w:r>
            <w:r>
              <w:rPr>
                <w:rFonts w:hint="default" w:ascii="宋体" w:hAnsi="宋体" w:eastAsia="宋体" w:cs="宋体"/>
                <w:color w:val="auto"/>
                <w:sz w:val="21"/>
                <w:szCs w:val="21"/>
                <w:highlight w:val="none"/>
                <w:lang w:val="zh-CN" w:eastAsia="zh-CN" w:bidi="zh-CN"/>
              </w:rPr>
              <w:t>磋商基准价/最后磋商报价</w:t>
            </w:r>
            <w:r>
              <w:rPr>
                <w:rFonts w:hint="eastAsia" w:ascii="宋体" w:hAnsi="宋体" w:cs="宋体"/>
                <w:color w:val="auto"/>
                <w:sz w:val="21"/>
                <w:szCs w:val="21"/>
                <w:highlight w:val="none"/>
                <w:lang w:val="zh-CN" w:eastAsia="zh-CN" w:bidi="zh-CN"/>
              </w:rPr>
              <w:t>）</w:t>
            </w:r>
            <w:r>
              <w:rPr>
                <w:rFonts w:hint="default"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val="en-US" w:eastAsia="zh-CN" w:bidi="zh-CN"/>
              </w:rPr>
              <w:t>15</w:t>
            </w:r>
          </w:p>
        </w:tc>
        <w:tc>
          <w:tcPr>
            <w:tcW w:w="1165" w:type="dxa"/>
            <w:noWrap w:val="0"/>
            <w:vAlign w:val="center"/>
          </w:tcPr>
          <w:p w14:paraId="7B3EB59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r>
      <w:tr w14:paraId="23B8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339D5AF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189" w:type="dxa"/>
            <w:noWrap w:val="0"/>
            <w:vAlign w:val="center"/>
          </w:tcPr>
          <w:p w14:paraId="38C31C5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673" w:type="dxa"/>
            <w:noWrap w:val="0"/>
            <w:vAlign w:val="top"/>
          </w:tcPr>
          <w:p w14:paraId="01BABC4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1165" w:type="dxa"/>
            <w:noWrap w:val="0"/>
            <w:vAlign w:val="top"/>
          </w:tcPr>
          <w:p w14:paraId="27164032">
            <w:pPr>
              <w:widowControl/>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分值</w:t>
            </w:r>
          </w:p>
        </w:tc>
      </w:tr>
      <w:tr w14:paraId="4CAF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53CC02A1">
            <w:pPr>
              <w:adjustRightInd w:val="0"/>
              <w:spacing w:line="360" w:lineRule="auto"/>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189" w:type="dxa"/>
            <w:noWrap w:val="0"/>
            <w:vAlign w:val="center"/>
          </w:tcPr>
          <w:p w14:paraId="0A0F18D4">
            <w:pPr>
              <w:adjustRightInd w:val="0"/>
              <w:spacing w:line="360" w:lineRule="auto"/>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项目技术方案分</w:t>
            </w:r>
          </w:p>
        </w:tc>
        <w:tc>
          <w:tcPr>
            <w:tcW w:w="6673" w:type="dxa"/>
            <w:noWrap w:val="0"/>
            <w:vAlign w:val="center"/>
          </w:tcPr>
          <w:p w14:paraId="3BB22FCE">
            <w:pPr>
              <w:pStyle w:val="17"/>
              <w:spacing w:line="360" w:lineRule="auto"/>
              <w:ind w:right="267" w:rightChars="127"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一般：设计文件不完整：仅提供简单效果图，无详细布局图及材料清单；未融入崇左本地文化；无明确营造手段，设计简单；未明确核心质量要求，与采购技术要求偏离较大的得5分。</w:t>
            </w:r>
          </w:p>
          <w:p w14:paraId="1CDBB70A">
            <w:pPr>
              <w:pStyle w:val="17"/>
              <w:spacing w:line="360" w:lineRule="auto"/>
              <w:ind w:right="267" w:rightChars="127"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设计文件基本完整：有核心地点布局图、效果图，材料清单较简略；本地化元素：提及融入本地文化，但未明确具体元素及逻辑；氛围营造：有基础氛围设计，手段单一；质量保障：简要提及质量要求，部分响应采购技术要求的得15分。</w:t>
            </w:r>
          </w:p>
          <w:p w14:paraId="6A09FB84">
            <w:pPr>
              <w:pStyle w:val="17"/>
              <w:spacing w:line="360" w:lineRule="auto"/>
              <w:ind w:right="267" w:rightChars="127"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良：设计文件较完整：包含主要地点布局图、效果图、材料清单；本地化元素：包含≥2类崇左标志性元素，创意说明基本清晰；氛围营造</w:t>
            </w:r>
            <w:r>
              <w:rPr>
                <w:rFonts w:hint="eastAsia" w:hAnsi="宋体" w:cs="宋体"/>
                <w:color w:val="auto"/>
                <w:sz w:val="21"/>
                <w:szCs w:val="21"/>
                <w:highlight w:val="none"/>
                <w:lang w:val="en-US" w:eastAsia="zh-CN"/>
              </w:rPr>
              <w:t>：具</w:t>
            </w:r>
            <w:r>
              <w:rPr>
                <w:rFonts w:hint="eastAsia" w:ascii="宋体" w:hAnsi="宋体" w:eastAsia="宋体" w:cs="宋体"/>
                <w:color w:val="auto"/>
                <w:sz w:val="21"/>
                <w:szCs w:val="21"/>
                <w:highlight w:val="none"/>
                <w:lang w:val="en-US" w:eastAsia="zh-CN"/>
              </w:rPr>
              <w:t>有明确的氛围设计思路，手段较丰富，适配主要场景；质量保障：提及灯笼、花卉、造型的核心质量要求，响应采购技术要求。</w:t>
            </w:r>
            <w:r>
              <w:rPr>
                <w:rFonts w:hint="eastAsia"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20分；</w:t>
            </w:r>
          </w:p>
          <w:p w14:paraId="2F78729E">
            <w:pPr>
              <w:pStyle w:val="17"/>
              <w:spacing w:line="360" w:lineRule="auto"/>
              <w:ind w:right="267" w:rightChars="127"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设计文件完整：包含各地点平面布局图、效果图、材料清单（明确灯笼材质/花卉品种/造型结构参数）、施工节点计划；本地化元素落地：艺术造型包含花山岩画、友谊关、大新德天瀑布、太平古城等≥3类崇左标志性元素，创意说明清晰列明融入逻辑；氛围营造：结合不同场景设计差异化方案（高速出入口突出视觉冲击、广场突出互动性），手段丰富且可落地；质量保障方案优秀，包含花卉养护流程、造型抗风检测方案等得25分。</w:t>
            </w:r>
          </w:p>
        </w:tc>
        <w:tc>
          <w:tcPr>
            <w:tcW w:w="1165" w:type="dxa"/>
            <w:noWrap w:val="0"/>
            <w:vAlign w:val="center"/>
          </w:tcPr>
          <w:p w14:paraId="4341477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分</w:t>
            </w:r>
          </w:p>
        </w:tc>
      </w:tr>
      <w:tr w14:paraId="7537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002A7355">
            <w:pPr>
              <w:adjustRightInd w:val="0"/>
              <w:spacing w:line="360" w:lineRule="auto"/>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2.2</w:t>
            </w:r>
          </w:p>
        </w:tc>
        <w:tc>
          <w:tcPr>
            <w:tcW w:w="1189" w:type="dxa"/>
            <w:noWrap w:val="0"/>
            <w:vAlign w:val="center"/>
          </w:tcPr>
          <w:p w14:paraId="1336F92B">
            <w:pPr>
              <w:adjustRightInd w:val="0"/>
              <w:spacing w:line="360" w:lineRule="auto"/>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 w:val="0"/>
                <w:bCs/>
                <w:color w:val="auto"/>
                <w:sz w:val="21"/>
                <w:szCs w:val="21"/>
                <w:highlight w:val="none"/>
                <w:lang w:val="en-US" w:eastAsia="zh-CN"/>
              </w:rPr>
              <w:t>实施方案分</w:t>
            </w:r>
          </w:p>
        </w:tc>
        <w:tc>
          <w:tcPr>
            <w:tcW w:w="6673" w:type="dxa"/>
            <w:noWrap w:val="0"/>
            <w:vAlign w:val="center"/>
          </w:tcPr>
          <w:p w14:paraId="43E3CA84">
            <w:pPr>
              <w:spacing w:line="360" w:lineRule="auto"/>
              <w:ind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lang w:val="en-US" w:eastAsia="zh-CN"/>
              </w:rPr>
              <w:t>供应商提供的</w:t>
            </w:r>
            <w:r>
              <w:rPr>
                <w:rFonts w:hint="eastAsia" w:ascii="宋体" w:hAnsi="宋体" w:eastAsia="宋体" w:cs="宋体"/>
                <w:color w:val="auto"/>
                <w:sz w:val="21"/>
                <w:szCs w:val="21"/>
              </w:rPr>
              <w:t>设备清单不完整，核心设备（如高空作业车）未列明，无法满足正常施工需求。进度计划：仅简单说明“按要求完成”，无具体节点划分，与采购需求时间要求衔接不清晰。未提供花卉养护、公共设施保护方案，拆除及清运方案过于简略（仅提及“按时拆除”）</w:t>
            </w:r>
            <w:r>
              <w:rPr>
                <w:rFonts w:hint="eastAsia" w:ascii="宋体" w:hAnsi="宋体" w:eastAsia="宋体" w:cs="宋体"/>
                <w:color w:val="auto"/>
                <w:sz w:val="21"/>
                <w:szCs w:val="21"/>
                <w:highlight w:val="none"/>
                <w:lang w:val="en-US" w:eastAsia="zh-CN"/>
              </w:rPr>
              <w:t>的得5分；</w:t>
            </w:r>
          </w:p>
          <w:p w14:paraId="69C60DA1">
            <w:pPr>
              <w:spacing w:line="360" w:lineRule="auto"/>
              <w:ind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rPr>
              <w:t>人员配置</w:t>
            </w:r>
            <w:r>
              <w:rPr>
                <w:rFonts w:hint="eastAsia" w:ascii="宋体" w:hAnsi="宋体" w:eastAsia="宋体" w:cs="宋体"/>
                <w:color w:val="auto"/>
                <w:sz w:val="21"/>
                <w:szCs w:val="21"/>
                <w:lang w:val="en-US" w:eastAsia="zh-CN"/>
              </w:rPr>
              <w:t>充足能满足工作要求；</w:t>
            </w:r>
            <w:r>
              <w:rPr>
                <w:rFonts w:hint="eastAsia" w:ascii="宋体" w:hAnsi="宋体" w:eastAsia="宋体" w:cs="宋体"/>
                <w:color w:val="auto"/>
                <w:sz w:val="21"/>
                <w:szCs w:val="21"/>
              </w:rPr>
              <w:t>设备保障：设备清单较简略，仅列明主要设备（如高空作业车、运输车辆），数量基本满足基础施工需求。进度计划：有大致进度框架（如安装、拆除阶段），未明确具体时间节点，与采购需求时间要求基本兼容。关键方案：提及花卉养护、拆除清运要求，但未明确具体措施，公共设施保护措施缺失</w:t>
            </w:r>
            <w:r>
              <w:rPr>
                <w:rFonts w:hint="eastAsia" w:ascii="宋体" w:hAnsi="宋体" w:eastAsia="宋体" w:cs="宋体"/>
                <w:color w:val="auto"/>
                <w:sz w:val="21"/>
                <w:szCs w:val="21"/>
                <w:highlight w:val="none"/>
                <w:lang w:val="en-US" w:eastAsia="zh-CN"/>
              </w:rPr>
              <w:t>得15分；</w:t>
            </w:r>
          </w:p>
          <w:p w14:paraId="493E77BD">
            <w:pPr>
              <w:spacing w:line="360" w:lineRule="auto"/>
              <w:ind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rPr>
              <w:t>人员配置</w:t>
            </w:r>
            <w:r>
              <w:rPr>
                <w:rFonts w:hint="eastAsia" w:ascii="宋体" w:hAnsi="宋体" w:eastAsia="宋体" w:cs="宋体"/>
                <w:color w:val="auto"/>
                <w:sz w:val="21"/>
                <w:szCs w:val="21"/>
                <w:lang w:val="en-US" w:eastAsia="zh-CN"/>
              </w:rPr>
              <w:t>充足能满足工作要求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清单完整，包含核心施工设备，数量基本满足需求，未明确型号但无明显缺漏。有明确进度节点，基本符合采购需求时间要求，未细化部分次要节点。包含花卉养护、公共设施保护、拆除清运方案，内容较完整但可操作性</w:t>
            </w:r>
            <w:r>
              <w:rPr>
                <w:rFonts w:hint="eastAsia" w:ascii="宋体" w:hAnsi="宋体" w:eastAsia="宋体" w:cs="宋体"/>
                <w:color w:val="auto"/>
                <w:sz w:val="21"/>
                <w:szCs w:val="21"/>
                <w:lang w:eastAsia="zh-CN"/>
              </w:rPr>
              <w:t>好</w:t>
            </w:r>
            <w:r>
              <w:rPr>
                <w:rFonts w:hint="eastAsia" w:ascii="宋体" w:hAnsi="宋体" w:eastAsia="宋体" w:cs="宋体"/>
                <w:color w:val="auto"/>
                <w:sz w:val="21"/>
                <w:szCs w:val="21"/>
                <w:highlight w:val="none"/>
                <w:lang w:val="en-US" w:eastAsia="zh-CN"/>
              </w:rPr>
              <w:t>的得20分；</w:t>
            </w:r>
          </w:p>
          <w:p w14:paraId="425D26F2">
            <w:pPr>
              <w:spacing w:line="360" w:lineRule="auto"/>
              <w:ind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优：项目管理</w:t>
            </w:r>
            <w:r>
              <w:rPr>
                <w:rFonts w:hint="eastAsia" w:ascii="宋体" w:hAnsi="宋体" w:eastAsia="宋体" w:cs="宋体"/>
                <w:color w:val="auto"/>
                <w:sz w:val="21"/>
                <w:szCs w:val="21"/>
              </w:rPr>
              <w:t>人员配置</w:t>
            </w:r>
            <w:r>
              <w:rPr>
                <w:rFonts w:hint="eastAsia" w:ascii="宋体" w:hAnsi="宋体" w:eastAsia="宋体" w:cs="宋体"/>
                <w:color w:val="auto"/>
                <w:sz w:val="21"/>
                <w:szCs w:val="21"/>
                <w:lang w:val="en-US" w:eastAsia="zh-CN"/>
              </w:rPr>
              <w:t>丰富</w:t>
            </w:r>
            <w:r>
              <w:rPr>
                <w:rFonts w:hint="eastAsia" w:ascii="宋体" w:hAnsi="宋体" w:eastAsia="宋体" w:cs="宋体"/>
                <w:color w:val="auto"/>
                <w:sz w:val="21"/>
                <w:szCs w:val="21"/>
              </w:rPr>
              <w:t>。列明完整设备清单（含高空作业车、运输车辆、焊接设备等），数量充足</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rPr>
              <w:t>满足施工及应急需求。进度计划：拆分详细节点（设计确认、材料进场、安装调试、养护、拆除），明确各节点时间节点与采购需求时间要求完全匹配。关键方案：包含完整的花卉养护方案（病虫害防治频次）、公共设施保护措施、拆除及垃圾清运方案（24小时内清运），且可操作性强</w:t>
            </w:r>
            <w:r>
              <w:rPr>
                <w:rFonts w:hint="eastAsia" w:ascii="宋体" w:hAnsi="宋体" w:eastAsia="宋体" w:cs="宋体"/>
                <w:color w:val="auto"/>
                <w:sz w:val="21"/>
                <w:szCs w:val="21"/>
                <w:highlight w:val="none"/>
                <w:lang w:val="en-US" w:eastAsia="zh-CN"/>
              </w:rPr>
              <w:t>的得25分。</w:t>
            </w:r>
          </w:p>
        </w:tc>
        <w:tc>
          <w:tcPr>
            <w:tcW w:w="1165" w:type="dxa"/>
            <w:noWrap w:val="0"/>
            <w:vAlign w:val="center"/>
          </w:tcPr>
          <w:p w14:paraId="38460FC3">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25分</w:t>
            </w:r>
          </w:p>
        </w:tc>
      </w:tr>
      <w:tr w14:paraId="05C2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5C6ECFC1">
            <w:pPr>
              <w:adjustRightInd w:val="0"/>
              <w:spacing w:line="360" w:lineRule="auto"/>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eastAsia="zh-CN"/>
              </w:rPr>
              <w:t>3</w:t>
            </w:r>
          </w:p>
        </w:tc>
        <w:tc>
          <w:tcPr>
            <w:tcW w:w="1189" w:type="dxa"/>
            <w:noWrap w:val="0"/>
            <w:vAlign w:val="center"/>
          </w:tcPr>
          <w:p w14:paraId="78D0CCED">
            <w:pPr>
              <w:adjustRightInd w:val="0"/>
              <w:spacing w:line="360" w:lineRule="auto"/>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rPr>
              <w:t>现场管理与服务方案分</w:t>
            </w:r>
          </w:p>
        </w:tc>
        <w:tc>
          <w:tcPr>
            <w:tcW w:w="6673" w:type="dxa"/>
            <w:noWrap w:val="0"/>
            <w:vAlign w:val="center"/>
          </w:tcPr>
          <w:p w14:paraId="2F44F03C">
            <w:pPr>
              <w:pStyle w:val="17"/>
              <w:spacing w:line="360" w:lineRule="auto"/>
              <w:ind w:right="267" w:rightChars="127" w:firstLine="42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一般：</w:t>
            </w:r>
            <w:r>
              <w:rPr>
                <w:rFonts w:hint="eastAsia" w:ascii="宋体" w:hAnsi="宋体" w:eastAsia="宋体" w:cs="宋体"/>
                <w:color w:val="auto"/>
                <w:sz w:val="21"/>
                <w:szCs w:val="21"/>
              </w:rPr>
              <w:t>运维团队不少于</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人，提供人员名单及岗位职责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故未明确响应时限及流程，仅笼统说明“及时处理故障”，无</w:t>
            </w:r>
            <w:r>
              <w:rPr>
                <w:rFonts w:hint="eastAsia" w:hAnsi="宋体" w:cs="宋体"/>
                <w:color w:val="auto"/>
                <w:sz w:val="21"/>
                <w:szCs w:val="21"/>
                <w:lang w:eastAsia="zh-CN"/>
              </w:rPr>
              <w:t>应急联动</w:t>
            </w:r>
            <w:r>
              <w:rPr>
                <w:rFonts w:hint="eastAsia" w:ascii="宋体" w:hAnsi="宋体" w:eastAsia="宋体" w:cs="宋体"/>
                <w:color w:val="auto"/>
                <w:sz w:val="21"/>
                <w:szCs w:val="21"/>
              </w:rPr>
              <w:t>机制。3.场地恢复与养护：未提供花卉养护方案，垃圾清运仅提及“拆除后清理”，无具体时限及处置方式。4.现场安全管理：未制定专门的现场安全管理措施，仅简单提及“注意安全”。</w:t>
            </w:r>
            <w:r>
              <w:rPr>
                <w:rFonts w:hint="eastAsia" w:hAnsi="宋体" w:cs="宋体"/>
                <w:color w:val="auto"/>
                <w:sz w:val="21"/>
                <w:szCs w:val="21"/>
                <w:lang w:eastAsia="zh-CN"/>
              </w:rPr>
              <w:t>得</w:t>
            </w:r>
            <w:r>
              <w:rPr>
                <w:rFonts w:hint="eastAsia" w:ascii="宋体" w:hAnsi="宋体" w:eastAsia="宋体" w:cs="宋体"/>
                <w:bCs/>
                <w:color w:val="auto"/>
                <w:kern w:val="2"/>
                <w:sz w:val="21"/>
                <w:szCs w:val="21"/>
                <w:lang w:val="en-US" w:eastAsia="zh-CN" w:bidi="ar-SA"/>
              </w:rPr>
              <w:t>5分；</w:t>
            </w:r>
          </w:p>
          <w:p w14:paraId="792580CF">
            <w:pPr>
              <w:pStyle w:val="17"/>
              <w:spacing w:line="360" w:lineRule="auto"/>
              <w:ind w:right="267" w:rightChars="127" w:firstLine="42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中：</w:t>
            </w:r>
            <w:r>
              <w:rPr>
                <w:rFonts w:hint="eastAsia" w:ascii="宋体" w:hAnsi="宋体" w:eastAsia="宋体" w:cs="宋体"/>
                <w:color w:val="auto"/>
                <w:sz w:val="21"/>
                <w:szCs w:val="21"/>
              </w:rPr>
              <w:t>运维团队不少于</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人，提供人员名单及岗位职责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故障响应服务：响应时限未完全满足采购需求，未明确重大故障修复时限，响应流程较简略。简单提及安全注意事项，未配备专职安全员，安全责任不明确</w:t>
            </w:r>
            <w:r>
              <w:rPr>
                <w:rFonts w:hint="eastAsia" w:ascii="宋体" w:hAnsi="宋体" w:eastAsia="宋体" w:cs="宋体"/>
                <w:bCs/>
                <w:color w:val="auto"/>
                <w:kern w:val="2"/>
                <w:sz w:val="21"/>
                <w:szCs w:val="21"/>
                <w:lang w:val="en-US" w:eastAsia="zh-CN" w:bidi="ar-SA"/>
              </w:rPr>
              <w:t>的得10分。</w:t>
            </w:r>
          </w:p>
          <w:p w14:paraId="069280E3">
            <w:pPr>
              <w:pStyle w:val="17"/>
              <w:spacing w:line="360" w:lineRule="auto"/>
              <w:ind w:right="267" w:rightChars="127" w:firstLine="42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良：</w:t>
            </w:r>
            <w:r>
              <w:rPr>
                <w:rFonts w:hint="eastAsia" w:ascii="宋体" w:hAnsi="宋体" w:eastAsia="宋体" w:cs="宋体"/>
                <w:color w:val="auto"/>
                <w:sz w:val="21"/>
                <w:szCs w:val="21"/>
              </w:rPr>
              <w:t>运维团队不少于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人，提供人员名单及岗位职责，夜间有应急联络机制。故障响应服务：基本响应采购需求，城区45分钟内响应、1.5小时内到场、3小时内修复一般故障，5小时内修复重大故障，明确响应流程及联系人。场地恢复与养护：包含花卉养护方案，拆除后48小时内清运垃圾，明确垃圾处置方式，承诺配合采购人验收。现场安全管理：制定基本的施工安全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明确主要安全责任</w:t>
            </w:r>
            <w:r>
              <w:rPr>
                <w:rFonts w:hint="eastAsia" w:ascii="宋体" w:hAnsi="宋体" w:eastAsia="宋体" w:cs="宋体"/>
                <w:bCs/>
                <w:color w:val="auto"/>
                <w:kern w:val="2"/>
                <w:sz w:val="21"/>
                <w:szCs w:val="21"/>
                <w:lang w:val="en-US" w:eastAsia="zh-CN" w:bidi="ar-SA"/>
              </w:rPr>
              <w:t>的得15分。</w:t>
            </w:r>
          </w:p>
          <w:p w14:paraId="3CF3321E">
            <w:pPr>
              <w:spacing w:line="360" w:lineRule="auto"/>
              <w:ind w:right="267" w:rightChars="127" w:firstLine="420"/>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lang w:val="en-US" w:eastAsia="zh-CN" w:bidi="ar-SA"/>
              </w:rPr>
              <w:t>优：</w:t>
            </w:r>
            <w:r>
              <w:rPr>
                <w:rFonts w:hint="eastAsia" w:ascii="宋体" w:hAnsi="宋体" w:eastAsia="宋体" w:cs="宋体"/>
                <w:color w:val="auto"/>
                <w:sz w:val="21"/>
                <w:szCs w:val="21"/>
              </w:rPr>
              <w:t>明确专职运维团队不少于5人，，提供人员名单及岗位职责，，夜间有应急联络机制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故障响应服务：严格响应采购需求，城区30分钟内响应、1小时内到场、2小时内修复一般故障，4小时内修复重大故障，明确响应流程、联系人及应急联系方式，</w:t>
            </w:r>
            <w:r>
              <w:rPr>
                <w:rFonts w:hint="eastAsia" w:ascii="宋体" w:hAnsi="宋体" w:eastAsia="宋体" w:cs="宋体"/>
                <w:color w:val="auto"/>
                <w:sz w:val="21"/>
                <w:szCs w:val="21"/>
                <w:lang w:val="en-US" w:eastAsia="zh-CN"/>
              </w:rPr>
              <w:t>且能</w:t>
            </w:r>
            <w:r>
              <w:rPr>
                <w:rFonts w:hint="eastAsia" w:ascii="宋体" w:hAnsi="宋体" w:eastAsia="宋体" w:cs="宋体"/>
                <w:color w:val="auto"/>
                <w:sz w:val="21"/>
                <w:szCs w:val="21"/>
              </w:rPr>
              <w:t>提供故障处理应急预案。现场安全管理：制定详细的现场施工安全管控措施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明确安全责任分工及应急处置</w:t>
            </w:r>
            <w:r>
              <w:rPr>
                <w:rFonts w:hint="eastAsia" w:ascii="宋体" w:hAnsi="宋体" w:cs="宋体"/>
                <w:color w:val="auto"/>
                <w:sz w:val="21"/>
                <w:szCs w:val="21"/>
                <w:lang w:eastAsia="zh-CN"/>
              </w:rPr>
              <w:t>流程</w:t>
            </w:r>
            <w:r>
              <w:rPr>
                <w:rFonts w:hint="eastAsia" w:ascii="宋体" w:hAnsi="宋体" w:eastAsia="宋体" w:cs="宋体"/>
                <w:bCs/>
                <w:color w:val="auto"/>
                <w:kern w:val="2"/>
                <w:sz w:val="21"/>
                <w:szCs w:val="21"/>
                <w:lang w:val="en-US" w:eastAsia="zh-CN" w:bidi="ar-SA"/>
              </w:rPr>
              <w:t>得20分。</w:t>
            </w:r>
          </w:p>
        </w:tc>
        <w:tc>
          <w:tcPr>
            <w:tcW w:w="1165" w:type="dxa"/>
            <w:noWrap w:val="0"/>
            <w:vAlign w:val="center"/>
          </w:tcPr>
          <w:p w14:paraId="29C1747D">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r>
      <w:tr w14:paraId="3ADD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4194370C">
            <w:pPr>
              <w:adjustRightInd w:val="0"/>
              <w:spacing w:line="360" w:lineRule="auto"/>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1189" w:type="dxa"/>
            <w:noWrap w:val="0"/>
            <w:vAlign w:val="center"/>
          </w:tcPr>
          <w:p w14:paraId="6FD77567">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服务承诺方案</w:t>
            </w:r>
          </w:p>
        </w:tc>
        <w:tc>
          <w:tcPr>
            <w:tcW w:w="6673" w:type="dxa"/>
            <w:noWrap w:val="0"/>
            <w:vAlign w:val="center"/>
          </w:tcPr>
          <w:p w14:paraId="31CD73B9">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rPr>
              <w:t>简单提及“保证质量”，未明确标准、质保期限及不合格产品处理方式。仅笼统承诺“按时完成”，未明确具体工期节点</w:t>
            </w:r>
            <w:r>
              <w:rPr>
                <w:rFonts w:hint="eastAsia" w:ascii="宋体" w:hAnsi="宋体" w:eastAsia="宋体" w:cs="宋体"/>
                <w:color w:val="auto"/>
                <w:sz w:val="21"/>
                <w:szCs w:val="21"/>
                <w:highlight w:val="none"/>
                <w:lang w:val="en-US" w:eastAsia="zh-CN"/>
              </w:rPr>
              <w:t>的得3分。</w:t>
            </w:r>
          </w:p>
          <w:p w14:paraId="423710C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rPr>
              <w:t>提及质量标准，未明确质保期限，承诺不合格产品更换，质量问题处理方式模糊。工期履约承诺：仅承诺满足核心工期要求。</w:t>
            </w:r>
            <w:r>
              <w:rPr>
                <w:rFonts w:hint="eastAsia" w:ascii="宋体" w:hAnsi="宋体" w:eastAsia="宋体" w:cs="宋体"/>
                <w:color w:val="auto"/>
                <w:sz w:val="21"/>
                <w:szCs w:val="21"/>
                <w:lang w:val="en-US" w:eastAsia="zh-CN"/>
              </w:rPr>
              <w:t>有简单的</w:t>
            </w:r>
            <w:r>
              <w:rPr>
                <w:rFonts w:hint="eastAsia" w:ascii="宋体" w:hAnsi="宋体" w:eastAsia="宋体" w:cs="宋体"/>
                <w:color w:val="auto"/>
                <w:sz w:val="21"/>
                <w:szCs w:val="21"/>
              </w:rPr>
              <w:t>运维服务和垃圾清运，未明确响应时限、团队配置及场地验收要求</w:t>
            </w:r>
            <w:r>
              <w:rPr>
                <w:rFonts w:hint="eastAsia" w:ascii="宋体" w:hAnsi="宋体" w:eastAsia="宋体" w:cs="宋体"/>
                <w:color w:val="auto"/>
                <w:sz w:val="21"/>
                <w:szCs w:val="21"/>
                <w:highlight w:val="none"/>
                <w:lang w:val="en-US" w:eastAsia="zh-CN"/>
              </w:rPr>
              <w:t>的得5分</w:t>
            </w:r>
            <w:r>
              <w:rPr>
                <w:rFonts w:hint="eastAsia" w:ascii="宋体" w:hAnsi="宋体" w:eastAsia="宋体" w:cs="宋体"/>
                <w:color w:val="auto"/>
                <w:sz w:val="21"/>
                <w:szCs w:val="21"/>
                <w:highlight w:val="none"/>
              </w:rPr>
              <w:t>；</w:t>
            </w:r>
          </w:p>
          <w:p w14:paraId="02F1632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明确核心质量标准及质保期限，承诺不合格产品48小时内更换，基本响应采购技术要求，提及质量问题处理方式。承诺满足核心工期要求，明确逾期违约金，未制定工期延误应急预案。运维及场地恢复承诺：承诺运维团队5人</w:t>
            </w:r>
            <w:r>
              <w:rPr>
                <w:rFonts w:hint="eastAsia" w:ascii="宋体" w:hAnsi="宋体" w:eastAsia="宋体" w:cs="宋体"/>
                <w:color w:val="auto"/>
                <w:sz w:val="21"/>
                <w:szCs w:val="21"/>
                <w:lang w:val="en-US" w:eastAsia="zh-CN"/>
              </w:rPr>
              <w:t>电话</w:t>
            </w:r>
            <w:r>
              <w:rPr>
                <w:rFonts w:hint="eastAsia" w:ascii="宋体" w:hAnsi="宋体" w:eastAsia="宋体" w:cs="宋体"/>
                <w:color w:val="auto"/>
                <w:sz w:val="21"/>
                <w:szCs w:val="21"/>
              </w:rPr>
              <w:t>值守，故障1小时内响应、3小时内修复一般故障，拆除后48小时内清运垃圾，配合采购人验收。明确不分包转包、知识产权归采购人所有，未提及公共设施保护具体措施</w:t>
            </w:r>
            <w:r>
              <w:rPr>
                <w:rFonts w:hint="eastAsia" w:ascii="宋体" w:hAnsi="宋体" w:eastAsia="宋体" w:cs="宋体"/>
                <w:color w:val="auto"/>
                <w:sz w:val="21"/>
                <w:szCs w:val="21"/>
                <w:highlight w:val="none"/>
                <w:lang w:val="en-US" w:eastAsia="zh-CN"/>
              </w:rPr>
              <w:t>的得7分</w:t>
            </w:r>
            <w:r>
              <w:rPr>
                <w:rFonts w:hint="eastAsia" w:ascii="宋体" w:hAnsi="宋体" w:eastAsia="宋体" w:cs="宋体"/>
                <w:color w:val="auto"/>
                <w:sz w:val="21"/>
                <w:szCs w:val="21"/>
                <w:highlight w:val="none"/>
              </w:rPr>
              <w:t>。</w:t>
            </w:r>
          </w:p>
          <w:p w14:paraId="13E60EDD">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质量保障承诺：</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rPr>
              <w:t>明确灯笼、花卉、艺术造型的质量标准及质保期限，承诺不合格产品</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小时内更换，花卉枯萎率≤5%，艺术造型无变形倒塌，完全响应采购技术要求；衔接违约责任，明确质量问题赔偿方式。工期履约承诺：严格承诺</w:t>
            </w:r>
            <w:r>
              <w:rPr>
                <w:rFonts w:hint="eastAsia" w:ascii="宋体" w:hAnsi="宋体" w:eastAsia="宋体" w:cs="宋体"/>
                <w:color w:val="auto"/>
                <w:sz w:val="21"/>
                <w:szCs w:val="21"/>
                <w:lang w:val="en-US" w:eastAsia="zh-CN"/>
              </w:rPr>
              <w:t>能在采购人规定的时间前</w:t>
            </w:r>
            <w:r>
              <w:rPr>
                <w:rFonts w:hint="eastAsia" w:ascii="宋体" w:hAnsi="宋体" w:eastAsia="宋体" w:cs="宋体"/>
                <w:color w:val="auto"/>
                <w:sz w:val="21"/>
                <w:szCs w:val="21"/>
              </w:rPr>
              <w:t>完成装扮、采购人通知后</w:t>
            </w:r>
            <w:r>
              <w:rPr>
                <w:rFonts w:hint="eastAsia" w:ascii="宋体" w:hAnsi="宋体" w:eastAsia="宋体" w:cs="宋体"/>
                <w:color w:val="auto"/>
                <w:sz w:val="21"/>
                <w:szCs w:val="21"/>
                <w:lang w:val="en-US" w:eastAsia="zh-CN"/>
              </w:rPr>
              <w:t>提前</w:t>
            </w:r>
            <w:r>
              <w:rPr>
                <w:rFonts w:hint="eastAsia" w:ascii="宋体" w:hAnsi="宋体" w:eastAsia="宋体" w:cs="宋体"/>
                <w:color w:val="auto"/>
                <w:sz w:val="21"/>
                <w:szCs w:val="21"/>
              </w:rPr>
              <w:t>完成拆除，制定工期延误应急预案。运维及场地恢复承诺：承诺专职运维团队5人24小时</w:t>
            </w:r>
            <w:r>
              <w:rPr>
                <w:rFonts w:hint="eastAsia" w:ascii="宋体" w:hAnsi="宋体" w:eastAsia="宋体" w:cs="宋体"/>
                <w:color w:val="auto"/>
                <w:sz w:val="21"/>
                <w:szCs w:val="21"/>
                <w:lang w:val="en-US" w:eastAsia="zh-CN"/>
              </w:rPr>
              <w:t>电话</w:t>
            </w:r>
            <w:r>
              <w:rPr>
                <w:rFonts w:hint="eastAsia" w:ascii="宋体" w:hAnsi="宋体" w:eastAsia="宋体" w:cs="宋体"/>
                <w:color w:val="auto"/>
                <w:sz w:val="21"/>
                <w:szCs w:val="21"/>
              </w:rPr>
              <w:t>值守，故障30分钟响应、</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小时内修复一般故障，拆除后</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小时内清运所有垃圾并提供场地对比照片，经采购人及城管部门联合验收。明确承诺不分包转包、知识产权归采购人所有、保护公共设施（损坏3个工作日内修复或赔偿），承诺内容全面且可追溯</w:t>
            </w:r>
            <w:r>
              <w:rPr>
                <w:rFonts w:hint="eastAsia" w:ascii="宋体" w:hAnsi="宋体" w:eastAsia="宋体" w:cs="宋体"/>
                <w:color w:val="auto"/>
                <w:sz w:val="21"/>
                <w:szCs w:val="21"/>
                <w:highlight w:val="none"/>
                <w:lang w:val="en-US" w:eastAsia="zh-CN"/>
              </w:rPr>
              <w:t>的得10分</w:t>
            </w:r>
            <w:r>
              <w:rPr>
                <w:rFonts w:hint="eastAsia" w:ascii="宋体" w:hAnsi="宋体" w:eastAsia="宋体" w:cs="宋体"/>
                <w:color w:val="auto"/>
                <w:sz w:val="21"/>
                <w:szCs w:val="21"/>
                <w:highlight w:val="none"/>
              </w:rPr>
              <w:t>。</w:t>
            </w:r>
          </w:p>
        </w:tc>
        <w:tc>
          <w:tcPr>
            <w:tcW w:w="1165" w:type="dxa"/>
            <w:noWrap w:val="0"/>
            <w:vAlign w:val="center"/>
          </w:tcPr>
          <w:p w14:paraId="463ACB62">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14:paraId="6093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43C2D91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89" w:type="dxa"/>
            <w:noWrap w:val="0"/>
            <w:vAlign w:val="center"/>
          </w:tcPr>
          <w:p w14:paraId="42AC54EE">
            <w:pPr>
              <w:widowControl/>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tc>
        <w:tc>
          <w:tcPr>
            <w:tcW w:w="6673" w:type="dxa"/>
            <w:noWrap w:val="0"/>
            <w:vAlign w:val="center"/>
          </w:tcPr>
          <w:p w14:paraId="0FD318F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1165" w:type="dxa"/>
            <w:noWrap w:val="0"/>
            <w:vAlign w:val="center"/>
          </w:tcPr>
          <w:p w14:paraId="2BA30927">
            <w:pPr>
              <w:widowControl/>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分值</w:t>
            </w:r>
          </w:p>
        </w:tc>
      </w:tr>
      <w:tr w14:paraId="4C81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09C63837">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1189" w:type="dxa"/>
            <w:noWrap w:val="0"/>
            <w:vAlign w:val="center"/>
          </w:tcPr>
          <w:p w14:paraId="0796CBC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业绩分</w:t>
            </w:r>
          </w:p>
        </w:tc>
        <w:tc>
          <w:tcPr>
            <w:tcW w:w="6673" w:type="dxa"/>
            <w:noWrap w:val="0"/>
            <w:vAlign w:val="center"/>
          </w:tcPr>
          <w:p w14:paraId="144FCAAB">
            <w:pPr>
              <w:widowControl/>
              <w:spacing w:line="360" w:lineRule="auto"/>
              <w:ind w:firstLine="210" w:firstLineChars="1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eastAsia="zh-CN"/>
              </w:rPr>
              <w:t>在投标截止时间前</w:t>
            </w:r>
            <w:r>
              <w:rPr>
                <w:rFonts w:hint="eastAsia" w:ascii="宋体" w:hAnsi="宋体" w:eastAsia="宋体" w:cs="宋体"/>
                <w:color w:val="auto"/>
                <w:sz w:val="21"/>
                <w:szCs w:val="21"/>
                <w:highlight w:val="none"/>
                <w:lang w:val="en-US" w:eastAsia="zh-CN"/>
              </w:rPr>
              <w:t>3年内承接过类似项目</w:t>
            </w:r>
            <w:r>
              <w:rPr>
                <w:rFonts w:hint="eastAsia" w:ascii="宋体" w:hAnsi="宋体" w:eastAsia="宋体" w:cs="宋体"/>
                <w:color w:val="auto"/>
                <w:sz w:val="21"/>
                <w:szCs w:val="21"/>
                <w:highlight w:val="none"/>
                <w:lang w:eastAsia="zh-CN"/>
              </w:rPr>
              <w:t>，每个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分。（提供合同原件扫描件或者中标通知书扫描件）</w:t>
            </w:r>
          </w:p>
        </w:tc>
        <w:tc>
          <w:tcPr>
            <w:tcW w:w="1165" w:type="dxa"/>
            <w:noWrap w:val="0"/>
            <w:vAlign w:val="center"/>
          </w:tcPr>
          <w:p w14:paraId="6FFAF94A">
            <w:pPr>
              <w:widowControl/>
              <w:spacing w:line="360" w:lineRule="auto"/>
              <w:ind w:firstLine="420" w:firstLineChars="2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5分</w:t>
            </w:r>
          </w:p>
        </w:tc>
      </w:tr>
      <w:tr w14:paraId="5C40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95" w:type="dxa"/>
            <w:gridSpan w:val="3"/>
            <w:noWrap w:val="0"/>
            <w:vAlign w:val="top"/>
          </w:tcPr>
          <w:p w14:paraId="3B6E86DA">
            <w:pPr>
              <w:pStyle w:val="17"/>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总得分＝1＋2＋3</w:t>
            </w:r>
          </w:p>
        </w:tc>
        <w:tc>
          <w:tcPr>
            <w:tcW w:w="1165" w:type="dxa"/>
            <w:noWrap w:val="0"/>
            <w:vAlign w:val="center"/>
          </w:tcPr>
          <w:p w14:paraId="3D3B12EF">
            <w:pPr>
              <w:widowControl/>
              <w:spacing w:line="360" w:lineRule="auto"/>
              <w:jc w:val="center"/>
              <w:rPr>
                <w:rFonts w:hint="eastAsia" w:ascii="宋体" w:hAnsi="宋体" w:eastAsia="宋体" w:cs="宋体"/>
                <w:color w:val="auto"/>
                <w:kern w:val="0"/>
                <w:sz w:val="21"/>
                <w:szCs w:val="21"/>
                <w:highlight w:val="none"/>
              </w:rPr>
            </w:pPr>
          </w:p>
        </w:tc>
      </w:tr>
    </w:tbl>
    <w:p w14:paraId="62D3EACC">
      <w:pPr>
        <w:spacing w:line="360" w:lineRule="auto"/>
        <w:ind w:firstLine="420" w:firstLineChars="200"/>
        <w:rPr>
          <w:rFonts w:hint="eastAsia" w:ascii="宋体" w:hAnsi="宋体"/>
          <w:i w:val="0"/>
          <w:iCs w:val="0"/>
          <w:color w:val="auto"/>
          <w:szCs w:val="21"/>
          <w:highlight w:val="none"/>
        </w:rPr>
      </w:pPr>
      <w:r>
        <w:rPr>
          <w:rFonts w:ascii="宋体" w:hAnsi="宋体"/>
          <w:bCs/>
          <w:i w:val="0"/>
          <w:iCs w:val="0"/>
          <w:color w:val="auto"/>
          <w:szCs w:val="21"/>
          <w:highlight w:val="none"/>
        </w:rPr>
        <w:t>7.</w:t>
      </w:r>
      <w:r>
        <w:rPr>
          <w:rFonts w:hint="eastAsia" w:ascii="宋体" w:hAnsi="宋体"/>
          <w:bCs/>
          <w:i w:val="0"/>
          <w:iCs w:val="0"/>
          <w:color w:val="auto"/>
          <w:szCs w:val="21"/>
          <w:highlight w:val="none"/>
        </w:rPr>
        <w:t>由磋商小组根据综合评分情况，按照评审得分由高到低顺序推荐3名以上成交候选供应商，并编写评审报告，</w:t>
      </w:r>
      <w:r>
        <w:rPr>
          <w:rFonts w:hint="eastAsia" w:ascii="宋体" w:hAnsi="宋体" w:cs="宋体"/>
          <w:i w:val="0"/>
          <w:iCs w:val="0"/>
          <w:color w:val="auto"/>
          <w:highlight w:val="none"/>
        </w:rPr>
        <w:t>评审报告</w:t>
      </w:r>
      <w:r>
        <w:rPr>
          <w:rFonts w:hint="eastAsia" w:hAnsi="宋体"/>
          <w:i w:val="0"/>
          <w:iCs w:val="0"/>
          <w:color w:val="auto"/>
          <w:highlight w:val="none"/>
        </w:rPr>
        <w:t>通过电子交易平台向采购人、采购代理机构提交。</w:t>
      </w:r>
      <w:r>
        <w:rPr>
          <w:rFonts w:hint="eastAsia" w:ascii="宋体" w:hAnsi="宋体"/>
          <w:bCs/>
          <w:i w:val="0"/>
          <w:iCs w:val="0"/>
          <w:color w:val="auto"/>
          <w:szCs w:val="21"/>
          <w:highlight w:val="none"/>
        </w:rPr>
        <w:t>符合本章第</w:t>
      </w:r>
      <w:r>
        <w:rPr>
          <w:rFonts w:ascii="宋体" w:hAnsi="宋体"/>
          <w:bCs/>
          <w:i w:val="0"/>
          <w:iCs w:val="0"/>
          <w:color w:val="auto"/>
          <w:szCs w:val="21"/>
          <w:highlight w:val="none"/>
        </w:rPr>
        <w:t>4.3</w:t>
      </w:r>
      <w:r>
        <w:rPr>
          <w:rFonts w:hint="eastAsia" w:ascii="宋体" w:hAnsi="宋体"/>
          <w:bCs/>
          <w:i w:val="0"/>
          <w:iCs w:val="0"/>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04C28CB0">
      <w:pPr>
        <w:spacing w:line="400" w:lineRule="exact"/>
        <w:ind w:firstLine="420" w:firstLineChars="200"/>
        <w:rPr>
          <w:rFonts w:hint="eastAsia" w:ascii="宋体" w:hAnsi="宋体" w:cs="宋体"/>
          <w:i w:val="0"/>
          <w:iCs w:val="0"/>
          <w:color w:val="auto"/>
          <w:highlight w:val="none"/>
        </w:rPr>
      </w:pPr>
    </w:p>
    <w:p w14:paraId="09406D38">
      <w:pPr>
        <w:spacing w:line="400" w:lineRule="exact"/>
        <w:ind w:firstLine="420" w:firstLineChars="200"/>
        <w:rPr>
          <w:rFonts w:hint="eastAsia" w:ascii="宋体" w:hAnsi="宋体" w:cs="宋体"/>
          <w:i w:val="0"/>
          <w:iCs w:val="0"/>
          <w:color w:val="auto"/>
          <w:highlight w:val="none"/>
        </w:rPr>
      </w:pPr>
    </w:p>
    <w:p w14:paraId="703F2F76">
      <w:pPr>
        <w:pStyle w:val="6"/>
        <w:rPr>
          <w:i w:val="0"/>
          <w:iCs w:val="0"/>
          <w:color w:val="auto"/>
          <w:highlight w:val="none"/>
        </w:rPr>
      </w:pPr>
    </w:p>
    <w:p w14:paraId="4529B366">
      <w:pPr>
        <w:pStyle w:val="5"/>
        <w:jc w:val="center"/>
        <w:rPr>
          <w:rFonts w:hint="eastAsia"/>
          <w:i w:val="0"/>
          <w:iCs w:val="0"/>
          <w:color w:val="auto"/>
          <w:highlight w:val="none"/>
        </w:rPr>
      </w:pPr>
      <w:r>
        <w:rPr>
          <w:i w:val="0"/>
          <w:iCs w:val="0"/>
          <w:color w:val="auto"/>
          <w:highlight w:val="none"/>
        </w:rPr>
        <w:br w:type="page"/>
      </w:r>
    </w:p>
    <w:p w14:paraId="547A504B">
      <w:pPr>
        <w:rPr>
          <w:rFonts w:hint="eastAsia"/>
          <w:i w:val="0"/>
          <w:iCs w:val="0"/>
          <w:color w:val="auto"/>
          <w:highlight w:val="none"/>
        </w:rPr>
      </w:pPr>
    </w:p>
    <w:p w14:paraId="32F35DB2">
      <w:pPr>
        <w:rPr>
          <w:rFonts w:hint="eastAsia"/>
          <w:i w:val="0"/>
          <w:iCs w:val="0"/>
          <w:color w:val="auto"/>
          <w:highlight w:val="none"/>
        </w:rPr>
      </w:pPr>
    </w:p>
    <w:p w14:paraId="4EA971A3">
      <w:pPr>
        <w:rPr>
          <w:rFonts w:hint="eastAsia"/>
          <w:i w:val="0"/>
          <w:iCs w:val="0"/>
          <w:color w:val="auto"/>
          <w:highlight w:val="none"/>
        </w:rPr>
      </w:pPr>
    </w:p>
    <w:p w14:paraId="4ED369B4">
      <w:pPr>
        <w:rPr>
          <w:rFonts w:hint="eastAsia"/>
          <w:i w:val="0"/>
          <w:iCs w:val="0"/>
          <w:color w:val="auto"/>
          <w:highlight w:val="none"/>
        </w:rPr>
      </w:pPr>
    </w:p>
    <w:p w14:paraId="25DBC5B3">
      <w:pPr>
        <w:rPr>
          <w:rFonts w:hint="eastAsia"/>
          <w:i w:val="0"/>
          <w:iCs w:val="0"/>
          <w:color w:val="auto"/>
          <w:highlight w:val="none"/>
        </w:rPr>
      </w:pPr>
    </w:p>
    <w:p w14:paraId="4A2EBA4E">
      <w:pPr>
        <w:rPr>
          <w:rFonts w:hint="eastAsia"/>
          <w:i w:val="0"/>
          <w:iCs w:val="0"/>
          <w:color w:val="auto"/>
          <w:highlight w:val="none"/>
        </w:rPr>
      </w:pPr>
    </w:p>
    <w:p w14:paraId="2AFEDB23">
      <w:pPr>
        <w:rPr>
          <w:rFonts w:hint="eastAsia"/>
          <w:i w:val="0"/>
          <w:iCs w:val="0"/>
          <w:color w:val="auto"/>
          <w:highlight w:val="none"/>
        </w:rPr>
      </w:pPr>
    </w:p>
    <w:p w14:paraId="131AD159">
      <w:pPr>
        <w:rPr>
          <w:rFonts w:hint="eastAsia"/>
          <w:i w:val="0"/>
          <w:iCs w:val="0"/>
          <w:color w:val="auto"/>
          <w:highlight w:val="none"/>
        </w:rPr>
      </w:pPr>
    </w:p>
    <w:p w14:paraId="3FCD7520">
      <w:pPr>
        <w:rPr>
          <w:rFonts w:hint="eastAsia"/>
          <w:i w:val="0"/>
          <w:iCs w:val="0"/>
          <w:color w:val="auto"/>
          <w:highlight w:val="none"/>
        </w:rPr>
      </w:pPr>
    </w:p>
    <w:p w14:paraId="0E16AC6F">
      <w:pPr>
        <w:rPr>
          <w:rFonts w:hint="eastAsia"/>
          <w:i w:val="0"/>
          <w:iCs w:val="0"/>
          <w:color w:val="auto"/>
          <w:highlight w:val="none"/>
        </w:rPr>
      </w:pPr>
    </w:p>
    <w:p w14:paraId="2FA47F17">
      <w:pPr>
        <w:rPr>
          <w:rFonts w:hint="eastAsia"/>
          <w:i w:val="0"/>
          <w:iCs w:val="0"/>
          <w:color w:val="auto"/>
          <w:highlight w:val="none"/>
        </w:rPr>
      </w:pPr>
    </w:p>
    <w:p w14:paraId="5FAA97BC">
      <w:pPr>
        <w:rPr>
          <w:rFonts w:hint="eastAsia"/>
          <w:i w:val="0"/>
          <w:iCs w:val="0"/>
          <w:color w:val="auto"/>
          <w:highlight w:val="none"/>
        </w:rPr>
      </w:pPr>
    </w:p>
    <w:p w14:paraId="3F085161">
      <w:pPr>
        <w:rPr>
          <w:rFonts w:hint="eastAsia"/>
          <w:i w:val="0"/>
          <w:iCs w:val="0"/>
          <w:color w:val="auto"/>
          <w:highlight w:val="none"/>
        </w:rPr>
      </w:pPr>
    </w:p>
    <w:p w14:paraId="60E209F9">
      <w:pPr>
        <w:pStyle w:val="5"/>
        <w:jc w:val="center"/>
        <w:rPr>
          <w:rFonts w:hint="eastAsia"/>
          <w:i w:val="0"/>
          <w:iCs w:val="0"/>
          <w:color w:val="auto"/>
          <w:highlight w:val="none"/>
        </w:rPr>
      </w:pPr>
      <w:bookmarkStart w:id="75" w:name="_Toc74323460"/>
      <w:r>
        <w:rPr>
          <w:rFonts w:hint="eastAsia"/>
          <w:i w:val="0"/>
          <w:iCs w:val="0"/>
          <w:color w:val="auto"/>
          <w:highlight w:val="none"/>
        </w:rPr>
        <w:t>第五章响应文件格式</w:t>
      </w:r>
      <w:bookmarkEnd w:id="75"/>
    </w:p>
    <w:p w14:paraId="0A4D27F1">
      <w:pPr>
        <w:spacing w:line="240" w:lineRule="atLeast"/>
        <w:rPr>
          <w:rFonts w:hint="eastAsia" w:ascii="宋体" w:hAnsi="宋体"/>
          <w:b/>
          <w:i w:val="0"/>
          <w:iCs w:val="0"/>
          <w:color w:val="auto"/>
          <w:sz w:val="32"/>
          <w:szCs w:val="32"/>
          <w:highlight w:val="none"/>
        </w:rPr>
      </w:pPr>
    </w:p>
    <w:p w14:paraId="1A3F6F00">
      <w:pPr>
        <w:spacing w:line="240" w:lineRule="atLeast"/>
        <w:rPr>
          <w:rFonts w:hint="eastAsia" w:ascii="宋体" w:hAnsi="宋体"/>
          <w:b/>
          <w:i w:val="0"/>
          <w:iCs w:val="0"/>
          <w:color w:val="auto"/>
          <w:sz w:val="32"/>
          <w:szCs w:val="32"/>
          <w:highlight w:val="none"/>
        </w:rPr>
      </w:pPr>
    </w:p>
    <w:p w14:paraId="3755C89B">
      <w:pPr>
        <w:spacing w:line="240" w:lineRule="atLeast"/>
        <w:rPr>
          <w:rFonts w:hint="eastAsia" w:ascii="宋体" w:hAnsi="宋体"/>
          <w:b/>
          <w:i w:val="0"/>
          <w:iCs w:val="0"/>
          <w:color w:val="auto"/>
          <w:sz w:val="32"/>
          <w:szCs w:val="32"/>
          <w:highlight w:val="none"/>
        </w:rPr>
      </w:pPr>
    </w:p>
    <w:p w14:paraId="30B937FB">
      <w:pPr>
        <w:spacing w:line="240" w:lineRule="atLeast"/>
        <w:rPr>
          <w:rFonts w:hint="eastAsia" w:ascii="宋体" w:hAnsi="宋体"/>
          <w:b/>
          <w:i w:val="0"/>
          <w:iCs w:val="0"/>
          <w:color w:val="auto"/>
          <w:sz w:val="32"/>
          <w:szCs w:val="32"/>
          <w:highlight w:val="none"/>
        </w:rPr>
      </w:pPr>
    </w:p>
    <w:p w14:paraId="2C62656F">
      <w:pPr>
        <w:spacing w:line="240" w:lineRule="atLeast"/>
        <w:rPr>
          <w:rFonts w:hint="eastAsia" w:ascii="宋体" w:hAnsi="宋体"/>
          <w:b/>
          <w:i w:val="0"/>
          <w:iCs w:val="0"/>
          <w:color w:val="auto"/>
          <w:sz w:val="32"/>
          <w:szCs w:val="32"/>
          <w:highlight w:val="none"/>
        </w:rPr>
      </w:pPr>
    </w:p>
    <w:p w14:paraId="3784B778">
      <w:pPr>
        <w:spacing w:line="240" w:lineRule="atLeast"/>
        <w:rPr>
          <w:rFonts w:hint="eastAsia" w:ascii="宋体" w:hAnsi="宋体"/>
          <w:b/>
          <w:i w:val="0"/>
          <w:iCs w:val="0"/>
          <w:color w:val="auto"/>
          <w:sz w:val="32"/>
          <w:szCs w:val="32"/>
          <w:highlight w:val="none"/>
        </w:rPr>
      </w:pPr>
    </w:p>
    <w:p w14:paraId="39FECE0F">
      <w:pPr>
        <w:spacing w:line="240" w:lineRule="atLeast"/>
        <w:rPr>
          <w:rFonts w:hint="eastAsia" w:ascii="宋体" w:hAnsi="宋体"/>
          <w:b/>
          <w:i w:val="0"/>
          <w:iCs w:val="0"/>
          <w:color w:val="auto"/>
          <w:sz w:val="32"/>
          <w:szCs w:val="32"/>
          <w:highlight w:val="none"/>
        </w:rPr>
      </w:pPr>
    </w:p>
    <w:p w14:paraId="08110366">
      <w:pPr>
        <w:spacing w:line="240" w:lineRule="atLeast"/>
        <w:rPr>
          <w:rFonts w:hint="eastAsia" w:ascii="宋体" w:hAnsi="宋体"/>
          <w:b/>
          <w:i w:val="0"/>
          <w:iCs w:val="0"/>
          <w:color w:val="auto"/>
          <w:sz w:val="32"/>
          <w:szCs w:val="32"/>
          <w:highlight w:val="none"/>
        </w:rPr>
      </w:pPr>
    </w:p>
    <w:p w14:paraId="7063C29E">
      <w:pPr>
        <w:spacing w:line="240" w:lineRule="atLeast"/>
        <w:rPr>
          <w:rFonts w:hint="eastAsia" w:ascii="宋体" w:hAnsi="宋体"/>
          <w:b/>
          <w:i w:val="0"/>
          <w:iCs w:val="0"/>
          <w:color w:val="auto"/>
          <w:sz w:val="32"/>
          <w:szCs w:val="32"/>
          <w:highlight w:val="none"/>
        </w:rPr>
      </w:pPr>
    </w:p>
    <w:p w14:paraId="665C8E71">
      <w:pPr>
        <w:spacing w:line="240" w:lineRule="atLeast"/>
        <w:rPr>
          <w:rFonts w:hint="eastAsia" w:ascii="宋体" w:hAnsi="宋体"/>
          <w:b/>
          <w:i w:val="0"/>
          <w:iCs w:val="0"/>
          <w:color w:val="auto"/>
          <w:sz w:val="32"/>
          <w:szCs w:val="32"/>
          <w:highlight w:val="none"/>
        </w:rPr>
      </w:pPr>
    </w:p>
    <w:p w14:paraId="1C04DF23">
      <w:pPr>
        <w:spacing w:line="240" w:lineRule="atLeast"/>
        <w:rPr>
          <w:rFonts w:hint="eastAsia" w:ascii="宋体" w:hAnsi="宋体"/>
          <w:b/>
          <w:i w:val="0"/>
          <w:iCs w:val="0"/>
          <w:color w:val="auto"/>
          <w:sz w:val="32"/>
          <w:szCs w:val="32"/>
          <w:highlight w:val="none"/>
        </w:rPr>
      </w:pPr>
    </w:p>
    <w:p w14:paraId="58A1C277">
      <w:pPr>
        <w:snapToGrid w:val="0"/>
        <w:spacing w:before="50" w:after="50"/>
        <w:outlineLvl w:val="1"/>
        <w:rPr>
          <w:rFonts w:hint="eastAsia" w:ascii="宋体" w:hAnsi="宋体"/>
          <w:b/>
          <w:bCs/>
          <w:i w:val="0"/>
          <w:iCs w:val="0"/>
          <w:color w:val="auto"/>
          <w:sz w:val="24"/>
          <w:highlight w:val="none"/>
        </w:rPr>
      </w:pPr>
    </w:p>
    <w:p w14:paraId="5DF60C34">
      <w:pPr>
        <w:snapToGrid w:val="0"/>
        <w:spacing w:before="120" w:beforeLines="50" w:after="50"/>
        <w:jc w:val="center"/>
        <w:rPr>
          <w:rFonts w:hint="eastAsia" w:ascii="仿宋_GB2312" w:hAnsi="仿宋_GB2312" w:eastAsia="仿宋_GB2312" w:cs="仿宋_GB2312"/>
          <w:bCs/>
          <w:i w:val="0"/>
          <w:iCs w:val="0"/>
          <w:color w:val="auto"/>
          <w:sz w:val="32"/>
          <w:szCs w:val="32"/>
          <w:highlight w:val="none"/>
        </w:rPr>
      </w:pPr>
    </w:p>
    <w:p w14:paraId="4CF722C9">
      <w:pPr>
        <w:rPr>
          <w:rFonts w:hint="eastAsia"/>
          <w:b/>
          <w:i w:val="0"/>
          <w:iCs w:val="0"/>
          <w:color w:val="auto"/>
          <w:sz w:val="32"/>
          <w:szCs w:val="32"/>
          <w:highlight w:val="none"/>
        </w:rPr>
      </w:pPr>
      <w:bookmarkStart w:id="76" w:name="_Toc35611516"/>
      <w:bookmarkStart w:id="77" w:name="_Toc35611438"/>
      <w:bookmarkStart w:id="78" w:name="_Toc31723070"/>
      <w:bookmarkStart w:id="79" w:name="_Toc71366186"/>
      <w:bookmarkStart w:id="80" w:name="_Toc44229899"/>
      <w:bookmarkStart w:id="81" w:name="_Toc31728084"/>
      <w:r>
        <w:rPr>
          <w:b/>
          <w:i w:val="0"/>
          <w:iCs w:val="0"/>
          <w:color w:val="auto"/>
          <w:sz w:val="32"/>
          <w:szCs w:val="32"/>
          <w:highlight w:val="none"/>
        </w:rPr>
        <w:br w:type="page"/>
      </w:r>
      <w:r>
        <w:rPr>
          <w:rFonts w:hint="eastAsia"/>
          <w:b/>
          <w:i w:val="0"/>
          <w:iCs w:val="0"/>
          <w:color w:val="auto"/>
          <w:sz w:val="32"/>
          <w:szCs w:val="32"/>
          <w:highlight w:val="none"/>
        </w:rPr>
        <w:t>一、资格证明文件格式</w:t>
      </w:r>
      <w:bookmarkEnd w:id="76"/>
      <w:bookmarkEnd w:id="77"/>
      <w:bookmarkEnd w:id="78"/>
      <w:bookmarkEnd w:id="79"/>
      <w:bookmarkEnd w:id="80"/>
      <w:bookmarkEnd w:id="81"/>
    </w:p>
    <w:p w14:paraId="70DD5D64">
      <w:pPr>
        <w:snapToGrid w:val="0"/>
        <w:spacing w:before="120" w:beforeLines="50" w:after="50" w:line="360" w:lineRule="auto"/>
        <w:jc w:val="left"/>
        <w:rPr>
          <w:rFonts w:hint="eastAsia" w:ascii="宋体" w:hAnsi="宋体" w:eastAsia="宋体"/>
          <w:b/>
          <w:i w:val="0"/>
          <w:iCs w:val="0"/>
          <w:color w:val="auto"/>
          <w:sz w:val="24"/>
          <w:highlight w:val="none"/>
          <w:lang w:eastAsia="zh-CN"/>
        </w:rPr>
      </w:pPr>
      <w:r>
        <w:rPr>
          <w:rFonts w:hint="eastAsia" w:ascii="宋体" w:hAnsi="宋体"/>
          <w:b/>
          <w:i w:val="0"/>
          <w:iCs w:val="0"/>
          <w:color w:val="auto"/>
          <w:sz w:val="32"/>
          <w:szCs w:val="32"/>
          <w:highlight w:val="none"/>
        </w:rPr>
        <w:t>1.资格证明文件封面格式：</w:t>
      </w:r>
    </w:p>
    <w:p w14:paraId="4B1A0CCB">
      <w:pPr>
        <w:snapToGrid w:val="0"/>
        <w:spacing w:before="120" w:beforeLines="50" w:after="50"/>
        <w:jc w:val="center"/>
        <w:rPr>
          <w:rFonts w:ascii="宋体" w:hAnsi="宋体"/>
          <w:i w:val="0"/>
          <w:iCs w:val="0"/>
          <w:color w:val="auto"/>
          <w:sz w:val="44"/>
          <w:szCs w:val="44"/>
          <w:highlight w:val="none"/>
        </w:rPr>
      </w:pPr>
    </w:p>
    <w:p w14:paraId="0CFE44C2">
      <w:pPr>
        <w:snapToGrid w:val="0"/>
        <w:spacing w:before="120" w:beforeLines="50" w:after="50"/>
        <w:jc w:val="center"/>
        <w:rPr>
          <w:rFonts w:ascii="宋体" w:hAnsi="宋体"/>
          <w:i w:val="0"/>
          <w:iCs w:val="0"/>
          <w:color w:val="auto"/>
          <w:sz w:val="44"/>
          <w:szCs w:val="44"/>
          <w:highlight w:val="none"/>
        </w:rPr>
      </w:pPr>
      <w:r>
        <w:rPr>
          <w:rFonts w:hint="eastAsia" w:ascii="宋体" w:hAnsi="宋体"/>
          <w:i w:val="0"/>
          <w:iCs w:val="0"/>
          <w:color w:val="auto"/>
          <w:sz w:val="44"/>
          <w:szCs w:val="44"/>
          <w:highlight w:val="none"/>
        </w:rPr>
        <w:t>电子响应文件</w:t>
      </w:r>
    </w:p>
    <w:p w14:paraId="7A82EDBB">
      <w:pPr>
        <w:snapToGrid w:val="0"/>
        <w:spacing w:before="120" w:beforeLines="50" w:after="50"/>
        <w:rPr>
          <w:rFonts w:hint="eastAsia" w:ascii="宋体" w:hAnsi="宋体"/>
          <w:i w:val="0"/>
          <w:iCs w:val="0"/>
          <w:color w:val="auto"/>
          <w:sz w:val="24"/>
          <w:szCs w:val="20"/>
          <w:highlight w:val="none"/>
        </w:rPr>
      </w:pPr>
    </w:p>
    <w:p w14:paraId="7D9DCAF4">
      <w:pPr>
        <w:snapToGrid w:val="0"/>
        <w:spacing w:before="120" w:beforeLines="50" w:after="50"/>
        <w:jc w:val="center"/>
        <w:rPr>
          <w:rFonts w:hint="eastAsia" w:ascii="方正小标宋简体" w:hAnsi="方正小标宋简体" w:eastAsia="方正小标宋简体" w:cs="方正小标宋简体"/>
          <w:bCs/>
          <w:i w:val="0"/>
          <w:iCs w:val="0"/>
          <w:color w:val="auto"/>
          <w:sz w:val="44"/>
          <w:szCs w:val="44"/>
          <w:highlight w:val="none"/>
        </w:rPr>
      </w:pPr>
      <w:r>
        <w:rPr>
          <w:rFonts w:hint="eastAsia" w:ascii="方正小标宋简体" w:hAnsi="方正小标宋简体" w:eastAsia="方正小标宋简体" w:cs="方正小标宋简体"/>
          <w:bCs/>
          <w:i w:val="0"/>
          <w:iCs w:val="0"/>
          <w:color w:val="auto"/>
          <w:sz w:val="44"/>
          <w:szCs w:val="44"/>
          <w:highlight w:val="none"/>
        </w:rPr>
        <w:t>资格证明文件</w:t>
      </w:r>
    </w:p>
    <w:p w14:paraId="2A5A68E7">
      <w:pPr>
        <w:snapToGrid w:val="0"/>
        <w:spacing w:before="120" w:beforeLines="50" w:after="50"/>
        <w:rPr>
          <w:rFonts w:hint="eastAsia" w:ascii="宋体" w:hAnsi="宋体"/>
          <w:bCs/>
          <w:i w:val="0"/>
          <w:iCs w:val="0"/>
          <w:color w:val="auto"/>
          <w:sz w:val="24"/>
          <w:szCs w:val="20"/>
          <w:highlight w:val="none"/>
        </w:rPr>
      </w:pPr>
    </w:p>
    <w:p w14:paraId="392776B1">
      <w:pPr>
        <w:snapToGrid w:val="0"/>
        <w:spacing w:before="120" w:beforeLines="50" w:after="50"/>
        <w:rPr>
          <w:rFonts w:hint="eastAsia" w:ascii="宋体" w:hAnsi="宋体"/>
          <w:bCs/>
          <w:i w:val="0"/>
          <w:iCs w:val="0"/>
          <w:color w:val="auto"/>
          <w:sz w:val="24"/>
          <w:szCs w:val="20"/>
          <w:highlight w:val="none"/>
        </w:rPr>
      </w:pPr>
    </w:p>
    <w:p w14:paraId="4C07474C">
      <w:pPr>
        <w:snapToGrid w:val="0"/>
        <w:spacing w:before="120" w:beforeLines="50" w:after="50"/>
        <w:rPr>
          <w:rFonts w:hint="eastAsia" w:ascii="宋体" w:hAnsi="宋体"/>
          <w:bCs/>
          <w:i w:val="0"/>
          <w:iCs w:val="0"/>
          <w:color w:val="auto"/>
          <w:sz w:val="24"/>
          <w:szCs w:val="20"/>
          <w:highlight w:val="none"/>
        </w:rPr>
      </w:pPr>
    </w:p>
    <w:p w14:paraId="768C5979">
      <w:pPr>
        <w:snapToGrid w:val="0"/>
        <w:spacing w:before="120" w:beforeLines="50" w:after="50"/>
        <w:rPr>
          <w:rFonts w:hint="eastAsia" w:ascii="宋体" w:hAnsi="宋体"/>
          <w:bCs/>
          <w:i w:val="0"/>
          <w:iCs w:val="0"/>
          <w:color w:val="auto"/>
          <w:sz w:val="24"/>
          <w:szCs w:val="20"/>
          <w:highlight w:val="none"/>
        </w:rPr>
      </w:pPr>
    </w:p>
    <w:p w14:paraId="61C21A7D">
      <w:pPr>
        <w:snapToGrid w:val="0"/>
        <w:spacing w:before="120" w:beforeLines="50" w:after="50"/>
        <w:rPr>
          <w:rFonts w:hint="eastAsia" w:ascii="宋体" w:hAnsi="宋体"/>
          <w:bCs/>
          <w:i w:val="0"/>
          <w:iCs w:val="0"/>
          <w:color w:val="auto"/>
          <w:sz w:val="24"/>
          <w:szCs w:val="20"/>
          <w:highlight w:val="none"/>
        </w:rPr>
      </w:pPr>
    </w:p>
    <w:p w14:paraId="4A942DAA">
      <w:pPr>
        <w:snapToGrid w:val="0"/>
        <w:spacing w:before="120" w:beforeLines="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项目名称：</w:t>
      </w:r>
    </w:p>
    <w:p w14:paraId="172519A7">
      <w:pPr>
        <w:snapToGrid w:val="0"/>
        <w:spacing w:before="120" w:beforeLines="50" w:after="50"/>
        <w:ind w:firstLine="720" w:firstLineChars="225"/>
        <w:rPr>
          <w:rFonts w:hint="eastAsia" w:ascii="宋体" w:hAnsi="宋体" w:cs="仿宋_GB2312"/>
          <w:bCs/>
          <w:i w:val="0"/>
          <w:iCs w:val="0"/>
          <w:color w:val="auto"/>
          <w:sz w:val="32"/>
          <w:szCs w:val="32"/>
          <w:highlight w:val="none"/>
        </w:rPr>
      </w:pPr>
    </w:p>
    <w:p w14:paraId="7F9DEEE8">
      <w:pPr>
        <w:snapToGrid w:val="0"/>
        <w:spacing w:before="120" w:beforeLines="50" w:after="50"/>
        <w:ind w:firstLine="720" w:firstLineChars="225"/>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项目编号：</w:t>
      </w:r>
    </w:p>
    <w:p w14:paraId="40E12043">
      <w:pPr>
        <w:snapToGrid w:val="0"/>
        <w:spacing w:before="120" w:beforeLines="50" w:after="50"/>
        <w:ind w:firstLine="720" w:firstLineChars="225"/>
        <w:rPr>
          <w:rFonts w:hint="eastAsia" w:ascii="宋体" w:hAnsi="宋体" w:eastAsia="宋体" w:cs="仿宋_GB2312"/>
          <w:bCs/>
          <w:i w:val="0"/>
          <w:iCs w:val="0"/>
          <w:color w:val="auto"/>
          <w:sz w:val="32"/>
          <w:szCs w:val="32"/>
          <w:highlight w:val="none"/>
          <w:lang w:eastAsia="zh-CN"/>
        </w:rPr>
      </w:pPr>
    </w:p>
    <w:p w14:paraId="1571B900">
      <w:pPr>
        <w:snapToGrid w:val="0"/>
        <w:spacing w:before="120" w:beforeLines="50" w:after="50"/>
        <w:ind w:firstLine="720" w:firstLineChars="225"/>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所竞分标（如有则填写，无分标时填写“无”或者留空）：</w:t>
      </w:r>
    </w:p>
    <w:p w14:paraId="0B9699A3">
      <w:pPr>
        <w:snapToGrid w:val="0"/>
        <w:spacing w:before="120" w:beforeLines="50" w:after="50"/>
        <w:ind w:firstLine="720" w:firstLineChars="225"/>
        <w:rPr>
          <w:rFonts w:hint="eastAsia" w:ascii="宋体" w:hAnsi="宋体" w:cs="仿宋_GB2312"/>
          <w:bCs/>
          <w:i w:val="0"/>
          <w:iCs w:val="0"/>
          <w:color w:val="auto"/>
          <w:sz w:val="32"/>
          <w:szCs w:val="32"/>
          <w:highlight w:val="none"/>
        </w:rPr>
      </w:pPr>
    </w:p>
    <w:p w14:paraId="6C520A76">
      <w:pPr>
        <w:pStyle w:val="9"/>
        <w:snapToGrid w:val="0"/>
        <w:spacing w:before="50" w:after="50"/>
        <w:ind w:firstLine="720" w:firstLineChars="225"/>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供应商名称：</w:t>
      </w:r>
    </w:p>
    <w:p w14:paraId="161C2474">
      <w:pPr>
        <w:snapToGrid w:val="0"/>
        <w:spacing w:before="120" w:beforeLines="50" w:after="50"/>
        <w:ind w:firstLine="640" w:firstLineChars="200"/>
        <w:rPr>
          <w:rFonts w:hint="eastAsia" w:ascii="宋体" w:hAnsi="宋体" w:cs="仿宋_GB2312"/>
          <w:bCs/>
          <w:i w:val="0"/>
          <w:iCs w:val="0"/>
          <w:color w:val="auto"/>
          <w:sz w:val="32"/>
          <w:szCs w:val="32"/>
          <w:highlight w:val="none"/>
        </w:rPr>
      </w:pPr>
    </w:p>
    <w:p w14:paraId="45137CA3">
      <w:pPr>
        <w:pStyle w:val="9"/>
        <w:snapToGrid w:val="0"/>
        <w:spacing w:before="50" w:after="50"/>
        <w:ind w:firstLine="720" w:firstLineChars="225"/>
        <w:rPr>
          <w:rFonts w:hint="eastAsia" w:ascii="宋体" w:hAnsi="宋体" w:cs="仿宋_GB2312"/>
          <w:bCs/>
          <w:i w:val="0"/>
          <w:iCs w:val="0"/>
          <w:color w:val="auto"/>
          <w:sz w:val="32"/>
          <w:szCs w:val="32"/>
          <w:highlight w:val="none"/>
        </w:rPr>
      </w:pPr>
    </w:p>
    <w:p w14:paraId="165411E2">
      <w:pPr>
        <w:pStyle w:val="9"/>
        <w:snapToGrid w:val="0"/>
        <w:spacing w:before="50" w:after="50"/>
        <w:ind w:firstLine="720" w:firstLineChars="225"/>
        <w:rPr>
          <w:rFonts w:hint="eastAsia" w:ascii="宋体" w:hAnsi="宋体" w:cs="仿宋_GB2312"/>
          <w:bCs/>
          <w:i w:val="0"/>
          <w:iCs w:val="0"/>
          <w:color w:val="auto"/>
          <w:sz w:val="32"/>
          <w:szCs w:val="32"/>
          <w:highlight w:val="none"/>
        </w:rPr>
      </w:pPr>
    </w:p>
    <w:p w14:paraId="2558B3D4">
      <w:pPr>
        <w:pStyle w:val="9"/>
        <w:snapToGrid w:val="0"/>
        <w:spacing w:before="50" w:after="50"/>
        <w:ind w:firstLine="1280" w:firstLineChars="400"/>
        <w:rPr>
          <w:rFonts w:hint="eastAsia" w:ascii="宋体" w:hAnsi="宋体" w:cs="仿宋_GB2312"/>
          <w:bCs/>
          <w:i w:val="0"/>
          <w:iCs w:val="0"/>
          <w:color w:val="auto"/>
          <w:sz w:val="32"/>
          <w:szCs w:val="32"/>
          <w:highlight w:val="none"/>
        </w:rPr>
      </w:pPr>
    </w:p>
    <w:p w14:paraId="3DD77E83">
      <w:pPr>
        <w:snapToGrid w:val="0"/>
        <w:spacing w:before="120" w:beforeLines="50" w:after="50"/>
        <w:jc w:val="center"/>
        <w:rPr>
          <w:rFonts w:hint="eastAsia" w:ascii="宋体" w:hAnsi="宋体" w:cs="仿宋_GB2312"/>
          <w:i w:val="0"/>
          <w:iCs w:val="0"/>
          <w:color w:val="auto"/>
          <w:sz w:val="32"/>
          <w:szCs w:val="32"/>
          <w:highlight w:val="none"/>
        </w:rPr>
      </w:pPr>
      <w:r>
        <w:rPr>
          <w:rFonts w:hint="eastAsia" w:ascii="宋体" w:hAnsi="宋体" w:cs="仿宋_GB2312"/>
          <w:i w:val="0"/>
          <w:iCs w:val="0"/>
          <w:color w:val="auto"/>
          <w:sz w:val="32"/>
          <w:szCs w:val="32"/>
          <w:highlight w:val="none"/>
        </w:rPr>
        <w:t>年月日</w:t>
      </w:r>
    </w:p>
    <w:p w14:paraId="541A803C">
      <w:pPr>
        <w:snapToGrid w:val="0"/>
        <w:spacing w:before="120" w:beforeLines="50" w:after="50" w:line="360" w:lineRule="auto"/>
        <w:ind w:left="142"/>
        <w:jc w:val="left"/>
        <w:rPr>
          <w:rFonts w:hint="eastAsia" w:ascii="宋体" w:hAnsi="宋体"/>
          <w:b/>
          <w:bCs/>
          <w:i w:val="0"/>
          <w:iCs w:val="0"/>
          <w:color w:val="auto"/>
          <w:sz w:val="32"/>
          <w:szCs w:val="32"/>
          <w:highlight w:val="none"/>
        </w:rPr>
      </w:pPr>
      <w:r>
        <w:rPr>
          <w:rFonts w:ascii="宋体" w:hAnsi="宋体"/>
          <w:i w:val="0"/>
          <w:iCs w:val="0"/>
          <w:color w:val="auto"/>
          <w:sz w:val="24"/>
          <w:highlight w:val="none"/>
        </w:rPr>
        <w:br w:type="page"/>
      </w:r>
      <w:r>
        <w:rPr>
          <w:rFonts w:hint="eastAsia" w:ascii="宋体" w:hAnsi="宋体"/>
          <w:b/>
          <w:bCs/>
          <w:i w:val="0"/>
          <w:iCs w:val="0"/>
          <w:color w:val="auto"/>
          <w:sz w:val="32"/>
          <w:szCs w:val="32"/>
          <w:highlight w:val="none"/>
        </w:rPr>
        <w:t>2.资格证明文件目录</w:t>
      </w:r>
    </w:p>
    <w:p w14:paraId="5AF93E3F">
      <w:pPr>
        <w:snapToGrid w:val="0"/>
        <w:spacing w:before="120" w:beforeLines="50" w:after="50" w:line="360" w:lineRule="auto"/>
        <w:ind w:firstLine="645"/>
        <w:rPr>
          <w:rFonts w:ascii="宋体" w:hAnsi="宋体"/>
          <w:i w:val="0"/>
          <w:iCs w:val="0"/>
          <w:color w:val="auto"/>
          <w:sz w:val="32"/>
          <w:szCs w:val="32"/>
          <w:highlight w:val="none"/>
        </w:rPr>
      </w:pPr>
      <w:r>
        <w:rPr>
          <w:rFonts w:hint="eastAsia" w:ascii="宋体" w:hAnsi="宋体"/>
          <w:i w:val="0"/>
          <w:iCs w:val="0"/>
          <w:color w:val="auto"/>
          <w:sz w:val="32"/>
          <w:szCs w:val="32"/>
          <w:highlight w:val="none"/>
        </w:rPr>
        <w:t>根据磋商文件规定及供应商提供的材料自行编写目录（部分格式后附）。</w:t>
      </w:r>
    </w:p>
    <w:p w14:paraId="2C358344">
      <w:pPr>
        <w:snapToGrid w:val="0"/>
        <w:spacing w:before="120" w:beforeLines="50" w:after="50"/>
        <w:rPr>
          <w:rFonts w:hint="eastAsia" w:ascii="宋体" w:hAnsi="宋体" w:eastAsia="宋体"/>
          <w:i w:val="0"/>
          <w:iCs w:val="0"/>
          <w:color w:val="auto"/>
          <w:sz w:val="24"/>
          <w:szCs w:val="20"/>
          <w:highlight w:val="none"/>
          <w:lang w:eastAsia="zh-CN"/>
        </w:rPr>
      </w:pPr>
    </w:p>
    <w:p w14:paraId="753A2F5B">
      <w:pPr>
        <w:spacing w:line="300" w:lineRule="auto"/>
        <w:rPr>
          <w:rFonts w:hint="eastAsia" w:ascii="宋体" w:hAnsi="宋体"/>
          <w:i w:val="0"/>
          <w:iCs w:val="0"/>
          <w:color w:val="auto"/>
          <w:szCs w:val="21"/>
          <w:highlight w:val="none"/>
        </w:rPr>
      </w:pPr>
    </w:p>
    <w:p w14:paraId="22960A03">
      <w:pPr>
        <w:spacing w:line="300" w:lineRule="auto"/>
        <w:rPr>
          <w:rFonts w:hint="eastAsia" w:ascii="宋体" w:hAnsi="宋体"/>
          <w:i w:val="0"/>
          <w:iCs w:val="0"/>
          <w:color w:val="auto"/>
          <w:szCs w:val="21"/>
          <w:highlight w:val="none"/>
        </w:rPr>
      </w:pPr>
    </w:p>
    <w:p w14:paraId="2DCC4C1A">
      <w:pPr>
        <w:spacing w:line="300" w:lineRule="auto"/>
        <w:rPr>
          <w:rFonts w:hint="eastAsia" w:ascii="宋体" w:hAnsi="宋体"/>
          <w:i w:val="0"/>
          <w:iCs w:val="0"/>
          <w:color w:val="auto"/>
          <w:szCs w:val="21"/>
          <w:highlight w:val="none"/>
        </w:rPr>
      </w:pPr>
    </w:p>
    <w:p w14:paraId="24D502E4">
      <w:pPr>
        <w:spacing w:line="300" w:lineRule="auto"/>
        <w:rPr>
          <w:rFonts w:hint="eastAsia" w:ascii="宋体" w:hAnsi="宋体"/>
          <w:i w:val="0"/>
          <w:iCs w:val="0"/>
          <w:color w:val="auto"/>
          <w:szCs w:val="21"/>
          <w:highlight w:val="none"/>
        </w:rPr>
      </w:pPr>
    </w:p>
    <w:p w14:paraId="3F6251FC">
      <w:pPr>
        <w:spacing w:line="300" w:lineRule="auto"/>
        <w:rPr>
          <w:rFonts w:hint="eastAsia" w:ascii="宋体" w:hAnsi="宋体"/>
          <w:i w:val="0"/>
          <w:iCs w:val="0"/>
          <w:color w:val="auto"/>
          <w:szCs w:val="21"/>
          <w:highlight w:val="none"/>
        </w:rPr>
      </w:pPr>
    </w:p>
    <w:p w14:paraId="12C1AA32">
      <w:pPr>
        <w:spacing w:line="300" w:lineRule="auto"/>
        <w:rPr>
          <w:rFonts w:hint="eastAsia" w:ascii="宋体" w:hAnsi="宋体"/>
          <w:i w:val="0"/>
          <w:iCs w:val="0"/>
          <w:color w:val="auto"/>
          <w:szCs w:val="21"/>
          <w:highlight w:val="none"/>
        </w:rPr>
      </w:pPr>
    </w:p>
    <w:p w14:paraId="1842D2DC">
      <w:pPr>
        <w:spacing w:line="300" w:lineRule="auto"/>
        <w:rPr>
          <w:rFonts w:hint="eastAsia" w:ascii="宋体" w:hAnsi="宋体"/>
          <w:i w:val="0"/>
          <w:iCs w:val="0"/>
          <w:color w:val="auto"/>
          <w:szCs w:val="21"/>
          <w:highlight w:val="none"/>
        </w:rPr>
      </w:pPr>
    </w:p>
    <w:p w14:paraId="2706DAB8">
      <w:pPr>
        <w:spacing w:line="300" w:lineRule="auto"/>
        <w:rPr>
          <w:rFonts w:hint="eastAsia" w:ascii="宋体" w:hAnsi="宋体"/>
          <w:i w:val="0"/>
          <w:iCs w:val="0"/>
          <w:color w:val="auto"/>
          <w:szCs w:val="21"/>
          <w:highlight w:val="none"/>
        </w:rPr>
      </w:pPr>
    </w:p>
    <w:p w14:paraId="0C5DF0A1">
      <w:pPr>
        <w:spacing w:line="300" w:lineRule="auto"/>
        <w:rPr>
          <w:rFonts w:hint="eastAsia" w:ascii="宋体" w:hAnsi="宋体"/>
          <w:i w:val="0"/>
          <w:iCs w:val="0"/>
          <w:color w:val="auto"/>
          <w:szCs w:val="21"/>
          <w:highlight w:val="none"/>
        </w:rPr>
      </w:pPr>
    </w:p>
    <w:p w14:paraId="789FA23A">
      <w:pPr>
        <w:spacing w:line="300" w:lineRule="auto"/>
        <w:rPr>
          <w:rFonts w:hint="eastAsia" w:ascii="宋体" w:hAnsi="宋体"/>
          <w:i w:val="0"/>
          <w:iCs w:val="0"/>
          <w:color w:val="auto"/>
          <w:szCs w:val="21"/>
          <w:highlight w:val="none"/>
        </w:rPr>
      </w:pPr>
    </w:p>
    <w:p w14:paraId="068D5EFC">
      <w:pPr>
        <w:spacing w:line="300" w:lineRule="auto"/>
        <w:rPr>
          <w:rFonts w:hint="eastAsia" w:ascii="宋体" w:hAnsi="宋体"/>
          <w:i w:val="0"/>
          <w:iCs w:val="0"/>
          <w:color w:val="auto"/>
          <w:szCs w:val="21"/>
          <w:highlight w:val="none"/>
        </w:rPr>
      </w:pPr>
    </w:p>
    <w:p w14:paraId="70DE2A2D">
      <w:pPr>
        <w:spacing w:line="300" w:lineRule="auto"/>
        <w:rPr>
          <w:rFonts w:hint="eastAsia" w:ascii="宋体" w:hAnsi="宋体"/>
          <w:i w:val="0"/>
          <w:iCs w:val="0"/>
          <w:color w:val="auto"/>
          <w:szCs w:val="21"/>
          <w:highlight w:val="none"/>
        </w:rPr>
      </w:pPr>
    </w:p>
    <w:p w14:paraId="7251BE9E">
      <w:pPr>
        <w:spacing w:line="300" w:lineRule="auto"/>
        <w:rPr>
          <w:rFonts w:hint="eastAsia" w:ascii="宋体" w:hAnsi="宋体"/>
          <w:i w:val="0"/>
          <w:iCs w:val="0"/>
          <w:color w:val="auto"/>
          <w:szCs w:val="21"/>
          <w:highlight w:val="none"/>
        </w:rPr>
      </w:pPr>
    </w:p>
    <w:p w14:paraId="60F7F57A">
      <w:pPr>
        <w:spacing w:line="300" w:lineRule="auto"/>
        <w:rPr>
          <w:rFonts w:hint="eastAsia" w:ascii="宋体" w:hAnsi="宋体"/>
          <w:i w:val="0"/>
          <w:iCs w:val="0"/>
          <w:color w:val="auto"/>
          <w:szCs w:val="21"/>
          <w:highlight w:val="none"/>
        </w:rPr>
      </w:pPr>
    </w:p>
    <w:p w14:paraId="325DF3B9">
      <w:pPr>
        <w:spacing w:line="300" w:lineRule="auto"/>
        <w:rPr>
          <w:rFonts w:hint="eastAsia" w:ascii="宋体" w:hAnsi="宋体"/>
          <w:i w:val="0"/>
          <w:iCs w:val="0"/>
          <w:color w:val="auto"/>
          <w:szCs w:val="21"/>
          <w:highlight w:val="none"/>
        </w:rPr>
      </w:pPr>
    </w:p>
    <w:p w14:paraId="0B6A21A5">
      <w:pPr>
        <w:spacing w:line="320" w:lineRule="exact"/>
        <w:jc w:val="left"/>
        <w:rPr>
          <w:rFonts w:hint="eastAsia" w:ascii="宋体" w:hAnsi="宋体" w:eastAsia="宋体"/>
          <w:i w:val="0"/>
          <w:iCs w:val="0"/>
          <w:color w:val="auto"/>
          <w:szCs w:val="21"/>
          <w:highlight w:val="none"/>
          <w:lang w:eastAsia="zh-CN"/>
        </w:rPr>
      </w:pPr>
      <w:r>
        <w:rPr>
          <w:rFonts w:ascii="宋体" w:hAnsi="宋体"/>
          <w:i w:val="0"/>
          <w:iCs w:val="0"/>
          <w:color w:val="auto"/>
          <w:szCs w:val="21"/>
          <w:highlight w:val="none"/>
        </w:rPr>
        <w:br w:type="page"/>
      </w:r>
    </w:p>
    <w:p w14:paraId="4A3E9908">
      <w:pPr>
        <w:snapToGrid w:val="0"/>
        <w:spacing w:before="120" w:beforeLines="50" w:after="50"/>
        <w:jc w:val="left"/>
        <w:rPr>
          <w:rFonts w:ascii="宋体" w:hAnsi="宋体"/>
          <w:b/>
          <w:i w:val="0"/>
          <w:iCs w:val="0"/>
          <w:color w:val="auto"/>
          <w:sz w:val="24"/>
          <w:highlight w:val="none"/>
        </w:rPr>
      </w:pPr>
      <w:r>
        <w:rPr>
          <w:rFonts w:hint="eastAsia" w:ascii="宋体" w:hAnsi="宋体"/>
          <w:b/>
          <w:i w:val="0"/>
          <w:iCs w:val="0"/>
          <w:color w:val="auto"/>
          <w:sz w:val="24"/>
          <w:highlight w:val="none"/>
        </w:rPr>
        <w:t>3.</w:t>
      </w:r>
      <w:r>
        <w:rPr>
          <w:rFonts w:hint="eastAsia" w:ascii="宋体" w:hAnsi="宋体"/>
          <w:b/>
          <w:i w:val="0"/>
          <w:iCs w:val="0"/>
          <w:color w:val="auto"/>
          <w:sz w:val="28"/>
          <w:szCs w:val="28"/>
          <w:highlight w:val="none"/>
        </w:rPr>
        <w:t>供应商直接控股股东信息表</w:t>
      </w:r>
    </w:p>
    <w:p w14:paraId="091E9760">
      <w:pPr>
        <w:snapToGrid w:val="0"/>
        <w:spacing w:before="50" w:after="120" w:afterLines="50"/>
        <w:jc w:val="center"/>
        <w:rPr>
          <w:rFonts w:hint="eastAsia" w:ascii="宋体" w:hAnsi="宋体"/>
          <w:b/>
          <w:i w:val="0"/>
          <w:iCs w:val="0"/>
          <w:color w:val="auto"/>
          <w:sz w:val="28"/>
          <w:szCs w:val="28"/>
          <w:highlight w:val="none"/>
        </w:rPr>
      </w:pPr>
    </w:p>
    <w:p w14:paraId="1D312D20">
      <w:pPr>
        <w:snapToGrid w:val="0"/>
        <w:spacing w:before="50" w:after="120" w:afterLines="50" w:line="360" w:lineRule="auto"/>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供应商直接控股股东信息表</w:t>
      </w:r>
    </w:p>
    <w:tbl>
      <w:tblPr>
        <w:tblStyle w:val="2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71BDDA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C71DDF">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E8709A">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FFA843">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D81CC5">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CFB179D">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备注</w:t>
            </w:r>
          </w:p>
        </w:tc>
      </w:tr>
      <w:tr w14:paraId="7AB1C8D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A3DC84">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803D0A">
            <w:pPr>
              <w:spacing w:line="360" w:lineRule="auto"/>
              <w:jc w:val="center"/>
              <w:rPr>
                <w:rFonts w:ascii="宋体" w:hAnsi="宋体" w:cs="宋体"/>
                <w:i w:val="0"/>
                <w:iCs w:val="0"/>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4175D4">
            <w:pPr>
              <w:spacing w:line="360" w:lineRule="auto"/>
              <w:jc w:val="center"/>
              <w:rPr>
                <w:rFonts w:ascii="宋体" w:hAnsi="宋体" w:cs="宋体"/>
                <w:i w:val="0"/>
                <w:iCs w:val="0"/>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AAE662">
            <w:pPr>
              <w:spacing w:line="360" w:lineRule="auto"/>
              <w:jc w:val="center"/>
              <w:rPr>
                <w:rFonts w:ascii="宋体" w:hAnsi="宋体" w:cs="宋体"/>
                <w:i w:val="0"/>
                <w:iCs w:val="0"/>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A9C9C6">
            <w:pPr>
              <w:spacing w:line="360" w:lineRule="auto"/>
              <w:jc w:val="center"/>
              <w:rPr>
                <w:rFonts w:ascii="宋体" w:hAnsi="宋体" w:cs="宋体"/>
                <w:i w:val="0"/>
                <w:iCs w:val="0"/>
                <w:color w:val="auto"/>
                <w:kern w:val="0"/>
                <w:sz w:val="24"/>
                <w:highlight w:val="none"/>
              </w:rPr>
            </w:pPr>
          </w:p>
        </w:tc>
      </w:tr>
      <w:tr w14:paraId="100C6FE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9577E5">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D5F593">
            <w:pPr>
              <w:spacing w:line="360" w:lineRule="auto"/>
              <w:jc w:val="center"/>
              <w:rPr>
                <w:rFonts w:ascii="宋体" w:hAnsi="宋体" w:cs="宋体"/>
                <w:i w:val="0"/>
                <w:iCs w:val="0"/>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20658B">
            <w:pPr>
              <w:spacing w:line="360" w:lineRule="auto"/>
              <w:jc w:val="center"/>
              <w:rPr>
                <w:rFonts w:ascii="宋体" w:hAnsi="宋体" w:cs="宋体"/>
                <w:i w:val="0"/>
                <w:iCs w:val="0"/>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16213">
            <w:pPr>
              <w:spacing w:line="360" w:lineRule="auto"/>
              <w:jc w:val="center"/>
              <w:rPr>
                <w:rFonts w:ascii="宋体" w:hAnsi="宋体" w:cs="宋体"/>
                <w:i w:val="0"/>
                <w:iCs w:val="0"/>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2455E3">
            <w:pPr>
              <w:spacing w:line="360" w:lineRule="auto"/>
              <w:jc w:val="center"/>
              <w:rPr>
                <w:rFonts w:ascii="宋体" w:hAnsi="宋体" w:cs="宋体"/>
                <w:i w:val="0"/>
                <w:iCs w:val="0"/>
                <w:color w:val="auto"/>
                <w:kern w:val="0"/>
                <w:sz w:val="24"/>
                <w:highlight w:val="none"/>
              </w:rPr>
            </w:pPr>
          </w:p>
        </w:tc>
      </w:tr>
      <w:tr w14:paraId="6AC4424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898A4A">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389A62">
            <w:pPr>
              <w:spacing w:line="360" w:lineRule="auto"/>
              <w:jc w:val="center"/>
              <w:rPr>
                <w:rFonts w:ascii="宋体" w:hAnsi="宋体" w:cs="宋体"/>
                <w:i w:val="0"/>
                <w:iCs w:val="0"/>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FF8039">
            <w:pPr>
              <w:spacing w:line="360" w:lineRule="auto"/>
              <w:jc w:val="center"/>
              <w:rPr>
                <w:rFonts w:ascii="宋体" w:hAnsi="宋体" w:cs="宋体"/>
                <w:i w:val="0"/>
                <w:iCs w:val="0"/>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1678D2">
            <w:pPr>
              <w:spacing w:line="360" w:lineRule="auto"/>
              <w:jc w:val="center"/>
              <w:rPr>
                <w:rFonts w:ascii="宋体" w:hAnsi="宋体" w:cs="宋体"/>
                <w:i w:val="0"/>
                <w:iCs w:val="0"/>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6B19F6">
            <w:pPr>
              <w:spacing w:line="360" w:lineRule="auto"/>
              <w:jc w:val="center"/>
              <w:rPr>
                <w:rFonts w:ascii="宋体" w:hAnsi="宋体" w:cs="宋体"/>
                <w:i w:val="0"/>
                <w:iCs w:val="0"/>
                <w:color w:val="auto"/>
                <w:kern w:val="0"/>
                <w:sz w:val="24"/>
                <w:highlight w:val="none"/>
              </w:rPr>
            </w:pPr>
          </w:p>
        </w:tc>
      </w:tr>
      <w:tr w14:paraId="6492BFE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C18CEF">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E2B9A6">
            <w:pPr>
              <w:spacing w:line="360" w:lineRule="auto"/>
              <w:jc w:val="center"/>
              <w:rPr>
                <w:rFonts w:ascii="宋体" w:hAnsi="宋体" w:cs="宋体"/>
                <w:i w:val="0"/>
                <w:iCs w:val="0"/>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1357FA">
            <w:pPr>
              <w:spacing w:line="360" w:lineRule="auto"/>
              <w:jc w:val="center"/>
              <w:rPr>
                <w:rFonts w:ascii="宋体" w:hAnsi="宋体" w:cs="宋体"/>
                <w:i w:val="0"/>
                <w:iCs w:val="0"/>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0F3CAA">
            <w:pPr>
              <w:spacing w:line="360" w:lineRule="auto"/>
              <w:jc w:val="center"/>
              <w:rPr>
                <w:rFonts w:ascii="宋体" w:hAnsi="宋体" w:cs="宋体"/>
                <w:i w:val="0"/>
                <w:iCs w:val="0"/>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6026F">
            <w:pPr>
              <w:spacing w:line="360" w:lineRule="auto"/>
              <w:jc w:val="center"/>
              <w:rPr>
                <w:rFonts w:ascii="宋体" w:hAnsi="宋体" w:cs="宋体"/>
                <w:i w:val="0"/>
                <w:iCs w:val="0"/>
                <w:color w:val="auto"/>
                <w:kern w:val="0"/>
                <w:sz w:val="24"/>
                <w:highlight w:val="none"/>
              </w:rPr>
            </w:pPr>
          </w:p>
        </w:tc>
      </w:tr>
    </w:tbl>
    <w:p w14:paraId="5157A277">
      <w:pPr>
        <w:snapToGrid w:val="0"/>
        <w:spacing w:line="360" w:lineRule="auto"/>
        <w:jc w:val="left"/>
        <w:rPr>
          <w:rFonts w:hint="eastAsia" w:ascii="宋体" w:hAnsi="宋体"/>
          <w:i w:val="0"/>
          <w:iCs w:val="0"/>
          <w:color w:val="auto"/>
          <w:sz w:val="24"/>
          <w:highlight w:val="none"/>
        </w:rPr>
      </w:pPr>
      <w:r>
        <w:rPr>
          <w:rFonts w:hint="eastAsia" w:ascii="宋体" w:hAnsi="宋体"/>
          <w:i w:val="0"/>
          <w:iCs w:val="0"/>
          <w:color w:val="auto"/>
          <w:sz w:val="24"/>
          <w:highlight w:val="none"/>
        </w:rPr>
        <w:t>注：</w:t>
      </w:r>
    </w:p>
    <w:p w14:paraId="527A535F">
      <w:pPr>
        <w:snapToGrid w:val="0"/>
        <w:spacing w:line="360" w:lineRule="auto"/>
        <w:jc w:val="left"/>
        <w:rPr>
          <w:rFonts w:hint="eastAsia" w:ascii="宋体" w:hAnsi="宋体"/>
          <w:i w:val="0"/>
          <w:iCs w:val="0"/>
          <w:color w:val="auto"/>
          <w:sz w:val="24"/>
          <w:highlight w:val="none"/>
        </w:rPr>
      </w:pPr>
      <w:r>
        <w:rPr>
          <w:rFonts w:hint="eastAsia" w:ascii="宋体" w:hAnsi="宋体"/>
          <w:i w:val="0"/>
          <w:iCs w:val="0"/>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i w:val="0"/>
          <w:iCs w:val="0"/>
          <w:color w:val="auto"/>
          <w:sz w:val="24"/>
          <w:highlight w:val="none"/>
          <w:lang w:eastAsia="zh-CN"/>
        </w:rPr>
        <w:t>股东会</w:t>
      </w:r>
      <w:r>
        <w:rPr>
          <w:rFonts w:hint="eastAsia" w:ascii="宋体" w:hAnsi="宋体"/>
          <w:i w:val="0"/>
          <w:iCs w:val="0"/>
          <w:color w:val="auto"/>
          <w:sz w:val="24"/>
          <w:highlight w:val="none"/>
        </w:rPr>
        <w:t>的决议产生重大影响的股东。</w:t>
      </w:r>
    </w:p>
    <w:p w14:paraId="447560FD">
      <w:pPr>
        <w:snapToGrid w:val="0"/>
        <w:spacing w:line="360" w:lineRule="auto"/>
        <w:jc w:val="left"/>
        <w:rPr>
          <w:rFonts w:hint="eastAsia" w:ascii="宋体" w:hAnsi="宋体"/>
          <w:i w:val="0"/>
          <w:iCs w:val="0"/>
          <w:color w:val="auto"/>
          <w:sz w:val="24"/>
          <w:highlight w:val="none"/>
        </w:rPr>
      </w:pPr>
      <w:r>
        <w:rPr>
          <w:rFonts w:hint="eastAsia" w:ascii="宋体" w:hAnsi="宋体"/>
          <w:i w:val="0"/>
          <w:iCs w:val="0"/>
          <w:color w:val="auto"/>
          <w:sz w:val="24"/>
          <w:highlight w:val="none"/>
        </w:rPr>
        <w:t>2.本表所指的控股关系仅限于直接控股关系，不包括间接的控股关系。公司实际控制人与公司之间的关系不属于本表所指的直接控股关系。</w:t>
      </w:r>
    </w:p>
    <w:p w14:paraId="20E6C07A">
      <w:pPr>
        <w:snapToGrid w:val="0"/>
        <w:spacing w:line="360" w:lineRule="auto"/>
        <w:jc w:val="left"/>
        <w:rPr>
          <w:rFonts w:hint="eastAsia" w:ascii="宋体" w:hAnsi="宋体"/>
          <w:i w:val="0"/>
          <w:iCs w:val="0"/>
          <w:color w:val="auto"/>
          <w:sz w:val="24"/>
          <w:highlight w:val="none"/>
        </w:rPr>
      </w:pPr>
      <w:r>
        <w:rPr>
          <w:rFonts w:hint="eastAsia" w:ascii="宋体" w:hAnsi="宋体"/>
          <w:i w:val="0"/>
          <w:iCs w:val="0"/>
          <w:color w:val="auto"/>
          <w:sz w:val="24"/>
          <w:highlight w:val="none"/>
        </w:rPr>
        <w:t>3.供应商不存在直接控股股东的，则在“</w:t>
      </w:r>
      <w:r>
        <w:rPr>
          <w:rFonts w:hint="eastAsia" w:ascii="宋体" w:hAnsi="宋体" w:cs="宋体"/>
          <w:b/>
          <w:bCs/>
          <w:i w:val="0"/>
          <w:iCs w:val="0"/>
          <w:color w:val="auto"/>
          <w:kern w:val="0"/>
          <w:sz w:val="24"/>
          <w:highlight w:val="none"/>
        </w:rPr>
        <w:t>直接控股股东名称</w:t>
      </w:r>
      <w:r>
        <w:rPr>
          <w:rFonts w:hint="eastAsia" w:ascii="宋体" w:hAnsi="宋体"/>
          <w:i w:val="0"/>
          <w:iCs w:val="0"/>
          <w:color w:val="auto"/>
          <w:sz w:val="24"/>
          <w:highlight w:val="none"/>
        </w:rPr>
        <w:t>”中填“无”。</w:t>
      </w:r>
    </w:p>
    <w:p w14:paraId="36743F46">
      <w:pPr>
        <w:snapToGrid w:val="0"/>
        <w:spacing w:line="360" w:lineRule="auto"/>
        <w:jc w:val="left"/>
        <w:rPr>
          <w:rFonts w:hint="eastAsia" w:ascii="宋体" w:hAnsi="宋体"/>
          <w:i w:val="0"/>
          <w:iCs w:val="0"/>
          <w:color w:val="auto"/>
          <w:sz w:val="24"/>
          <w:highlight w:val="none"/>
        </w:rPr>
      </w:pPr>
    </w:p>
    <w:p w14:paraId="240EFDF1">
      <w:pPr>
        <w:snapToGrid w:val="0"/>
        <w:spacing w:line="360" w:lineRule="auto"/>
        <w:jc w:val="left"/>
        <w:rPr>
          <w:rFonts w:hint="eastAsia" w:ascii="宋体" w:hAnsi="宋体"/>
          <w:i w:val="0"/>
          <w:iCs w:val="0"/>
          <w:color w:val="auto"/>
          <w:sz w:val="24"/>
          <w:highlight w:val="none"/>
        </w:rPr>
      </w:pPr>
    </w:p>
    <w:p w14:paraId="4E9AB8DB">
      <w:pPr>
        <w:snapToGrid w:val="0"/>
        <w:spacing w:line="360" w:lineRule="auto"/>
        <w:jc w:val="left"/>
        <w:rPr>
          <w:rFonts w:hint="eastAsia" w:ascii="宋体" w:hAnsi="宋体"/>
          <w:i w:val="0"/>
          <w:iCs w:val="0"/>
          <w:color w:val="auto"/>
          <w:sz w:val="24"/>
          <w:highlight w:val="none"/>
        </w:rPr>
      </w:pPr>
    </w:p>
    <w:p w14:paraId="31F6365C">
      <w:pPr>
        <w:snapToGrid w:val="0"/>
        <w:spacing w:line="360" w:lineRule="auto"/>
        <w:ind w:left="-2" w:leftChars="-1" w:right="-817" w:rightChars="-389"/>
        <w:rPr>
          <w:rFonts w:hint="eastAsia" w:ascii="宋体" w:hAnsi="宋体"/>
          <w:i w:val="0"/>
          <w:iCs w:val="0"/>
          <w:color w:val="auto"/>
          <w:sz w:val="24"/>
          <w:highlight w:val="none"/>
        </w:rPr>
      </w:pPr>
      <w:r>
        <w:rPr>
          <w:rFonts w:hint="eastAsia" w:ascii="宋体" w:hAnsi="宋体"/>
          <w:i w:val="0"/>
          <w:iCs w:val="0"/>
          <w:color w:val="auto"/>
          <w:sz w:val="24"/>
          <w:highlight w:val="none"/>
          <w:lang w:eastAsia="zh-CN"/>
        </w:rPr>
        <w:t>法定代表人（负责人）</w:t>
      </w:r>
      <w:r>
        <w:rPr>
          <w:rFonts w:hint="eastAsia" w:ascii="宋体" w:hAnsi="宋体"/>
          <w:i w:val="0"/>
          <w:iCs w:val="0"/>
          <w:color w:val="auto"/>
          <w:sz w:val="24"/>
          <w:highlight w:val="none"/>
        </w:rPr>
        <w:t>或者委托代理人（签字或者电子签名）：</w:t>
      </w:r>
    </w:p>
    <w:p w14:paraId="164DF73B">
      <w:pPr>
        <w:snapToGrid w:val="0"/>
        <w:spacing w:line="360" w:lineRule="auto"/>
        <w:ind w:left="-3" w:leftChars="-15" w:right="-817" w:rightChars="-389" w:hanging="28" w:hangingChars="12"/>
        <w:rPr>
          <w:rFonts w:hint="eastAsia" w:ascii="宋体" w:hAnsi="宋体"/>
          <w:i w:val="0"/>
          <w:iCs w:val="0"/>
          <w:color w:val="auto"/>
          <w:sz w:val="24"/>
          <w:highlight w:val="none"/>
        </w:rPr>
      </w:pPr>
      <w:r>
        <w:rPr>
          <w:rFonts w:hint="eastAsia" w:ascii="宋体" w:hAnsi="宋体"/>
          <w:i w:val="0"/>
          <w:iCs w:val="0"/>
          <w:color w:val="auto"/>
          <w:sz w:val="24"/>
          <w:highlight w:val="none"/>
        </w:rPr>
        <w:t>供应商名称（电子签章）：</w:t>
      </w:r>
    </w:p>
    <w:p w14:paraId="20F09ED0">
      <w:pPr>
        <w:snapToGrid w:val="0"/>
        <w:spacing w:line="360" w:lineRule="auto"/>
        <w:jc w:val="left"/>
        <w:rPr>
          <w:rFonts w:hint="eastAsia" w:ascii="宋体" w:hAnsi="宋体"/>
          <w:i w:val="0"/>
          <w:iCs w:val="0"/>
          <w:color w:val="auto"/>
          <w:szCs w:val="21"/>
          <w:highlight w:val="none"/>
        </w:rPr>
      </w:pPr>
      <w:r>
        <w:rPr>
          <w:rFonts w:hint="eastAsia" w:ascii="宋体" w:hAnsi="宋体"/>
          <w:i w:val="0"/>
          <w:iCs w:val="0"/>
          <w:color w:val="auto"/>
          <w:sz w:val="24"/>
          <w:highlight w:val="none"/>
        </w:rPr>
        <w:t>日期：年月日</w:t>
      </w:r>
    </w:p>
    <w:p w14:paraId="7776773F">
      <w:pPr>
        <w:snapToGrid w:val="0"/>
        <w:jc w:val="center"/>
        <w:rPr>
          <w:rFonts w:hint="eastAsia" w:ascii="宋体" w:hAnsi="宋体"/>
          <w:b/>
          <w:i w:val="0"/>
          <w:iCs w:val="0"/>
          <w:color w:val="auto"/>
          <w:sz w:val="28"/>
          <w:szCs w:val="28"/>
          <w:highlight w:val="none"/>
        </w:rPr>
      </w:pPr>
    </w:p>
    <w:p w14:paraId="0F8C5639">
      <w:pPr>
        <w:snapToGrid w:val="0"/>
        <w:spacing w:line="360" w:lineRule="auto"/>
        <w:jc w:val="left"/>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br w:type="page"/>
      </w:r>
      <w:r>
        <w:rPr>
          <w:rFonts w:hint="eastAsia" w:ascii="宋体" w:hAnsi="宋体"/>
          <w:b/>
          <w:i w:val="0"/>
          <w:iCs w:val="0"/>
          <w:color w:val="auto"/>
          <w:sz w:val="24"/>
          <w:highlight w:val="none"/>
        </w:rPr>
        <w:t>4.</w:t>
      </w:r>
      <w:r>
        <w:rPr>
          <w:rFonts w:hint="eastAsia" w:ascii="宋体" w:hAnsi="宋体"/>
          <w:b/>
          <w:i w:val="0"/>
          <w:iCs w:val="0"/>
          <w:color w:val="auto"/>
          <w:sz w:val="28"/>
          <w:szCs w:val="28"/>
          <w:highlight w:val="none"/>
        </w:rPr>
        <w:t>供应商直接管理关系信息表</w:t>
      </w:r>
    </w:p>
    <w:p w14:paraId="19AB0920">
      <w:pPr>
        <w:snapToGrid w:val="0"/>
        <w:spacing w:line="360" w:lineRule="auto"/>
        <w:jc w:val="center"/>
        <w:rPr>
          <w:rFonts w:hint="eastAsia" w:ascii="宋体" w:hAnsi="宋体"/>
          <w:i w:val="0"/>
          <w:iCs w:val="0"/>
          <w:color w:val="auto"/>
          <w:sz w:val="32"/>
          <w:szCs w:val="32"/>
          <w:highlight w:val="none"/>
        </w:rPr>
      </w:pPr>
      <w:r>
        <w:rPr>
          <w:rFonts w:hint="eastAsia" w:ascii="宋体" w:hAnsi="宋体"/>
          <w:b/>
          <w:i w:val="0"/>
          <w:iCs w:val="0"/>
          <w:color w:val="auto"/>
          <w:sz w:val="32"/>
          <w:szCs w:val="32"/>
          <w:highlight w:val="none"/>
        </w:rPr>
        <w:t>供应商直接管理关系信息表</w:t>
      </w:r>
    </w:p>
    <w:tbl>
      <w:tblPr>
        <w:tblStyle w:val="2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23254A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01D4B0">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2D4B4D">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7884B1B">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7466E5">
            <w:pPr>
              <w:spacing w:line="360" w:lineRule="auto"/>
              <w:jc w:val="center"/>
              <w:rPr>
                <w:rFonts w:ascii="宋体" w:hAnsi="宋体" w:cs="宋体"/>
                <w:b/>
                <w:bCs/>
                <w:i w:val="0"/>
                <w:iCs w:val="0"/>
                <w:color w:val="auto"/>
                <w:kern w:val="0"/>
                <w:sz w:val="24"/>
                <w:highlight w:val="none"/>
              </w:rPr>
            </w:pPr>
            <w:r>
              <w:rPr>
                <w:rFonts w:hint="eastAsia" w:ascii="宋体" w:hAnsi="宋体" w:cs="宋体"/>
                <w:b/>
                <w:bCs/>
                <w:i w:val="0"/>
                <w:iCs w:val="0"/>
                <w:color w:val="auto"/>
                <w:kern w:val="0"/>
                <w:sz w:val="24"/>
                <w:highlight w:val="none"/>
              </w:rPr>
              <w:t>备注</w:t>
            </w:r>
          </w:p>
        </w:tc>
      </w:tr>
      <w:tr w14:paraId="588DD6B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F36A3D">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1B477F">
            <w:pPr>
              <w:spacing w:line="360" w:lineRule="auto"/>
              <w:jc w:val="center"/>
              <w:rPr>
                <w:rFonts w:ascii="宋体" w:hAnsi="宋体" w:cs="宋体"/>
                <w:i w:val="0"/>
                <w:iCs w:val="0"/>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0D9B1E">
            <w:pPr>
              <w:spacing w:line="360" w:lineRule="auto"/>
              <w:jc w:val="center"/>
              <w:rPr>
                <w:rFonts w:ascii="宋体" w:hAnsi="宋体" w:cs="宋体"/>
                <w:i w:val="0"/>
                <w:iCs w:val="0"/>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35037A">
            <w:pPr>
              <w:spacing w:line="360" w:lineRule="auto"/>
              <w:jc w:val="center"/>
              <w:rPr>
                <w:rFonts w:ascii="宋体" w:hAnsi="宋体" w:cs="宋体"/>
                <w:i w:val="0"/>
                <w:iCs w:val="0"/>
                <w:color w:val="auto"/>
                <w:kern w:val="0"/>
                <w:sz w:val="24"/>
                <w:highlight w:val="none"/>
              </w:rPr>
            </w:pPr>
          </w:p>
        </w:tc>
      </w:tr>
      <w:tr w14:paraId="33FE507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46E852">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CAD3B7">
            <w:pPr>
              <w:spacing w:line="360" w:lineRule="auto"/>
              <w:jc w:val="center"/>
              <w:rPr>
                <w:rFonts w:ascii="宋体" w:hAnsi="宋体" w:cs="宋体"/>
                <w:i w:val="0"/>
                <w:iCs w:val="0"/>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104528">
            <w:pPr>
              <w:spacing w:line="360" w:lineRule="auto"/>
              <w:jc w:val="center"/>
              <w:rPr>
                <w:rFonts w:ascii="宋体" w:hAnsi="宋体" w:cs="宋体"/>
                <w:i w:val="0"/>
                <w:iCs w:val="0"/>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F2B2F9">
            <w:pPr>
              <w:spacing w:line="360" w:lineRule="auto"/>
              <w:jc w:val="center"/>
              <w:rPr>
                <w:rFonts w:ascii="宋体" w:hAnsi="宋体" w:cs="宋体"/>
                <w:i w:val="0"/>
                <w:iCs w:val="0"/>
                <w:color w:val="auto"/>
                <w:kern w:val="0"/>
                <w:sz w:val="24"/>
                <w:highlight w:val="none"/>
              </w:rPr>
            </w:pPr>
          </w:p>
        </w:tc>
      </w:tr>
      <w:tr w14:paraId="26C14BE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DCDCB4">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14D5EF">
            <w:pPr>
              <w:spacing w:line="360" w:lineRule="auto"/>
              <w:jc w:val="center"/>
              <w:rPr>
                <w:rFonts w:ascii="宋体" w:hAnsi="宋体" w:cs="宋体"/>
                <w:i w:val="0"/>
                <w:iCs w:val="0"/>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64F75C">
            <w:pPr>
              <w:spacing w:line="360" w:lineRule="auto"/>
              <w:jc w:val="center"/>
              <w:rPr>
                <w:rFonts w:ascii="宋体" w:hAnsi="宋体" w:cs="宋体"/>
                <w:i w:val="0"/>
                <w:iCs w:val="0"/>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C06841">
            <w:pPr>
              <w:spacing w:line="360" w:lineRule="auto"/>
              <w:jc w:val="center"/>
              <w:rPr>
                <w:rFonts w:ascii="宋体" w:hAnsi="宋体" w:cs="宋体"/>
                <w:i w:val="0"/>
                <w:iCs w:val="0"/>
                <w:color w:val="auto"/>
                <w:kern w:val="0"/>
                <w:sz w:val="24"/>
                <w:highlight w:val="none"/>
              </w:rPr>
            </w:pPr>
          </w:p>
        </w:tc>
      </w:tr>
      <w:tr w14:paraId="146B5DE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C9BE5F">
            <w:pPr>
              <w:spacing w:line="360" w:lineRule="auto"/>
              <w:jc w:val="center"/>
              <w:rPr>
                <w:rFonts w:ascii="宋体" w:hAnsi="宋体" w:cs="宋体"/>
                <w:i w:val="0"/>
                <w:iCs w:val="0"/>
                <w:color w:val="auto"/>
                <w:kern w:val="0"/>
                <w:sz w:val="24"/>
                <w:highlight w:val="none"/>
              </w:rPr>
            </w:pPr>
            <w:r>
              <w:rPr>
                <w:rFonts w:hint="eastAsia" w:ascii="宋体" w:hAnsi="宋体" w:cs="宋体"/>
                <w:i w:val="0"/>
                <w:iCs w:val="0"/>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917627">
            <w:pPr>
              <w:spacing w:line="360" w:lineRule="auto"/>
              <w:jc w:val="center"/>
              <w:rPr>
                <w:rFonts w:ascii="宋体" w:hAnsi="宋体" w:cs="宋体"/>
                <w:i w:val="0"/>
                <w:iCs w:val="0"/>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1C1F82">
            <w:pPr>
              <w:spacing w:line="360" w:lineRule="auto"/>
              <w:jc w:val="center"/>
              <w:rPr>
                <w:rFonts w:ascii="宋体" w:hAnsi="宋体" w:cs="宋体"/>
                <w:i w:val="0"/>
                <w:iCs w:val="0"/>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B4421">
            <w:pPr>
              <w:spacing w:line="360" w:lineRule="auto"/>
              <w:jc w:val="center"/>
              <w:rPr>
                <w:rFonts w:ascii="宋体" w:hAnsi="宋体" w:cs="宋体"/>
                <w:i w:val="0"/>
                <w:iCs w:val="0"/>
                <w:color w:val="auto"/>
                <w:kern w:val="0"/>
                <w:sz w:val="24"/>
                <w:highlight w:val="none"/>
              </w:rPr>
            </w:pPr>
          </w:p>
        </w:tc>
      </w:tr>
    </w:tbl>
    <w:p w14:paraId="2CB1164D">
      <w:pPr>
        <w:snapToGrid w:val="0"/>
        <w:spacing w:line="360" w:lineRule="auto"/>
        <w:jc w:val="left"/>
        <w:rPr>
          <w:rFonts w:hint="eastAsia" w:ascii="宋体" w:hAnsi="宋体"/>
          <w:i w:val="0"/>
          <w:iCs w:val="0"/>
          <w:color w:val="auto"/>
          <w:sz w:val="24"/>
          <w:highlight w:val="none"/>
        </w:rPr>
      </w:pPr>
      <w:r>
        <w:rPr>
          <w:rFonts w:hint="eastAsia" w:ascii="宋体" w:hAnsi="宋体"/>
          <w:i w:val="0"/>
          <w:iCs w:val="0"/>
          <w:color w:val="auto"/>
          <w:sz w:val="24"/>
          <w:highlight w:val="none"/>
        </w:rPr>
        <w:t>注：</w:t>
      </w:r>
    </w:p>
    <w:p w14:paraId="4DDB5B60">
      <w:pPr>
        <w:snapToGrid w:val="0"/>
        <w:spacing w:line="360" w:lineRule="auto"/>
        <w:ind w:firstLine="480" w:firstLineChars="200"/>
        <w:jc w:val="left"/>
        <w:rPr>
          <w:rFonts w:hint="eastAsia" w:ascii="宋体" w:hAnsi="宋体"/>
          <w:i w:val="0"/>
          <w:iCs w:val="0"/>
          <w:color w:val="auto"/>
          <w:sz w:val="24"/>
          <w:highlight w:val="none"/>
        </w:rPr>
      </w:pPr>
      <w:r>
        <w:rPr>
          <w:rFonts w:hint="eastAsia" w:ascii="宋体" w:hAnsi="宋体"/>
          <w:i w:val="0"/>
          <w:iCs w:val="0"/>
          <w:color w:val="auto"/>
          <w:sz w:val="24"/>
          <w:highlight w:val="none"/>
        </w:rPr>
        <w:t>1.管理关系：是指不具有出资持股关系的其他单位之间存在的管理与被管理关系，如一些上下级关系的事业单位和团体组织。</w:t>
      </w:r>
    </w:p>
    <w:p w14:paraId="1380B96A">
      <w:pPr>
        <w:snapToGrid w:val="0"/>
        <w:spacing w:line="360" w:lineRule="auto"/>
        <w:ind w:firstLine="480" w:firstLineChars="200"/>
        <w:jc w:val="left"/>
        <w:rPr>
          <w:rFonts w:hint="eastAsia" w:ascii="宋体" w:hAnsi="宋体"/>
          <w:i w:val="0"/>
          <w:iCs w:val="0"/>
          <w:color w:val="auto"/>
          <w:sz w:val="24"/>
          <w:highlight w:val="none"/>
        </w:rPr>
      </w:pPr>
      <w:r>
        <w:rPr>
          <w:rFonts w:hint="eastAsia" w:ascii="宋体" w:hAnsi="宋体"/>
          <w:i w:val="0"/>
          <w:iCs w:val="0"/>
          <w:color w:val="auto"/>
          <w:sz w:val="24"/>
          <w:highlight w:val="none"/>
        </w:rPr>
        <w:t>2.</w:t>
      </w:r>
      <w:r>
        <w:rPr>
          <w:rFonts w:hint="eastAsia" w:ascii="宋体" w:hAnsi="宋体"/>
          <w:i w:val="0"/>
          <w:iCs w:val="0"/>
          <w:color w:val="auto"/>
          <w:spacing w:val="-6"/>
          <w:sz w:val="24"/>
          <w:highlight w:val="none"/>
        </w:rPr>
        <w:t>本表所指的管理关系仅限于直接管理关系，不包括间接的管理关系。</w:t>
      </w:r>
    </w:p>
    <w:p w14:paraId="7A7A034C">
      <w:pPr>
        <w:snapToGrid w:val="0"/>
        <w:spacing w:line="360" w:lineRule="auto"/>
        <w:ind w:firstLine="480" w:firstLineChars="200"/>
        <w:jc w:val="left"/>
        <w:rPr>
          <w:rFonts w:hint="eastAsia" w:ascii="宋体" w:hAnsi="宋体"/>
          <w:i w:val="0"/>
          <w:iCs w:val="0"/>
          <w:color w:val="auto"/>
          <w:sz w:val="24"/>
          <w:highlight w:val="none"/>
        </w:rPr>
      </w:pPr>
      <w:r>
        <w:rPr>
          <w:rFonts w:hint="eastAsia" w:ascii="宋体" w:hAnsi="宋体"/>
          <w:i w:val="0"/>
          <w:iCs w:val="0"/>
          <w:color w:val="auto"/>
          <w:sz w:val="24"/>
          <w:highlight w:val="none"/>
        </w:rPr>
        <w:t>3.供应商不存在直接管理关系的，则在“</w:t>
      </w:r>
      <w:r>
        <w:rPr>
          <w:rFonts w:hint="eastAsia" w:ascii="宋体" w:hAnsi="宋体" w:cs="宋体"/>
          <w:b/>
          <w:bCs/>
          <w:i w:val="0"/>
          <w:iCs w:val="0"/>
          <w:color w:val="auto"/>
          <w:kern w:val="0"/>
          <w:sz w:val="24"/>
          <w:highlight w:val="none"/>
        </w:rPr>
        <w:t>直接管理关系单位名称</w:t>
      </w:r>
      <w:r>
        <w:rPr>
          <w:rFonts w:hint="eastAsia" w:ascii="宋体" w:hAnsi="宋体"/>
          <w:i w:val="0"/>
          <w:iCs w:val="0"/>
          <w:color w:val="auto"/>
          <w:sz w:val="24"/>
          <w:highlight w:val="none"/>
        </w:rPr>
        <w:t>”中填“无”。</w:t>
      </w:r>
    </w:p>
    <w:p w14:paraId="0DFBA1E6">
      <w:pPr>
        <w:snapToGrid w:val="0"/>
        <w:spacing w:line="360" w:lineRule="auto"/>
        <w:jc w:val="left"/>
        <w:rPr>
          <w:rFonts w:hint="eastAsia" w:ascii="宋体" w:hAnsi="宋体"/>
          <w:i w:val="0"/>
          <w:iCs w:val="0"/>
          <w:color w:val="auto"/>
          <w:sz w:val="24"/>
          <w:highlight w:val="none"/>
        </w:rPr>
      </w:pPr>
    </w:p>
    <w:p w14:paraId="748EF4F0">
      <w:pPr>
        <w:snapToGrid w:val="0"/>
        <w:spacing w:line="360" w:lineRule="auto"/>
        <w:jc w:val="left"/>
        <w:rPr>
          <w:rFonts w:hint="eastAsia" w:ascii="宋体" w:hAnsi="宋体"/>
          <w:i w:val="0"/>
          <w:iCs w:val="0"/>
          <w:color w:val="auto"/>
          <w:sz w:val="24"/>
          <w:highlight w:val="none"/>
        </w:rPr>
      </w:pPr>
    </w:p>
    <w:p w14:paraId="2BB81FDA">
      <w:pPr>
        <w:snapToGrid w:val="0"/>
        <w:spacing w:line="360" w:lineRule="auto"/>
        <w:jc w:val="left"/>
        <w:rPr>
          <w:rFonts w:hint="eastAsia" w:ascii="宋体" w:hAnsi="宋体"/>
          <w:i w:val="0"/>
          <w:iCs w:val="0"/>
          <w:color w:val="auto"/>
          <w:sz w:val="24"/>
          <w:highlight w:val="none"/>
        </w:rPr>
      </w:pPr>
    </w:p>
    <w:p w14:paraId="388F7215">
      <w:pPr>
        <w:snapToGrid w:val="0"/>
        <w:spacing w:line="360" w:lineRule="auto"/>
        <w:jc w:val="left"/>
        <w:rPr>
          <w:rFonts w:hint="eastAsia"/>
          <w:i w:val="0"/>
          <w:iCs w:val="0"/>
          <w:color w:val="auto"/>
          <w:sz w:val="24"/>
          <w:highlight w:val="none"/>
        </w:rPr>
      </w:pPr>
    </w:p>
    <w:p w14:paraId="472C082D">
      <w:pPr>
        <w:snapToGrid w:val="0"/>
        <w:spacing w:line="360" w:lineRule="auto"/>
        <w:ind w:left="-2" w:leftChars="-1" w:right="-817" w:rightChars="-389"/>
        <w:rPr>
          <w:rFonts w:ascii="宋体" w:hAnsi="宋体"/>
          <w:i w:val="0"/>
          <w:iCs w:val="0"/>
          <w:color w:val="auto"/>
          <w:sz w:val="24"/>
          <w:highlight w:val="none"/>
        </w:rPr>
      </w:pPr>
      <w:r>
        <w:rPr>
          <w:rFonts w:hint="eastAsia" w:ascii="宋体" w:hAnsi="宋体"/>
          <w:i w:val="0"/>
          <w:iCs w:val="0"/>
          <w:color w:val="auto"/>
          <w:sz w:val="24"/>
          <w:highlight w:val="none"/>
          <w:lang w:eastAsia="zh-CN"/>
        </w:rPr>
        <w:t>法定代表人（负责人）</w:t>
      </w:r>
      <w:r>
        <w:rPr>
          <w:rFonts w:hint="eastAsia" w:ascii="宋体" w:hAnsi="宋体"/>
          <w:i w:val="0"/>
          <w:iCs w:val="0"/>
          <w:color w:val="auto"/>
          <w:sz w:val="24"/>
          <w:highlight w:val="none"/>
        </w:rPr>
        <w:t>或者委托代理人（签字或者电子签名）：</w:t>
      </w:r>
    </w:p>
    <w:p w14:paraId="123ED8DD">
      <w:pPr>
        <w:snapToGrid w:val="0"/>
        <w:spacing w:line="360" w:lineRule="auto"/>
        <w:ind w:left="-3" w:leftChars="-15" w:right="-817" w:rightChars="-389" w:hanging="28" w:hangingChars="12"/>
        <w:rPr>
          <w:rFonts w:hint="eastAsia" w:ascii="宋体" w:hAnsi="宋体"/>
          <w:i w:val="0"/>
          <w:iCs w:val="0"/>
          <w:color w:val="auto"/>
          <w:sz w:val="24"/>
          <w:highlight w:val="none"/>
        </w:rPr>
      </w:pPr>
      <w:r>
        <w:rPr>
          <w:rFonts w:hint="eastAsia" w:ascii="宋体" w:hAnsi="宋体"/>
          <w:i w:val="0"/>
          <w:iCs w:val="0"/>
          <w:color w:val="auto"/>
          <w:sz w:val="24"/>
          <w:highlight w:val="none"/>
        </w:rPr>
        <w:t>供应商名称（电子签章）：</w:t>
      </w:r>
    </w:p>
    <w:p w14:paraId="317D8263">
      <w:pPr>
        <w:snapToGrid w:val="0"/>
        <w:spacing w:line="360" w:lineRule="auto"/>
        <w:ind w:right="480" w:firstLine="240" w:firstLineChars="100"/>
        <w:jc w:val="left"/>
        <w:rPr>
          <w:rFonts w:hint="eastAsia" w:ascii="宋体" w:hAnsi="宋体"/>
          <w:i w:val="0"/>
          <w:iCs w:val="0"/>
          <w:color w:val="auto"/>
          <w:szCs w:val="21"/>
          <w:highlight w:val="none"/>
        </w:rPr>
      </w:pPr>
      <w:r>
        <w:rPr>
          <w:rFonts w:hint="eastAsia" w:ascii="宋体" w:hAnsi="宋体"/>
          <w:i w:val="0"/>
          <w:iCs w:val="0"/>
          <w:color w:val="auto"/>
          <w:sz w:val="24"/>
          <w:highlight w:val="none"/>
        </w:rPr>
        <w:t>日期：年月日</w:t>
      </w:r>
    </w:p>
    <w:p w14:paraId="0023A7FC">
      <w:pPr>
        <w:snapToGrid w:val="0"/>
        <w:spacing w:before="120" w:beforeLines="50" w:after="50"/>
        <w:jc w:val="left"/>
        <w:rPr>
          <w:rFonts w:hint="eastAsia" w:ascii="宋体" w:hAnsi="宋体"/>
          <w:i w:val="0"/>
          <w:iCs w:val="0"/>
          <w:color w:val="auto"/>
          <w:sz w:val="24"/>
          <w:highlight w:val="none"/>
        </w:rPr>
      </w:pPr>
    </w:p>
    <w:p w14:paraId="39D4E11B">
      <w:pPr>
        <w:snapToGrid w:val="0"/>
        <w:spacing w:before="50" w:after="120" w:afterLines="50"/>
        <w:jc w:val="left"/>
        <w:rPr>
          <w:rFonts w:hint="eastAsia" w:ascii="宋体" w:hAnsi="宋体"/>
          <w:i w:val="0"/>
          <w:iCs w:val="0"/>
          <w:color w:val="auto"/>
          <w:szCs w:val="21"/>
          <w:highlight w:val="none"/>
        </w:rPr>
      </w:pPr>
    </w:p>
    <w:p w14:paraId="399B8A0F">
      <w:pPr>
        <w:snapToGrid w:val="0"/>
        <w:spacing w:before="120" w:beforeLines="50" w:after="50"/>
        <w:jc w:val="left"/>
        <w:rPr>
          <w:rFonts w:hint="eastAsia" w:ascii="宋体" w:hAnsi="宋体"/>
          <w:b/>
          <w:i w:val="0"/>
          <w:iCs w:val="0"/>
          <w:color w:val="auto"/>
          <w:sz w:val="24"/>
          <w:szCs w:val="20"/>
          <w:highlight w:val="none"/>
        </w:rPr>
      </w:pPr>
    </w:p>
    <w:p w14:paraId="08C2126D">
      <w:pPr>
        <w:snapToGrid w:val="0"/>
        <w:spacing w:before="120" w:beforeLines="50" w:after="50"/>
        <w:ind w:left="142"/>
        <w:jc w:val="left"/>
        <w:rPr>
          <w:rFonts w:hint="eastAsia" w:ascii="宋体" w:hAnsi="宋体"/>
          <w:b/>
          <w:i w:val="0"/>
          <w:iCs w:val="0"/>
          <w:color w:val="auto"/>
          <w:sz w:val="24"/>
          <w:highlight w:val="none"/>
        </w:rPr>
      </w:pPr>
    </w:p>
    <w:p w14:paraId="63882A8F">
      <w:pPr>
        <w:snapToGrid w:val="0"/>
        <w:spacing w:before="120" w:beforeLines="50" w:after="50"/>
        <w:ind w:left="142"/>
        <w:jc w:val="left"/>
        <w:rPr>
          <w:rFonts w:hint="eastAsia" w:ascii="宋体" w:hAnsi="宋体"/>
          <w:b/>
          <w:i w:val="0"/>
          <w:iCs w:val="0"/>
          <w:color w:val="auto"/>
          <w:sz w:val="24"/>
          <w:highlight w:val="none"/>
        </w:rPr>
      </w:pPr>
    </w:p>
    <w:p w14:paraId="085B731B">
      <w:pPr>
        <w:snapToGrid w:val="0"/>
        <w:spacing w:before="120" w:beforeLines="50" w:after="50"/>
        <w:ind w:left="142"/>
        <w:jc w:val="left"/>
        <w:rPr>
          <w:rFonts w:hint="eastAsia" w:ascii="宋体" w:hAnsi="宋体"/>
          <w:b/>
          <w:i w:val="0"/>
          <w:iCs w:val="0"/>
          <w:color w:val="auto"/>
          <w:sz w:val="24"/>
          <w:highlight w:val="none"/>
        </w:rPr>
      </w:pPr>
    </w:p>
    <w:p w14:paraId="5680E8E1">
      <w:pPr>
        <w:snapToGrid w:val="0"/>
        <w:spacing w:before="120" w:beforeLines="50" w:after="50"/>
        <w:ind w:left="142"/>
        <w:jc w:val="left"/>
        <w:rPr>
          <w:rFonts w:hint="eastAsia" w:ascii="宋体" w:hAnsi="宋体"/>
          <w:b/>
          <w:i w:val="0"/>
          <w:iCs w:val="0"/>
          <w:color w:val="auto"/>
          <w:sz w:val="24"/>
          <w:highlight w:val="none"/>
        </w:rPr>
      </w:pPr>
    </w:p>
    <w:p w14:paraId="171C890C">
      <w:pPr>
        <w:snapToGrid w:val="0"/>
        <w:spacing w:before="120" w:beforeLines="50" w:after="50"/>
        <w:ind w:left="142"/>
        <w:jc w:val="left"/>
        <w:rPr>
          <w:rFonts w:hint="eastAsia" w:ascii="宋体" w:hAnsi="宋体"/>
          <w:b/>
          <w:i w:val="0"/>
          <w:iCs w:val="0"/>
          <w:color w:val="auto"/>
          <w:sz w:val="24"/>
          <w:highlight w:val="none"/>
        </w:rPr>
      </w:pPr>
    </w:p>
    <w:p w14:paraId="4D329905">
      <w:pPr>
        <w:snapToGrid w:val="0"/>
        <w:spacing w:before="120" w:beforeLines="50" w:after="50"/>
        <w:ind w:left="142"/>
        <w:jc w:val="left"/>
        <w:rPr>
          <w:rFonts w:ascii="宋体" w:hAnsi="宋体"/>
          <w:b/>
          <w:i w:val="0"/>
          <w:iCs w:val="0"/>
          <w:color w:val="auto"/>
          <w:sz w:val="24"/>
          <w:szCs w:val="20"/>
          <w:highlight w:val="none"/>
        </w:rPr>
      </w:pPr>
      <w:r>
        <w:rPr>
          <w:rFonts w:hint="eastAsia" w:ascii="宋体" w:hAnsi="宋体"/>
          <w:b/>
          <w:i w:val="0"/>
          <w:iCs w:val="0"/>
          <w:color w:val="auto"/>
          <w:sz w:val="24"/>
          <w:highlight w:val="none"/>
        </w:rPr>
        <w:t>5.竞标声明</w:t>
      </w:r>
    </w:p>
    <w:p w14:paraId="38F19887">
      <w:pPr>
        <w:spacing w:line="320" w:lineRule="exact"/>
        <w:jc w:val="center"/>
        <w:rPr>
          <w:rFonts w:hint="eastAsia" w:ascii="宋体" w:hAnsi="宋体"/>
          <w:i w:val="0"/>
          <w:iCs w:val="0"/>
          <w:color w:val="auto"/>
          <w:sz w:val="28"/>
          <w:szCs w:val="28"/>
          <w:highlight w:val="none"/>
        </w:rPr>
      </w:pPr>
    </w:p>
    <w:p w14:paraId="2FC41107">
      <w:pPr>
        <w:spacing w:line="320" w:lineRule="exact"/>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竞标声明</w:t>
      </w:r>
    </w:p>
    <w:p w14:paraId="6A5D63D7">
      <w:pPr>
        <w:spacing w:line="320" w:lineRule="exact"/>
        <w:jc w:val="center"/>
        <w:rPr>
          <w:rFonts w:hint="eastAsia" w:ascii="宋体" w:hAnsi="宋体"/>
          <w:i w:val="0"/>
          <w:iCs w:val="0"/>
          <w:color w:val="auto"/>
          <w:sz w:val="24"/>
          <w:szCs w:val="20"/>
          <w:highlight w:val="none"/>
        </w:rPr>
      </w:pPr>
    </w:p>
    <w:p w14:paraId="5FF820D2">
      <w:pPr>
        <w:spacing w:line="360" w:lineRule="auto"/>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致：</w:t>
      </w:r>
      <w:r>
        <w:rPr>
          <w:rFonts w:hint="eastAsia" w:ascii="宋体" w:hAnsi="宋体" w:cs="宋体"/>
          <w:i w:val="0"/>
          <w:iCs w:val="0"/>
          <w:color w:val="auto"/>
          <w:sz w:val="24"/>
          <w:highlight w:val="none"/>
          <w:u w:val="single"/>
        </w:rPr>
        <w:t>（采购人名称）</w:t>
      </w:r>
      <w:r>
        <w:rPr>
          <w:rFonts w:hint="eastAsia" w:ascii="宋体" w:hAnsi="宋体" w:cs="宋体"/>
          <w:i w:val="0"/>
          <w:iCs w:val="0"/>
          <w:color w:val="auto"/>
          <w:sz w:val="24"/>
          <w:highlight w:val="none"/>
        </w:rPr>
        <w:t>：</w:t>
      </w:r>
    </w:p>
    <w:p w14:paraId="05DADCF0">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（供应商名称）</w:t>
      </w:r>
      <w:r>
        <w:rPr>
          <w:rFonts w:hint="eastAsia" w:ascii="宋体" w:hAnsi="宋体" w:cs="宋体"/>
          <w:i w:val="0"/>
          <w:iCs w:val="0"/>
          <w:color w:val="auto"/>
          <w:sz w:val="24"/>
          <w:highlight w:val="none"/>
        </w:rPr>
        <w:t>系中华人民共和国合法供应商，经营地址。</w:t>
      </w:r>
    </w:p>
    <w:p w14:paraId="187C5ED0">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我方愿意参加贵方组织的</w:t>
      </w:r>
      <w:r>
        <w:rPr>
          <w:rFonts w:hint="eastAsia" w:ascii="宋体" w:hAnsi="宋体" w:cs="宋体"/>
          <w:i w:val="0"/>
          <w:iCs w:val="0"/>
          <w:color w:val="auto"/>
          <w:sz w:val="24"/>
          <w:highlight w:val="none"/>
          <w:u w:val="single"/>
        </w:rPr>
        <w:t>（项目名称）</w:t>
      </w:r>
      <w:r>
        <w:rPr>
          <w:rFonts w:hint="eastAsia" w:ascii="宋体" w:hAnsi="宋体" w:cs="宋体"/>
          <w:i w:val="0"/>
          <w:iCs w:val="0"/>
          <w:color w:val="auto"/>
          <w:sz w:val="24"/>
          <w:highlight w:val="none"/>
        </w:rPr>
        <w:t>项目的竞标，为便于贵方公正、择优地确定成交供应商及其竞标产品和服务，我方就本次竞标有关事项郑重声明如下：</w:t>
      </w:r>
    </w:p>
    <w:p w14:paraId="07AED37F">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1.我方向贵方提交的所有响应文件、资料都是准确的和真实的。</w:t>
      </w:r>
    </w:p>
    <w:p w14:paraId="012D739A">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i w:val="0"/>
          <w:iCs w:val="0"/>
          <w:color w:val="auto"/>
          <w:sz w:val="24"/>
          <w:highlight w:val="none"/>
        </w:rPr>
        <w:t>我方不是为本次采购项目提供整体设计、规范编制或者项目管理、监理、检测等服务的供应商</w:t>
      </w:r>
      <w:r>
        <w:rPr>
          <w:rFonts w:hint="eastAsia" w:ascii="宋体" w:hAnsi="宋体" w:cs="宋体"/>
          <w:i w:val="0"/>
          <w:iCs w:val="0"/>
          <w:color w:val="auto"/>
          <w:sz w:val="24"/>
          <w:highlight w:val="none"/>
        </w:rPr>
        <w:t>。</w:t>
      </w:r>
    </w:p>
    <w:p w14:paraId="0AF1A1C6">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3.在此，我方宣布同意如下：</w:t>
      </w:r>
    </w:p>
    <w:p w14:paraId="709CD176">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（1）将按磋商文件的约定履行合同责任和义务；</w:t>
      </w:r>
    </w:p>
    <w:p w14:paraId="7A529662">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（2）已详细审查全部磋商文件，包括澄清或者更正公告（如有）；</w:t>
      </w:r>
    </w:p>
    <w:p w14:paraId="2CE89F69">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（3）同意提供按照贵方可能要求的与磋商有关的一切数据或者资料；</w:t>
      </w:r>
    </w:p>
    <w:p w14:paraId="5944066B">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（4）响应磋商文件规定的竞标有效期。</w:t>
      </w:r>
    </w:p>
    <w:p w14:paraId="7E016E8F">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4.我方承诺符合《中华人民共和国政府采购法》第二十二条规定：</w:t>
      </w:r>
    </w:p>
    <w:p w14:paraId="666C5043">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（1）具有独立承担民事责任的能力；</w:t>
      </w:r>
    </w:p>
    <w:p w14:paraId="08EA8EBD">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（2）具有良好的商业信誉和健全的财务会计制度；</w:t>
      </w:r>
    </w:p>
    <w:p w14:paraId="3845F210">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（3）具有履行合同所必需的设备和专业技术能力；</w:t>
      </w:r>
    </w:p>
    <w:p w14:paraId="5A2AD149">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（4）有依法缴纳税收和社会保障资金的良好记录；</w:t>
      </w:r>
    </w:p>
    <w:p w14:paraId="03C8ED62">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（5）参加政府采购活动前三年内，在经营活动中没有重大违法记录；</w:t>
      </w:r>
    </w:p>
    <w:p w14:paraId="28724A33">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（6）法律、行政法规规定的其他条件。</w:t>
      </w:r>
    </w:p>
    <w:p w14:paraId="1561B250">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6DB7BBB">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3F792B">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□我方本次响应文件</w:t>
      </w:r>
      <w:r>
        <w:rPr>
          <w:rFonts w:hint="eastAsia" w:ascii="宋体" w:hAnsi="宋体" w:cs="宋体"/>
          <w:i w:val="0"/>
          <w:iCs w:val="0"/>
          <w:color w:val="auto"/>
          <w:kern w:val="0"/>
          <w:sz w:val="24"/>
          <w:highlight w:val="none"/>
        </w:rPr>
        <w:t>内容中</w:t>
      </w:r>
      <w:r>
        <w:rPr>
          <w:rFonts w:hint="eastAsia" w:ascii="宋体" w:hAnsi="宋体" w:cs="宋体"/>
          <w:i w:val="0"/>
          <w:iCs w:val="0"/>
          <w:color w:val="auto"/>
          <w:sz w:val="24"/>
          <w:highlight w:val="none"/>
        </w:rPr>
        <w:t>未</w:t>
      </w:r>
      <w:r>
        <w:rPr>
          <w:rFonts w:hint="eastAsia" w:ascii="宋体" w:hAnsi="宋体" w:cs="宋体"/>
          <w:i w:val="0"/>
          <w:iCs w:val="0"/>
          <w:color w:val="auto"/>
          <w:kern w:val="0"/>
          <w:sz w:val="24"/>
          <w:highlight w:val="none"/>
        </w:rPr>
        <w:t>涉及商业秘密；</w:t>
      </w:r>
    </w:p>
    <w:p w14:paraId="696B61DF">
      <w:pPr>
        <w:spacing w:line="360" w:lineRule="auto"/>
        <w:ind w:firstLine="480" w:firstLineChars="200"/>
        <w:contextualSpacing/>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□我方本次响应文件</w:t>
      </w:r>
      <w:r>
        <w:rPr>
          <w:rFonts w:hint="eastAsia" w:ascii="宋体" w:hAnsi="宋体" w:cs="宋体"/>
          <w:i w:val="0"/>
          <w:iCs w:val="0"/>
          <w:color w:val="auto"/>
          <w:kern w:val="0"/>
          <w:sz w:val="24"/>
          <w:highlight w:val="none"/>
        </w:rPr>
        <w:t>涉及商业秘密的内容有：；</w:t>
      </w:r>
    </w:p>
    <w:p w14:paraId="2B9DF6DA">
      <w:pPr>
        <w:pStyle w:val="17"/>
        <w:spacing w:line="360" w:lineRule="auto"/>
        <w:ind w:firstLine="480" w:firstLineChars="200"/>
        <w:contextualSpacing/>
        <w:rPr>
          <w:rFonts w:hint="eastAsia" w:hAnsi="宋体" w:eastAsia="宋体" w:cs="宋体"/>
          <w:i w:val="0"/>
          <w:iCs w:val="0"/>
          <w:color w:val="auto"/>
          <w:sz w:val="24"/>
          <w:szCs w:val="24"/>
          <w:highlight w:val="none"/>
          <w:u w:val="single"/>
          <w:lang w:eastAsia="zh-CN"/>
        </w:rPr>
      </w:pPr>
      <w:r>
        <w:rPr>
          <w:rFonts w:hint="eastAsia" w:hAnsi="宋体" w:cs="宋体"/>
          <w:i w:val="0"/>
          <w:iCs w:val="0"/>
          <w:color w:val="auto"/>
          <w:sz w:val="24"/>
          <w:szCs w:val="24"/>
          <w:highlight w:val="none"/>
        </w:rPr>
        <w:t>7.与本磋商有关的一切正式往来信函请寄：邮政编号：</w:t>
      </w:r>
    </w:p>
    <w:p w14:paraId="089FC2B8">
      <w:pPr>
        <w:pStyle w:val="17"/>
        <w:spacing w:line="360" w:lineRule="auto"/>
        <w:ind w:firstLine="480" w:firstLineChars="200"/>
        <w:contextualSpacing/>
        <w:rPr>
          <w:rFonts w:hint="eastAsia" w:hAnsi="宋体" w:eastAsia="宋体" w:cs="宋体"/>
          <w:i w:val="0"/>
          <w:iCs w:val="0"/>
          <w:color w:val="auto"/>
          <w:sz w:val="24"/>
          <w:szCs w:val="24"/>
          <w:highlight w:val="none"/>
          <w:lang w:eastAsia="zh-CN"/>
        </w:rPr>
      </w:pPr>
      <w:r>
        <w:rPr>
          <w:rFonts w:hint="eastAsia" w:hAnsi="宋体" w:cs="宋体"/>
          <w:i w:val="0"/>
          <w:iCs w:val="0"/>
          <w:color w:val="auto"/>
          <w:sz w:val="24"/>
          <w:szCs w:val="24"/>
          <w:highlight w:val="none"/>
        </w:rPr>
        <w:t>电话/传真：电子</w:t>
      </w:r>
      <w:r>
        <w:rPr>
          <w:rFonts w:hint="eastAsia" w:hAnsi="宋体" w:cs="宋体"/>
          <w:i w:val="0"/>
          <w:iCs w:val="0"/>
          <w:color w:val="auto"/>
          <w:sz w:val="24"/>
          <w:szCs w:val="24"/>
          <w:highlight w:val="none"/>
          <w:lang w:eastAsia="zh-CN"/>
        </w:rPr>
        <w:t>邮箱</w:t>
      </w:r>
      <w:r>
        <w:rPr>
          <w:rFonts w:hint="eastAsia" w:hAnsi="宋体" w:cs="宋体"/>
          <w:i w:val="0"/>
          <w:iCs w:val="0"/>
          <w:color w:val="auto"/>
          <w:sz w:val="24"/>
          <w:szCs w:val="24"/>
          <w:highlight w:val="none"/>
        </w:rPr>
        <w:t>：</w:t>
      </w:r>
    </w:p>
    <w:p w14:paraId="36159878">
      <w:pPr>
        <w:pStyle w:val="16"/>
        <w:tabs>
          <w:tab w:val="left" w:pos="939"/>
        </w:tabs>
        <w:spacing w:line="360" w:lineRule="auto"/>
        <w:ind w:left="141" w:leftChars="67" w:firstLine="360" w:firstLineChars="150"/>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开户银行：账号：</w:t>
      </w:r>
    </w:p>
    <w:p w14:paraId="6828ED72">
      <w:pPr>
        <w:pStyle w:val="16"/>
        <w:tabs>
          <w:tab w:val="left" w:pos="939"/>
        </w:tabs>
        <w:spacing w:line="360" w:lineRule="auto"/>
        <w:ind w:left="0" w:leftChars="0"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8.以上事项如有虚假或者隐瞒，我方愿意承担一切后果，并不再寻求任何旨在减轻或者免除法律责任的辩解。</w:t>
      </w:r>
    </w:p>
    <w:p w14:paraId="1DB1D495">
      <w:pPr>
        <w:pStyle w:val="16"/>
        <w:tabs>
          <w:tab w:val="left" w:pos="939"/>
        </w:tabs>
        <w:spacing w:line="360" w:lineRule="auto"/>
        <w:ind w:left="141" w:leftChars="67" w:firstLine="360" w:firstLineChars="15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特此承诺。</w:t>
      </w:r>
    </w:p>
    <w:p w14:paraId="1760B474">
      <w:pPr>
        <w:spacing w:line="360" w:lineRule="auto"/>
        <w:contextualSpacing/>
        <w:jc w:val="left"/>
        <w:rPr>
          <w:rFonts w:hint="eastAsia" w:ascii="宋体" w:hAnsi="宋体"/>
          <w:b/>
          <w:i w:val="0"/>
          <w:iCs w:val="0"/>
          <w:color w:val="auto"/>
          <w:sz w:val="24"/>
          <w:highlight w:val="none"/>
        </w:rPr>
      </w:pPr>
      <w:r>
        <w:rPr>
          <w:rFonts w:hint="eastAsia" w:ascii="宋体" w:hAnsi="宋体" w:cs="宋体"/>
          <w:b/>
          <w:i w:val="0"/>
          <w:iCs w:val="0"/>
          <w:color w:val="auto"/>
          <w:sz w:val="24"/>
          <w:highlight w:val="none"/>
        </w:rPr>
        <w:t>注：</w:t>
      </w:r>
      <w:r>
        <w:rPr>
          <w:rFonts w:hint="eastAsia" w:ascii="宋体" w:hAnsi="宋体"/>
          <w:b/>
          <w:i w:val="0"/>
          <w:iCs w:val="0"/>
          <w:color w:val="auto"/>
          <w:sz w:val="24"/>
          <w:highlight w:val="none"/>
        </w:rPr>
        <w:t>如为联合体竞标，盖章处须加盖联合体牵头人电子签章并由联合体牵头人</w:t>
      </w:r>
      <w:r>
        <w:rPr>
          <w:rFonts w:hint="eastAsia" w:ascii="宋体" w:hAnsi="宋体"/>
          <w:b/>
          <w:i w:val="0"/>
          <w:iCs w:val="0"/>
          <w:color w:val="auto"/>
          <w:sz w:val="24"/>
          <w:highlight w:val="none"/>
          <w:lang w:eastAsia="zh-CN"/>
        </w:rPr>
        <w:t>法定代表人（负责人）</w:t>
      </w:r>
      <w:r>
        <w:rPr>
          <w:rFonts w:hint="eastAsia" w:ascii="宋体" w:hAnsi="宋体"/>
          <w:b/>
          <w:i w:val="0"/>
          <w:iCs w:val="0"/>
          <w:color w:val="auto"/>
          <w:sz w:val="24"/>
          <w:highlight w:val="none"/>
        </w:rPr>
        <w:t>分别签字或者盖章或者电子签名，否则响应文件按无效处理。</w:t>
      </w:r>
    </w:p>
    <w:p w14:paraId="77A081E0">
      <w:pPr>
        <w:spacing w:line="360" w:lineRule="auto"/>
        <w:contextualSpacing/>
        <w:jc w:val="left"/>
        <w:rPr>
          <w:rFonts w:hint="eastAsia" w:ascii="宋体" w:hAnsi="宋体" w:cs="宋体"/>
          <w:i w:val="0"/>
          <w:iCs w:val="0"/>
          <w:color w:val="auto"/>
          <w:szCs w:val="21"/>
          <w:highlight w:val="none"/>
        </w:rPr>
      </w:pPr>
    </w:p>
    <w:p w14:paraId="6C88E8F1">
      <w:pPr>
        <w:spacing w:line="360" w:lineRule="auto"/>
        <w:ind w:firstLine="1575" w:firstLineChars="750"/>
        <w:contextualSpacing/>
        <w:rPr>
          <w:rFonts w:hint="eastAsia" w:eastAsia="宋体"/>
          <w:i w:val="0"/>
          <w:iCs w:val="0"/>
          <w:color w:val="auto"/>
          <w:highlight w:val="none"/>
          <w:lang w:eastAsia="zh-CN"/>
        </w:rPr>
      </w:pPr>
      <w:r>
        <w:rPr>
          <w:rFonts w:hint="eastAsia"/>
          <w:i w:val="0"/>
          <w:iCs w:val="0"/>
          <w:color w:val="auto"/>
          <w:highlight w:val="none"/>
          <w:lang w:eastAsia="zh-CN"/>
        </w:rPr>
        <w:t>法定代表人（负责人）</w:t>
      </w:r>
      <w:r>
        <w:rPr>
          <w:rFonts w:hint="eastAsia"/>
          <w:i w:val="0"/>
          <w:iCs w:val="0"/>
          <w:color w:val="auto"/>
          <w:highlight w:val="none"/>
        </w:rPr>
        <w:t>或者委托代理人（签字或者电子签名）：</w:t>
      </w:r>
    </w:p>
    <w:p w14:paraId="02DB4306">
      <w:pPr>
        <w:spacing w:line="360" w:lineRule="auto"/>
        <w:ind w:firstLine="3780" w:firstLineChars="1800"/>
        <w:contextualSpacing/>
        <w:rPr>
          <w:rFonts w:hint="eastAsia" w:ascii="宋体" w:hAnsi="宋体" w:eastAsia="宋体" w:cs="宋体"/>
          <w:i w:val="0"/>
          <w:iCs w:val="0"/>
          <w:color w:val="auto"/>
          <w:szCs w:val="21"/>
          <w:highlight w:val="none"/>
          <w:u w:val="single"/>
          <w:lang w:eastAsia="zh-CN"/>
        </w:rPr>
      </w:pPr>
      <w:r>
        <w:rPr>
          <w:rFonts w:hint="eastAsia"/>
          <w:i w:val="0"/>
          <w:iCs w:val="0"/>
          <w:color w:val="auto"/>
          <w:highlight w:val="none"/>
        </w:rPr>
        <w:t>供应商名称（电子签章）：</w:t>
      </w:r>
    </w:p>
    <w:p w14:paraId="5FE7091D">
      <w:pPr>
        <w:pStyle w:val="16"/>
        <w:tabs>
          <w:tab w:val="left" w:pos="939"/>
        </w:tabs>
        <w:spacing w:line="360" w:lineRule="auto"/>
        <w:ind w:left="0" w:leftChars="0" w:firstLine="420" w:firstLineChars="200"/>
        <w:rPr>
          <w:rFonts w:hint="eastAsia"/>
          <w:i w:val="0"/>
          <w:iCs w:val="0"/>
          <w:color w:val="auto"/>
          <w:highlight w:val="none"/>
        </w:rPr>
      </w:pPr>
      <w:r>
        <w:rPr>
          <w:rFonts w:hint="eastAsia"/>
          <w:i w:val="0"/>
          <w:iCs w:val="0"/>
          <w:color w:val="auto"/>
          <w:highlight w:val="none"/>
        </w:rPr>
        <w:t>年月日</w:t>
      </w:r>
    </w:p>
    <w:p w14:paraId="40CF67D0">
      <w:pPr>
        <w:snapToGrid w:val="0"/>
        <w:spacing w:before="120" w:beforeLines="50" w:after="50"/>
        <w:ind w:left="142"/>
        <w:jc w:val="left"/>
        <w:rPr>
          <w:rFonts w:hint="eastAsia" w:ascii="宋体" w:hAnsi="宋体" w:eastAsia="宋体"/>
          <w:b/>
          <w:i w:val="0"/>
          <w:iCs w:val="0"/>
          <w:color w:val="auto"/>
          <w:sz w:val="24"/>
          <w:highlight w:val="none"/>
          <w:lang w:eastAsia="zh-CN"/>
        </w:rPr>
      </w:pPr>
      <w:r>
        <w:rPr>
          <w:rFonts w:hint="eastAsia"/>
          <w:i w:val="0"/>
          <w:iCs w:val="0"/>
          <w:color w:val="auto"/>
          <w:highlight w:val="none"/>
        </w:rPr>
        <w:br w:type="page"/>
      </w:r>
      <w:r>
        <w:rPr>
          <w:rFonts w:hint="eastAsia" w:ascii="宋体" w:hAnsi="宋体"/>
          <w:b/>
          <w:i w:val="0"/>
          <w:iCs w:val="0"/>
          <w:color w:val="auto"/>
          <w:sz w:val="24"/>
          <w:highlight w:val="none"/>
        </w:rPr>
        <w:t>5.</w:t>
      </w:r>
      <w:r>
        <w:rPr>
          <w:rFonts w:hint="eastAsia" w:ascii="宋体" w:hAnsi="宋体"/>
          <w:b/>
          <w:i w:val="0"/>
          <w:iCs w:val="0"/>
          <w:color w:val="auto"/>
          <w:sz w:val="24"/>
          <w:highlight w:val="none"/>
          <w:lang w:eastAsia="zh-CN"/>
        </w:rPr>
        <w:t>崇左市政府采购供应商信用承诺函</w:t>
      </w:r>
    </w:p>
    <w:p w14:paraId="538031E5">
      <w:pPr>
        <w:pStyle w:val="15"/>
        <w:rPr>
          <w:i w:val="0"/>
          <w:iCs w:val="0"/>
          <w:color w:val="auto"/>
          <w:highlight w:val="none"/>
        </w:rPr>
      </w:pPr>
    </w:p>
    <w:p w14:paraId="4A12AE10">
      <w:pPr>
        <w:widowControl/>
        <w:jc w:val="center"/>
        <w:rPr>
          <w:rFonts w:hint="eastAsia" w:ascii="宋体" w:hAnsi="宋体" w:eastAsia="宋体" w:cs="宋体"/>
          <w:i w:val="0"/>
          <w:iCs w:val="0"/>
          <w:color w:val="auto"/>
          <w:highlight w:val="none"/>
          <w:lang w:eastAsia="zh-CN"/>
        </w:rPr>
      </w:pPr>
      <w:r>
        <w:rPr>
          <w:rFonts w:hint="eastAsia" w:ascii="宋体" w:hAnsi="宋体" w:cs="宋体"/>
          <w:b/>
          <w:i w:val="0"/>
          <w:iCs w:val="0"/>
          <w:color w:val="auto"/>
          <w:sz w:val="32"/>
          <w:szCs w:val="32"/>
          <w:highlight w:val="none"/>
          <w:lang w:eastAsia="zh-CN"/>
        </w:rPr>
        <w:t>崇左市政府采购供应商信用承诺函</w:t>
      </w:r>
    </w:p>
    <w:p w14:paraId="5058D748">
      <w:pPr>
        <w:widowControl/>
        <w:spacing w:line="360" w:lineRule="auto"/>
        <w:ind w:firstLine="420" w:firstLineChars="200"/>
        <w:jc w:val="left"/>
        <w:rPr>
          <w:rFonts w:hint="eastAsia" w:ascii="宋体" w:hAnsi="宋体" w:cs="宋体"/>
          <w:i w:val="0"/>
          <w:iCs w:val="0"/>
          <w:color w:val="auto"/>
          <w:kern w:val="0"/>
          <w:szCs w:val="21"/>
          <w:highlight w:val="none"/>
        </w:rPr>
      </w:pPr>
    </w:p>
    <w:p w14:paraId="2E84892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u w:val="single"/>
          <w:lang w:val="en-US" w:eastAsia="zh-CN"/>
        </w:rPr>
      </w:pPr>
      <w:r>
        <w:rPr>
          <w:rFonts w:hint="eastAsia" w:ascii="宋体" w:hAnsi="宋体" w:eastAsia="宋体" w:cs="宋体"/>
          <w:color w:val="auto"/>
          <w:kern w:val="0"/>
          <w:sz w:val="22"/>
          <w:szCs w:val="22"/>
          <w:lang w:val="en-US" w:eastAsia="zh-CN" w:bidi="ar"/>
        </w:rPr>
        <w:t>致</w:t>
      </w:r>
      <w:r>
        <w:rPr>
          <w:rFonts w:hint="eastAsia" w:ascii="宋体" w:hAnsi="宋体" w:eastAsia="宋体" w:cs="宋体"/>
          <w:color w:val="auto"/>
          <w:kern w:val="0"/>
          <w:sz w:val="22"/>
          <w:szCs w:val="22"/>
          <w:u w:val="single"/>
          <w:lang w:val="en-US" w:eastAsia="zh-CN" w:bidi="ar"/>
        </w:rPr>
        <w:t>（采购代理机构名称）</w:t>
      </w:r>
      <w:r>
        <w:rPr>
          <w:rFonts w:hint="eastAsia" w:ascii="宋体" w:hAnsi="宋体" w:eastAsia="宋体" w:cs="宋体"/>
          <w:color w:val="auto"/>
          <w:kern w:val="0"/>
          <w:sz w:val="22"/>
          <w:szCs w:val="22"/>
          <w:u w:val="none"/>
          <w:lang w:val="en-US" w:eastAsia="zh-CN" w:bidi="ar"/>
        </w:rPr>
        <w:t>:</w:t>
      </w:r>
    </w:p>
    <w:p w14:paraId="0DC4A48A">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rPr>
      </w:pPr>
      <w:r>
        <w:rPr>
          <w:rFonts w:hint="eastAsia" w:ascii="宋体" w:hAnsi="宋体" w:eastAsia="宋体" w:cs="宋体"/>
          <w:color w:val="auto"/>
          <w:kern w:val="0"/>
          <w:sz w:val="22"/>
          <w:szCs w:val="22"/>
          <w:lang w:val="en-US" w:eastAsia="zh-CN" w:bidi="ar"/>
        </w:rPr>
        <w:t>我方自愿参加</w:t>
      </w:r>
      <w:r>
        <w:rPr>
          <w:rFonts w:hint="eastAsia" w:ascii="宋体" w:hAnsi="宋体" w:eastAsia="宋体" w:cs="宋体"/>
          <w:color w:val="auto"/>
          <w:kern w:val="0"/>
          <w:sz w:val="22"/>
          <w:szCs w:val="22"/>
          <w:u w:val="single"/>
          <w:lang w:val="en-US" w:eastAsia="zh-CN" w:bidi="ar"/>
        </w:rPr>
        <w:t>（项目名称）项目（项目编号：）</w:t>
      </w:r>
      <w:r>
        <w:rPr>
          <w:rFonts w:hint="eastAsia" w:ascii="宋体" w:hAnsi="宋体" w:eastAsia="宋体" w:cs="宋体"/>
          <w:color w:val="auto"/>
          <w:kern w:val="0"/>
          <w:sz w:val="22"/>
          <w:szCs w:val="22"/>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lang w:val="en-US" w:eastAsia="zh-CN" w:bidi="ar"/>
        </w:rPr>
        <w:t>：</w:t>
      </w:r>
    </w:p>
    <w:p w14:paraId="029A9DDB">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w:t>
      </w:r>
    </w:p>
    <w:p w14:paraId="03036A59">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2.我方具有符合采购文件资格要求的财务状况报告。</w:t>
      </w:r>
    </w:p>
    <w:p w14:paraId="50DF0F02">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rPr>
      </w:pPr>
      <w:r>
        <w:rPr>
          <w:rFonts w:hint="eastAsia" w:ascii="宋体" w:hAnsi="宋体" w:eastAsia="宋体" w:cs="宋体"/>
          <w:color w:val="auto"/>
          <w:spacing w:val="-6"/>
          <w:kern w:val="0"/>
          <w:sz w:val="22"/>
          <w:szCs w:val="22"/>
          <w:lang w:val="en-US" w:eastAsia="zh-CN" w:bidi="ar"/>
        </w:rPr>
        <w:t>3.我方具有符合采购文件资格要求的依法缴纳税收和社会保障资金的良好记录。</w:t>
      </w:r>
    </w:p>
    <w:p w14:paraId="3D491623">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4.我方具有符合采购文件资格要</w:t>
      </w:r>
      <w:r>
        <w:rPr>
          <w:rFonts w:hint="eastAsia" w:ascii="宋体" w:hAnsi="宋体" w:cs="宋体"/>
          <w:color w:val="auto"/>
          <w:kern w:val="0"/>
          <w:sz w:val="22"/>
          <w:szCs w:val="22"/>
          <w:lang w:val="en-US" w:eastAsia="zh-CN" w:bidi="ar"/>
        </w:rPr>
        <w:t>求和</w:t>
      </w:r>
      <w:r>
        <w:rPr>
          <w:rFonts w:hint="eastAsia" w:ascii="宋体" w:hAnsi="宋体" w:eastAsia="宋体" w:cs="宋体"/>
          <w:color w:val="auto"/>
          <w:kern w:val="0"/>
          <w:sz w:val="22"/>
          <w:szCs w:val="22"/>
          <w:lang w:val="en-US" w:eastAsia="zh-CN" w:bidi="ar"/>
        </w:rPr>
        <w:t>履行合同所必需的设备和专业技术能力。</w:t>
      </w:r>
    </w:p>
    <w:p w14:paraId="4BCF2CDC">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5.我方参加政府采购活动前3年内在经营活动中没有重大违法记录。</w:t>
      </w:r>
    </w:p>
    <w:p w14:paraId="2651E65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我方对以上承诺内容的真实性负责。如有虚假，将依法承担相应责任。</w:t>
      </w:r>
    </w:p>
    <w:p w14:paraId="53D925A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52B39B9A">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66F2DE98">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供应商名称（盖章）：</w:t>
      </w:r>
    </w:p>
    <w:p w14:paraId="47B66036">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日期：</w:t>
      </w:r>
    </w:p>
    <w:p w14:paraId="34A0A115">
      <w:pPr>
        <w:pStyle w:val="2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lang w:val="en-US" w:eastAsia="zh-CN" w:bidi="ar"/>
        </w:rPr>
      </w:pPr>
    </w:p>
    <w:p w14:paraId="49284DB3">
      <w:pPr>
        <w:pStyle w:val="2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注：1.</w:t>
      </w:r>
      <w:r>
        <w:rPr>
          <w:rFonts w:hint="eastAsia" w:ascii="宋体" w:hAnsi="宋体" w:eastAsia="宋体" w:cs="宋体"/>
          <w:i w:val="0"/>
          <w:iCs w:val="0"/>
          <w:caps w:val="0"/>
          <w:color w:val="auto"/>
          <w:spacing w:val="0"/>
          <w:sz w:val="22"/>
          <w:szCs w:val="22"/>
          <w:lang w:val="en-US" w:eastAsia="zh-CN"/>
        </w:rPr>
        <w:t>参与政府采购活动的供应商可按第1点的内容：“</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u w:val="none"/>
          <w:lang w:val="en-US" w:eastAsia="zh-CN"/>
        </w:rPr>
        <w:t>只要第1点承诺的内容</w:t>
      </w:r>
      <w:r>
        <w:rPr>
          <w:rFonts w:hint="eastAsia" w:ascii="宋体" w:hAnsi="宋体" w:cs="宋体"/>
          <w:b w:val="0"/>
          <w:bCs w:val="0"/>
          <w:color w:val="auto"/>
          <w:spacing w:val="6"/>
          <w:sz w:val="22"/>
          <w:szCs w:val="22"/>
          <w:u w:val="none"/>
          <w:lang w:val="en-US" w:eastAsia="zh-CN"/>
        </w:rPr>
        <w:t>包含</w:t>
      </w:r>
      <w:r>
        <w:rPr>
          <w:rFonts w:hint="eastAsia" w:ascii="宋体" w:hAnsi="宋体" w:eastAsia="宋体" w:cs="宋体"/>
          <w:b w:val="0"/>
          <w:bCs w:val="0"/>
          <w:color w:val="auto"/>
          <w:spacing w:val="6"/>
          <w:sz w:val="22"/>
          <w:szCs w:val="22"/>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lang w:val="en-US" w:eastAsia="zh-CN"/>
        </w:rPr>
        <w:t>2.第1点所指的行业特殊情况使用了“等”字表示列举未尽，即行业特殊情况包含但不限于银行、保险、石油石化、电力、电信。</w:t>
      </w:r>
    </w:p>
    <w:p w14:paraId="7532BC17">
      <w:pPr>
        <w:numPr>
          <w:ilvl w:val="0"/>
          <w:numId w:val="0"/>
        </w:numPr>
        <w:snapToGrid w:val="0"/>
        <w:spacing w:beforeLines="50" w:after="50"/>
        <w:ind w:leftChars="0"/>
        <w:jc w:val="left"/>
        <w:rPr>
          <w:rFonts w:hint="eastAsia" w:ascii="宋体" w:hAnsi="宋体" w:eastAsia="宋体" w:cs="宋体"/>
          <w:b/>
          <w:color w:val="auto"/>
          <w:sz w:val="22"/>
          <w:szCs w:val="22"/>
        </w:rPr>
      </w:pPr>
    </w:p>
    <w:p w14:paraId="51218AFB">
      <w:pPr>
        <w:spacing w:line="360" w:lineRule="auto"/>
        <w:ind w:right="420"/>
        <w:contextualSpacing/>
        <w:jc w:val="left"/>
        <w:rPr>
          <w:rFonts w:hint="eastAsia" w:ascii="宋体" w:hAnsi="宋体" w:eastAsia="宋体"/>
          <w:b/>
          <w:i w:val="0"/>
          <w:iCs w:val="0"/>
          <w:color w:val="auto"/>
          <w:sz w:val="32"/>
          <w:szCs w:val="32"/>
          <w:highlight w:val="none"/>
          <w:lang w:eastAsia="zh-CN"/>
        </w:rPr>
      </w:pPr>
      <w:r>
        <w:rPr>
          <w:rFonts w:hint="eastAsia"/>
          <w:i w:val="0"/>
          <w:iCs w:val="0"/>
          <w:color w:val="auto"/>
          <w:sz w:val="24"/>
          <w:highlight w:val="none"/>
        </w:rPr>
        <w:br w:type="page"/>
      </w:r>
      <w:r>
        <w:rPr>
          <w:rFonts w:hint="eastAsia" w:ascii="宋体" w:hAnsi="宋体"/>
          <w:b/>
          <w:bCs/>
          <w:i w:val="0"/>
          <w:iCs w:val="0"/>
          <w:color w:val="auto"/>
          <w:sz w:val="32"/>
          <w:szCs w:val="32"/>
          <w:highlight w:val="none"/>
        </w:rPr>
        <w:t>二、</w:t>
      </w:r>
      <w:r>
        <w:rPr>
          <w:rFonts w:hint="eastAsia" w:ascii="宋体" w:hAnsi="宋体"/>
          <w:b/>
          <w:i w:val="0"/>
          <w:iCs w:val="0"/>
          <w:color w:val="auto"/>
          <w:sz w:val="32"/>
          <w:szCs w:val="32"/>
          <w:highlight w:val="none"/>
        </w:rPr>
        <w:t>报价文件格式</w:t>
      </w:r>
    </w:p>
    <w:p w14:paraId="1F6D083B">
      <w:pPr>
        <w:snapToGrid w:val="0"/>
        <w:spacing w:before="120" w:beforeLines="50" w:after="50" w:line="360" w:lineRule="auto"/>
        <w:jc w:val="left"/>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1.报价文件封面格式</w:t>
      </w:r>
    </w:p>
    <w:p w14:paraId="3D27E95E">
      <w:pPr>
        <w:snapToGrid w:val="0"/>
        <w:spacing w:before="120" w:beforeLines="50" w:after="50"/>
        <w:rPr>
          <w:rFonts w:hint="eastAsia" w:ascii="宋体" w:hAnsi="宋体" w:eastAsia="宋体"/>
          <w:bCs/>
          <w:i w:val="0"/>
          <w:iCs w:val="0"/>
          <w:color w:val="auto"/>
          <w:sz w:val="32"/>
          <w:szCs w:val="20"/>
          <w:highlight w:val="none"/>
          <w:lang w:eastAsia="zh-CN"/>
        </w:rPr>
      </w:pPr>
    </w:p>
    <w:p w14:paraId="66998D3B">
      <w:pPr>
        <w:snapToGrid w:val="0"/>
        <w:spacing w:before="120" w:beforeLines="50" w:after="50"/>
        <w:jc w:val="center"/>
        <w:rPr>
          <w:rFonts w:hint="eastAsia" w:ascii="宋体" w:hAnsi="宋体"/>
          <w:i w:val="0"/>
          <w:iCs w:val="0"/>
          <w:color w:val="auto"/>
          <w:sz w:val="24"/>
          <w:szCs w:val="20"/>
          <w:highlight w:val="none"/>
        </w:rPr>
      </w:pPr>
      <w:r>
        <w:rPr>
          <w:rFonts w:hint="eastAsia" w:ascii="宋体" w:hAnsi="宋体"/>
          <w:i w:val="0"/>
          <w:iCs w:val="0"/>
          <w:color w:val="auto"/>
          <w:sz w:val="44"/>
          <w:szCs w:val="44"/>
          <w:highlight w:val="none"/>
        </w:rPr>
        <w:t>电子响应文件</w:t>
      </w:r>
    </w:p>
    <w:p w14:paraId="208A2B9C">
      <w:pPr>
        <w:snapToGrid w:val="0"/>
        <w:spacing w:before="120" w:beforeLines="50" w:after="50"/>
        <w:rPr>
          <w:rFonts w:hint="eastAsia" w:ascii="宋体" w:hAnsi="宋体"/>
          <w:i w:val="0"/>
          <w:iCs w:val="0"/>
          <w:color w:val="auto"/>
          <w:sz w:val="24"/>
          <w:szCs w:val="20"/>
          <w:highlight w:val="none"/>
        </w:rPr>
      </w:pPr>
    </w:p>
    <w:p w14:paraId="38C0FA77">
      <w:pPr>
        <w:snapToGrid w:val="0"/>
        <w:spacing w:before="120" w:beforeLines="50" w:after="50"/>
        <w:rPr>
          <w:rFonts w:hint="eastAsia" w:ascii="宋体" w:hAnsi="宋体"/>
          <w:i w:val="0"/>
          <w:iCs w:val="0"/>
          <w:color w:val="auto"/>
          <w:sz w:val="24"/>
          <w:szCs w:val="20"/>
          <w:highlight w:val="none"/>
        </w:rPr>
      </w:pPr>
    </w:p>
    <w:p w14:paraId="1575967A">
      <w:pPr>
        <w:snapToGrid w:val="0"/>
        <w:spacing w:before="120" w:beforeLines="50" w:after="50"/>
        <w:jc w:val="center"/>
        <w:rPr>
          <w:rFonts w:hint="eastAsia" w:ascii="方正小标宋简体" w:hAnsi="方正小标宋简体" w:eastAsia="方正小标宋简体" w:cs="方正小标宋简体"/>
          <w:bCs/>
          <w:i w:val="0"/>
          <w:iCs w:val="0"/>
          <w:color w:val="auto"/>
          <w:sz w:val="44"/>
          <w:szCs w:val="44"/>
          <w:highlight w:val="none"/>
        </w:rPr>
      </w:pPr>
      <w:r>
        <w:rPr>
          <w:rFonts w:hint="eastAsia" w:ascii="方正小标宋简体" w:hAnsi="方正小标宋简体" w:eastAsia="方正小标宋简体" w:cs="方正小标宋简体"/>
          <w:bCs/>
          <w:i w:val="0"/>
          <w:iCs w:val="0"/>
          <w:color w:val="auto"/>
          <w:sz w:val="44"/>
          <w:szCs w:val="44"/>
          <w:highlight w:val="none"/>
        </w:rPr>
        <w:t>报价文件</w:t>
      </w:r>
    </w:p>
    <w:p w14:paraId="7BB07B3E">
      <w:pPr>
        <w:snapToGrid w:val="0"/>
        <w:spacing w:before="120" w:beforeLines="50" w:after="50"/>
        <w:rPr>
          <w:rFonts w:hint="eastAsia" w:ascii="宋体" w:hAnsi="宋体"/>
          <w:bCs/>
          <w:i w:val="0"/>
          <w:iCs w:val="0"/>
          <w:color w:val="auto"/>
          <w:sz w:val="24"/>
          <w:szCs w:val="20"/>
          <w:highlight w:val="none"/>
        </w:rPr>
      </w:pPr>
    </w:p>
    <w:p w14:paraId="5FCB1EB7">
      <w:pPr>
        <w:snapToGrid w:val="0"/>
        <w:spacing w:before="120" w:beforeLines="50" w:after="50"/>
        <w:rPr>
          <w:rFonts w:hint="eastAsia" w:ascii="宋体" w:hAnsi="宋体"/>
          <w:bCs/>
          <w:i w:val="0"/>
          <w:iCs w:val="0"/>
          <w:color w:val="auto"/>
          <w:sz w:val="24"/>
          <w:szCs w:val="20"/>
          <w:highlight w:val="none"/>
        </w:rPr>
      </w:pPr>
    </w:p>
    <w:p w14:paraId="2DB6126B">
      <w:pPr>
        <w:snapToGrid w:val="0"/>
        <w:spacing w:before="120" w:beforeLines="50" w:after="50"/>
        <w:rPr>
          <w:rFonts w:hint="eastAsia" w:ascii="宋体" w:hAnsi="宋体"/>
          <w:bCs/>
          <w:i w:val="0"/>
          <w:iCs w:val="0"/>
          <w:color w:val="auto"/>
          <w:sz w:val="24"/>
          <w:szCs w:val="20"/>
          <w:highlight w:val="none"/>
        </w:rPr>
      </w:pPr>
    </w:p>
    <w:p w14:paraId="301FF30C">
      <w:pPr>
        <w:snapToGrid w:val="0"/>
        <w:spacing w:before="120" w:beforeLines="50" w:after="50"/>
        <w:rPr>
          <w:rFonts w:hint="eastAsia" w:ascii="宋体" w:hAnsi="宋体"/>
          <w:bCs/>
          <w:i w:val="0"/>
          <w:iCs w:val="0"/>
          <w:color w:val="auto"/>
          <w:sz w:val="24"/>
          <w:szCs w:val="20"/>
          <w:highlight w:val="none"/>
        </w:rPr>
      </w:pPr>
    </w:p>
    <w:p w14:paraId="7E7318AE">
      <w:pPr>
        <w:snapToGrid w:val="0"/>
        <w:spacing w:before="120" w:beforeLines="50" w:after="50"/>
        <w:rPr>
          <w:rFonts w:hint="eastAsia" w:ascii="宋体" w:hAnsi="宋体"/>
          <w:bCs/>
          <w:i w:val="0"/>
          <w:iCs w:val="0"/>
          <w:color w:val="auto"/>
          <w:sz w:val="24"/>
          <w:szCs w:val="20"/>
          <w:highlight w:val="none"/>
        </w:rPr>
      </w:pPr>
    </w:p>
    <w:p w14:paraId="7DA1AEF8">
      <w:pPr>
        <w:snapToGrid w:val="0"/>
        <w:spacing w:before="120" w:beforeLines="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项目名称：</w:t>
      </w:r>
    </w:p>
    <w:p w14:paraId="0C350041">
      <w:pPr>
        <w:snapToGrid w:val="0"/>
        <w:spacing w:before="120" w:beforeLines="50" w:after="50"/>
        <w:ind w:firstLine="720" w:firstLineChars="225"/>
        <w:rPr>
          <w:rFonts w:hint="eastAsia" w:ascii="宋体" w:hAnsi="宋体" w:cs="仿宋_GB2312"/>
          <w:bCs/>
          <w:i w:val="0"/>
          <w:iCs w:val="0"/>
          <w:color w:val="auto"/>
          <w:sz w:val="32"/>
          <w:szCs w:val="32"/>
          <w:highlight w:val="none"/>
        </w:rPr>
      </w:pPr>
    </w:p>
    <w:p w14:paraId="61A79B5C">
      <w:pPr>
        <w:snapToGrid w:val="0"/>
        <w:spacing w:before="120" w:beforeLines="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项目编号：</w:t>
      </w:r>
    </w:p>
    <w:p w14:paraId="5A6B1A14">
      <w:pPr>
        <w:snapToGrid w:val="0"/>
        <w:spacing w:before="120" w:beforeLines="50" w:after="50"/>
        <w:ind w:firstLine="720" w:firstLineChars="225"/>
        <w:rPr>
          <w:rFonts w:hint="eastAsia" w:ascii="宋体" w:hAnsi="宋体" w:eastAsia="宋体" w:cs="仿宋_GB2312"/>
          <w:bCs/>
          <w:i w:val="0"/>
          <w:iCs w:val="0"/>
          <w:color w:val="auto"/>
          <w:sz w:val="32"/>
          <w:szCs w:val="32"/>
          <w:highlight w:val="none"/>
          <w:lang w:eastAsia="zh-CN"/>
        </w:rPr>
      </w:pPr>
    </w:p>
    <w:p w14:paraId="698D4EE1">
      <w:pPr>
        <w:snapToGrid w:val="0"/>
        <w:spacing w:before="120" w:beforeLines="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所竞分标（如有则填写，无分标时填写“无”或者留空）：</w:t>
      </w:r>
    </w:p>
    <w:p w14:paraId="371233A1">
      <w:pPr>
        <w:snapToGrid w:val="0"/>
        <w:spacing w:before="120" w:beforeLines="50" w:after="50"/>
        <w:ind w:firstLine="720" w:firstLineChars="225"/>
        <w:rPr>
          <w:rFonts w:hint="eastAsia" w:ascii="宋体" w:hAnsi="宋体" w:cs="仿宋_GB2312"/>
          <w:bCs/>
          <w:i w:val="0"/>
          <w:iCs w:val="0"/>
          <w:color w:val="auto"/>
          <w:sz w:val="32"/>
          <w:szCs w:val="32"/>
          <w:highlight w:val="none"/>
        </w:rPr>
      </w:pPr>
    </w:p>
    <w:p w14:paraId="3482B8E2">
      <w:pPr>
        <w:pStyle w:val="9"/>
        <w:snapToGrid w:val="0"/>
        <w:spacing w:before="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供应商名称：</w:t>
      </w:r>
    </w:p>
    <w:p w14:paraId="534F60CE">
      <w:pPr>
        <w:pStyle w:val="9"/>
        <w:snapToGrid w:val="0"/>
        <w:spacing w:before="50" w:after="50"/>
        <w:ind w:firstLine="640" w:firstLineChars="200"/>
        <w:rPr>
          <w:rFonts w:hint="eastAsia" w:ascii="宋体" w:hAnsi="宋体" w:cs="仿宋_GB2312"/>
          <w:bCs/>
          <w:i w:val="0"/>
          <w:iCs w:val="0"/>
          <w:color w:val="auto"/>
          <w:sz w:val="32"/>
          <w:szCs w:val="32"/>
          <w:highlight w:val="none"/>
        </w:rPr>
      </w:pPr>
    </w:p>
    <w:p w14:paraId="28A13F7B">
      <w:pPr>
        <w:pStyle w:val="9"/>
        <w:snapToGrid w:val="0"/>
        <w:spacing w:before="50" w:after="50"/>
        <w:ind w:firstLine="720" w:firstLineChars="225"/>
        <w:rPr>
          <w:rFonts w:hint="eastAsia" w:ascii="宋体" w:hAnsi="宋体" w:cs="仿宋_GB2312"/>
          <w:bCs/>
          <w:i w:val="0"/>
          <w:iCs w:val="0"/>
          <w:color w:val="auto"/>
          <w:sz w:val="32"/>
          <w:szCs w:val="32"/>
          <w:highlight w:val="none"/>
        </w:rPr>
      </w:pPr>
    </w:p>
    <w:p w14:paraId="64892A73">
      <w:pPr>
        <w:pStyle w:val="9"/>
        <w:snapToGrid w:val="0"/>
        <w:spacing w:before="50" w:after="50"/>
        <w:ind w:firstLine="0"/>
        <w:rPr>
          <w:rFonts w:hint="eastAsia" w:ascii="宋体" w:hAnsi="宋体" w:cs="仿宋_GB2312"/>
          <w:bCs/>
          <w:i w:val="0"/>
          <w:iCs w:val="0"/>
          <w:color w:val="auto"/>
          <w:sz w:val="32"/>
          <w:szCs w:val="32"/>
          <w:highlight w:val="none"/>
        </w:rPr>
      </w:pPr>
    </w:p>
    <w:p w14:paraId="46208EDE">
      <w:pPr>
        <w:pStyle w:val="9"/>
        <w:snapToGrid w:val="0"/>
        <w:spacing w:before="50" w:after="50"/>
        <w:ind w:firstLine="1280" w:firstLineChars="400"/>
        <w:rPr>
          <w:rFonts w:hint="eastAsia" w:ascii="宋体" w:hAnsi="宋体" w:cs="仿宋_GB2312"/>
          <w:bCs/>
          <w:i w:val="0"/>
          <w:iCs w:val="0"/>
          <w:color w:val="auto"/>
          <w:sz w:val="32"/>
          <w:szCs w:val="32"/>
          <w:highlight w:val="none"/>
        </w:rPr>
      </w:pPr>
    </w:p>
    <w:p w14:paraId="064CC457">
      <w:pPr>
        <w:snapToGrid w:val="0"/>
        <w:spacing w:before="120" w:beforeLines="50" w:after="50"/>
        <w:jc w:val="center"/>
        <w:rPr>
          <w:rFonts w:hint="eastAsia" w:ascii="宋体" w:hAnsi="宋体" w:cs="仿宋_GB2312"/>
          <w:i w:val="0"/>
          <w:iCs w:val="0"/>
          <w:color w:val="auto"/>
          <w:sz w:val="32"/>
          <w:szCs w:val="32"/>
          <w:highlight w:val="none"/>
        </w:rPr>
      </w:pPr>
      <w:r>
        <w:rPr>
          <w:rFonts w:hint="eastAsia" w:ascii="宋体" w:hAnsi="宋体" w:cs="仿宋_GB2312"/>
          <w:i w:val="0"/>
          <w:iCs w:val="0"/>
          <w:color w:val="auto"/>
          <w:sz w:val="32"/>
          <w:szCs w:val="32"/>
          <w:highlight w:val="none"/>
        </w:rPr>
        <w:t>年月日</w:t>
      </w:r>
    </w:p>
    <w:p w14:paraId="65C12133">
      <w:pPr>
        <w:snapToGrid w:val="0"/>
        <w:spacing w:before="120" w:beforeLines="50" w:after="50" w:line="360" w:lineRule="auto"/>
        <w:ind w:left="142"/>
        <w:jc w:val="left"/>
        <w:rPr>
          <w:rFonts w:hint="eastAsia" w:ascii="宋体" w:hAnsi="宋体"/>
          <w:b/>
          <w:bCs/>
          <w:i w:val="0"/>
          <w:iCs w:val="0"/>
          <w:color w:val="auto"/>
          <w:sz w:val="24"/>
          <w:highlight w:val="none"/>
        </w:rPr>
      </w:pPr>
      <w:r>
        <w:rPr>
          <w:rFonts w:hint="eastAsia" w:ascii="宋体" w:hAnsi="宋体"/>
          <w:i w:val="0"/>
          <w:iCs w:val="0"/>
          <w:color w:val="auto"/>
          <w:szCs w:val="21"/>
          <w:highlight w:val="none"/>
        </w:rPr>
        <w:br w:type="page"/>
      </w:r>
      <w:r>
        <w:rPr>
          <w:rFonts w:hint="eastAsia" w:ascii="宋体" w:hAnsi="宋体"/>
          <w:b/>
          <w:bCs/>
          <w:i w:val="0"/>
          <w:iCs w:val="0"/>
          <w:color w:val="auto"/>
          <w:sz w:val="32"/>
          <w:szCs w:val="32"/>
          <w:highlight w:val="none"/>
        </w:rPr>
        <w:t>2.报价文件目录</w:t>
      </w:r>
    </w:p>
    <w:p w14:paraId="36D1117C">
      <w:pPr>
        <w:spacing w:line="520" w:lineRule="exact"/>
        <w:jc w:val="center"/>
        <w:rPr>
          <w:rFonts w:hint="eastAsia" w:ascii="方正小标宋简体" w:hAnsi="方正小标宋简体" w:eastAsia="方正小标宋简体" w:cs="方正小标宋简体"/>
          <w:bCs/>
          <w:i w:val="0"/>
          <w:iCs w:val="0"/>
          <w:color w:val="auto"/>
          <w:sz w:val="32"/>
          <w:szCs w:val="32"/>
          <w:highlight w:val="none"/>
        </w:rPr>
      </w:pPr>
      <w:r>
        <w:rPr>
          <w:rFonts w:hint="eastAsia" w:ascii="宋体" w:hAnsi="宋体"/>
          <w:i w:val="0"/>
          <w:iCs w:val="0"/>
          <w:color w:val="auto"/>
          <w:sz w:val="32"/>
          <w:szCs w:val="32"/>
          <w:highlight w:val="none"/>
        </w:rPr>
        <w:t>根据磋商文件规定及供应商提供的材料自行编写目录（部分格式后附）。</w:t>
      </w:r>
      <w:r>
        <w:rPr>
          <w:rFonts w:ascii="宋体" w:hAnsi="宋体"/>
          <w:b/>
          <w:bCs/>
          <w:i w:val="0"/>
          <w:iCs w:val="0"/>
          <w:color w:val="auto"/>
          <w:sz w:val="32"/>
          <w:szCs w:val="32"/>
          <w:highlight w:val="none"/>
        </w:rPr>
        <w:br w:type="page"/>
      </w:r>
      <w:r>
        <w:rPr>
          <w:rFonts w:hint="eastAsia" w:ascii="方正小标宋简体" w:hAnsi="方正小标宋简体" w:eastAsia="方正小标宋简体" w:cs="方正小标宋简体"/>
          <w:bCs/>
          <w:i w:val="0"/>
          <w:iCs w:val="0"/>
          <w:color w:val="auto"/>
          <w:sz w:val="44"/>
          <w:szCs w:val="44"/>
          <w:highlight w:val="none"/>
        </w:rPr>
        <w:t>竞标报价表</w:t>
      </w:r>
    </w:p>
    <w:p w14:paraId="14D7003E">
      <w:pPr>
        <w:spacing w:line="440" w:lineRule="exact"/>
        <w:jc w:val="center"/>
        <w:rPr>
          <w:rFonts w:hint="eastAsia" w:ascii="方正小标宋简体" w:hAnsi="方正小标宋简体" w:eastAsia="方正小标宋简体" w:cs="方正小标宋简体"/>
          <w:bCs/>
          <w:i w:val="0"/>
          <w:iCs w:val="0"/>
          <w:color w:val="auto"/>
          <w:sz w:val="32"/>
          <w:szCs w:val="32"/>
          <w:highlight w:val="none"/>
        </w:rPr>
      </w:pPr>
    </w:p>
    <w:p w14:paraId="405F5CD7">
      <w:pPr>
        <w:spacing w:line="360" w:lineRule="auto"/>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项目名称：项目编号：</w:t>
      </w:r>
    </w:p>
    <w:p w14:paraId="196CF7BB">
      <w:pPr>
        <w:spacing w:line="360" w:lineRule="auto"/>
        <w:contextualSpacing/>
        <w:rPr>
          <w:rFonts w:hint="eastAsia" w:ascii="宋体" w:hAnsi="宋体" w:eastAsia="宋体" w:cs="仿宋_GB2312"/>
          <w:i w:val="0"/>
          <w:iCs w:val="0"/>
          <w:color w:val="auto"/>
          <w:sz w:val="24"/>
          <w:highlight w:val="none"/>
          <w:u w:val="single"/>
          <w:lang w:eastAsia="zh-CN"/>
        </w:rPr>
      </w:pPr>
      <w:r>
        <w:rPr>
          <w:rFonts w:hint="eastAsia" w:ascii="宋体" w:hAnsi="宋体" w:cs="仿宋_GB2312"/>
          <w:i w:val="0"/>
          <w:iCs w:val="0"/>
          <w:color w:val="auto"/>
          <w:sz w:val="24"/>
          <w:highlight w:val="none"/>
        </w:rPr>
        <w:t>分标（如有）：</w:t>
      </w:r>
    </w:p>
    <w:p w14:paraId="0B75C380">
      <w:pPr>
        <w:spacing w:line="360" w:lineRule="auto"/>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供应商名称：</w:t>
      </w:r>
    </w:p>
    <w:p w14:paraId="4F77A3A3">
      <w:pPr>
        <w:spacing w:line="360" w:lineRule="auto"/>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单位：元</w:t>
      </w:r>
    </w:p>
    <w:tbl>
      <w:tblPr>
        <w:tblStyle w:val="28"/>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828"/>
        <w:gridCol w:w="1276"/>
        <w:gridCol w:w="1188"/>
        <w:gridCol w:w="1116"/>
        <w:gridCol w:w="771"/>
      </w:tblGrid>
      <w:tr w14:paraId="1CC9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587" w:type="dxa"/>
            <w:vMerge w:val="restart"/>
            <w:tcBorders>
              <w:top w:val="single" w:color="auto" w:sz="4" w:space="0"/>
              <w:left w:val="single" w:color="auto" w:sz="4" w:space="0"/>
              <w:right w:val="single" w:color="auto" w:sz="4" w:space="0"/>
            </w:tcBorders>
            <w:noWrap w:val="0"/>
            <w:vAlign w:val="center"/>
          </w:tcPr>
          <w:p w14:paraId="7B08BCE0">
            <w:pPr>
              <w:spacing w:line="360" w:lineRule="auto"/>
              <w:contextualSpacing/>
              <w:jc w:val="center"/>
              <w:rPr>
                <w:rFonts w:ascii="宋体" w:hAnsi="宋体" w:cs="仿宋_GB2312"/>
                <w:i w:val="0"/>
                <w:iCs w:val="0"/>
                <w:color w:val="auto"/>
                <w:sz w:val="24"/>
                <w:highlight w:val="none"/>
              </w:rPr>
            </w:pPr>
            <w:r>
              <w:rPr>
                <w:rFonts w:ascii="宋体" w:hAnsi="宋体" w:cs="仿宋_GB2312"/>
                <w:i w:val="0"/>
                <w:iCs w:val="0"/>
                <w:color w:val="auto"/>
                <w:sz w:val="24"/>
                <w:highlight w:val="none"/>
              </w:rPr>
              <w:t>序号</w:t>
            </w:r>
          </w:p>
        </w:tc>
        <w:tc>
          <w:tcPr>
            <w:tcW w:w="2712" w:type="dxa"/>
            <w:vMerge w:val="restart"/>
            <w:tcBorders>
              <w:top w:val="single" w:color="auto" w:sz="4" w:space="0"/>
              <w:left w:val="single" w:color="auto" w:sz="4" w:space="0"/>
              <w:right w:val="single" w:color="auto" w:sz="4" w:space="0"/>
            </w:tcBorders>
            <w:noWrap w:val="0"/>
            <w:vAlign w:val="center"/>
          </w:tcPr>
          <w:p w14:paraId="6A88B89B">
            <w:pPr>
              <w:spacing w:line="360" w:lineRule="auto"/>
              <w:contextualSpacing/>
              <w:jc w:val="center"/>
              <w:rPr>
                <w:rFonts w:hint="default" w:ascii="宋体" w:hAnsi="宋体" w:eastAsia="宋体" w:cs="仿宋_GB2312"/>
                <w:i w:val="0"/>
                <w:iCs w:val="0"/>
                <w:color w:val="auto"/>
                <w:sz w:val="24"/>
                <w:highlight w:val="none"/>
                <w:lang w:val="en-US" w:eastAsia="zh-CN"/>
              </w:rPr>
            </w:pPr>
            <w:r>
              <w:rPr>
                <w:rFonts w:hint="eastAsia" w:ascii="宋体" w:hAnsi="宋体" w:eastAsia="宋体" w:cs="仿宋_GB2312"/>
                <w:i w:val="0"/>
                <w:iCs w:val="0"/>
                <w:color w:val="auto"/>
                <w:sz w:val="24"/>
                <w:highlight w:val="none"/>
                <w:lang w:val="en-US" w:eastAsia="zh-CN"/>
              </w:rPr>
              <w:t>标的名称</w:t>
            </w:r>
          </w:p>
        </w:tc>
        <w:tc>
          <w:tcPr>
            <w:tcW w:w="617" w:type="dxa"/>
            <w:vMerge w:val="restart"/>
            <w:tcBorders>
              <w:top w:val="single" w:color="auto" w:sz="4" w:space="0"/>
              <w:left w:val="single" w:color="auto" w:sz="4" w:space="0"/>
              <w:right w:val="single" w:color="auto" w:sz="4" w:space="0"/>
            </w:tcBorders>
            <w:noWrap w:val="0"/>
            <w:vAlign w:val="center"/>
          </w:tcPr>
          <w:p w14:paraId="57724B49">
            <w:pPr>
              <w:spacing w:line="360" w:lineRule="auto"/>
              <w:contextualSpacing/>
              <w:jc w:val="center"/>
              <w:rPr>
                <w:rFonts w:hint="eastAsia" w:ascii="宋体" w:hAnsi="宋体" w:eastAsia="宋体" w:cs="仿宋_GB2312"/>
                <w:i w:val="0"/>
                <w:iCs w:val="0"/>
                <w:color w:val="auto"/>
                <w:sz w:val="24"/>
                <w:highlight w:val="none"/>
              </w:rPr>
            </w:pPr>
            <w:r>
              <w:rPr>
                <w:rFonts w:hint="eastAsia" w:ascii="宋体" w:hAnsi="宋体" w:eastAsia="宋体" w:cs="仿宋_GB2312"/>
                <w:i w:val="0"/>
                <w:iCs w:val="0"/>
                <w:color w:val="auto"/>
                <w:sz w:val="24"/>
                <w:highlight w:val="none"/>
              </w:rPr>
              <w:t>单位</w:t>
            </w:r>
          </w:p>
        </w:tc>
        <w:tc>
          <w:tcPr>
            <w:tcW w:w="828" w:type="dxa"/>
            <w:vMerge w:val="restart"/>
            <w:tcBorders>
              <w:top w:val="single" w:color="auto" w:sz="4" w:space="0"/>
              <w:left w:val="single" w:color="auto" w:sz="4" w:space="0"/>
              <w:right w:val="single" w:color="auto" w:sz="4" w:space="0"/>
            </w:tcBorders>
            <w:noWrap w:val="0"/>
            <w:vAlign w:val="center"/>
          </w:tcPr>
          <w:p w14:paraId="5D13E6DF">
            <w:pPr>
              <w:spacing w:line="360" w:lineRule="auto"/>
              <w:contextualSpacing/>
              <w:jc w:val="center"/>
              <w:rPr>
                <w:rFonts w:hint="eastAsia" w:ascii="宋体" w:hAnsi="宋体" w:eastAsia="宋体" w:cs="仿宋_GB2312"/>
                <w:i w:val="0"/>
                <w:iCs w:val="0"/>
                <w:color w:val="auto"/>
                <w:sz w:val="24"/>
                <w:highlight w:val="none"/>
                <w:lang w:val="en-US" w:eastAsia="zh-CN"/>
              </w:rPr>
            </w:pPr>
            <w:r>
              <w:rPr>
                <w:rFonts w:hint="eastAsia" w:ascii="宋体" w:hAnsi="宋体" w:eastAsia="宋体" w:cs="仿宋_GB2312"/>
                <w:i w:val="0"/>
                <w:iCs w:val="0"/>
                <w:color w:val="auto"/>
                <w:sz w:val="24"/>
                <w:highlight w:val="none"/>
              </w:rPr>
              <w:t>数量</w:t>
            </w:r>
            <w:r>
              <w:rPr>
                <w:rFonts w:hint="eastAsia" w:ascii="宋体" w:hAnsi="宋体" w:eastAsia="宋体" w:cs="仿宋_GB2312"/>
                <w:i w:val="0"/>
                <w:iCs w:val="0"/>
                <w:color w:val="auto"/>
                <w:sz w:val="24"/>
                <w:highlight w:val="none"/>
                <w:lang w:val="en-US" w:eastAsia="zh-CN"/>
              </w:rPr>
              <w:t>③</w:t>
            </w:r>
          </w:p>
        </w:tc>
        <w:tc>
          <w:tcPr>
            <w:tcW w:w="2464" w:type="dxa"/>
            <w:gridSpan w:val="2"/>
            <w:tcBorders>
              <w:top w:val="single" w:color="auto" w:sz="4" w:space="0"/>
              <w:left w:val="single" w:color="auto" w:sz="4" w:space="0"/>
              <w:bottom w:val="single" w:color="auto" w:sz="4" w:space="0"/>
              <w:right w:val="single" w:color="auto" w:sz="4" w:space="0"/>
            </w:tcBorders>
            <w:noWrap w:val="0"/>
            <w:vAlign w:val="center"/>
          </w:tcPr>
          <w:p w14:paraId="7F62C67E">
            <w:pPr>
              <w:spacing w:line="360" w:lineRule="auto"/>
              <w:contextualSpacing/>
              <w:jc w:val="center"/>
              <w:rPr>
                <w:rFonts w:hint="default" w:ascii="宋体" w:hAnsi="宋体" w:eastAsia="宋体" w:cs="仿宋_GB2312"/>
                <w:i w:val="0"/>
                <w:iCs w:val="0"/>
                <w:color w:val="auto"/>
                <w:sz w:val="24"/>
                <w:highlight w:val="none"/>
                <w:lang w:val="en-US" w:eastAsia="zh-CN"/>
              </w:rPr>
            </w:pPr>
            <w:r>
              <w:rPr>
                <w:rFonts w:hint="eastAsia" w:ascii="宋体" w:hAnsi="宋体" w:eastAsia="宋体" w:cs="仿宋_GB2312"/>
                <w:i w:val="0"/>
                <w:iCs w:val="0"/>
                <w:color w:val="auto"/>
                <w:sz w:val="24"/>
                <w:highlight w:val="none"/>
                <w:lang w:val="en-US" w:eastAsia="zh-CN"/>
              </w:rPr>
              <w:t>综合</w:t>
            </w:r>
            <w:r>
              <w:rPr>
                <w:rFonts w:hint="eastAsia" w:ascii="宋体" w:hAnsi="宋体" w:eastAsia="宋体" w:cs="仿宋_GB2312"/>
                <w:i w:val="0"/>
                <w:iCs w:val="0"/>
                <w:color w:val="auto"/>
                <w:sz w:val="24"/>
                <w:highlight w:val="none"/>
              </w:rPr>
              <w:t>单价</w:t>
            </w:r>
            <w:r>
              <w:rPr>
                <w:rFonts w:hint="eastAsia" w:ascii="宋体" w:hAnsi="宋体" w:eastAsia="宋体" w:cs="仿宋_GB2312"/>
                <w:i w:val="0"/>
                <w:iCs w:val="0"/>
                <w:color w:val="auto"/>
                <w:sz w:val="24"/>
                <w:highlight w:val="none"/>
                <w:lang w:val="en-US" w:eastAsia="zh-CN"/>
              </w:rPr>
              <w:t>①+②</w:t>
            </w:r>
          </w:p>
        </w:tc>
        <w:tc>
          <w:tcPr>
            <w:tcW w:w="1116" w:type="dxa"/>
            <w:vMerge w:val="restart"/>
            <w:tcBorders>
              <w:top w:val="single" w:color="auto" w:sz="4" w:space="0"/>
              <w:left w:val="single" w:color="auto" w:sz="4" w:space="0"/>
              <w:right w:val="single" w:color="auto" w:sz="4" w:space="0"/>
            </w:tcBorders>
            <w:noWrap w:val="0"/>
            <w:vAlign w:val="center"/>
          </w:tcPr>
          <w:p w14:paraId="75458657">
            <w:pPr>
              <w:spacing w:line="360" w:lineRule="auto"/>
              <w:contextualSpacing/>
              <w:jc w:val="center"/>
              <w:rPr>
                <w:rFonts w:hint="default" w:ascii="宋体" w:hAnsi="宋体" w:eastAsia="宋体" w:cs="仿宋_GB2312"/>
                <w:i w:val="0"/>
                <w:iCs w:val="0"/>
                <w:color w:val="auto"/>
                <w:sz w:val="24"/>
                <w:highlight w:val="none"/>
                <w:lang w:val="en-US" w:eastAsia="zh-CN"/>
              </w:rPr>
            </w:pPr>
            <w:r>
              <w:rPr>
                <w:rFonts w:hint="eastAsia" w:ascii="宋体" w:hAnsi="宋体" w:cs="仿宋_GB2312"/>
                <w:i w:val="0"/>
                <w:iCs w:val="0"/>
                <w:color w:val="auto"/>
                <w:sz w:val="24"/>
                <w:highlight w:val="none"/>
              </w:rPr>
              <w:t>总价</w:t>
            </w:r>
            <w:r>
              <w:rPr>
                <w:rFonts w:hint="eastAsia" w:ascii="宋体" w:hAnsi="宋体" w:cs="仿宋_GB2312"/>
                <w:i w:val="0"/>
                <w:iCs w:val="0"/>
                <w:color w:val="auto"/>
                <w:sz w:val="24"/>
                <w:highlight w:val="none"/>
                <w:lang w:eastAsia="zh-CN"/>
              </w:rPr>
              <w:t>（</w:t>
            </w:r>
            <w:r>
              <w:rPr>
                <w:rFonts w:hint="eastAsia" w:ascii="宋体" w:hAnsi="宋体" w:eastAsia="宋体" w:cs="仿宋_GB2312"/>
                <w:i w:val="0"/>
                <w:iCs w:val="0"/>
                <w:color w:val="auto"/>
                <w:sz w:val="24"/>
                <w:highlight w:val="none"/>
                <w:lang w:val="en-US" w:eastAsia="zh-CN"/>
              </w:rPr>
              <w:t>①+②</w:t>
            </w:r>
            <w:r>
              <w:rPr>
                <w:rFonts w:hint="eastAsia" w:ascii="宋体" w:hAnsi="宋体" w:cs="仿宋_GB2312"/>
                <w:i w:val="0"/>
                <w:iCs w:val="0"/>
                <w:color w:val="auto"/>
                <w:sz w:val="24"/>
                <w:highlight w:val="none"/>
                <w:lang w:eastAsia="zh-CN"/>
              </w:rPr>
              <w:t>）</w:t>
            </w:r>
            <w:r>
              <w:rPr>
                <w:rFonts w:hint="eastAsia" w:ascii="宋体" w:hAnsi="宋体" w:cs="仿宋_GB2312"/>
                <w:i w:val="0"/>
                <w:iCs w:val="0"/>
                <w:color w:val="auto"/>
                <w:sz w:val="24"/>
                <w:highlight w:val="none"/>
                <w:lang w:val="en-US" w:eastAsia="zh-CN"/>
              </w:rPr>
              <w:t>*</w:t>
            </w:r>
            <w:r>
              <w:rPr>
                <w:rFonts w:hint="eastAsia" w:ascii="宋体" w:hAnsi="宋体" w:eastAsia="宋体" w:cs="仿宋_GB2312"/>
                <w:i w:val="0"/>
                <w:iCs w:val="0"/>
                <w:color w:val="auto"/>
                <w:sz w:val="24"/>
                <w:highlight w:val="none"/>
                <w:lang w:val="en-US" w:eastAsia="zh-CN"/>
              </w:rPr>
              <w:t>③</w:t>
            </w:r>
          </w:p>
        </w:tc>
        <w:tc>
          <w:tcPr>
            <w:tcW w:w="771" w:type="dxa"/>
            <w:vMerge w:val="restart"/>
            <w:tcBorders>
              <w:top w:val="single" w:color="auto" w:sz="4" w:space="0"/>
              <w:left w:val="single" w:color="auto" w:sz="4" w:space="0"/>
              <w:right w:val="single" w:color="auto" w:sz="4" w:space="0"/>
            </w:tcBorders>
            <w:noWrap w:val="0"/>
            <w:vAlign w:val="center"/>
          </w:tcPr>
          <w:p w14:paraId="5AA4FC13">
            <w:pPr>
              <w:spacing w:line="360" w:lineRule="auto"/>
              <w:contextualSpacing/>
              <w:jc w:val="center"/>
              <w:rPr>
                <w:rFonts w:ascii="宋体" w:hAnsi="宋体" w:cs="仿宋_GB2312"/>
                <w:i w:val="0"/>
                <w:iCs w:val="0"/>
                <w:color w:val="auto"/>
                <w:sz w:val="24"/>
                <w:highlight w:val="none"/>
              </w:rPr>
            </w:pPr>
            <w:r>
              <w:rPr>
                <w:rFonts w:ascii="宋体" w:hAnsi="宋体" w:cs="仿宋_GB2312"/>
                <w:i w:val="0"/>
                <w:iCs w:val="0"/>
                <w:color w:val="auto"/>
                <w:sz w:val="24"/>
                <w:highlight w:val="none"/>
              </w:rPr>
              <w:t>备注</w:t>
            </w:r>
          </w:p>
        </w:tc>
      </w:tr>
      <w:tr w14:paraId="71E0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587" w:type="dxa"/>
            <w:vMerge w:val="continue"/>
            <w:tcBorders>
              <w:left w:val="single" w:color="auto" w:sz="4" w:space="0"/>
              <w:bottom w:val="single" w:color="auto" w:sz="4" w:space="0"/>
              <w:right w:val="single" w:color="auto" w:sz="4" w:space="0"/>
            </w:tcBorders>
            <w:noWrap w:val="0"/>
            <w:vAlign w:val="center"/>
          </w:tcPr>
          <w:p w14:paraId="2DB16C5D">
            <w:pPr>
              <w:spacing w:line="360" w:lineRule="auto"/>
              <w:contextualSpacing/>
              <w:jc w:val="center"/>
              <w:rPr>
                <w:color w:val="auto"/>
              </w:rPr>
            </w:pPr>
          </w:p>
        </w:tc>
        <w:tc>
          <w:tcPr>
            <w:tcW w:w="2712" w:type="dxa"/>
            <w:vMerge w:val="continue"/>
            <w:tcBorders>
              <w:left w:val="single" w:color="auto" w:sz="4" w:space="0"/>
              <w:bottom w:val="single" w:color="auto" w:sz="4" w:space="0"/>
              <w:right w:val="single" w:color="auto" w:sz="4" w:space="0"/>
            </w:tcBorders>
            <w:noWrap w:val="0"/>
            <w:vAlign w:val="center"/>
          </w:tcPr>
          <w:p w14:paraId="1B5007AF">
            <w:pPr>
              <w:spacing w:line="360" w:lineRule="auto"/>
              <w:contextualSpacing/>
              <w:jc w:val="center"/>
              <w:rPr>
                <w:color w:val="auto"/>
              </w:rPr>
            </w:pPr>
          </w:p>
        </w:tc>
        <w:tc>
          <w:tcPr>
            <w:tcW w:w="617" w:type="dxa"/>
            <w:vMerge w:val="continue"/>
            <w:tcBorders>
              <w:left w:val="single" w:color="auto" w:sz="4" w:space="0"/>
              <w:bottom w:val="single" w:color="auto" w:sz="4" w:space="0"/>
              <w:right w:val="single" w:color="auto" w:sz="4" w:space="0"/>
            </w:tcBorders>
            <w:noWrap w:val="0"/>
            <w:vAlign w:val="center"/>
          </w:tcPr>
          <w:p w14:paraId="60734CF9">
            <w:pPr>
              <w:spacing w:line="360" w:lineRule="auto"/>
              <w:contextualSpacing/>
              <w:jc w:val="center"/>
              <w:rPr>
                <w:color w:val="auto"/>
              </w:rPr>
            </w:pPr>
          </w:p>
        </w:tc>
        <w:tc>
          <w:tcPr>
            <w:tcW w:w="828" w:type="dxa"/>
            <w:vMerge w:val="continue"/>
            <w:tcBorders>
              <w:left w:val="single" w:color="auto" w:sz="4" w:space="0"/>
              <w:bottom w:val="single" w:color="auto" w:sz="4" w:space="0"/>
              <w:right w:val="single" w:color="auto" w:sz="4" w:space="0"/>
            </w:tcBorders>
            <w:noWrap w:val="0"/>
            <w:vAlign w:val="center"/>
          </w:tcPr>
          <w:p w14:paraId="59672DB4">
            <w:pPr>
              <w:spacing w:line="360" w:lineRule="auto"/>
              <w:contextualSpacing/>
              <w:jc w:val="center"/>
              <w:rPr>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56050C">
            <w:pPr>
              <w:spacing w:line="360" w:lineRule="auto"/>
              <w:contextualSpacing/>
              <w:jc w:val="center"/>
              <w:rPr>
                <w:rFonts w:hint="default" w:ascii="宋体" w:hAnsi="宋体" w:eastAsia="宋体" w:cs="仿宋_GB2312"/>
                <w:i w:val="0"/>
                <w:iCs w:val="0"/>
                <w:color w:val="auto"/>
                <w:sz w:val="24"/>
                <w:highlight w:val="none"/>
                <w:lang w:val="en-US" w:eastAsia="zh-CN"/>
              </w:rPr>
            </w:pPr>
            <w:r>
              <w:rPr>
                <w:rFonts w:hint="eastAsia" w:ascii="宋体" w:hAnsi="宋体" w:eastAsia="宋体" w:cs="仿宋_GB2312"/>
                <w:i w:val="0"/>
                <w:iCs w:val="0"/>
                <w:color w:val="auto"/>
                <w:sz w:val="24"/>
                <w:highlight w:val="none"/>
                <w:lang w:val="en-US" w:eastAsia="zh-CN"/>
              </w:rPr>
              <w:t>设备单价①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06CEF2A">
            <w:pPr>
              <w:spacing w:line="360" w:lineRule="auto"/>
              <w:contextualSpacing/>
              <w:jc w:val="center"/>
              <w:rPr>
                <w:rFonts w:hint="default" w:ascii="宋体" w:hAnsi="宋体" w:eastAsia="宋体" w:cs="仿宋_GB2312"/>
                <w:i w:val="0"/>
                <w:iCs w:val="0"/>
                <w:color w:val="auto"/>
                <w:sz w:val="24"/>
                <w:highlight w:val="none"/>
                <w:lang w:val="en-US" w:eastAsia="zh-CN"/>
              </w:rPr>
            </w:pPr>
            <w:r>
              <w:rPr>
                <w:rFonts w:hint="eastAsia" w:ascii="宋体" w:hAnsi="宋体" w:eastAsia="宋体" w:cs="仿宋_GB2312"/>
                <w:i w:val="0"/>
                <w:iCs w:val="0"/>
                <w:color w:val="auto"/>
                <w:sz w:val="24"/>
                <w:highlight w:val="none"/>
                <w:lang w:val="en-US" w:eastAsia="zh-CN"/>
              </w:rPr>
              <w:t>服务单价②</w:t>
            </w:r>
          </w:p>
        </w:tc>
        <w:tc>
          <w:tcPr>
            <w:tcW w:w="1116" w:type="dxa"/>
            <w:vMerge w:val="continue"/>
            <w:tcBorders>
              <w:left w:val="single" w:color="auto" w:sz="4" w:space="0"/>
              <w:bottom w:val="single" w:color="auto" w:sz="4" w:space="0"/>
              <w:right w:val="single" w:color="auto" w:sz="4" w:space="0"/>
            </w:tcBorders>
            <w:noWrap w:val="0"/>
            <w:vAlign w:val="center"/>
          </w:tcPr>
          <w:p w14:paraId="0D08EF15">
            <w:pPr>
              <w:spacing w:line="360" w:lineRule="auto"/>
              <w:contextualSpacing/>
              <w:jc w:val="center"/>
              <w:rPr>
                <w:rFonts w:hint="eastAsia" w:ascii="宋体" w:hAnsi="宋体" w:eastAsia="宋体" w:cs="仿宋_GB2312"/>
                <w:i w:val="0"/>
                <w:iCs w:val="0"/>
                <w:color w:val="auto"/>
                <w:sz w:val="24"/>
                <w:highlight w:val="none"/>
              </w:rPr>
            </w:pPr>
          </w:p>
        </w:tc>
        <w:tc>
          <w:tcPr>
            <w:tcW w:w="771" w:type="dxa"/>
            <w:vMerge w:val="continue"/>
            <w:tcBorders>
              <w:left w:val="single" w:color="auto" w:sz="4" w:space="0"/>
              <w:bottom w:val="single" w:color="auto" w:sz="4" w:space="0"/>
              <w:right w:val="single" w:color="auto" w:sz="4" w:space="0"/>
            </w:tcBorders>
            <w:noWrap w:val="0"/>
            <w:vAlign w:val="center"/>
          </w:tcPr>
          <w:p w14:paraId="24DD892A">
            <w:pPr>
              <w:spacing w:line="360" w:lineRule="auto"/>
              <w:contextualSpacing/>
              <w:jc w:val="center"/>
              <w:rPr>
                <w:rFonts w:hint="eastAsia" w:ascii="宋体" w:hAnsi="宋体" w:eastAsia="宋体" w:cs="仿宋_GB2312"/>
                <w:i w:val="0"/>
                <w:iCs w:val="0"/>
                <w:color w:val="auto"/>
                <w:sz w:val="24"/>
                <w:highlight w:val="none"/>
              </w:rPr>
            </w:pPr>
          </w:p>
        </w:tc>
      </w:tr>
      <w:tr w14:paraId="70CB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F7BEEA9">
            <w:pPr>
              <w:spacing w:line="360" w:lineRule="auto"/>
              <w:contextualSpacing/>
              <w:jc w:val="center"/>
              <w:rPr>
                <w:rFonts w:hint="eastAsia" w:ascii="宋体" w:hAnsi="宋体" w:eastAsia="宋体" w:cs="仿宋_GB2312"/>
                <w:i w:val="0"/>
                <w:iCs w:val="0"/>
                <w:color w:val="auto"/>
                <w:sz w:val="24"/>
                <w:highlight w:val="none"/>
                <w:lang w:val="en-US" w:eastAsia="zh-CN"/>
              </w:rPr>
            </w:pPr>
            <w:r>
              <w:rPr>
                <w:rFonts w:hint="eastAsia" w:ascii="宋体" w:hAnsi="宋体" w:cs="仿宋_GB2312"/>
                <w:i w:val="0"/>
                <w:iCs w:val="0"/>
                <w:color w:val="auto"/>
                <w:sz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14DF910">
            <w:pPr>
              <w:spacing w:line="360" w:lineRule="auto"/>
              <w:contextualSpacing/>
              <w:jc w:val="center"/>
              <w:rPr>
                <w:rFonts w:hint="eastAsia" w:ascii="宋体" w:hAnsi="宋体" w:cs="仿宋_GB2312"/>
                <w:i w:val="0"/>
                <w:iCs w:val="0"/>
                <w:color w:val="auto"/>
                <w:sz w:val="24"/>
                <w:highlight w:val="none"/>
                <w:lang w:eastAsia="zh-CN"/>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02DAF01D">
            <w:pPr>
              <w:spacing w:line="360" w:lineRule="auto"/>
              <w:contextualSpacing/>
              <w:jc w:val="center"/>
              <w:rPr>
                <w:rFonts w:hint="default" w:ascii="宋体" w:hAnsi="宋体" w:eastAsia="宋体" w:cs="仿宋_GB2312"/>
                <w:i w:val="0"/>
                <w:iCs w:val="0"/>
                <w:color w:val="auto"/>
                <w:sz w:val="24"/>
                <w:highlight w:val="none"/>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6ED5920">
            <w:pPr>
              <w:spacing w:line="360" w:lineRule="auto"/>
              <w:contextualSpacing/>
              <w:jc w:val="center"/>
              <w:rPr>
                <w:rFonts w:hint="default" w:ascii="宋体" w:hAnsi="宋体" w:eastAsia="宋体" w:cs="仿宋_GB2312"/>
                <w:i w:val="0"/>
                <w:iCs w:val="0"/>
                <w:color w:val="auto"/>
                <w:sz w:val="24"/>
                <w:highlight w:val="none"/>
                <w:lang w:val="en-US" w:eastAsia="zh-CN"/>
              </w:rPr>
            </w:pPr>
          </w:p>
        </w:tc>
        <w:tc>
          <w:tcPr>
            <w:tcW w:w="2464" w:type="dxa"/>
            <w:gridSpan w:val="2"/>
            <w:tcBorders>
              <w:top w:val="single" w:color="auto" w:sz="4" w:space="0"/>
              <w:left w:val="single" w:color="auto" w:sz="4" w:space="0"/>
              <w:bottom w:val="single" w:color="auto" w:sz="4" w:space="0"/>
              <w:right w:val="single" w:color="auto" w:sz="4" w:space="0"/>
            </w:tcBorders>
            <w:noWrap w:val="0"/>
            <w:vAlign w:val="center"/>
          </w:tcPr>
          <w:p w14:paraId="183673ED">
            <w:pPr>
              <w:spacing w:line="360" w:lineRule="auto"/>
              <w:contextualSpacing/>
              <w:rPr>
                <w:rFonts w:ascii="宋体" w:hAnsi="宋体" w:cs="仿宋_GB2312"/>
                <w:i w:val="0"/>
                <w:iCs w:val="0"/>
                <w:color w:val="auto"/>
                <w:sz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994B210">
            <w:pPr>
              <w:spacing w:line="360" w:lineRule="auto"/>
              <w:contextualSpacing/>
              <w:rPr>
                <w:rFonts w:ascii="宋体" w:hAnsi="宋体" w:cs="仿宋_GB2312"/>
                <w:i w:val="0"/>
                <w:iCs w:val="0"/>
                <w:color w:val="auto"/>
                <w:sz w:val="24"/>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53113AD5">
            <w:pPr>
              <w:spacing w:line="360" w:lineRule="auto"/>
              <w:contextualSpacing/>
              <w:rPr>
                <w:rFonts w:ascii="宋体" w:hAnsi="宋体" w:cs="仿宋_GB2312"/>
                <w:i w:val="0"/>
                <w:iCs w:val="0"/>
                <w:color w:val="auto"/>
                <w:sz w:val="24"/>
                <w:highlight w:val="none"/>
              </w:rPr>
            </w:pPr>
          </w:p>
        </w:tc>
      </w:tr>
      <w:tr w14:paraId="56DF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8"/>
            <w:tcBorders>
              <w:top w:val="single" w:color="auto" w:sz="4" w:space="0"/>
              <w:left w:val="single" w:color="auto" w:sz="4" w:space="0"/>
              <w:bottom w:val="single" w:color="auto" w:sz="4" w:space="0"/>
              <w:right w:val="single" w:color="auto" w:sz="4" w:space="0"/>
            </w:tcBorders>
            <w:noWrap w:val="0"/>
            <w:vAlign w:val="center"/>
          </w:tcPr>
          <w:p w14:paraId="4579E96B">
            <w:pPr>
              <w:spacing w:line="360" w:lineRule="auto"/>
              <w:contextualSpacing/>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合计金额大写：人民币（¥）</w:t>
            </w:r>
          </w:p>
        </w:tc>
      </w:tr>
      <w:tr w14:paraId="57FC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8"/>
            <w:tcBorders>
              <w:top w:val="single" w:color="auto" w:sz="4" w:space="0"/>
              <w:left w:val="single" w:color="auto" w:sz="4" w:space="0"/>
              <w:bottom w:val="single" w:color="auto" w:sz="4" w:space="0"/>
              <w:right w:val="single" w:color="auto" w:sz="4" w:space="0"/>
            </w:tcBorders>
            <w:noWrap w:val="0"/>
            <w:vAlign w:val="center"/>
          </w:tcPr>
          <w:p w14:paraId="2A9F80F9">
            <w:pPr>
              <w:spacing w:line="360" w:lineRule="auto"/>
              <w:contextualSpacing/>
              <w:rPr>
                <w:rFonts w:hint="default" w:ascii="宋体" w:hAnsi="宋体" w:eastAsia="宋体" w:cs="仿宋_GB2312"/>
                <w:i w:val="0"/>
                <w:iCs w:val="0"/>
                <w:color w:val="auto"/>
                <w:sz w:val="24"/>
                <w:highlight w:val="none"/>
                <w:lang w:val="en-US" w:eastAsia="zh-CN"/>
              </w:rPr>
            </w:pPr>
            <w:r>
              <w:rPr>
                <w:rFonts w:hint="eastAsia" w:ascii="宋体" w:hAnsi="宋体" w:cs="仿宋_GB2312"/>
                <w:i w:val="0"/>
                <w:iCs w:val="0"/>
                <w:color w:val="auto"/>
                <w:sz w:val="24"/>
                <w:highlight w:val="none"/>
                <w:lang w:val="en-US" w:eastAsia="zh-CN"/>
              </w:rPr>
              <w:t>合同履行期限：2</w:t>
            </w:r>
            <w:r>
              <w:rPr>
                <w:rFonts w:hint="eastAsia" w:ascii="宋体" w:hAnsi="宋体" w:cs="仿宋_GB2312"/>
                <w:color w:val="auto"/>
                <w:sz w:val="24"/>
                <w:highlight w:val="none"/>
                <w:lang w:eastAsia="zh-CN"/>
              </w:rPr>
              <w:t>年</w:t>
            </w:r>
            <w:r>
              <w:rPr>
                <w:rFonts w:hint="eastAsia" w:ascii="宋体" w:hAnsi="宋体" w:cs="仿宋_GB2312"/>
                <w:color w:val="auto"/>
                <w:sz w:val="24"/>
                <w:highlight w:val="none"/>
              </w:rPr>
              <w:t>。</w:t>
            </w:r>
          </w:p>
        </w:tc>
      </w:tr>
    </w:tbl>
    <w:p w14:paraId="14E3FD35">
      <w:pPr>
        <w:spacing w:line="360" w:lineRule="auto"/>
        <w:contextualSpacing/>
        <w:jc w:val="left"/>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注：</w:t>
      </w:r>
    </w:p>
    <w:p w14:paraId="538E54BB">
      <w:pPr>
        <w:spacing w:line="360" w:lineRule="auto"/>
        <w:ind w:firstLine="480" w:firstLineChars="200"/>
        <w:contextualSpacing/>
        <w:jc w:val="left"/>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1.供应商的报价表必须加盖供应商电子签章并由</w:t>
      </w: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或者委托代理人签字或者电子签名，</w:t>
      </w:r>
      <w:r>
        <w:rPr>
          <w:rFonts w:hint="eastAsia" w:ascii="宋体" w:hAnsi="宋体" w:cs="仿宋_GB2312"/>
          <w:b/>
          <w:i w:val="0"/>
          <w:iCs w:val="0"/>
          <w:color w:val="auto"/>
          <w:sz w:val="24"/>
          <w:highlight w:val="none"/>
        </w:rPr>
        <w:t>否则其响应文件按无效处理</w:t>
      </w:r>
      <w:r>
        <w:rPr>
          <w:rFonts w:hint="eastAsia" w:ascii="宋体" w:hAnsi="宋体" w:cs="仿宋_GB2312"/>
          <w:i w:val="0"/>
          <w:iCs w:val="0"/>
          <w:color w:val="auto"/>
          <w:sz w:val="24"/>
          <w:highlight w:val="none"/>
        </w:rPr>
        <w:t>。</w:t>
      </w:r>
    </w:p>
    <w:p w14:paraId="096DD5B5">
      <w:pPr>
        <w:spacing w:line="360" w:lineRule="auto"/>
        <w:ind w:firstLine="480" w:firstLineChars="200"/>
        <w:contextualSpacing/>
        <w:jc w:val="left"/>
        <w:rPr>
          <w:rFonts w:hint="eastAsia" w:ascii="宋体" w:hAnsi="宋体" w:cs="仿宋_GB2312"/>
          <w:b/>
          <w:i w:val="0"/>
          <w:iCs w:val="0"/>
          <w:color w:val="auto"/>
          <w:sz w:val="24"/>
          <w:highlight w:val="none"/>
        </w:rPr>
      </w:pPr>
      <w:r>
        <w:rPr>
          <w:rFonts w:hint="eastAsia" w:ascii="宋体" w:hAnsi="宋体" w:cs="仿宋_GB2312"/>
          <w:bCs/>
          <w:i w:val="0"/>
          <w:iCs w:val="0"/>
          <w:color w:val="auto"/>
          <w:sz w:val="24"/>
          <w:highlight w:val="none"/>
        </w:rPr>
        <w:t>2.</w:t>
      </w:r>
      <w:r>
        <w:rPr>
          <w:rFonts w:hint="eastAsia" w:ascii="宋体" w:hAnsi="宋体" w:cs="仿宋_GB2312"/>
          <w:i w:val="0"/>
          <w:iCs w:val="0"/>
          <w:color w:val="auto"/>
          <w:sz w:val="24"/>
          <w:highlight w:val="none"/>
        </w:rPr>
        <w:t>报价一经涂改，应在涂改处加盖供应商公章或者加盖电子签章或者由</w:t>
      </w: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或者授权委托人签字</w:t>
      </w:r>
      <w:r>
        <w:rPr>
          <w:rFonts w:hint="eastAsia" w:ascii="宋体" w:hAnsi="宋体"/>
          <w:i w:val="0"/>
          <w:iCs w:val="0"/>
          <w:color w:val="auto"/>
          <w:sz w:val="24"/>
          <w:highlight w:val="none"/>
        </w:rPr>
        <w:t>（或者电子签名）</w:t>
      </w:r>
      <w:r>
        <w:rPr>
          <w:rFonts w:hint="eastAsia" w:ascii="宋体" w:hAnsi="宋体" w:cs="仿宋_GB2312"/>
          <w:b/>
          <w:i w:val="0"/>
          <w:iCs w:val="0"/>
          <w:color w:val="auto"/>
          <w:sz w:val="24"/>
          <w:highlight w:val="none"/>
        </w:rPr>
        <w:t>，否则其响应文件按无效处理。</w:t>
      </w:r>
    </w:p>
    <w:p w14:paraId="7F63AE25">
      <w:pPr>
        <w:spacing w:line="360" w:lineRule="auto"/>
        <w:ind w:firstLine="480" w:firstLineChars="200"/>
        <w:contextualSpacing/>
        <w:jc w:val="left"/>
        <w:rPr>
          <w:rFonts w:ascii="宋体" w:hAnsi="宋体" w:cs="仿宋_GB2312"/>
          <w:b/>
          <w:i w:val="0"/>
          <w:iCs w:val="0"/>
          <w:color w:val="auto"/>
          <w:sz w:val="24"/>
          <w:highlight w:val="none"/>
        </w:rPr>
      </w:pPr>
      <w:r>
        <w:rPr>
          <w:rFonts w:ascii="宋体" w:hAnsi="宋体" w:cs="仿宋_GB2312"/>
          <w:i w:val="0"/>
          <w:iCs w:val="0"/>
          <w:color w:val="auto"/>
          <w:sz w:val="24"/>
          <w:highlight w:val="none"/>
        </w:rPr>
        <w:t>3</w:t>
      </w:r>
      <w:r>
        <w:rPr>
          <w:rFonts w:hint="eastAsia" w:ascii="宋体" w:hAnsi="宋体" w:cs="仿宋_GB2312"/>
          <w:i w:val="0"/>
          <w:iCs w:val="0"/>
          <w:color w:val="auto"/>
          <w:sz w:val="24"/>
          <w:highlight w:val="none"/>
        </w:rPr>
        <w:t>.如为联合体竞标，“供应商名称”处必须列明联合体各方名称，标注联合体牵头人名称，</w:t>
      </w:r>
      <w:r>
        <w:rPr>
          <w:rFonts w:hint="eastAsia" w:ascii="宋体" w:hAnsi="宋体" w:cs="仿宋_GB2312"/>
          <w:b/>
          <w:i w:val="0"/>
          <w:iCs w:val="0"/>
          <w:color w:val="auto"/>
          <w:sz w:val="24"/>
          <w:highlight w:val="none"/>
        </w:rPr>
        <w:t>否则其响应文件按无效响应处理。</w:t>
      </w:r>
    </w:p>
    <w:p w14:paraId="2133EDA7">
      <w:pPr>
        <w:spacing w:line="360" w:lineRule="auto"/>
        <w:ind w:firstLine="480" w:firstLineChars="200"/>
        <w:contextualSpacing/>
        <w:jc w:val="left"/>
        <w:rPr>
          <w:rFonts w:hint="eastAsia" w:ascii="宋体" w:hAnsi="宋体" w:cs="仿宋_GB2312"/>
          <w:i w:val="0"/>
          <w:iCs w:val="0"/>
          <w:color w:val="auto"/>
          <w:sz w:val="24"/>
          <w:highlight w:val="none"/>
        </w:rPr>
      </w:pPr>
      <w:r>
        <w:rPr>
          <w:rFonts w:ascii="宋体" w:hAnsi="宋体" w:cs="仿宋_GB2312"/>
          <w:i w:val="0"/>
          <w:iCs w:val="0"/>
          <w:color w:val="auto"/>
          <w:sz w:val="24"/>
          <w:highlight w:val="none"/>
        </w:rPr>
        <w:t>4</w:t>
      </w:r>
      <w:r>
        <w:rPr>
          <w:rFonts w:hint="eastAsia" w:ascii="宋体" w:hAnsi="宋体" w:cs="仿宋_GB2312"/>
          <w:i w:val="0"/>
          <w:iCs w:val="0"/>
          <w:color w:val="auto"/>
          <w:sz w:val="24"/>
          <w:highlight w:val="none"/>
        </w:rPr>
        <w:t>.如为联合体竞标，</w:t>
      </w:r>
      <w:r>
        <w:rPr>
          <w:rFonts w:hint="eastAsia" w:ascii="宋体" w:hAnsi="宋体"/>
          <w:i w:val="0"/>
          <w:iCs w:val="0"/>
          <w:color w:val="auto"/>
          <w:spacing w:val="-6"/>
          <w:sz w:val="24"/>
          <w:highlight w:val="none"/>
        </w:rPr>
        <w:t>盖章处须加盖联合体牵头人电子签章</w:t>
      </w:r>
      <w:r>
        <w:rPr>
          <w:rFonts w:hint="eastAsia" w:ascii="宋体" w:hAnsi="宋体" w:cs="仿宋_GB2312"/>
          <w:i w:val="0"/>
          <w:iCs w:val="0"/>
          <w:color w:val="auto"/>
          <w:sz w:val="24"/>
          <w:highlight w:val="none"/>
        </w:rPr>
        <w:t>，</w:t>
      </w:r>
      <w:r>
        <w:rPr>
          <w:rFonts w:hint="eastAsia" w:ascii="宋体" w:hAnsi="宋体" w:cs="仿宋_GB2312"/>
          <w:b/>
          <w:i w:val="0"/>
          <w:iCs w:val="0"/>
          <w:color w:val="auto"/>
          <w:sz w:val="24"/>
          <w:highlight w:val="none"/>
        </w:rPr>
        <w:t>否则其响应文件按无效处理。</w:t>
      </w:r>
    </w:p>
    <w:p w14:paraId="6CEE0F78">
      <w:pPr>
        <w:spacing w:line="360" w:lineRule="auto"/>
        <w:ind w:firstLine="480" w:firstLineChars="200"/>
        <w:contextualSpacing/>
        <w:rPr>
          <w:rFonts w:hint="eastAsia" w:ascii="宋体" w:hAnsi="宋体" w:cs="仿宋_GB2312"/>
          <w:i w:val="0"/>
          <w:iCs w:val="0"/>
          <w:color w:val="auto"/>
          <w:sz w:val="24"/>
          <w:highlight w:val="none"/>
        </w:rPr>
      </w:pPr>
      <w:r>
        <w:rPr>
          <w:rFonts w:ascii="宋体" w:hAnsi="宋体" w:cs="仿宋_GB2312"/>
          <w:i w:val="0"/>
          <w:iCs w:val="0"/>
          <w:color w:val="auto"/>
          <w:sz w:val="24"/>
          <w:highlight w:val="none"/>
        </w:rPr>
        <w:t>5</w:t>
      </w:r>
      <w:r>
        <w:rPr>
          <w:rFonts w:hint="eastAsia" w:ascii="宋体" w:hAnsi="宋体" w:cs="仿宋_GB2312"/>
          <w:i w:val="0"/>
          <w:iCs w:val="0"/>
          <w:color w:val="auto"/>
          <w:sz w:val="24"/>
          <w:highlight w:val="none"/>
        </w:rPr>
        <w:t>.</w:t>
      </w:r>
      <w:r>
        <w:rPr>
          <w:rFonts w:hint="eastAsia" w:ascii="宋体" w:hAnsi="宋体" w:cs="仿宋_GB2312"/>
          <w:i w:val="0"/>
          <w:iCs w:val="0"/>
          <w:color w:val="auto"/>
          <w:spacing w:val="-6"/>
          <w:sz w:val="24"/>
          <w:highlight w:val="none"/>
        </w:rPr>
        <w:t>如有多分标，分别列明各分标的报价表，</w:t>
      </w:r>
      <w:r>
        <w:rPr>
          <w:rFonts w:hint="eastAsia" w:ascii="宋体" w:hAnsi="宋体" w:cs="仿宋_GB2312"/>
          <w:b/>
          <w:i w:val="0"/>
          <w:iCs w:val="0"/>
          <w:color w:val="auto"/>
          <w:spacing w:val="-6"/>
          <w:sz w:val="24"/>
          <w:highlight w:val="none"/>
        </w:rPr>
        <w:t>否则其响应文件按无效响应处理。</w:t>
      </w:r>
    </w:p>
    <w:p w14:paraId="1F78A31D">
      <w:pPr>
        <w:spacing w:line="360" w:lineRule="auto"/>
        <w:ind w:right="-817" w:rightChars="-389"/>
        <w:contextualSpacing/>
        <w:rPr>
          <w:rFonts w:hint="eastAsia" w:ascii="宋体" w:hAnsi="宋体" w:cs="仿宋_GB2312"/>
          <w:i w:val="0"/>
          <w:iCs w:val="0"/>
          <w:color w:val="auto"/>
          <w:sz w:val="24"/>
          <w:highlight w:val="none"/>
        </w:rPr>
      </w:pPr>
    </w:p>
    <w:p w14:paraId="2332ABD1">
      <w:pPr>
        <w:spacing w:line="360" w:lineRule="auto"/>
        <w:ind w:right="-817" w:rightChars="-389" w:firstLine="2640" w:firstLineChars="110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或者委托代理人（签字或者电子签名）：</w:t>
      </w:r>
    </w:p>
    <w:p w14:paraId="6A830DEC">
      <w:pPr>
        <w:spacing w:line="360" w:lineRule="auto"/>
        <w:ind w:right="-817" w:rightChars="-389" w:firstLine="2640" w:firstLineChars="110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供应商名称（电子签章）：</w:t>
      </w:r>
    </w:p>
    <w:p w14:paraId="61EE3AB7">
      <w:pPr>
        <w:spacing w:line="360" w:lineRule="auto"/>
        <w:ind w:right="-817" w:rightChars="-389" w:firstLine="4080" w:firstLineChars="1700"/>
        <w:contextualSpacing/>
        <w:rPr>
          <w:rFonts w:hint="eastAsia" w:ascii="宋体" w:hAnsi="宋体" w:cs="仿宋_GB2312"/>
          <w:b/>
          <w:i w:val="0"/>
          <w:iCs w:val="0"/>
          <w:color w:val="auto"/>
          <w:sz w:val="24"/>
          <w:highlight w:val="none"/>
        </w:rPr>
      </w:pPr>
      <w:r>
        <w:rPr>
          <w:rFonts w:hint="eastAsia" w:ascii="宋体" w:hAnsi="宋体" w:cs="仿宋_GB2312"/>
          <w:i w:val="0"/>
          <w:iCs w:val="0"/>
          <w:color w:val="auto"/>
          <w:sz w:val="24"/>
          <w:highlight w:val="none"/>
        </w:rPr>
        <w:t>日期：年月日</w:t>
      </w:r>
    </w:p>
    <w:p w14:paraId="34A62AD0">
      <w:pPr>
        <w:spacing w:line="360" w:lineRule="auto"/>
        <w:ind w:right="420"/>
        <w:contextualSpacing/>
        <w:jc w:val="left"/>
        <w:rPr>
          <w:rFonts w:hint="eastAsia" w:ascii="宋体" w:hAnsi="宋体" w:eastAsia="宋体"/>
          <w:b/>
          <w:i w:val="0"/>
          <w:iCs w:val="0"/>
          <w:color w:val="auto"/>
          <w:sz w:val="32"/>
          <w:szCs w:val="32"/>
          <w:highlight w:val="none"/>
          <w:lang w:eastAsia="zh-CN"/>
        </w:rPr>
      </w:pPr>
      <w:r>
        <w:rPr>
          <w:rFonts w:ascii="宋体" w:hAnsi="宋体"/>
          <w:b/>
          <w:bCs/>
          <w:i w:val="0"/>
          <w:iCs w:val="0"/>
          <w:color w:val="auto"/>
          <w:sz w:val="32"/>
          <w:szCs w:val="32"/>
          <w:highlight w:val="none"/>
        </w:rPr>
        <w:br w:type="page"/>
      </w:r>
      <w:r>
        <w:rPr>
          <w:rFonts w:hint="eastAsia" w:ascii="宋体" w:hAnsi="宋体"/>
          <w:b/>
          <w:bCs/>
          <w:i w:val="0"/>
          <w:iCs w:val="0"/>
          <w:color w:val="auto"/>
          <w:sz w:val="32"/>
          <w:szCs w:val="32"/>
          <w:highlight w:val="none"/>
        </w:rPr>
        <w:t>三、</w:t>
      </w:r>
      <w:r>
        <w:rPr>
          <w:rFonts w:hint="eastAsia" w:ascii="宋体" w:hAnsi="宋体"/>
          <w:b/>
          <w:i w:val="0"/>
          <w:iCs w:val="0"/>
          <w:color w:val="auto"/>
          <w:sz w:val="32"/>
          <w:szCs w:val="32"/>
          <w:highlight w:val="none"/>
        </w:rPr>
        <w:t>商务技术文件格式</w:t>
      </w:r>
    </w:p>
    <w:p w14:paraId="15132218">
      <w:pPr>
        <w:snapToGrid w:val="0"/>
        <w:spacing w:before="120" w:beforeLines="50" w:after="50" w:line="360" w:lineRule="auto"/>
        <w:jc w:val="left"/>
        <w:rPr>
          <w:rFonts w:ascii="宋体" w:hAnsi="宋体"/>
          <w:b/>
          <w:i w:val="0"/>
          <w:iCs w:val="0"/>
          <w:color w:val="auto"/>
          <w:sz w:val="32"/>
          <w:szCs w:val="32"/>
          <w:highlight w:val="none"/>
        </w:rPr>
      </w:pPr>
      <w:r>
        <w:rPr>
          <w:rFonts w:hint="eastAsia" w:ascii="宋体" w:hAnsi="宋体"/>
          <w:b/>
          <w:i w:val="0"/>
          <w:iCs w:val="0"/>
          <w:color w:val="auto"/>
          <w:sz w:val="32"/>
          <w:szCs w:val="32"/>
          <w:highlight w:val="none"/>
        </w:rPr>
        <w:t>1.商务技术文件封面格式</w:t>
      </w:r>
    </w:p>
    <w:p w14:paraId="1CB2DC3E">
      <w:pPr>
        <w:snapToGrid w:val="0"/>
        <w:spacing w:before="120" w:beforeLines="50" w:after="50"/>
        <w:rPr>
          <w:rFonts w:hint="eastAsia" w:ascii="宋体" w:hAnsi="宋体" w:eastAsia="宋体"/>
          <w:bCs/>
          <w:i w:val="0"/>
          <w:iCs w:val="0"/>
          <w:color w:val="auto"/>
          <w:sz w:val="32"/>
          <w:szCs w:val="20"/>
          <w:highlight w:val="none"/>
          <w:lang w:eastAsia="zh-CN"/>
        </w:rPr>
      </w:pPr>
    </w:p>
    <w:p w14:paraId="26103036">
      <w:pPr>
        <w:snapToGrid w:val="0"/>
        <w:spacing w:before="120" w:beforeLines="50" w:after="50"/>
        <w:jc w:val="center"/>
        <w:rPr>
          <w:rFonts w:hint="eastAsia" w:ascii="宋体" w:hAnsi="宋体"/>
          <w:i w:val="0"/>
          <w:iCs w:val="0"/>
          <w:color w:val="auto"/>
          <w:sz w:val="24"/>
          <w:szCs w:val="20"/>
          <w:highlight w:val="none"/>
        </w:rPr>
      </w:pPr>
      <w:r>
        <w:rPr>
          <w:rFonts w:hint="eastAsia" w:ascii="宋体" w:hAnsi="宋体"/>
          <w:i w:val="0"/>
          <w:iCs w:val="0"/>
          <w:color w:val="auto"/>
          <w:sz w:val="44"/>
          <w:szCs w:val="44"/>
          <w:highlight w:val="none"/>
        </w:rPr>
        <w:t>电子响应文件</w:t>
      </w:r>
    </w:p>
    <w:p w14:paraId="21036763">
      <w:pPr>
        <w:snapToGrid w:val="0"/>
        <w:spacing w:before="120" w:beforeLines="50" w:after="50"/>
        <w:rPr>
          <w:rFonts w:hint="eastAsia" w:ascii="宋体" w:hAnsi="宋体"/>
          <w:i w:val="0"/>
          <w:iCs w:val="0"/>
          <w:color w:val="auto"/>
          <w:sz w:val="24"/>
          <w:szCs w:val="20"/>
          <w:highlight w:val="none"/>
        </w:rPr>
      </w:pPr>
    </w:p>
    <w:p w14:paraId="51296583">
      <w:pPr>
        <w:snapToGrid w:val="0"/>
        <w:spacing w:before="120" w:beforeLines="50" w:after="50"/>
        <w:rPr>
          <w:rFonts w:hint="eastAsia" w:ascii="宋体" w:hAnsi="宋体"/>
          <w:i w:val="0"/>
          <w:iCs w:val="0"/>
          <w:color w:val="auto"/>
          <w:sz w:val="24"/>
          <w:szCs w:val="20"/>
          <w:highlight w:val="none"/>
        </w:rPr>
      </w:pPr>
    </w:p>
    <w:p w14:paraId="176ECAA8">
      <w:pPr>
        <w:snapToGrid w:val="0"/>
        <w:spacing w:before="120" w:beforeLines="50" w:after="50"/>
        <w:jc w:val="center"/>
        <w:rPr>
          <w:rFonts w:hint="eastAsia" w:ascii="方正小标宋简体" w:hAnsi="方正小标宋简体" w:eastAsia="方正小标宋简体" w:cs="方正小标宋简体"/>
          <w:bCs/>
          <w:i w:val="0"/>
          <w:iCs w:val="0"/>
          <w:color w:val="auto"/>
          <w:sz w:val="44"/>
          <w:szCs w:val="44"/>
          <w:highlight w:val="none"/>
        </w:rPr>
      </w:pPr>
      <w:r>
        <w:rPr>
          <w:rFonts w:hint="eastAsia" w:ascii="方正小标宋简体" w:hAnsi="方正小标宋简体" w:eastAsia="方正小标宋简体" w:cs="方正小标宋简体"/>
          <w:bCs/>
          <w:i w:val="0"/>
          <w:iCs w:val="0"/>
          <w:color w:val="auto"/>
          <w:sz w:val="44"/>
          <w:szCs w:val="44"/>
          <w:highlight w:val="none"/>
        </w:rPr>
        <w:t>商务技术文件</w:t>
      </w:r>
    </w:p>
    <w:p w14:paraId="2AA36AA5">
      <w:pPr>
        <w:snapToGrid w:val="0"/>
        <w:spacing w:before="120" w:beforeLines="50" w:after="50"/>
        <w:rPr>
          <w:rFonts w:hint="eastAsia" w:ascii="宋体" w:hAnsi="宋体"/>
          <w:bCs/>
          <w:i w:val="0"/>
          <w:iCs w:val="0"/>
          <w:color w:val="auto"/>
          <w:sz w:val="24"/>
          <w:szCs w:val="20"/>
          <w:highlight w:val="none"/>
        </w:rPr>
      </w:pPr>
    </w:p>
    <w:p w14:paraId="4426406B">
      <w:pPr>
        <w:snapToGrid w:val="0"/>
        <w:spacing w:before="120" w:beforeLines="50" w:after="50"/>
        <w:rPr>
          <w:rFonts w:hint="eastAsia" w:ascii="宋体" w:hAnsi="宋体"/>
          <w:bCs/>
          <w:i w:val="0"/>
          <w:iCs w:val="0"/>
          <w:color w:val="auto"/>
          <w:sz w:val="24"/>
          <w:szCs w:val="20"/>
          <w:highlight w:val="none"/>
        </w:rPr>
      </w:pPr>
    </w:p>
    <w:p w14:paraId="29D9288A">
      <w:pPr>
        <w:snapToGrid w:val="0"/>
        <w:spacing w:before="120" w:beforeLines="50" w:after="50"/>
        <w:rPr>
          <w:rFonts w:hint="eastAsia" w:ascii="宋体" w:hAnsi="宋体"/>
          <w:bCs/>
          <w:i w:val="0"/>
          <w:iCs w:val="0"/>
          <w:color w:val="auto"/>
          <w:sz w:val="24"/>
          <w:szCs w:val="20"/>
          <w:highlight w:val="none"/>
        </w:rPr>
      </w:pPr>
    </w:p>
    <w:p w14:paraId="29FC9688">
      <w:pPr>
        <w:snapToGrid w:val="0"/>
        <w:spacing w:before="120" w:beforeLines="50" w:after="50"/>
        <w:rPr>
          <w:rFonts w:hint="eastAsia" w:ascii="宋体" w:hAnsi="宋体"/>
          <w:bCs/>
          <w:i w:val="0"/>
          <w:iCs w:val="0"/>
          <w:color w:val="auto"/>
          <w:sz w:val="24"/>
          <w:szCs w:val="20"/>
          <w:highlight w:val="none"/>
        </w:rPr>
      </w:pPr>
    </w:p>
    <w:p w14:paraId="7CADDC7F">
      <w:pPr>
        <w:snapToGrid w:val="0"/>
        <w:spacing w:before="120" w:beforeLines="50" w:after="50"/>
        <w:rPr>
          <w:rFonts w:hint="eastAsia" w:ascii="宋体" w:hAnsi="宋体"/>
          <w:bCs/>
          <w:i w:val="0"/>
          <w:iCs w:val="0"/>
          <w:color w:val="auto"/>
          <w:sz w:val="24"/>
          <w:szCs w:val="20"/>
          <w:highlight w:val="none"/>
        </w:rPr>
      </w:pPr>
    </w:p>
    <w:p w14:paraId="718FFF67">
      <w:pPr>
        <w:snapToGrid w:val="0"/>
        <w:spacing w:before="120" w:beforeLines="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项目名称：</w:t>
      </w:r>
    </w:p>
    <w:p w14:paraId="42CCA8AE">
      <w:pPr>
        <w:snapToGrid w:val="0"/>
        <w:spacing w:before="120" w:beforeLines="50" w:after="50"/>
        <w:ind w:firstLine="720" w:firstLineChars="225"/>
        <w:rPr>
          <w:rFonts w:hint="eastAsia" w:ascii="宋体" w:hAnsi="宋体" w:cs="仿宋_GB2312"/>
          <w:bCs/>
          <w:i w:val="0"/>
          <w:iCs w:val="0"/>
          <w:color w:val="auto"/>
          <w:sz w:val="32"/>
          <w:szCs w:val="32"/>
          <w:highlight w:val="none"/>
        </w:rPr>
      </w:pPr>
    </w:p>
    <w:p w14:paraId="6B832819">
      <w:pPr>
        <w:snapToGrid w:val="0"/>
        <w:spacing w:before="120" w:beforeLines="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项目编号：</w:t>
      </w:r>
    </w:p>
    <w:p w14:paraId="14E63466">
      <w:pPr>
        <w:snapToGrid w:val="0"/>
        <w:spacing w:before="120" w:beforeLines="50" w:after="50"/>
        <w:ind w:firstLine="720" w:firstLineChars="225"/>
        <w:rPr>
          <w:rFonts w:hint="eastAsia" w:ascii="宋体" w:hAnsi="宋体" w:eastAsia="宋体" w:cs="仿宋_GB2312"/>
          <w:bCs/>
          <w:i w:val="0"/>
          <w:iCs w:val="0"/>
          <w:color w:val="auto"/>
          <w:sz w:val="32"/>
          <w:szCs w:val="32"/>
          <w:highlight w:val="none"/>
          <w:lang w:eastAsia="zh-CN"/>
        </w:rPr>
      </w:pPr>
    </w:p>
    <w:p w14:paraId="690CEDED">
      <w:pPr>
        <w:snapToGrid w:val="0"/>
        <w:spacing w:before="120" w:beforeLines="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所竞分标（如有则填写，无分标时填写“无”或者留空）：</w:t>
      </w:r>
    </w:p>
    <w:p w14:paraId="18A8A421">
      <w:pPr>
        <w:snapToGrid w:val="0"/>
        <w:spacing w:before="120" w:beforeLines="50" w:after="50"/>
        <w:ind w:firstLine="720" w:firstLineChars="225"/>
        <w:rPr>
          <w:rFonts w:hint="eastAsia" w:ascii="宋体" w:hAnsi="宋体" w:cs="仿宋_GB2312"/>
          <w:bCs/>
          <w:i w:val="0"/>
          <w:iCs w:val="0"/>
          <w:color w:val="auto"/>
          <w:sz w:val="32"/>
          <w:szCs w:val="32"/>
          <w:highlight w:val="none"/>
        </w:rPr>
      </w:pPr>
    </w:p>
    <w:p w14:paraId="468E09A9">
      <w:pPr>
        <w:pStyle w:val="9"/>
        <w:snapToGrid w:val="0"/>
        <w:spacing w:before="50" w:after="50"/>
        <w:ind w:firstLine="640" w:firstLineChars="200"/>
        <w:rPr>
          <w:rFonts w:hint="eastAsia" w:ascii="宋体" w:hAnsi="宋体" w:cs="仿宋_GB2312"/>
          <w:bCs/>
          <w:i w:val="0"/>
          <w:iCs w:val="0"/>
          <w:color w:val="auto"/>
          <w:sz w:val="32"/>
          <w:szCs w:val="32"/>
          <w:highlight w:val="none"/>
        </w:rPr>
      </w:pPr>
      <w:r>
        <w:rPr>
          <w:rFonts w:hint="eastAsia" w:ascii="宋体" w:hAnsi="宋体" w:cs="仿宋_GB2312"/>
          <w:bCs/>
          <w:i w:val="0"/>
          <w:iCs w:val="0"/>
          <w:color w:val="auto"/>
          <w:sz w:val="32"/>
          <w:szCs w:val="32"/>
          <w:highlight w:val="none"/>
        </w:rPr>
        <w:t>供应商名称：</w:t>
      </w:r>
    </w:p>
    <w:p w14:paraId="6298143E">
      <w:pPr>
        <w:pStyle w:val="9"/>
        <w:snapToGrid w:val="0"/>
        <w:spacing w:before="50" w:after="50"/>
        <w:ind w:firstLine="640" w:firstLineChars="200"/>
        <w:rPr>
          <w:rFonts w:hint="eastAsia" w:ascii="宋体" w:hAnsi="宋体" w:cs="仿宋_GB2312"/>
          <w:bCs/>
          <w:i w:val="0"/>
          <w:iCs w:val="0"/>
          <w:color w:val="auto"/>
          <w:sz w:val="32"/>
          <w:szCs w:val="32"/>
          <w:highlight w:val="none"/>
        </w:rPr>
      </w:pPr>
    </w:p>
    <w:p w14:paraId="63F651A8">
      <w:pPr>
        <w:pStyle w:val="9"/>
        <w:snapToGrid w:val="0"/>
        <w:spacing w:before="50" w:after="50"/>
        <w:ind w:firstLine="720" w:firstLineChars="225"/>
        <w:rPr>
          <w:rFonts w:hint="eastAsia" w:ascii="宋体" w:hAnsi="宋体" w:cs="仿宋_GB2312"/>
          <w:bCs/>
          <w:i w:val="0"/>
          <w:iCs w:val="0"/>
          <w:color w:val="auto"/>
          <w:sz w:val="32"/>
          <w:szCs w:val="32"/>
          <w:highlight w:val="none"/>
        </w:rPr>
      </w:pPr>
    </w:p>
    <w:p w14:paraId="215DF019">
      <w:pPr>
        <w:pStyle w:val="9"/>
        <w:snapToGrid w:val="0"/>
        <w:spacing w:before="50" w:after="50"/>
        <w:ind w:firstLine="0"/>
        <w:rPr>
          <w:rFonts w:hint="eastAsia" w:ascii="宋体" w:hAnsi="宋体" w:cs="仿宋_GB2312"/>
          <w:bCs/>
          <w:i w:val="0"/>
          <w:iCs w:val="0"/>
          <w:color w:val="auto"/>
          <w:sz w:val="32"/>
          <w:szCs w:val="32"/>
          <w:highlight w:val="none"/>
        </w:rPr>
      </w:pPr>
    </w:p>
    <w:p w14:paraId="6190AC00">
      <w:pPr>
        <w:pStyle w:val="9"/>
        <w:snapToGrid w:val="0"/>
        <w:spacing w:before="50" w:after="50"/>
        <w:ind w:firstLine="1280" w:firstLineChars="400"/>
        <w:rPr>
          <w:rFonts w:hint="eastAsia" w:ascii="宋体" w:hAnsi="宋体" w:cs="仿宋_GB2312"/>
          <w:bCs/>
          <w:i w:val="0"/>
          <w:iCs w:val="0"/>
          <w:color w:val="auto"/>
          <w:sz w:val="32"/>
          <w:szCs w:val="32"/>
          <w:highlight w:val="none"/>
        </w:rPr>
      </w:pPr>
    </w:p>
    <w:p w14:paraId="050770AF">
      <w:pPr>
        <w:snapToGrid w:val="0"/>
        <w:spacing w:before="120" w:beforeLines="50" w:after="50"/>
        <w:jc w:val="center"/>
        <w:rPr>
          <w:rFonts w:hint="eastAsia" w:ascii="宋体" w:hAnsi="宋体" w:cs="仿宋_GB2312"/>
          <w:i w:val="0"/>
          <w:iCs w:val="0"/>
          <w:color w:val="auto"/>
          <w:sz w:val="32"/>
          <w:szCs w:val="32"/>
          <w:highlight w:val="none"/>
        </w:rPr>
      </w:pPr>
      <w:r>
        <w:rPr>
          <w:rFonts w:hint="eastAsia" w:ascii="宋体" w:hAnsi="宋体" w:cs="仿宋_GB2312"/>
          <w:i w:val="0"/>
          <w:iCs w:val="0"/>
          <w:color w:val="auto"/>
          <w:sz w:val="32"/>
          <w:szCs w:val="32"/>
          <w:highlight w:val="none"/>
        </w:rPr>
        <w:t>年月日</w:t>
      </w:r>
    </w:p>
    <w:p w14:paraId="52EEFE62">
      <w:pPr>
        <w:snapToGrid w:val="0"/>
        <w:spacing w:before="120" w:beforeLines="50" w:after="50" w:line="360" w:lineRule="auto"/>
        <w:ind w:right="480" w:firstLine="240" w:firstLineChars="100"/>
        <w:jc w:val="left"/>
        <w:rPr>
          <w:rFonts w:hint="eastAsia" w:ascii="宋体" w:hAnsi="宋体"/>
          <w:b/>
          <w:bCs/>
          <w:i w:val="0"/>
          <w:iCs w:val="0"/>
          <w:color w:val="auto"/>
          <w:sz w:val="24"/>
          <w:highlight w:val="none"/>
        </w:rPr>
      </w:pPr>
      <w:r>
        <w:rPr>
          <w:rFonts w:ascii="宋体" w:hAnsi="宋体"/>
          <w:i w:val="0"/>
          <w:iCs w:val="0"/>
          <w:color w:val="auto"/>
          <w:sz w:val="24"/>
          <w:highlight w:val="none"/>
        </w:rPr>
        <w:br w:type="page"/>
      </w:r>
      <w:r>
        <w:rPr>
          <w:rFonts w:hint="eastAsia" w:ascii="宋体" w:hAnsi="宋体"/>
          <w:b/>
          <w:bCs/>
          <w:i w:val="0"/>
          <w:iCs w:val="0"/>
          <w:color w:val="auto"/>
          <w:sz w:val="32"/>
          <w:szCs w:val="32"/>
          <w:highlight w:val="none"/>
        </w:rPr>
        <w:t>2.商务技术文件目录</w:t>
      </w:r>
    </w:p>
    <w:p w14:paraId="453A163B">
      <w:pPr>
        <w:snapToGrid w:val="0"/>
        <w:spacing w:before="120" w:beforeLines="50" w:after="50" w:line="360" w:lineRule="auto"/>
        <w:ind w:firstLine="640" w:firstLineChars="200"/>
        <w:rPr>
          <w:rFonts w:ascii="宋体" w:hAnsi="宋体"/>
          <w:i w:val="0"/>
          <w:iCs w:val="0"/>
          <w:color w:val="auto"/>
          <w:sz w:val="32"/>
          <w:szCs w:val="32"/>
          <w:highlight w:val="none"/>
        </w:rPr>
      </w:pPr>
      <w:r>
        <w:rPr>
          <w:rFonts w:hint="eastAsia" w:ascii="宋体" w:hAnsi="宋体"/>
          <w:i w:val="0"/>
          <w:iCs w:val="0"/>
          <w:color w:val="auto"/>
          <w:sz w:val="32"/>
          <w:szCs w:val="32"/>
          <w:highlight w:val="none"/>
        </w:rPr>
        <w:t>根据磋商文件规定及供应商提供的材料自行编写目录（部分格式后附）。</w:t>
      </w:r>
    </w:p>
    <w:p w14:paraId="350E5757">
      <w:pPr>
        <w:spacing w:line="400" w:lineRule="exact"/>
        <w:rPr>
          <w:rFonts w:hint="eastAsia" w:ascii="仿宋_GB2312" w:hAnsi="仿宋_GB2312" w:eastAsia="仿宋_GB2312" w:cs="仿宋_GB2312"/>
          <w:i w:val="0"/>
          <w:iCs w:val="0"/>
          <w:color w:val="auto"/>
          <w:sz w:val="32"/>
          <w:szCs w:val="32"/>
          <w:highlight w:val="none"/>
        </w:rPr>
      </w:pPr>
    </w:p>
    <w:p w14:paraId="7CD76C53">
      <w:pPr>
        <w:spacing w:line="520" w:lineRule="exact"/>
        <w:jc w:val="center"/>
        <w:rPr>
          <w:rFonts w:hint="eastAsia" w:ascii="仿宋_GB2312" w:hAnsi="仿宋_GB2312" w:eastAsia="仿宋_GB2312" w:cs="仿宋_GB2312"/>
          <w:i w:val="0"/>
          <w:iCs w:val="0"/>
          <w:color w:val="auto"/>
          <w:sz w:val="32"/>
          <w:szCs w:val="32"/>
          <w:highlight w:val="none"/>
        </w:rPr>
      </w:pPr>
      <w:r>
        <w:rPr>
          <w:rFonts w:hint="eastAsia" w:ascii="方正小标宋简体" w:hAnsi="方正小标宋简体" w:eastAsia="方正小标宋简体" w:cs="方正小标宋简体"/>
          <w:i w:val="0"/>
          <w:iCs w:val="0"/>
          <w:color w:val="auto"/>
          <w:sz w:val="44"/>
          <w:szCs w:val="44"/>
          <w:highlight w:val="none"/>
        </w:rPr>
        <w:br w:type="page"/>
      </w:r>
      <w:r>
        <w:rPr>
          <w:rFonts w:hint="eastAsia" w:ascii="方正小标宋简体" w:hAnsi="方正小标宋简体" w:eastAsia="方正小标宋简体" w:cs="方正小标宋简体"/>
          <w:i w:val="0"/>
          <w:iCs w:val="0"/>
          <w:color w:val="auto"/>
          <w:sz w:val="44"/>
          <w:szCs w:val="44"/>
          <w:highlight w:val="none"/>
        </w:rPr>
        <w:t>无串通竞标行为的承诺函</w:t>
      </w:r>
    </w:p>
    <w:p w14:paraId="53139B2B">
      <w:pPr>
        <w:spacing w:line="360" w:lineRule="auto"/>
        <w:ind w:firstLine="640" w:firstLineChars="200"/>
        <w:contextualSpacing/>
        <w:rPr>
          <w:rFonts w:hint="eastAsia" w:ascii="仿宋_GB2312" w:hAnsi="仿宋_GB2312" w:eastAsia="仿宋_GB2312" w:cs="仿宋_GB2312"/>
          <w:i w:val="0"/>
          <w:iCs w:val="0"/>
          <w:color w:val="auto"/>
          <w:sz w:val="32"/>
          <w:szCs w:val="32"/>
          <w:highlight w:val="none"/>
        </w:rPr>
      </w:pPr>
    </w:p>
    <w:p w14:paraId="6EED54BF">
      <w:pPr>
        <w:spacing w:line="360" w:lineRule="auto"/>
        <w:ind w:firstLine="482" w:firstLineChars="200"/>
        <w:contextualSpacing/>
        <w:rPr>
          <w:rFonts w:hint="eastAsia" w:ascii="宋体" w:hAnsi="宋体" w:cs="仿宋_GB2312"/>
          <w:b/>
          <w:bCs/>
          <w:i w:val="0"/>
          <w:iCs w:val="0"/>
          <w:color w:val="auto"/>
          <w:sz w:val="24"/>
          <w:highlight w:val="none"/>
        </w:rPr>
      </w:pPr>
      <w:r>
        <w:rPr>
          <w:rFonts w:hint="eastAsia" w:ascii="宋体" w:hAnsi="宋体" w:cs="仿宋_GB2312"/>
          <w:b/>
          <w:bCs/>
          <w:i w:val="0"/>
          <w:iCs w:val="0"/>
          <w:color w:val="auto"/>
          <w:sz w:val="24"/>
          <w:highlight w:val="none"/>
        </w:rPr>
        <w:t>一、我方承诺无下列相互串通竞标的情形：</w:t>
      </w:r>
    </w:p>
    <w:p w14:paraId="3033A034">
      <w:pPr>
        <w:spacing w:line="360" w:lineRule="auto"/>
        <w:ind w:firstLine="480" w:firstLineChars="20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1.不同供应商的响应文件由同一单位或者个人编制；</w:t>
      </w:r>
    </w:p>
    <w:p w14:paraId="62E65184">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2.不同供应商委托同一单位或者个人办理竞标事宜；</w:t>
      </w:r>
    </w:p>
    <w:p w14:paraId="61A605E9">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3.不同供应商的响应文件载明的项目管理员为同一个人；</w:t>
      </w:r>
    </w:p>
    <w:p w14:paraId="4267C9AF">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4.不</w:t>
      </w:r>
      <w:r>
        <w:rPr>
          <w:rFonts w:hint="eastAsia" w:ascii="宋体" w:hAnsi="宋体" w:cs="仿宋_GB2312"/>
          <w:i w:val="0"/>
          <w:iCs w:val="0"/>
          <w:color w:val="auto"/>
          <w:spacing w:val="-6"/>
          <w:sz w:val="24"/>
          <w:highlight w:val="none"/>
        </w:rPr>
        <w:t>同供应商的响应文件异常一致或者竞标报价呈规律性差异；</w:t>
      </w:r>
    </w:p>
    <w:p w14:paraId="3AF11D45">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5.不同供应商的响应文件相互混装；</w:t>
      </w:r>
    </w:p>
    <w:p w14:paraId="79FAEC47">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6.不同供应商的磋商保证金从同一单位或者个人账户转出。</w:t>
      </w:r>
    </w:p>
    <w:p w14:paraId="667B3AEF">
      <w:pPr>
        <w:spacing w:line="360" w:lineRule="auto"/>
        <w:ind w:firstLine="482" w:firstLineChars="200"/>
        <w:contextualSpacing/>
        <w:rPr>
          <w:rFonts w:hint="eastAsia" w:ascii="宋体" w:hAnsi="宋体" w:cs="仿宋_GB2312"/>
          <w:b/>
          <w:bCs/>
          <w:i w:val="0"/>
          <w:iCs w:val="0"/>
          <w:color w:val="auto"/>
          <w:sz w:val="24"/>
          <w:highlight w:val="none"/>
        </w:rPr>
      </w:pPr>
      <w:r>
        <w:rPr>
          <w:rFonts w:hint="eastAsia" w:ascii="宋体" w:hAnsi="宋体" w:cs="仿宋_GB2312"/>
          <w:b/>
          <w:bCs/>
          <w:i w:val="0"/>
          <w:iCs w:val="0"/>
          <w:color w:val="auto"/>
          <w:sz w:val="24"/>
          <w:highlight w:val="none"/>
        </w:rPr>
        <w:t>二、我方承诺无下列恶意串通的情形：</w:t>
      </w:r>
    </w:p>
    <w:p w14:paraId="0D5E6F0A">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1.供应商直接或者间接从采购人或者采购代理机构处获得其他供应商的相关信息并修改其响应文件；</w:t>
      </w:r>
    </w:p>
    <w:p w14:paraId="448FDB22">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2.供应商按照采购人或者采购代理机构的授意撤换、修改响应文件；</w:t>
      </w:r>
    </w:p>
    <w:p w14:paraId="0BA4B0E1">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3.供</w:t>
      </w:r>
      <w:r>
        <w:rPr>
          <w:rFonts w:hint="eastAsia" w:ascii="宋体" w:hAnsi="宋体" w:cs="仿宋_GB2312"/>
          <w:i w:val="0"/>
          <w:iCs w:val="0"/>
          <w:color w:val="auto"/>
          <w:spacing w:val="-6"/>
          <w:sz w:val="24"/>
          <w:highlight w:val="none"/>
        </w:rPr>
        <w:t>应商之间协商报价、技术方案等响应文件的实质性内容；</w:t>
      </w:r>
    </w:p>
    <w:p w14:paraId="3995D4E9">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4.属于同一集团、协会、商会等组织成员的供应商按照该组织要求协同参加政府采购活动；</w:t>
      </w:r>
    </w:p>
    <w:p w14:paraId="4070D5DC">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FB9B366">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6.供应商之间商定部分供应商放弃参加政府采购活动或者放弃成交；</w:t>
      </w:r>
    </w:p>
    <w:p w14:paraId="3E4626E6">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7.供应商与采购人或者采购代理机构之间、供应商相互之间，为</w:t>
      </w:r>
      <w:r>
        <w:rPr>
          <w:rFonts w:hint="eastAsia" w:ascii="宋体" w:hAnsi="宋体" w:cs="仿宋_GB2312"/>
          <w:i w:val="0"/>
          <w:iCs w:val="0"/>
          <w:color w:val="auto"/>
          <w:spacing w:val="-6"/>
          <w:sz w:val="24"/>
          <w:highlight w:val="none"/>
        </w:rPr>
        <w:t>谋求特定供应商成交或者排斥其他供应商的其他串通行为。</w:t>
      </w:r>
    </w:p>
    <w:p w14:paraId="743D067B">
      <w:pPr>
        <w:spacing w:line="360" w:lineRule="auto"/>
        <w:ind w:firstLine="480" w:firstLineChars="200"/>
        <w:contextualSpacing/>
        <w:rPr>
          <w:rFonts w:hint="eastAsia" w:ascii="宋体" w:hAnsi="宋体" w:cs="仿宋_GB2312"/>
          <w:i w:val="0"/>
          <w:iCs w:val="0"/>
          <w:color w:val="auto"/>
          <w:sz w:val="24"/>
          <w:highlight w:val="none"/>
        </w:rPr>
      </w:pPr>
    </w:p>
    <w:p w14:paraId="3E341AFA">
      <w:pPr>
        <w:spacing w:line="360" w:lineRule="auto"/>
        <w:ind w:firstLine="482" w:firstLineChars="200"/>
        <w:contextualSpacing/>
        <w:rPr>
          <w:rFonts w:hint="eastAsia" w:ascii="宋体" w:hAnsi="宋体" w:cs="仿宋_GB2312"/>
          <w:b/>
          <w:bCs/>
          <w:i w:val="0"/>
          <w:iCs w:val="0"/>
          <w:color w:val="auto"/>
          <w:sz w:val="24"/>
          <w:highlight w:val="none"/>
        </w:rPr>
      </w:pPr>
      <w:r>
        <w:rPr>
          <w:rFonts w:hint="eastAsia" w:ascii="宋体" w:hAnsi="宋体" w:cs="仿宋_GB2312"/>
          <w:b/>
          <w:bCs/>
          <w:i w:val="0"/>
          <w:iCs w:val="0"/>
          <w:color w:val="auto"/>
          <w:sz w:val="24"/>
          <w:highlight w:val="none"/>
        </w:rPr>
        <w:t>以上情形一经核查属实，我方愿意承担一切后果，并不再寻求任何旨在减轻或者免除法律责任的辩解。</w:t>
      </w:r>
    </w:p>
    <w:p w14:paraId="09217087">
      <w:pPr>
        <w:spacing w:line="360" w:lineRule="auto"/>
        <w:contextualSpacing/>
        <w:rPr>
          <w:rFonts w:hint="eastAsia" w:ascii="宋体" w:hAnsi="宋体" w:cs="仿宋_GB2312"/>
          <w:i w:val="0"/>
          <w:iCs w:val="0"/>
          <w:color w:val="auto"/>
          <w:sz w:val="24"/>
          <w:highlight w:val="none"/>
        </w:rPr>
      </w:pPr>
    </w:p>
    <w:p w14:paraId="4C1740CE">
      <w:pPr>
        <w:spacing w:line="360" w:lineRule="auto"/>
        <w:ind w:firstLine="3600" w:firstLineChars="15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供应商名称（电子签章）：</w:t>
      </w:r>
    </w:p>
    <w:p w14:paraId="664BCBAA">
      <w:pPr>
        <w:spacing w:line="360" w:lineRule="auto"/>
        <w:ind w:firstLine="480" w:firstLineChars="200"/>
        <w:contextualSpacing/>
        <w:jc w:val="center"/>
        <w:rPr>
          <w:rFonts w:hint="eastAsia" w:ascii="仿宋_GB2312" w:hAnsi="仿宋_GB2312" w:eastAsia="仿宋_GB2312" w:cs="仿宋_GB2312"/>
          <w:i w:val="0"/>
          <w:iCs w:val="0"/>
          <w:color w:val="auto"/>
          <w:sz w:val="32"/>
          <w:szCs w:val="32"/>
          <w:highlight w:val="none"/>
        </w:rPr>
      </w:pPr>
      <w:r>
        <w:rPr>
          <w:rFonts w:hint="eastAsia" w:ascii="宋体" w:hAnsi="宋体" w:cs="仿宋_GB2312"/>
          <w:i w:val="0"/>
          <w:iCs w:val="0"/>
          <w:color w:val="auto"/>
          <w:sz w:val="24"/>
          <w:highlight w:val="none"/>
        </w:rPr>
        <w:t>年月日</w:t>
      </w:r>
    </w:p>
    <w:p w14:paraId="3A68E2B2">
      <w:pPr>
        <w:spacing w:line="520" w:lineRule="exact"/>
        <w:jc w:val="center"/>
        <w:rPr>
          <w:rFonts w:hint="eastAsia" w:ascii="仿宋_GB2312" w:hAnsi="仿宋_GB2312" w:eastAsia="仿宋_GB2312" w:cs="仿宋_GB2312"/>
          <w:i w:val="0"/>
          <w:iCs w:val="0"/>
          <w:color w:val="auto"/>
          <w:sz w:val="32"/>
          <w:szCs w:val="32"/>
          <w:highlight w:val="none"/>
        </w:rPr>
      </w:pPr>
      <w:r>
        <w:rPr>
          <w:rFonts w:hint="eastAsia" w:ascii="方正小标宋简体" w:hAnsi="方正小标宋简体" w:eastAsia="方正小标宋简体" w:cs="方正小标宋简体"/>
          <w:bCs/>
          <w:i w:val="0"/>
          <w:iCs w:val="0"/>
          <w:color w:val="auto"/>
          <w:sz w:val="44"/>
          <w:szCs w:val="44"/>
          <w:highlight w:val="none"/>
        </w:rPr>
        <w:br w:type="page"/>
      </w:r>
      <w:r>
        <w:rPr>
          <w:rFonts w:hint="eastAsia" w:ascii="方正小标宋简体" w:hAnsi="方正小标宋简体" w:eastAsia="方正小标宋简体" w:cs="方正小标宋简体"/>
          <w:bCs/>
          <w:i w:val="0"/>
          <w:iCs w:val="0"/>
          <w:color w:val="auto"/>
          <w:sz w:val="44"/>
          <w:szCs w:val="44"/>
          <w:highlight w:val="none"/>
          <w:lang w:eastAsia="zh-CN"/>
        </w:rPr>
        <w:t>法定代表人（负责人）</w:t>
      </w:r>
      <w:r>
        <w:rPr>
          <w:rFonts w:hint="eastAsia" w:ascii="方正小标宋简体" w:hAnsi="方正小标宋简体" w:eastAsia="方正小标宋简体" w:cs="方正小标宋简体"/>
          <w:bCs/>
          <w:i w:val="0"/>
          <w:iCs w:val="0"/>
          <w:color w:val="auto"/>
          <w:sz w:val="44"/>
          <w:szCs w:val="44"/>
          <w:highlight w:val="none"/>
        </w:rPr>
        <w:t>证明书</w:t>
      </w:r>
    </w:p>
    <w:p w14:paraId="201D94A8">
      <w:pPr>
        <w:spacing w:line="360" w:lineRule="auto"/>
        <w:ind w:left="540"/>
        <w:contextualSpacing/>
        <w:rPr>
          <w:rFonts w:hint="eastAsia" w:ascii="仿宋_GB2312" w:hAnsi="仿宋_GB2312" w:eastAsia="仿宋_GB2312" w:cs="仿宋_GB2312"/>
          <w:i w:val="0"/>
          <w:iCs w:val="0"/>
          <w:color w:val="auto"/>
          <w:sz w:val="32"/>
          <w:szCs w:val="32"/>
          <w:highlight w:val="none"/>
        </w:rPr>
      </w:pPr>
    </w:p>
    <w:p w14:paraId="3539D263">
      <w:pPr>
        <w:spacing w:line="360" w:lineRule="auto"/>
        <w:ind w:left="54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供应商名称：</w:t>
      </w:r>
    </w:p>
    <w:p w14:paraId="0A12145E">
      <w:pPr>
        <w:spacing w:line="360" w:lineRule="auto"/>
        <w:ind w:left="54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地址：</w:t>
      </w:r>
    </w:p>
    <w:p w14:paraId="7ED3EB57">
      <w:pPr>
        <w:spacing w:line="360" w:lineRule="auto"/>
        <w:ind w:left="54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姓名：性别：</w:t>
      </w:r>
    </w:p>
    <w:p w14:paraId="043A616F">
      <w:pPr>
        <w:spacing w:line="360" w:lineRule="auto"/>
        <w:ind w:left="540"/>
        <w:contextualSpacing/>
        <w:rPr>
          <w:rFonts w:hint="eastAsia" w:ascii="宋体" w:hAnsi="宋体" w:eastAsia="宋体" w:cs="仿宋_GB2312"/>
          <w:i w:val="0"/>
          <w:iCs w:val="0"/>
          <w:color w:val="auto"/>
          <w:sz w:val="24"/>
          <w:highlight w:val="none"/>
          <w:u w:val="single"/>
          <w:lang w:eastAsia="zh-CN"/>
        </w:rPr>
      </w:pPr>
      <w:r>
        <w:rPr>
          <w:rFonts w:hint="eastAsia" w:ascii="宋体" w:hAnsi="宋体" w:cs="仿宋_GB2312"/>
          <w:i w:val="0"/>
          <w:iCs w:val="0"/>
          <w:color w:val="auto"/>
          <w:sz w:val="24"/>
          <w:highlight w:val="none"/>
        </w:rPr>
        <w:t>年龄：职务：</w:t>
      </w:r>
    </w:p>
    <w:p w14:paraId="06065236">
      <w:pPr>
        <w:spacing w:line="360" w:lineRule="auto"/>
        <w:ind w:left="54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身份证号码：</w:t>
      </w:r>
    </w:p>
    <w:p w14:paraId="5C46C6D7">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系</w:t>
      </w:r>
      <w:r>
        <w:rPr>
          <w:rFonts w:hint="eastAsia" w:ascii="宋体" w:hAnsi="宋体" w:cs="仿宋_GB2312"/>
          <w:i w:val="0"/>
          <w:iCs w:val="0"/>
          <w:color w:val="auto"/>
          <w:sz w:val="24"/>
          <w:highlight w:val="none"/>
          <w:u w:val="single"/>
        </w:rPr>
        <w:t>（供应商名称）</w:t>
      </w:r>
      <w:r>
        <w:rPr>
          <w:rFonts w:hint="eastAsia" w:ascii="宋体" w:hAnsi="宋体" w:cs="仿宋_GB2312"/>
          <w:i w:val="0"/>
          <w:iCs w:val="0"/>
          <w:color w:val="auto"/>
          <w:sz w:val="24"/>
          <w:highlight w:val="none"/>
        </w:rPr>
        <w:t>的</w:t>
      </w: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w:t>
      </w:r>
    </w:p>
    <w:p w14:paraId="4E1E11C5">
      <w:pPr>
        <w:spacing w:line="360" w:lineRule="auto"/>
        <w:ind w:left="54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特此证明。</w:t>
      </w:r>
    </w:p>
    <w:p w14:paraId="1AC3E9E1">
      <w:pPr>
        <w:spacing w:line="360" w:lineRule="auto"/>
        <w:ind w:left="540"/>
        <w:contextualSpacing/>
        <w:rPr>
          <w:rFonts w:hint="eastAsia" w:ascii="宋体" w:hAnsi="宋体" w:cs="仿宋_GB2312"/>
          <w:i w:val="0"/>
          <w:iCs w:val="0"/>
          <w:color w:val="auto"/>
          <w:sz w:val="24"/>
          <w:highlight w:val="none"/>
        </w:rPr>
      </w:pPr>
    </w:p>
    <w:p w14:paraId="447251C2">
      <w:pPr>
        <w:spacing w:line="360" w:lineRule="auto"/>
        <w:ind w:left="540"/>
        <w:contextualSpacing/>
        <w:rPr>
          <w:rFonts w:hint="eastAsia" w:ascii="宋体" w:hAnsi="宋体" w:cs="仿宋_GB2312"/>
          <w:i w:val="0"/>
          <w:iCs w:val="0"/>
          <w:color w:val="auto"/>
          <w:sz w:val="24"/>
          <w:highlight w:val="none"/>
        </w:rPr>
      </w:pPr>
    </w:p>
    <w:p w14:paraId="293974C7">
      <w:pPr>
        <w:spacing w:line="360" w:lineRule="auto"/>
        <w:ind w:left="540"/>
        <w:contextualSpacing/>
        <w:rPr>
          <w:rFonts w:hint="eastAsia" w:ascii="宋体" w:hAnsi="宋体" w:cs="仿宋_GB2312"/>
          <w:i w:val="0"/>
          <w:iCs w:val="0"/>
          <w:color w:val="auto"/>
          <w:sz w:val="24"/>
          <w:highlight w:val="none"/>
        </w:rPr>
      </w:pPr>
    </w:p>
    <w:p w14:paraId="773C0594">
      <w:pPr>
        <w:spacing w:line="360" w:lineRule="auto"/>
        <w:ind w:left="54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附件：</w:t>
      </w: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有效身份证正反面复印件</w:t>
      </w:r>
    </w:p>
    <w:p w14:paraId="0447F42D">
      <w:pPr>
        <w:spacing w:line="360" w:lineRule="auto"/>
        <w:ind w:left="540"/>
        <w:contextualSpacing/>
        <w:rPr>
          <w:rFonts w:hint="eastAsia" w:ascii="宋体" w:hAnsi="宋体" w:cs="仿宋_GB2312"/>
          <w:i w:val="0"/>
          <w:iCs w:val="0"/>
          <w:color w:val="auto"/>
          <w:sz w:val="24"/>
          <w:highlight w:val="none"/>
        </w:rPr>
      </w:pPr>
    </w:p>
    <w:p w14:paraId="5B65E854">
      <w:pPr>
        <w:spacing w:line="360" w:lineRule="auto"/>
        <w:ind w:left="540" w:leftChars="257" w:right="480" w:firstLine="2280" w:firstLineChars="95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供应商名称（电子签章）：</w:t>
      </w:r>
    </w:p>
    <w:p w14:paraId="7A381D46">
      <w:pPr>
        <w:spacing w:line="360" w:lineRule="auto"/>
        <w:ind w:firstLine="5040" w:firstLineChars="21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年月日</w:t>
      </w:r>
    </w:p>
    <w:p w14:paraId="77521E59">
      <w:pPr>
        <w:spacing w:line="360" w:lineRule="auto"/>
        <w:contextualSpacing/>
        <w:jc w:val="center"/>
        <w:rPr>
          <w:rFonts w:hint="eastAsia" w:ascii="宋体" w:hAnsi="宋体" w:cs="仿宋_GB2312"/>
          <w:b/>
          <w:i w:val="0"/>
          <w:iCs w:val="0"/>
          <w:color w:val="auto"/>
          <w:sz w:val="24"/>
          <w:highlight w:val="none"/>
        </w:rPr>
      </w:pPr>
    </w:p>
    <w:p w14:paraId="4EDBB0F0">
      <w:pPr>
        <w:spacing w:line="360" w:lineRule="auto"/>
        <w:contextualSpacing/>
        <w:jc w:val="left"/>
        <w:rPr>
          <w:rFonts w:hint="eastAsia" w:ascii="宋体" w:hAnsi="宋体" w:cs="仿宋_GB2312"/>
          <w:i w:val="0"/>
          <w:iCs w:val="0"/>
          <w:color w:val="auto"/>
          <w:sz w:val="24"/>
          <w:highlight w:val="none"/>
        </w:rPr>
      </w:pPr>
    </w:p>
    <w:p w14:paraId="45182B0B">
      <w:pPr>
        <w:spacing w:line="360" w:lineRule="auto"/>
        <w:contextualSpacing/>
        <w:jc w:val="left"/>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注：自然人竞标的无需提供，联合体竞标的只需牵头人出具。</w:t>
      </w:r>
    </w:p>
    <w:p w14:paraId="485294EC">
      <w:pPr>
        <w:adjustRightInd w:val="0"/>
        <w:snapToGrid w:val="0"/>
        <w:spacing w:line="300" w:lineRule="auto"/>
        <w:jc w:val="left"/>
        <w:rPr>
          <w:rFonts w:hint="eastAsia" w:ascii="宋体" w:hAnsi="宋体"/>
          <w:b/>
          <w:i w:val="0"/>
          <w:iCs w:val="0"/>
          <w:color w:val="auto"/>
          <w:szCs w:val="21"/>
          <w:highlight w:val="none"/>
        </w:rPr>
      </w:pPr>
    </w:p>
    <w:p w14:paraId="114A4BC6">
      <w:pPr>
        <w:spacing w:line="500" w:lineRule="exact"/>
        <w:jc w:val="center"/>
        <w:rPr>
          <w:rFonts w:hint="eastAsia" w:ascii="方正小标宋简体" w:hAnsi="方正小标宋简体" w:eastAsia="方正小标宋简体" w:cs="方正小标宋简体"/>
          <w:i w:val="0"/>
          <w:iCs w:val="0"/>
          <w:color w:val="auto"/>
          <w:sz w:val="44"/>
          <w:szCs w:val="44"/>
          <w:highlight w:val="none"/>
          <w:lang w:eastAsia="zh-CN"/>
        </w:rPr>
      </w:pPr>
      <w:r>
        <w:rPr>
          <w:rFonts w:hint="eastAsia" w:ascii="方正小标宋简体" w:hAnsi="方正小标宋简体" w:eastAsia="方正小标宋简体" w:cs="方正小标宋简体"/>
          <w:i w:val="0"/>
          <w:iCs w:val="0"/>
          <w:color w:val="auto"/>
          <w:sz w:val="44"/>
          <w:szCs w:val="44"/>
          <w:highlight w:val="none"/>
        </w:rPr>
        <w:br w:type="page"/>
      </w:r>
    </w:p>
    <w:p w14:paraId="676B2EBF">
      <w:pPr>
        <w:spacing w:line="520" w:lineRule="exact"/>
        <w:jc w:val="center"/>
        <w:rPr>
          <w:rFonts w:hint="eastAsia" w:ascii="方正小标宋简体" w:hAnsi="方正小标宋简体" w:eastAsia="方正小标宋简体" w:cs="方正小标宋简体"/>
          <w:i w:val="0"/>
          <w:iCs w:val="0"/>
          <w:color w:val="auto"/>
          <w:sz w:val="44"/>
          <w:szCs w:val="44"/>
          <w:highlight w:val="none"/>
        </w:rPr>
      </w:pPr>
      <w:bookmarkStart w:id="82" w:name="_Hlk65853643"/>
      <w:r>
        <w:rPr>
          <w:rFonts w:hint="eastAsia" w:ascii="方正小标宋简体" w:hAnsi="方正小标宋简体" w:eastAsia="方正小标宋简体" w:cs="方正小标宋简体"/>
          <w:i w:val="0"/>
          <w:iCs w:val="0"/>
          <w:color w:val="auto"/>
          <w:sz w:val="44"/>
          <w:szCs w:val="44"/>
          <w:highlight w:val="none"/>
        </w:rPr>
        <w:t>授权委托书</w:t>
      </w:r>
    </w:p>
    <w:p w14:paraId="2D32DB26">
      <w:pPr>
        <w:spacing w:line="520" w:lineRule="exact"/>
        <w:jc w:val="center"/>
        <w:rPr>
          <w:rFonts w:hint="eastAsia" w:ascii="方正小标宋简体" w:hAnsi="方正小标宋简体" w:eastAsia="方正小标宋简体" w:cs="方正小标宋简体"/>
          <w:i w:val="0"/>
          <w:iCs w:val="0"/>
          <w:color w:val="auto"/>
          <w:sz w:val="32"/>
          <w:szCs w:val="32"/>
          <w:highlight w:val="none"/>
        </w:rPr>
      </w:pPr>
      <w:r>
        <w:rPr>
          <w:rFonts w:hint="eastAsia" w:ascii="方正小标宋简体" w:hAnsi="方正小标宋简体" w:eastAsia="方正小标宋简体" w:cs="方正小标宋简体"/>
          <w:i w:val="0"/>
          <w:iCs w:val="0"/>
          <w:color w:val="auto"/>
          <w:sz w:val="32"/>
          <w:szCs w:val="32"/>
          <w:highlight w:val="none"/>
        </w:rPr>
        <w:t>（非联合体竞标格式）</w:t>
      </w:r>
    </w:p>
    <w:p w14:paraId="6238BC3A">
      <w:pPr>
        <w:spacing w:line="520" w:lineRule="exact"/>
        <w:jc w:val="center"/>
        <w:rPr>
          <w:rFonts w:hint="eastAsia" w:ascii="方正小标宋简体" w:hAnsi="方正小标宋简体" w:eastAsia="方正小标宋简体" w:cs="方正小标宋简体"/>
          <w:i w:val="0"/>
          <w:iCs w:val="0"/>
          <w:color w:val="auto"/>
          <w:sz w:val="44"/>
          <w:szCs w:val="44"/>
          <w:highlight w:val="none"/>
        </w:rPr>
      </w:pPr>
      <w:r>
        <w:rPr>
          <w:rFonts w:hint="eastAsia" w:ascii="方正小标宋简体" w:hAnsi="方正小标宋简体" w:eastAsia="方正小标宋简体" w:cs="方正小标宋简体"/>
          <w:i w:val="0"/>
          <w:iCs w:val="0"/>
          <w:color w:val="auto"/>
          <w:sz w:val="32"/>
          <w:szCs w:val="32"/>
          <w:highlight w:val="none"/>
        </w:rPr>
        <w:t>（如有委托时）</w:t>
      </w:r>
    </w:p>
    <w:p w14:paraId="236E8926">
      <w:pPr>
        <w:spacing w:line="520" w:lineRule="exact"/>
        <w:rPr>
          <w:rFonts w:hint="eastAsia" w:ascii="仿宋_GB2312" w:hAnsi="仿宋_GB2312" w:eastAsia="仿宋_GB2312" w:cs="仿宋_GB2312"/>
          <w:i w:val="0"/>
          <w:iCs w:val="0"/>
          <w:color w:val="auto"/>
          <w:sz w:val="32"/>
          <w:szCs w:val="32"/>
          <w:highlight w:val="none"/>
        </w:rPr>
      </w:pPr>
    </w:p>
    <w:p w14:paraId="07719B17">
      <w:pPr>
        <w:spacing w:line="360" w:lineRule="auto"/>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致：</w:t>
      </w:r>
      <w:r>
        <w:rPr>
          <w:rFonts w:hint="eastAsia" w:ascii="宋体" w:hAnsi="宋体" w:cs="仿宋_GB2312"/>
          <w:i w:val="0"/>
          <w:iCs w:val="0"/>
          <w:color w:val="auto"/>
          <w:sz w:val="24"/>
          <w:highlight w:val="none"/>
          <w:u w:val="single"/>
        </w:rPr>
        <w:t>（采购人名称）</w:t>
      </w:r>
      <w:r>
        <w:rPr>
          <w:rFonts w:hint="eastAsia" w:ascii="宋体" w:hAnsi="宋体" w:cs="仿宋_GB2312"/>
          <w:i w:val="0"/>
          <w:iCs w:val="0"/>
          <w:color w:val="auto"/>
          <w:sz w:val="24"/>
          <w:highlight w:val="none"/>
        </w:rPr>
        <w:t>：</w:t>
      </w:r>
    </w:p>
    <w:p w14:paraId="084E109C">
      <w:pPr>
        <w:spacing w:line="360" w:lineRule="auto"/>
        <w:ind w:firstLine="480" w:firstLineChars="200"/>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我</w:t>
      </w:r>
      <w:r>
        <w:rPr>
          <w:rFonts w:hint="eastAsia" w:ascii="宋体" w:hAnsi="宋体" w:cs="仿宋_GB2312"/>
          <w:i w:val="0"/>
          <w:iCs w:val="0"/>
          <w:color w:val="auto"/>
          <w:sz w:val="24"/>
          <w:highlight w:val="none"/>
          <w:u w:val="single"/>
        </w:rPr>
        <w:t>（姓名）</w:t>
      </w:r>
      <w:r>
        <w:rPr>
          <w:rFonts w:hint="eastAsia" w:ascii="宋体" w:hAnsi="宋体" w:cs="仿宋_GB2312"/>
          <w:i w:val="0"/>
          <w:iCs w:val="0"/>
          <w:color w:val="auto"/>
          <w:sz w:val="24"/>
          <w:highlight w:val="none"/>
        </w:rPr>
        <w:t>系</w:t>
      </w:r>
      <w:r>
        <w:rPr>
          <w:rFonts w:hint="eastAsia" w:ascii="宋体" w:hAnsi="宋体" w:cs="仿宋_GB2312"/>
          <w:i w:val="0"/>
          <w:iCs w:val="0"/>
          <w:color w:val="auto"/>
          <w:sz w:val="24"/>
          <w:highlight w:val="none"/>
          <w:u w:val="single"/>
        </w:rPr>
        <w:t>（供应商名称）</w:t>
      </w:r>
      <w:r>
        <w:rPr>
          <w:rFonts w:hint="eastAsia" w:ascii="宋体" w:hAnsi="宋体" w:cs="仿宋_GB2312"/>
          <w:i w:val="0"/>
          <w:iCs w:val="0"/>
          <w:color w:val="auto"/>
          <w:sz w:val="24"/>
          <w:highlight w:val="none"/>
        </w:rPr>
        <w:t>的（</w:t>
      </w:r>
      <w:r>
        <w:rPr>
          <w:rFonts w:hint="eastAsia" w:ascii="宋体" w:hAnsi="宋体" w:cs="仿宋_GB2312"/>
          <w:i w:val="0"/>
          <w:iCs w:val="0"/>
          <w:color w:val="auto"/>
          <w:sz w:val="24"/>
          <w:highlight w:val="none"/>
          <w:u w:val="single"/>
        </w:rPr>
        <w:sym w:font="Wingdings 2" w:char="00A3"/>
      </w:r>
      <w:r>
        <w:rPr>
          <w:rFonts w:hint="eastAsia" w:ascii="宋体" w:hAnsi="宋体" w:cs="仿宋_GB2312"/>
          <w:i w:val="0"/>
          <w:iCs w:val="0"/>
          <w:color w:val="auto"/>
          <w:sz w:val="24"/>
          <w:highlight w:val="none"/>
          <w:u w:val="single"/>
        </w:rPr>
        <w:t>法定代表人/□负责人/□自然人本人</w:t>
      </w:r>
      <w:r>
        <w:rPr>
          <w:rFonts w:hint="eastAsia" w:ascii="宋体" w:hAnsi="宋体" w:cs="仿宋_GB2312"/>
          <w:i w:val="0"/>
          <w:iCs w:val="0"/>
          <w:color w:val="auto"/>
          <w:sz w:val="24"/>
          <w:highlight w:val="none"/>
        </w:rPr>
        <w:t>），现授权</w:t>
      </w:r>
      <w:r>
        <w:rPr>
          <w:rFonts w:hint="eastAsia" w:ascii="宋体" w:hAnsi="宋体" w:cs="仿宋_GB2312"/>
          <w:i w:val="0"/>
          <w:iCs w:val="0"/>
          <w:color w:val="auto"/>
          <w:sz w:val="24"/>
          <w:highlight w:val="none"/>
          <w:u w:val="single"/>
        </w:rPr>
        <w:t>（姓名）</w:t>
      </w:r>
      <w:r>
        <w:rPr>
          <w:rFonts w:hint="eastAsia" w:ascii="宋体" w:hAnsi="宋体" w:cs="仿宋_GB2312"/>
          <w:i w:val="0"/>
          <w:iCs w:val="0"/>
          <w:color w:val="auto"/>
          <w:sz w:val="24"/>
          <w:highlight w:val="none"/>
        </w:rPr>
        <w:t>以我方的名义参加项目的竞标活动，并代表我方全权办理针对上述项目的所有采购程序和环节的具体事务和签署相关文件。</w:t>
      </w:r>
    </w:p>
    <w:p w14:paraId="67A37898">
      <w:pPr>
        <w:spacing w:line="360" w:lineRule="auto"/>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我方对委托代理人的签字</w:t>
      </w:r>
      <w:r>
        <w:rPr>
          <w:rFonts w:hint="eastAsia" w:ascii="宋体" w:hAnsi="宋体"/>
          <w:i w:val="0"/>
          <w:iCs w:val="0"/>
          <w:color w:val="auto"/>
          <w:sz w:val="24"/>
          <w:highlight w:val="none"/>
        </w:rPr>
        <w:t>或者电子签名</w:t>
      </w:r>
      <w:r>
        <w:rPr>
          <w:rFonts w:hint="eastAsia" w:ascii="宋体" w:hAnsi="宋体" w:cs="仿宋_GB2312"/>
          <w:i w:val="0"/>
          <w:iCs w:val="0"/>
          <w:color w:val="auto"/>
          <w:sz w:val="24"/>
          <w:highlight w:val="none"/>
        </w:rPr>
        <w:t>事项负全部责任。</w:t>
      </w:r>
    </w:p>
    <w:p w14:paraId="37B14BE1">
      <w:pPr>
        <w:spacing w:line="360" w:lineRule="auto"/>
        <w:ind w:firstLine="480" w:firstLineChars="200"/>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本授权书自签署之日起生效，在撤销授权的书面通知以前，本授权书一直有效。委托代理人在授权书有效期内签署的所有文件不因授权的撤销而失效。</w:t>
      </w:r>
    </w:p>
    <w:p w14:paraId="3AB42065">
      <w:pPr>
        <w:spacing w:line="360" w:lineRule="auto"/>
        <w:ind w:firstLine="480" w:firstLineChars="200"/>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委托代理人无转委托权，特此委托。</w:t>
      </w:r>
    </w:p>
    <w:p w14:paraId="4139EDB2">
      <w:pPr>
        <w:spacing w:line="360" w:lineRule="auto"/>
        <w:ind w:firstLine="480" w:firstLineChars="200"/>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附：</w:t>
      </w: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身份证明书及委托代理人有效身份证正反面复印件</w:t>
      </w:r>
    </w:p>
    <w:p w14:paraId="13F80833">
      <w:pPr>
        <w:spacing w:line="360" w:lineRule="auto"/>
        <w:rPr>
          <w:rFonts w:hint="eastAsia" w:ascii="宋体" w:hAnsi="宋体" w:cs="仿宋_GB2312"/>
          <w:i w:val="0"/>
          <w:iCs w:val="0"/>
          <w:color w:val="auto"/>
          <w:sz w:val="24"/>
          <w:highlight w:val="none"/>
        </w:rPr>
      </w:pPr>
    </w:p>
    <w:p w14:paraId="035638CD">
      <w:pPr>
        <w:spacing w:line="360" w:lineRule="auto"/>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委托代理人（</w:t>
      </w:r>
      <w:r>
        <w:rPr>
          <w:rFonts w:hint="eastAsia" w:ascii="宋体" w:hAnsi="宋体"/>
          <w:i w:val="0"/>
          <w:iCs w:val="0"/>
          <w:color w:val="auto"/>
          <w:sz w:val="24"/>
          <w:highlight w:val="none"/>
        </w:rPr>
        <w:t>签字或者电子签名</w:t>
      </w:r>
      <w:r>
        <w:rPr>
          <w:rFonts w:hint="eastAsia" w:ascii="宋体" w:hAnsi="宋体" w:cs="仿宋_GB2312"/>
          <w:i w:val="0"/>
          <w:iCs w:val="0"/>
          <w:color w:val="auto"/>
          <w:sz w:val="24"/>
          <w:highlight w:val="none"/>
        </w:rPr>
        <w:t>）：</w:t>
      </w: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（签字或者盖章或者电子签名）：</w:t>
      </w:r>
    </w:p>
    <w:p w14:paraId="4DE1CF59">
      <w:pPr>
        <w:spacing w:line="360" w:lineRule="auto"/>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委托代理人身份证号码：</w:t>
      </w:r>
    </w:p>
    <w:p w14:paraId="6D0B0D63">
      <w:pPr>
        <w:spacing w:line="360" w:lineRule="auto"/>
        <w:contextualSpacing/>
        <w:rPr>
          <w:rFonts w:hint="eastAsia" w:ascii="宋体" w:hAnsi="宋体" w:eastAsia="宋体" w:cs="仿宋_GB2312"/>
          <w:i w:val="0"/>
          <w:iCs w:val="0"/>
          <w:color w:val="auto"/>
          <w:sz w:val="24"/>
          <w:highlight w:val="none"/>
          <w:lang w:eastAsia="zh-CN"/>
        </w:rPr>
      </w:pPr>
    </w:p>
    <w:p w14:paraId="0C98A90C">
      <w:pPr>
        <w:spacing w:line="360" w:lineRule="auto"/>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供应商名称（电子签章）：</w:t>
      </w:r>
    </w:p>
    <w:p w14:paraId="5E936C9C">
      <w:pPr>
        <w:spacing w:line="360" w:lineRule="auto"/>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年月日</w:t>
      </w:r>
    </w:p>
    <w:p w14:paraId="181A3D9A">
      <w:pPr>
        <w:spacing w:line="360" w:lineRule="auto"/>
        <w:rPr>
          <w:rFonts w:hint="eastAsia" w:ascii="宋体" w:hAnsi="宋体" w:cs="仿宋_GB2312"/>
          <w:i w:val="0"/>
          <w:iCs w:val="0"/>
          <w:color w:val="auto"/>
          <w:sz w:val="24"/>
          <w:highlight w:val="none"/>
        </w:rPr>
      </w:pPr>
    </w:p>
    <w:p w14:paraId="263CE811">
      <w:pPr>
        <w:spacing w:line="360" w:lineRule="auto"/>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注：1.</w:t>
      </w: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必须在授权委托书上签字或者盖章</w:t>
      </w:r>
      <w:r>
        <w:rPr>
          <w:rFonts w:hint="eastAsia" w:ascii="宋体" w:hAnsi="宋体"/>
          <w:i w:val="0"/>
          <w:iCs w:val="0"/>
          <w:color w:val="auto"/>
          <w:sz w:val="24"/>
          <w:highlight w:val="none"/>
        </w:rPr>
        <w:t>或者电子签名</w:t>
      </w:r>
      <w:r>
        <w:rPr>
          <w:rFonts w:hint="eastAsia" w:ascii="宋体" w:hAnsi="宋体" w:cs="仿宋_GB2312"/>
          <w:i w:val="0"/>
          <w:iCs w:val="0"/>
          <w:color w:val="auto"/>
          <w:sz w:val="24"/>
          <w:highlight w:val="none"/>
        </w:rPr>
        <w:t>，委托代理人必须在授权委托书上签字或者电子签名，</w:t>
      </w:r>
      <w:r>
        <w:rPr>
          <w:rFonts w:hint="eastAsia" w:ascii="宋体" w:hAnsi="宋体" w:cs="仿宋_GB2312"/>
          <w:b/>
          <w:i w:val="0"/>
          <w:iCs w:val="0"/>
          <w:color w:val="auto"/>
          <w:sz w:val="24"/>
          <w:highlight w:val="none"/>
        </w:rPr>
        <w:t>否则其响应文件按无效响应处理。</w:t>
      </w:r>
    </w:p>
    <w:p w14:paraId="5C3219E9">
      <w:pPr>
        <w:spacing w:line="360" w:lineRule="auto"/>
        <w:ind w:firstLine="480" w:firstLineChars="200"/>
        <w:jc w:val="left"/>
        <w:rPr>
          <w:rFonts w:hint="eastAsia" w:ascii="宋体" w:hAnsi="宋体" w:cs="仿宋_GB2312"/>
          <w:i w:val="0"/>
          <w:iCs w:val="0"/>
          <w:color w:val="auto"/>
          <w:sz w:val="24"/>
          <w:highlight w:val="none"/>
        </w:rPr>
      </w:pPr>
      <w:r>
        <w:rPr>
          <w:rFonts w:ascii="宋体" w:hAnsi="宋体" w:cs="仿宋_GB2312"/>
          <w:i w:val="0"/>
          <w:iCs w:val="0"/>
          <w:color w:val="auto"/>
          <w:sz w:val="24"/>
          <w:highlight w:val="none"/>
        </w:rPr>
        <w:t>2.</w:t>
      </w:r>
      <w:bookmarkStart w:id="83" w:name="_Hlk65853109"/>
      <w:bookmarkStart w:id="84" w:name="_Hlk65853542"/>
      <w:r>
        <w:rPr>
          <w:rFonts w:hint="eastAsia" w:ascii="宋体" w:hAnsi="宋体" w:cs="仿宋_GB2312"/>
          <w:i w:val="0"/>
          <w:iCs w:val="0"/>
          <w:color w:val="auto"/>
          <w:sz w:val="24"/>
          <w:highlight w:val="none"/>
        </w:rPr>
        <w:t>法人、其他组织竞标时“我方”是指“我单位”，自然人竞标时“我方”是指“本人”。</w:t>
      </w:r>
      <w:bookmarkEnd w:id="83"/>
    </w:p>
    <w:bookmarkEnd w:id="84"/>
    <w:p w14:paraId="6D5A670C">
      <w:pPr>
        <w:spacing w:line="360" w:lineRule="auto"/>
        <w:ind w:firstLine="420" w:firstLineChars="200"/>
        <w:jc w:val="left"/>
        <w:rPr>
          <w:rFonts w:hint="eastAsia" w:ascii="仿宋_GB2312" w:hAnsi="仿宋_GB2312" w:eastAsia="仿宋_GB2312" w:cs="仿宋_GB2312"/>
          <w:i w:val="0"/>
          <w:iCs w:val="0"/>
          <w:color w:val="auto"/>
          <w:szCs w:val="21"/>
          <w:highlight w:val="none"/>
        </w:rPr>
      </w:pPr>
    </w:p>
    <w:p w14:paraId="61AF141D">
      <w:pPr>
        <w:spacing w:line="500" w:lineRule="exact"/>
        <w:jc w:val="center"/>
        <w:rPr>
          <w:rFonts w:hint="eastAsia" w:ascii="方正小标宋简体" w:hAnsi="方正小标宋简体" w:eastAsia="方正小标宋简体" w:cs="方正小标宋简体"/>
          <w:bCs/>
          <w:i w:val="0"/>
          <w:iCs w:val="0"/>
          <w:color w:val="auto"/>
          <w:sz w:val="44"/>
          <w:szCs w:val="44"/>
          <w:highlight w:val="none"/>
        </w:rPr>
      </w:pPr>
      <w:r>
        <w:rPr>
          <w:rFonts w:ascii="仿宋_GB2312" w:hAnsi="仿宋_GB2312" w:eastAsia="仿宋_GB2312" w:cs="仿宋_GB2312"/>
          <w:i w:val="0"/>
          <w:iCs w:val="0"/>
          <w:color w:val="auto"/>
          <w:szCs w:val="21"/>
          <w:highlight w:val="none"/>
        </w:rPr>
        <w:br w:type="page"/>
      </w:r>
      <w:bookmarkEnd w:id="82"/>
      <w:r>
        <w:rPr>
          <w:rFonts w:hint="eastAsia" w:ascii="方正小标宋简体" w:hAnsi="方正小标宋简体" w:eastAsia="方正小标宋简体" w:cs="方正小标宋简体"/>
          <w:bCs/>
          <w:i w:val="0"/>
          <w:iCs w:val="0"/>
          <w:color w:val="auto"/>
          <w:sz w:val="44"/>
          <w:szCs w:val="44"/>
          <w:highlight w:val="none"/>
        </w:rPr>
        <w:t>商务要求偏离表格式</w:t>
      </w:r>
    </w:p>
    <w:p w14:paraId="7FE85942">
      <w:pPr>
        <w:spacing w:line="500" w:lineRule="exact"/>
        <w:jc w:val="center"/>
        <w:rPr>
          <w:rFonts w:hint="eastAsia" w:ascii="宋体" w:hAnsi="宋体"/>
          <w:b/>
          <w:i w:val="0"/>
          <w:iCs w:val="0"/>
          <w:color w:val="auto"/>
          <w:sz w:val="32"/>
          <w:szCs w:val="32"/>
          <w:highlight w:val="none"/>
        </w:rPr>
      </w:pPr>
      <w:r>
        <w:rPr>
          <w:rFonts w:hint="eastAsia" w:ascii="方正小标宋简体" w:hAnsi="方正小标宋简体" w:eastAsia="方正小标宋简体" w:cs="方正小标宋简体"/>
          <w:bCs/>
          <w:i w:val="0"/>
          <w:iCs w:val="0"/>
          <w:color w:val="auto"/>
          <w:sz w:val="32"/>
          <w:szCs w:val="32"/>
          <w:highlight w:val="none"/>
        </w:rPr>
        <w:t>（注：按采购需求具体条款修改）</w:t>
      </w:r>
    </w:p>
    <w:p w14:paraId="50D22111">
      <w:pPr>
        <w:spacing w:line="360" w:lineRule="auto"/>
        <w:contextualSpacing/>
        <w:jc w:val="left"/>
        <w:rPr>
          <w:rFonts w:hint="eastAsia" w:ascii="宋体" w:hAnsi="宋体"/>
          <w:i w:val="0"/>
          <w:iCs w:val="0"/>
          <w:color w:val="auto"/>
          <w:sz w:val="24"/>
          <w:highlight w:val="none"/>
        </w:rPr>
      </w:pPr>
    </w:p>
    <w:p w14:paraId="7970C47C">
      <w:pPr>
        <w:pStyle w:val="17"/>
        <w:spacing w:line="360" w:lineRule="auto"/>
        <w:contextualSpacing/>
        <w:rPr>
          <w:rFonts w:hint="eastAsia" w:hAnsi="宋体" w:eastAsia="宋体" w:cs="仿宋_GB2312"/>
          <w:i w:val="0"/>
          <w:iCs w:val="0"/>
          <w:color w:val="auto"/>
          <w:sz w:val="24"/>
          <w:szCs w:val="24"/>
          <w:highlight w:val="none"/>
          <w:lang w:eastAsia="zh-CN"/>
        </w:rPr>
      </w:pPr>
      <w:r>
        <w:rPr>
          <w:rFonts w:hint="eastAsia" w:hAnsi="宋体" w:cs="仿宋_GB2312"/>
          <w:i w:val="0"/>
          <w:iCs w:val="0"/>
          <w:color w:val="auto"/>
          <w:sz w:val="24"/>
          <w:szCs w:val="24"/>
          <w:highlight w:val="none"/>
        </w:rPr>
        <w:t>所竞分标：</w:t>
      </w:r>
    </w:p>
    <w:p w14:paraId="245AA346">
      <w:pPr>
        <w:spacing w:line="360" w:lineRule="auto"/>
        <w:contextualSpacing/>
        <w:jc w:val="left"/>
        <w:rPr>
          <w:rFonts w:hint="eastAsia" w:ascii="宋体" w:hAnsi="宋体" w:cs="仿宋_GB2312"/>
          <w:i w:val="0"/>
          <w:iCs w:val="0"/>
          <w:color w:val="auto"/>
          <w:sz w:val="24"/>
          <w:highlight w:val="none"/>
          <w:u w:val="single"/>
        </w:rPr>
      </w:pPr>
    </w:p>
    <w:tbl>
      <w:tblPr>
        <w:tblStyle w:val="28"/>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7643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BF28209">
            <w:pPr>
              <w:spacing w:line="360" w:lineRule="auto"/>
              <w:contextualSpacing/>
              <w:jc w:val="center"/>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F5FDBE3">
            <w:pPr>
              <w:spacing w:line="360" w:lineRule="auto"/>
              <w:contextualSpacing/>
              <w:jc w:val="center"/>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849CA4E">
            <w:pPr>
              <w:spacing w:line="360" w:lineRule="auto"/>
              <w:contextualSpacing/>
              <w:jc w:val="center"/>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5CF1460">
            <w:pPr>
              <w:spacing w:line="360" w:lineRule="auto"/>
              <w:contextualSpacing/>
              <w:jc w:val="center"/>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偏离说明</w:t>
            </w:r>
          </w:p>
        </w:tc>
      </w:tr>
      <w:tr w14:paraId="7628B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4A2A532">
            <w:pPr>
              <w:jc w:val="center"/>
              <w:rPr>
                <w:rFonts w:hint="eastAsia" w:ascii="宋体" w:hAnsi="宋体" w:eastAsia="宋体" w:cs="Times New Roman"/>
                <w:i w:val="0"/>
                <w:iCs w:val="0"/>
                <w:color w:val="auto"/>
                <w:sz w:val="24"/>
                <w:highlight w:val="none"/>
              </w:rPr>
            </w:pPr>
            <w:r>
              <w:rPr>
                <w:rFonts w:hint="eastAsia" w:ascii="宋体" w:hAnsi="宋体" w:eastAsia="宋体" w:cs="Times New Roman"/>
                <w:i w:val="0"/>
                <w:iCs w:val="0"/>
                <w:color w:val="auto"/>
                <w:sz w:val="24"/>
                <w:highlight w:val="none"/>
              </w:rPr>
              <w:t>合同履行期限和服务地点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D5C92D0">
            <w:pPr>
              <w:jc w:val="center"/>
              <w:rPr>
                <w:rFonts w:hint="eastAsia" w:ascii="宋体" w:hAnsi="宋体" w:eastAsia="宋体" w:cs="Times New Roman"/>
                <w:i w:val="0"/>
                <w:iCs w:val="0"/>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8518FBE">
            <w:pPr>
              <w:spacing w:line="360" w:lineRule="auto"/>
              <w:contextualSpacing/>
              <w:jc w:val="center"/>
              <w:rPr>
                <w:rFonts w:hint="eastAsia" w:ascii="宋体" w:hAnsi="宋体" w:cs="仿宋_GB2312"/>
                <w:i w:val="0"/>
                <w:iCs w:val="0"/>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FCE5913">
            <w:pPr>
              <w:spacing w:line="360" w:lineRule="auto"/>
              <w:contextualSpacing/>
              <w:jc w:val="center"/>
              <w:rPr>
                <w:rFonts w:hint="eastAsia" w:ascii="宋体" w:hAnsi="宋体" w:cs="仿宋_GB2312"/>
                <w:i w:val="0"/>
                <w:iCs w:val="0"/>
                <w:color w:val="auto"/>
                <w:sz w:val="24"/>
                <w:highlight w:val="none"/>
              </w:rPr>
            </w:pPr>
          </w:p>
        </w:tc>
      </w:tr>
      <w:tr w14:paraId="449C3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5C2B7B8">
            <w:pPr>
              <w:jc w:val="center"/>
              <w:rPr>
                <w:rFonts w:ascii="宋体" w:hAnsi="宋体"/>
                <w:i w:val="0"/>
                <w:iCs w:val="0"/>
                <w:color w:val="auto"/>
                <w:sz w:val="24"/>
                <w:highlight w:val="none"/>
              </w:rPr>
            </w:pPr>
            <w:r>
              <w:rPr>
                <w:rFonts w:hint="eastAsia" w:ascii="宋体" w:hAnsi="宋体"/>
                <w:i w:val="0"/>
                <w:iCs w:val="0"/>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39A1BF4">
            <w:pPr>
              <w:spacing w:line="360" w:lineRule="auto"/>
              <w:contextualSpacing/>
              <w:jc w:val="center"/>
              <w:rPr>
                <w:rFonts w:hint="eastAsia" w:ascii="宋体" w:hAnsi="宋体" w:cs="仿宋_GB2312"/>
                <w:i w:val="0"/>
                <w:iCs w:val="0"/>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637EF61">
            <w:pPr>
              <w:spacing w:line="360" w:lineRule="auto"/>
              <w:ind w:left="43"/>
              <w:contextualSpacing/>
              <w:jc w:val="center"/>
              <w:rPr>
                <w:rFonts w:hint="eastAsia" w:ascii="宋体" w:hAnsi="宋体" w:cs="仿宋_GB2312"/>
                <w:i w:val="0"/>
                <w:iCs w:val="0"/>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BC27D5B">
            <w:pPr>
              <w:spacing w:line="360" w:lineRule="auto"/>
              <w:ind w:left="43"/>
              <w:contextualSpacing/>
              <w:jc w:val="center"/>
              <w:rPr>
                <w:rFonts w:hint="eastAsia" w:ascii="宋体" w:hAnsi="宋体" w:cs="仿宋_GB2312"/>
                <w:i w:val="0"/>
                <w:iCs w:val="0"/>
                <w:color w:val="auto"/>
                <w:sz w:val="24"/>
                <w:highlight w:val="none"/>
              </w:rPr>
            </w:pPr>
          </w:p>
        </w:tc>
      </w:tr>
      <w:tr w14:paraId="0FC36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51D9436">
            <w:pPr>
              <w:spacing w:line="360" w:lineRule="auto"/>
              <w:contextualSpacing/>
              <w:jc w:val="center"/>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C9D67AB">
            <w:pPr>
              <w:spacing w:line="360" w:lineRule="auto"/>
              <w:contextualSpacing/>
              <w:jc w:val="center"/>
              <w:rPr>
                <w:rFonts w:hint="eastAsia" w:ascii="宋体" w:hAnsi="宋体" w:cs="仿宋_GB2312"/>
                <w:i w:val="0"/>
                <w:iCs w:val="0"/>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77B7600">
            <w:pPr>
              <w:spacing w:line="360" w:lineRule="auto"/>
              <w:contextualSpacing/>
              <w:jc w:val="center"/>
              <w:rPr>
                <w:rFonts w:hint="eastAsia" w:ascii="宋体" w:hAnsi="宋体" w:cs="仿宋_GB2312"/>
                <w:i w:val="0"/>
                <w:iCs w:val="0"/>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3B73349">
            <w:pPr>
              <w:spacing w:line="360" w:lineRule="auto"/>
              <w:contextualSpacing/>
              <w:jc w:val="center"/>
              <w:rPr>
                <w:rFonts w:hint="eastAsia" w:ascii="宋体" w:hAnsi="宋体" w:cs="仿宋_GB2312"/>
                <w:i w:val="0"/>
                <w:iCs w:val="0"/>
                <w:color w:val="auto"/>
                <w:sz w:val="24"/>
                <w:highlight w:val="none"/>
              </w:rPr>
            </w:pPr>
          </w:p>
        </w:tc>
      </w:tr>
    </w:tbl>
    <w:p w14:paraId="317EB26F">
      <w:pPr>
        <w:pStyle w:val="14"/>
        <w:spacing w:after="0" w:line="360" w:lineRule="auto"/>
        <w:contextualSpacing/>
        <w:rPr>
          <w:rFonts w:hint="eastAsia" w:ascii="宋体" w:hAnsi="宋体"/>
          <w:i w:val="0"/>
          <w:iCs w:val="0"/>
          <w:color w:val="auto"/>
          <w:kern w:val="0"/>
          <w:sz w:val="24"/>
          <w:szCs w:val="24"/>
          <w:highlight w:val="none"/>
        </w:rPr>
      </w:pPr>
      <w:r>
        <w:rPr>
          <w:rFonts w:hint="eastAsia" w:ascii="宋体" w:hAnsi="宋体"/>
          <w:i w:val="0"/>
          <w:iCs w:val="0"/>
          <w:color w:val="auto"/>
          <w:kern w:val="0"/>
          <w:sz w:val="24"/>
          <w:szCs w:val="24"/>
          <w:highlight w:val="none"/>
        </w:rPr>
        <w:t>注：</w:t>
      </w:r>
    </w:p>
    <w:p w14:paraId="773343D0">
      <w:pPr>
        <w:pStyle w:val="14"/>
        <w:spacing w:after="0" w:line="360" w:lineRule="auto"/>
        <w:contextualSpacing/>
        <w:rPr>
          <w:rFonts w:hint="eastAsia" w:ascii="宋体" w:hAnsi="宋体"/>
          <w:i w:val="0"/>
          <w:iCs w:val="0"/>
          <w:color w:val="auto"/>
          <w:kern w:val="0"/>
          <w:sz w:val="24"/>
          <w:szCs w:val="24"/>
          <w:highlight w:val="none"/>
        </w:rPr>
      </w:pPr>
      <w:r>
        <w:rPr>
          <w:rFonts w:hint="eastAsia" w:ascii="宋体" w:hAnsi="宋体"/>
          <w:i w:val="0"/>
          <w:iCs w:val="0"/>
          <w:color w:val="auto"/>
          <w:kern w:val="0"/>
          <w:sz w:val="24"/>
          <w:szCs w:val="24"/>
          <w:highlight w:val="none"/>
        </w:rPr>
        <w:t>1.说明：应对照磋商文件“第三章采购需求”中的商务要求逐条作出明确响应，并作出偏离说明。</w:t>
      </w:r>
    </w:p>
    <w:p w14:paraId="773D7106">
      <w:pPr>
        <w:spacing w:line="360" w:lineRule="auto"/>
        <w:contextualSpacing/>
        <w:jc w:val="left"/>
        <w:rPr>
          <w:rFonts w:hint="eastAsia" w:ascii="宋体" w:hAnsi="宋体" w:cs="仿宋_GB2312"/>
          <w:i w:val="0"/>
          <w:iCs w:val="0"/>
          <w:color w:val="auto"/>
          <w:sz w:val="24"/>
          <w:highlight w:val="none"/>
          <w:u w:val="single"/>
        </w:rPr>
      </w:pPr>
      <w:r>
        <w:rPr>
          <w:rFonts w:hint="eastAsia" w:ascii="宋体" w:hAnsi="宋体"/>
          <w:i w:val="0"/>
          <w:iCs w:val="0"/>
          <w:color w:val="auto"/>
          <w:kern w:val="0"/>
          <w:sz w:val="24"/>
          <w:highlight w:val="none"/>
        </w:rPr>
        <w:t>2.供应商应根据自身的承诺，对照磋商文件要求在“偏离说明”中注明“正偏离”、“负偏离”或者“无偏离”。既不属于“正偏离”也不属于“负偏离”即为“无偏离”。</w:t>
      </w:r>
    </w:p>
    <w:p w14:paraId="3A78B54F">
      <w:pPr>
        <w:spacing w:line="360" w:lineRule="auto"/>
        <w:ind w:right="-817" w:rightChars="-389"/>
        <w:contextualSpacing/>
        <w:rPr>
          <w:rFonts w:hint="eastAsia" w:ascii="宋体" w:hAnsi="宋体" w:cs="仿宋_GB2312"/>
          <w:i w:val="0"/>
          <w:iCs w:val="0"/>
          <w:color w:val="auto"/>
          <w:sz w:val="24"/>
          <w:highlight w:val="none"/>
        </w:rPr>
      </w:pPr>
    </w:p>
    <w:p w14:paraId="0E87A976">
      <w:pPr>
        <w:spacing w:line="360" w:lineRule="auto"/>
        <w:ind w:right="-817" w:rightChars="-389"/>
        <w:contextualSpacing/>
        <w:jc w:val="center"/>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或者委托代理人（签字或者电子签名）：</w:t>
      </w:r>
    </w:p>
    <w:p w14:paraId="22F50E94">
      <w:pPr>
        <w:spacing w:line="360" w:lineRule="auto"/>
        <w:ind w:right="-817" w:rightChars="-389" w:firstLine="2640" w:firstLineChars="110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供应商名称（电子签章）：</w:t>
      </w:r>
    </w:p>
    <w:p w14:paraId="143CE078">
      <w:pPr>
        <w:spacing w:line="360" w:lineRule="auto"/>
        <w:ind w:right="-817" w:rightChars="-389" w:firstLine="4080" w:firstLineChars="1700"/>
        <w:contextualSpacing/>
        <w:rPr>
          <w:rFonts w:hint="eastAsia" w:ascii="仿宋_GB2312" w:hAnsi="仿宋_GB2312" w:eastAsia="仿宋_GB2312" w:cs="仿宋_GB2312"/>
          <w:b/>
          <w:i w:val="0"/>
          <w:iCs w:val="0"/>
          <w:color w:val="auto"/>
          <w:sz w:val="32"/>
          <w:szCs w:val="32"/>
          <w:highlight w:val="none"/>
        </w:rPr>
      </w:pPr>
      <w:r>
        <w:rPr>
          <w:rFonts w:hint="eastAsia" w:ascii="宋体" w:hAnsi="宋体" w:cs="仿宋_GB2312"/>
          <w:i w:val="0"/>
          <w:iCs w:val="0"/>
          <w:color w:val="auto"/>
          <w:sz w:val="24"/>
          <w:highlight w:val="none"/>
        </w:rPr>
        <w:t>日期：年月日</w:t>
      </w:r>
    </w:p>
    <w:p w14:paraId="166429AA">
      <w:pPr>
        <w:adjustRightInd w:val="0"/>
        <w:snapToGrid w:val="0"/>
        <w:spacing w:line="520" w:lineRule="exact"/>
        <w:ind w:firstLine="7040" w:firstLineChars="1600"/>
        <w:jc w:val="center"/>
        <w:rPr>
          <w:rFonts w:hint="eastAsia" w:ascii="方正小标宋简体" w:hAnsi="方正小标宋简体" w:eastAsia="方正小标宋简体" w:cs="方正小标宋简体"/>
          <w:bCs/>
          <w:i w:val="0"/>
          <w:iCs w:val="0"/>
          <w:color w:val="auto"/>
          <w:sz w:val="44"/>
          <w:szCs w:val="44"/>
          <w:highlight w:val="none"/>
        </w:rPr>
      </w:pPr>
    </w:p>
    <w:p w14:paraId="29806AE1">
      <w:pPr>
        <w:adjustRightInd w:val="0"/>
        <w:snapToGrid w:val="0"/>
        <w:spacing w:line="520" w:lineRule="exact"/>
        <w:ind w:firstLine="7040" w:firstLineChars="1600"/>
        <w:jc w:val="center"/>
        <w:rPr>
          <w:rFonts w:hint="eastAsia" w:ascii="方正小标宋简体" w:hAnsi="方正小标宋简体" w:eastAsia="方正小标宋简体" w:cs="方正小标宋简体"/>
          <w:bCs/>
          <w:i w:val="0"/>
          <w:iCs w:val="0"/>
          <w:color w:val="auto"/>
          <w:sz w:val="44"/>
          <w:szCs w:val="44"/>
          <w:highlight w:val="none"/>
        </w:rPr>
      </w:pPr>
    </w:p>
    <w:p w14:paraId="7F3BC356">
      <w:pPr>
        <w:adjustRightInd w:val="0"/>
        <w:snapToGrid w:val="0"/>
        <w:spacing w:line="520" w:lineRule="exact"/>
        <w:ind w:firstLine="7040" w:firstLineChars="1600"/>
        <w:jc w:val="center"/>
        <w:rPr>
          <w:rFonts w:hint="eastAsia" w:ascii="方正小标宋简体" w:hAnsi="方正小标宋简体" w:eastAsia="方正小标宋简体" w:cs="方正小标宋简体"/>
          <w:bCs/>
          <w:i w:val="0"/>
          <w:iCs w:val="0"/>
          <w:color w:val="auto"/>
          <w:sz w:val="44"/>
          <w:szCs w:val="44"/>
          <w:highlight w:val="none"/>
        </w:rPr>
      </w:pPr>
    </w:p>
    <w:p w14:paraId="37A13D91">
      <w:pPr>
        <w:adjustRightInd w:val="0"/>
        <w:snapToGrid w:val="0"/>
        <w:spacing w:line="520" w:lineRule="exact"/>
        <w:ind w:firstLine="7040" w:firstLineChars="1600"/>
        <w:jc w:val="center"/>
        <w:rPr>
          <w:rFonts w:hint="eastAsia" w:ascii="方正小标宋简体" w:hAnsi="方正小标宋简体" w:eastAsia="方正小标宋简体" w:cs="方正小标宋简体"/>
          <w:bCs/>
          <w:i w:val="0"/>
          <w:iCs w:val="0"/>
          <w:color w:val="auto"/>
          <w:sz w:val="44"/>
          <w:szCs w:val="44"/>
          <w:highlight w:val="none"/>
        </w:rPr>
      </w:pPr>
    </w:p>
    <w:p w14:paraId="2C331F15">
      <w:pPr>
        <w:adjustRightInd w:val="0"/>
        <w:snapToGrid w:val="0"/>
        <w:spacing w:line="520" w:lineRule="exact"/>
        <w:rPr>
          <w:rFonts w:hint="eastAsia" w:ascii="宋体" w:hAnsi="宋体"/>
          <w:i w:val="0"/>
          <w:iCs w:val="0"/>
          <w:color w:val="auto"/>
          <w:szCs w:val="21"/>
          <w:highlight w:val="none"/>
          <w:u w:val="single"/>
        </w:rPr>
      </w:pPr>
    </w:p>
    <w:p w14:paraId="33B4315E">
      <w:pPr>
        <w:adjustRightInd w:val="0"/>
        <w:snapToGrid w:val="0"/>
        <w:spacing w:line="300" w:lineRule="auto"/>
        <w:jc w:val="center"/>
        <w:rPr>
          <w:rFonts w:hint="eastAsia" w:ascii="方正小标宋简体" w:hAnsi="方正小标宋简体" w:eastAsia="方正小标宋简体" w:cs="方正小标宋简体"/>
          <w:bCs/>
          <w:i w:val="0"/>
          <w:iCs w:val="0"/>
          <w:color w:val="auto"/>
          <w:sz w:val="44"/>
          <w:szCs w:val="44"/>
          <w:highlight w:val="none"/>
        </w:rPr>
      </w:pPr>
      <w:r>
        <w:rPr>
          <w:rFonts w:ascii="方正小标宋简体" w:hAnsi="方正小标宋简体" w:eastAsia="方正小标宋简体" w:cs="方正小标宋简体"/>
          <w:bCs/>
          <w:i w:val="0"/>
          <w:iCs w:val="0"/>
          <w:color w:val="auto"/>
          <w:sz w:val="44"/>
          <w:szCs w:val="44"/>
          <w:highlight w:val="none"/>
        </w:rPr>
        <w:br w:type="page"/>
      </w:r>
      <w:r>
        <w:rPr>
          <w:rFonts w:hint="eastAsia" w:ascii="方正小标宋简体" w:hAnsi="方正小标宋简体" w:eastAsia="方正小标宋简体" w:cs="方正小标宋简体"/>
          <w:bCs/>
          <w:i w:val="0"/>
          <w:iCs w:val="0"/>
          <w:color w:val="auto"/>
          <w:sz w:val="44"/>
          <w:szCs w:val="44"/>
          <w:highlight w:val="none"/>
        </w:rPr>
        <w:t>技术要求偏离表</w:t>
      </w:r>
    </w:p>
    <w:p w14:paraId="06541158">
      <w:pPr>
        <w:spacing w:line="520" w:lineRule="exact"/>
        <w:rPr>
          <w:rFonts w:hint="eastAsia" w:ascii="仿宋_GB2312" w:hAnsi="仿宋_GB2312" w:eastAsia="仿宋_GB2312" w:cs="仿宋_GB2312"/>
          <w:i w:val="0"/>
          <w:iCs w:val="0"/>
          <w:color w:val="auto"/>
          <w:sz w:val="32"/>
          <w:szCs w:val="32"/>
          <w:highlight w:val="none"/>
        </w:rPr>
      </w:pPr>
    </w:p>
    <w:p w14:paraId="76E54553">
      <w:pPr>
        <w:spacing w:line="360" w:lineRule="auto"/>
        <w:contextualSpacing/>
        <w:rPr>
          <w:rFonts w:hint="eastAsia" w:ascii="宋体" w:hAnsi="宋体" w:eastAsia="宋体" w:cs="仿宋_GB2312"/>
          <w:i w:val="0"/>
          <w:iCs w:val="0"/>
          <w:color w:val="auto"/>
          <w:sz w:val="24"/>
          <w:highlight w:val="none"/>
          <w:u w:val="single"/>
          <w:lang w:eastAsia="zh-CN"/>
        </w:rPr>
      </w:pPr>
      <w:r>
        <w:rPr>
          <w:rFonts w:hint="eastAsia" w:ascii="宋体" w:hAnsi="宋体" w:cs="仿宋_GB2312"/>
          <w:i w:val="0"/>
          <w:iCs w:val="0"/>
          <w:color w:val="auto"/>
          <w:sz w:val="24"/>
          <w:highlight w:val="none"/>
        </w:rPr>
        <w:t>采购项目编号：</w:t>
      </w:r>
    </w:p>
    <w:p w14:paraId="55AF3BB0">
      <w:pPr>
        <w:spacing w:line="360" w:lineRule="auto"/>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采购项目名称：</w:t>
      </w:r>
    </w:p>
    <w:p w14:paraId="7C656B24">
      <w:pPr>
        <w:spacing w:line="360" w:lineRule="auto"/>
        <w:contextualSpacing/>
        <w:rPr>
          <w:rFonts w:hint="eastAsia" w:ascii="宋体" w:hAnsi="宋体" w:eastAsia="宋体" w:cs="仿宋_GB2312"/>
          <w:i w:val="0"/>
          <w:iCs w:val="0"/>
          <w:color w:val="auto"/>
          <w:sz w:val="24"/>
          <w:highlight w:val="none"/>
          <w:u w:val="single"/>
          <w:lang w:eastAsia="zh-CN"/>
        </w:rPr>
      </w:pPr>
      <w:r>
        <w:rPr>
          <w:rFonts w:hint="eastAsia" w:ascii="宋体" w:hAnsi="宋体" w:cs="仿宋_GB2312"/>
          <w:i w:val="0"/>
          <w:iCs w:val="0"/>
          <w:color w:val="auto"/>
          <w:sz w:val="24"/>
          <w:highlight w:val="none"/>
        </w:rPr>
        <w:t>分标号：</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1"/>
        <w:gridCol w:w="951"/>
        <w:gridCol w:w="3159"/>
        <w:gridCol w:w="2843"/>
        <w:gridCol w:w="1552"/>
      </w:tblGrid>
      <w:tr w14:paraId="551C6D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D756634">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85" w:name="_Toc254970588"/>
            <w:bookmarkStart w:id="86" w:name="_Toc173211900"/>
            <w:bookmarkStart w:id="87" w:name="_Toc301781611"/>
            <w:bookmarkStart w:id="88" w:name="_Toc373333689"/>
            <w:bookmarkStart w:id="89" w:name="_Toc383699906"/>
            <w:bookmarkStart w:id="90" w:name="_Toc297193185"/>
            <w:bookmarkStart w:id="91" w:name="_Toc254970729"/>
            <w:bookmarkStart w:id="92" w:name="_Toc173066401"/>
            <w:bookmarkStart w:id="93" w:name="_Toc295404981"/>
            <w:r>
              <w:rPr>
                <w:rFonts w:hint="eastAsia" w:ascii="宋体" w:hAnsi="宋体" w:eastAsia="宋体" w:cs="仿宋_GB2312"/>
                <w:i w:val="0"/>
                <w:iCs w:val="0"/>
                <w:color w:val="auto"/>
                <w:kern w:val="2"/>
                <w:sz w:val="24"/>
                <w:szCs w:val="24"/>
                <w:highlight w:val="none"/>
                <w:lang w:val="en-US" w:eastAsia="zh-CN"/>
              </w:rPr>
              <w:t>序号</w:t>
            </w:r>
            <w:bookmarkEnd w:id="85"/>
            <w:bookmarkEnd w:id="86"/>
            <w:bookmarkEnd w:id="87"/>
            <w:bookmarkEnd w:id="88"/>
            <w:bookmarkEnd w:id="89"/>
            <w:bookmarkEnd w:id="90"/>
            <w:bookmarkEnd w:id="91"/>
            <w:bookmarkEnd w:id="92"/>
            <w:bookmarkEnd w:id="93"/>
          </w:p>
        </w:tc>
        <w:tc>
          <w:tcPr>
            <w:tcW w:w="503" w:type="pct"/>
            <w:tcBorders>
              <w:right w:val="single" w:color="auto" w:sz="4" w:space="0"/>
            </w:tcBorders>
            <w:noWrap w:val="0"/>
            <w:vAlign w:val="center"/>
          </w:tcPr>
          <w:p w14:paraId="2ED4F2B5">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r>
              <w:rPr>
                <w:rFonts w:hint="eastAsia" w:ascii="宋体" w:hAnsi="宋体" w:eastAsia="宋体" w:cs="仿宋_GB2312"/>
                <w:i w:val="0"/>
                <w:iCs w:val="0"/>
                <w:color w:val="auto"/>
                <w:kern w:val="2"/>
                <w:sz w:val="24"/>
                <w:szCs w:val="24"/>
                <w:highlight w:val="none"/>
                <w:lang w:val="en-US" w:eastAsia="zh-CN"/>
              </w:rPr>
              <w:t>名称</w:t>
            </w:r>
          </w:p>
        </w:tc>
        <w:tc>
          <w:tcPr>
            <w:tcW w:w="1670" w:type="pct"/>
            <w:tcBorders>
              <w:left w:val="single" w:color="auto" w:sz="4" w:space="0"/>
            </w:tcBorders>
            <w:noWrap w:val="0"/>
            <w:vAlign w:val="center"/>
          </w:tcPr>
          <w:p w14:paraId="65EFA0BD">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r>
              <w:rPr>
                <w:rFonts w:hint="eastAsia" w:ascii="宋体" w:hAnsi="宋体" w:eastAsia="宋体" w:cs="仿宋_GB2312"/>
                <w:i w:val="0"/>
                <w:iCs w:val="0"/>
                <w:color w:val="auto"/>
                <w:kern w:val="2"/>
                <w:sz w:val="24"/>
                <w:szCs w:val="24"/>
                <w:highlight w:val="none"/>
                <w:lang w:val="en-US" w:eastAsia="zh-CN"/>
              </w:rPr>
              <w:t>磋商文件技术要求</w:t>
            </w:r>
          </w:p>
        </w:tc>
        <w:tc>
          <w:tcPr>
            <w:tcW w:w="1503" w:type="pct"/>
            <w:noWrap w:val="0"/>
            <w:vAlign w:val="center"/>
          </w:tcPr>
          <w:p w14:paraId="1B30DDEF">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94" w:name="_Toc383699908"/>
            <w:bookmarkStart w:id="95" w:name="_Toc301781613"/>
            <w:bookmarkStart w:id="96" w:name="_Toc254970590"/>
            <w:bookmarkStart w:id="97" w:name="_Toc295404983"/>
            <w:bookmarkStart w:id="98" w:name="_Toc373333691"/>
            <w:bookmarkStart w:id="99" w:name="_Toc173066403"/>
            <w:bookmarkStart w:id="100" w:name="_Toc254970731"/>
            <w:bookmarkStart w:id="101" w:name="_Toc173211902"/>
            <w:bookmarkStart w:id="102" w:name="_Toc297193187"/>
            <w:r>
              <w:rPr>
                <w:rFonts w:hint="eastAsia" w:ascii="宋体" w:hAnsi="宋体" w:eastAsia="宋体" w:cs="仿宋_GB2312"/>
                <w:i w:val="0"/>
                <w:iCs w:val="0"/>
                <w:color w:val="auto"/>
                <w:kern w:val="2"/>
                <w:sz w:val="24"/>
                <w:szCs w:val="24"/>
                <w:highlight w:val="none"/>
                <w:lang w:val="en-US" w:eastAsia="zh-CN"/>
              </w:rPr>
              <w:t>竞标响应</w:t>
            </w:r>
            <w:bookmarkEnd w:id="94"/>
            <w:bookmarkEnd w:id="95"/>
            <w:bookmarkEnd w:id="96"/>
            <w:bookmarkEnd w:id="97"/>
            <w:bookmarkEnd w:id="98"/>
            <w:bookmarkEnd w:id="99"/>
            <w:bookmarkEnd w:id="100"/>
            <w:bookmarkEnd w:id="101"/>
            <w:bookmarkEnd w:id="102"/>
          </w:p>
        </w:tc>
        <w:tc>
          <w:tcPr>
            <w:tcW w:w="820" w:type="pct"/>
            <w:noWrap w:val="0"/>
            <w:vAlign w:val="center"/>
          </w:tcPr>
          <w:p w14:paraId="1CD2CA54">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103" w:name="_Toc173066404"/>
            <w:bookmarkStart w:id="104" w:name="_Toc373333692"/>
            <w:bookmarkStart w:id="105" w:name="_Toc383699909"/>
            <w:bookmarkStart w:id="106" w:name="_Toc297193188"/>
            <w:bookmarkStart w:id="107" w:name="_Toc173211903"/>
            <w:bookmarkStart w:id="108" w:name="_Toc295404984"/>
            <w:bookmarkStart w:id="109" w:name="_Toc254970732"/>
            <w:bookmarkStart w:id="110" w:name="_Toc301781614"/>
            <w:bookmarkStart w:id="111" w:name="_Toc254970591"/>
            <w:r>
              <w:rPr>
                <w:rFonts w:hint="eastAsia" w:ascii="宋体" w:hAnsi="宋体" w:eastAsia="宋体" w:cs="仿宋_GB2312"/>
                <w:i w:val="0"/>
                <w:iCs w:val="0"/>
                <w:color w:val="auto"/>
                <w:kern w:val="2"/>
                <w:sz w:val="24"/>
                <w:szCs w:val="24"/>
                <w:highlight w:val="none"/>
                <w:lang w:val="en-US" w:eastAsia="zh-CN"/>
              </w:rPr>
              <w:t>偏离</w:t>
            </w:r>
            <w:bookmarkEnd w:id="103"/>
            <w:bookmarkEnd w:id="104"/>
            <w:bookmarkEnd w:id="105"/>
            <w:bookmarkEnd w:id="106"/>
            <w:bookmarkEnd w:id="107"/>
            <w:bookmarkEnd w:id="108"/>
            <w:bookmarkEnd w:id="109"/>
            <w:bookmarkEnd w:id="110"/>
            <w:bookmarkEnd w:id="111"/>
            <w:bookmarkStart w:id="112" w:name="_Toc173211904"/>
            <w:bookmarkStart w:id="113" w:name="_Toc297193189"/>
            <w:bookmarkStart w:id="114" w:name="_Toc295404985"/>
            <w:bookmarkStart w:id="115" w:name="_Toc301781615"/>
            <w:bookmarkStart w:id="116" w:name="_Toc254970733"/>
            <w:bookmarkStart w:id="117" w:name="_Toc254970592"/>
            <w:bookmarkStart w:id="118" w:name="_Toc173066405"/>
            <w:bookmarkStart w:id="119" w:name="_Toc373333693"/>
            <w:bookmarkStart w:id="120" w:name="_Toc383699910"/>
            <w:r>
              <w:rPr>
                <w:rFonts w:hint="eastAsia" w:ascii="宋体" w:hAnsi="宋体" w:eastAsia="宋体" w:cs="仿宋_GB2312"/>
                <w:i w:val="0"/>
                <w:iCs w:val="0"/>
                <w:color w:val="auto"/>
                <w:kern w:val="2"/>
                <w:sz w:val="24"/>
                <w:szCs w:val="24"/>
                <w:highlight w:val="none"/>
                <w:lang w:val="en-US" w:eastAsia="zh-CN"/>
              </w:rPr>
              <w:t>说明</w:t>
            </w:r>
            <w:bookmarkEnd w:id="112"/>
            <w:bookmarkEnd w:id="113"/>
            <w:bookmarkEnd w:id="114"/>
            <w:bookmarkEnd w:id="115"/>
            <w:bookmarkEnd w:id="116"/>
            <w:bookmarkEnd w:id="117"/>
            <w:bookmarkEnd w:id="118"/>
            <w:bookmarkEnd w:id="119"/>
            <w:bookmarkEnd w:id="120"/>
          </w:p>
        </w:tc>
      </w:tr>
      <w:tr w14:paraId="0FE75E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1BD67C8">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121" w:name="_Toc383699911"/>
            <w:bookmarkStart w:id="122" w:name="_Toc173066406"/>
            <w:bookmarkStart w:id="123" w:name="_Toc254970593"/>
            <w:bookmarkStart w:id="124" w:name="_Toc301781616"/>
            <w:bookmarkStart w:id="125" w:name="_Toc373333694"/>
            <w:bookmarkStart w:id="126" w:name="_Toc254970734"/>
            <w:bookmarkStart w:id="127" w:name="_Toc295404986"/>
            <w:bookmarkStart w:id="128" w:name="_Toc297193190"/>
            <w:bookmarkStart w:id="129" w:name="_Toc173211905"/>
            <w:r>
              <w:rPr>
                <w:rFonts w:hint="eastAsia" w:ascii="宋体" w:hAnsi="宋体" w:eastAsia="宋体" w:cs="仿宋_GB2312"/>
                <w:i w:val="0"/>
                <w:iCs w:val="0"/>
                <w:color w:val="auto"/>
                <w:kern w:val="2"/>
                <w:sz w:val="24"/>
                <w:szCs w:val="24"/>
                <w:highlight w:val="none"/>
                <w:lang w:val="en-US" w:eastAsia="zh-CN"/>
              </w:rPr>
              <w:t>1</w:t>
            </w:r>
            <w:bookmarkEnd w:id="121"/>
            <w:bookmarkEnd w:id="122"/>
            <w:bookmarkEnd w:id="123"/>
            <w:bookmarkEnd w:id="124"/>
            <w:bookmarkEnd w:id="125"/>
            <w:bookmarkEnd w:id="126"/>
            <w:bookmarkEnd w:id="127"/>
            <w:bookmarkEnd w:id="128"/>
            <w:bookmarkEnd w:id="129"/>
          </w:p>
        </w:tc>
        <w:tc>
          <w:tcPr>
            <w:tcW w:w="503" w:type="pct"/>
            <w:tcBorders>
              <w:right w:val="single" w:color="auto" w:sz="4" w:space="0"/>
            </w:tcBorders>
            <w:noWrap w:val="0"/>
            <w:vAlign w:val="center"/>
          </w:tcPr>
          <w:p w14:paraId="6BB0AC7F">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670" w:type="pct"/>
            <w:tcBorders>
              <w:left w:val="single" w:color="auto" w:sz="4" w:space="0"/>
            </w:tcBorders>
            <w:noWrap w:val="0"/>
            <w:vAlign w:val="center"/>
          </w:tcPr>
          <w:p w14:paraId="47161905">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503" w:type="pct"/>
            <w:noWrap w:val="0"/>
            <w:vAlign w:val="center"/>
          </w:tcPr>
          <w:p w14:paraId="38AA696D">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820" w:type="pct"/>
            <w:noWrap w:val="0"/>
            <w:vAlign w:val="center"/>
          </w:tcPr>
          <w:p w14:paraId="246A46BA">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r>
      <w:tr w14:paraId="7EFA6A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3CD45ED">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130" w:name="_Toc173066407"/>
            <w:bookmarkStart w:id="131" w:name="_Toc297193191"/>
            <w:bookmarkStart w:id="132" w:name="_Toc373333695"/>
            <w:bookmarkStart w:id="133" w:name="_Toc173211906"/>
            <w:bookmarkStart w:id="134" w:name="_Toc295404987"/>
            <w:bookmarkStart w:id="135" w:name="_Toc254970594"/>
            <w:bookmarkStart w:id="136" w:name="_Toc383699912"/>
            <w:bookmarkStart w:id="137" w:name="_Toc254970735"/>
            <w:bookmarkStart w:id="138" w:name="_Toc301781617"/>
            <w:r>
              <w:rPr>
                <w:rFonts w:hint="eastAsia" w:ascii="宋体" w:hAnsi="宋体" w:eastAsia="宋体" w:cs="仿宋_GB2312"/>
                <w:i w:val="0"/>
                <w:iCs w:val="0"/>
                <w:color w:val="auto"/>
                <w:kern w:val="2"/>
                <w:sz w:val="24"/>
                <w:szCs w:val="24"/>
                <w:highlight w:val="none"/>
                <w:lang w:val="en-US" w:eastAsia="zh-CN"/>
              </w:rPr>
              <w:t>2</w:t>
            </w:r>
            <w:bookmarkEnd w:id="130"/>
            <w:bookmarkEnd w:id="131"/>
            <w:bookmarkEnd w:id="132"/>
            <w:bookmarkEnd w:id="133"/>
            <w:bookmarkEnd w:id="134"/>
            <w:bookmarkEnd w:id="135"/>
            <w:bookmarkEnd w:id="136"/>
            <w:bookmarkEnd w:id="137"/>
            <w:bookmarkEnd w:id="138"/>
          </w:p>
        </w:tc>
        <w:tc>
          <w:tcPr>
            <w:tcW w:w="503" w:type="pct"/>
            <w:tcBorders>
              <w:right w:val="single" w:color="auto" w:sz="4" w:space="0"/>
            </w:tcBorders>
            <w:noWrap w:val="0"/>
            <w:vAlign w:val="center"/>
          </w:tcPr>
          <w:p w14:paraId="592BBE1C">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670" w:type="pct"/>
            <w:tcBorders>
              <w:left w:val="single" w:color="auto" w:sz="4" w:space="0"/>
            </w:tcBorders>
            <w:noWrap w:val="0"/>
            <w:vAlign w:val="center"/>
          </w:tcPr>
          <w:p w14:paraId="2D85DE01">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503" w:type="pct"/>
            <w:noWrap w:val="0"/>
            <w:vAlign w:val="center"/>
          </w:tcPr>
          <w:p w14:paraId="5FC6E264">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820" w:type="pct"/>
            <w:noWrap w:val="0"/>
            <w:vAlign w:val="center"/>
          </w:tcPr>
          <w:p w14:paraId="173DF098">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r>
      <w:tr w14:paraId="2FDCD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0BF9A76">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139" w:name="_Toc297193192"/>
            <w:bookmarkStart w:id="140" w:name="_Toc173211907"/>
            <w:bookmarkStart w:id="141" w:name="_Toc254970736"/>
            <w:bookmarkStart w:id="142" w:name="_Toc301781618"/>
            <w:bookmarkStart w:id="143" w:name="_Toc173066408"/>
            <w:bookmarkStart w:id="144" w:name="_Toc254970595"/>
            <w:bookmarkStart w:id="145" w:name="_Toc383699913"/>
            <w:bookmarkStart w:id="146" w:name="_Toc373333696"/>
            <w:bookmarkStart w:id="147" w:name="_Toc295404988"/>
            <w:r>
              <w:rPr>
                <w:rFonts w:hint="eastAsia" w:ascii="宋体" w:hAnsi="宋体" w:eastAsia="宋体" w:cs="仿宋_GB2312"/>
                <w:i w:val="0"/>
                <w:iCs w:val="0"/>
                <w:color w:val="auto"/>
                <w:kern w:val="2"/>
                <w:sz w:val="24"/>
                <w:szCs w:val="24"/>
                <w:highlight w:val="none"/>
                <w:lang w:val="en-US" w:eastAsia="zh-CN"/>
              </w:rPr>
              <w:t>3</w:t>
            </w:r>
            <w:bookmarkEnd w:id="139"/>
            <w:bookmarkEnd w:id="140"/>
            <w:bookmarkEnd w:id="141"/>
            <w:bookmarkEnd w:id="142"/>
            <w:bookmarkEnd w:id="143"/>
            <w:bookmarkEnd w:id="144"/>
            <w:bookmarkEnd w:id="145"/>
            <w:bookmarkEnd w:id="146"/>
            <w:bookmarkEnd w:id="147"/>
          </w:p>
        </w:tc>
        <w:tc>
          <w:tcPr>
            <w:tcW w:w="503" w:type="pct"/>
            <w:tcBorders>
              <w:right w:val="single" w:color="auto" w:sz="4" w:space="0"/>
            </w:tcBorders>
            <w:noWrap w:val="0"/>
            <w:vAlign w:val="center"/>
          </w:tcPr>
          <w:p w14:paraId="07A83B66">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670" w:type="pct"/>
            <w:tcBorders>
              <w:left w:val="single" w:color="auto" w:sz="4" w:space="0"/>
            </w:tcBorders>
            <w:noWrap w:val="0"/>
            <w:vAlign w:val="center"/>
          </w:tcPr>
          <w:p w14:paraId="1E5B73EF">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503" w:type="pct"/>
            <w:noWrap w:val="0"/>
            <w:vAlign w:val="center"/>
          </w:tcPr>
          <w:p w14:paraId="0258B68E">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820" w:type="pct"/>
            <w:noWrap w:val="0"/>
            <w:vAlign w:val="center"/>
          </w:tcPr>
          <w:p w14:paraId="753D292A">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r>
      <w:tr w14:paraId="1215F3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8E44BBB">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148" w:name="_Toc254970737"/>
            <w:bookmarkStart w:id="149" w:name="_Toc295404989"/>
            <w:bookmarkStart w:id="150" w:name="_Toc383699914"/>
            <w:bookmarkStart w:id="151" w:name="_Toc373333697"/>
            <w:bookmarkStart w:id="152" w:name="_Toc173211908"/>
            <w:bookmarkStart w:id="153" w:name="_Toc301781619"/>
            <w:bookmarkStart w:id="154" w:name="_Toc254970596"/>
            <w:bookmarkStart w:id="155" w:name="_Toc173066409"/>
            <w:bookmarkStart w:id="156" w:name="_Toc297193193"/>
            <w:r>
              <w:rPr>
                <w:rFonts w:hint="eastAsia" w:ascii="宋体" w:hAnsi="宋体" w:eastAsia="宋体" w:cs="仿宋_GB2312"/>
                <w:i w:val="0"/>
                <w:iCs w:val="0"/>
                <w:color w:val="auto"/>
                <w:kern w:val="2"/>
                <w:sz w:val="24"/>
                <w:szCs w:val="24"/>
                <w:highlight w:val="none"/>
                <w:lang w:val="en-US" w:eastAsia="zh-CN"/>
              </w:rPr>
              <w:t>4</w:t>
            </w:r>
            <w:bookmarkEnd w:id="148"/>
            <w:bookmarkEnd w:id="149"/>
            <w:bookmarkEnd w:id="150"/>
            <w:bookmarkEnd w:id="151"/>
            <w:bookmarkEnd w:id="152"/>
            <w:bookmarkEnd w:id="153"/>
            <w:bookmarkEnd w:id="154"/>
            <w:bookmarkEnd w:id="155"/>
            <w:bookmarkEnd w:id="156"/>
          </w:p>
        </w:tc>
        <w:tc>
          <w:tcPr>
            <w:tcW w:w="503" w:type="pct"/>
            <w:tcBorders>
              <w:right w:val="single" w:color="auto" w:sz="4" w:space="0"/>
            </w:tcBorders>
            <w:noWrap w:val="0"/>
            <w:vAlign w:val="center"/>
          </w:tcPr>
          <w:p w14:paraId="6D41E431">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670" w:type="pct"/>
            <w:tcBorders>
              <w:left w:val="single" w:color="auto" w:sz="4" w:space="0"/>
            </w:tcBorders>
            <w:noWrap w:val="0"/>
            <w:vAlign w:val="center"/>
          </w:tcPr>
          <w:p w14:paraId="5C7340E0">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503" w:type="pct"/>
            <w:noWrap w:val="0"/>
            <w:vAlign w:val="center"/>
          </w:tcPr>
          <w:p w14:paraId="72E88C83">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820" w:type="pct"/>
            <w:noWrap w:val="0"/>
            <w:vAlign w:val="center"/>
          </w:tcPr>
          <w:p w14:paraId="4C9B2475">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r>
      <w:tr w14:paraId="3947D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6CB32C6B">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157" w:name="_Toc297193194"/>
            <w:bookmarkStart w:id="158" w:name="_Toc254970597"/>
            <w:bookmarkStart w:id="159" w:name="_Toc373333698"/>
            <w:bookmarkStart w:id="160" w:name="_Toc301781620"/>
            <w:bookmarkStart w:id="161" w:name="_Toc383699915"/>
            <w:bookmarkStart w:id="162" w:name="_Toc295404990"/>
            <w:bookmarkStart w:id="163" w:name="_Toc173211909"/>
            <w:bookmarkStart w:id="164" w:name="_Toc254970738"/>
            <w:bookmarkStart w:id="165" w:name="_Toc173066410"/>
            <w:r>
              <w:rPr>
                <w:rFonts w:hint="eastAsia" w:ascii="宋体" w:hAnsi="宋体" w:eastAsia="宋体" w:cs="仿宋_GB2312"/>
                <w:i w:val="0"/>
                <w:iCs w:val="0"/>
                <w:color w:val="auto"/>
                <w:kern w:val="2"/>
                <w:sz w:val="24"/>
                <w:szCs w:val="24"/>
                <w:highlight w:val="none"/>
                <w:lang w:val="en-US" w:eastAsia="zh-CN"/>
              </w:rPr>
              <w:t>5</w:t>
            </w:r>
            <w:bookmarkEnd w:id="157"/>
            <w:bookmarkEnd w:id="158"/>
            <w:bookmarkEnd w:id="159"/>
            <w:bookmarkEnd w:id="160"/>
            <w:bookmarkEnd w:id="161"/>
            <w:bookmarkEnd w:id="162"/>
            <w:bookmarkEnd w:id="163"/>
            <w:bookmarkEnd w:id="164"/>
            <w:bookmarkEnd w:id="165"/>
          </w:p>
        </w:tc>
        <w:tc>
          <w:tcPr>
            <w:tcW w:w="503" w:type="pct"/>
            <w:tcBorders>
              <w:right w:val="single" w:color="auto" w:sz="4" w:space="0"/>
            </w:tcBorders>
            <w:noWrap w:val="0"/>
            <w:vAlign w:val="center"/>
          </w:tcPr>
          <w:p w14:paraId="19824B7D">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670" w:type="pct"/>
            <w:tcBorders>
              <w:left w:val="single" w:color="auto" w:sz="4" w:space="0"/>
            </w:tcBorders>
            <w:noWrap w:val="0"/>
            <w:vAlign w:val="center"/>
          </w:tcPr>
          <w:p w14:paraId="40764456">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503" w:type="pct"/>
            <w:noWrap w:val="0"/>
            <w:vAlign w:val="center"/>
          </w:tcPr>
          <w:p w14:paraId="57C1717F">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820" w:type="pct"/>
            <w:noWrap w:val="0"/>
            <w:vAlign w:val="center"/>
          </w:tcPr>
          <w:p w14:paraId="24F484FD">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r>
      <w:tr w14:paraId="24B61D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42F5ACFA">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bookmarkStart w:id="166" w:name="_Toc301781621"/>
            <w:bookmarkStart w:id="167" w:name="_Toc383699916"/>
            <w:bookmarkStart w:id="168" w:name="_Toc173066415"/>
            <w:bookmarkStart w:id="169" w:name="_Toc254970602"/>
            <w:bookmarkStart w:id="170" w:name="_Toc254970743"/>
            <w:bookmarkStart w:id="171" w:name="_Toc295404991"/>
            <w:bookmarkStart w:id="172" w:name="_Toc297193195"/>
            <w:bookmarkStart w:id="173" w:name="_Toc373333699"/>
            <w:bookmarkStart w:id="174" w:name="_Toc173211914"/>
            <w:r>
              <w:rPr>
                <w:rFonts w:hint="eastAsia" w:ascii="宋体" w:hAnsi="宋体" w:eastAsia="宋体" w:cs="仿宋_GB2312"/>
                <w:i w:val="0"/>
                <w:iCs w:val="0"/>
                <w:color w:val="auto"/>
                <w:kern w:val="2"/>
                <w:sz w:val="24"/>
                <w:szCs w:val="24"/>
                <w:highlight w:val="none"/>
                <w:lang w:val="en-US" w:eastAsia="zh-CN"/>
              </w:rPr>
              <w:t>…</w:t>
            </w:r>
            <w:bookmarkEnd w:id="166"/>
            <w:bookmarkEnd w:id="167"/>
            <w:bookmarkEnd w:id="168"/>
            <w:bookmarkEnd w:id="169"/>
            <w:bookmarkEnd w:id="170"/>
            <w:bookmarkEnd w:id="171"/>
            <w:bookmarkEnd w:id="172"/>
            <w:bookmarkEnd w:id="173"/>
            <w:bookmarkEnd w:id="174"/>
          </w:p>
        </w:tc>
        <w:tc>
          <w:tcPr>
            <w:tcW w:w="503" w:type="pct"/>
            <w:tcBorders>
              <w:right w:val="single" w:color="auto" w:sz="4" w:space="0"/>
            </w:tcBorders>
            <w:noWrap w:val="0"/>
            <w:vAlign w:val="center"/>
          </w:tcPr>
          <w:p w14:paraId="63941D6F">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670" w:type="pct"/>
            <w:tcBorders>
              <w:left w:val="single" w:color="auto" w:sz="4" w:space="0"/>
            </w:tcBorders>
            <w:noWrap w:val="0"/>
            <w:vAlign w:val="center"/>
          </w:tcPr>
          <w:p w14:paraId="461B129B">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1503" w:type="pct"/>
            <w:noWrap w:val="0"/>
            <w:vAlign w:val="center"/>
          </w:tcPr>
          <w:p w14:paraId="1A41F53E">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c>
          <w:tcPr>
            <w:tcW w:w="820" w:type="pct"/>
            <w:tcBorders>
              <w:right w:val="single" w:color="auto" w:sz="4" w:space="0"/>
            </w:tcBorders>
            <w:noWrap w:val="0"/>
            <w:vAlign w:val="center"/>
          </w:tcPr>
          <w:p w14:paraId="4BF6BCE6">
            <w:pPr>
              <w:pStyle w:val="3"/>
              <w:spacing w:line="360" w:lineRule="auto"/>
              <w:ind w:firstLine="0" w:firstLineChars="0"/>
              <w:contextualSpacing/>
              <w:jc w:val="center"/>
              <w:rPr>
                <w:rFonts w:hint="eastAsia" w:ascii="宋体" w:hAnsi="宋体" w:eastAsia="宋体" w:cs="仿宋_GB2312"/>
                <w:i w:val="0"/>
                <w:iCs w:val="0"/>
                <w:color w:val="auto"/>
                <w:kern w:val="2"/>
                <w:sz w:val="24"/>
                <w:szCs w:val="24"/>
                <w:highlight w:val="none"/>
                <w:lang w:val="en-US" w:eastAsia="zh-CN"/>
              </w:rPr>
            </w:pPr>
          </w:p>
        </w:tc>
      </w:tr>
    </w:tbl>
    <w:p w14:paraId="0195CC37">
      <w:pPr>
        <w:adjustRightInd w:val="0"/>
        <w:spacing w:line="360" w:lineRule="auto"/>
        <w:contextualSpacing/>
        <w:rPr>
          <w:rFonts w:hint="eastAsia" w:ascii="宋体" w:hAnsi="宋体" w:cs="仿宋_GB2312"/>
          <w:i w:val="0"/>
          <w:iCs w:val="0"/>
          <w:color w:val="auto"/>
          <w:sz w:val="24"/>
          <w:highlight w:val="none"/>
        </w:rPr>
      </w:pPr>
    </w:p>
    <w:p w14:paraId="3BB05A27">
      <w:pPr>
        <w:pStyle w:val="3"/>
        <w:spacing w:line="360" w:lineRule="auto"/>
        <w:ind w:firstLine="0" w:firstLineChars="0"/>
        <w:contextualSpacing/>
        <w:rPr>
          <w:rFonts w:hint="eastAsia" w:ascii="宋体" w:hAnsi="宋体" w:eastAsia="宋体" w:cs="仿宋_GB2312"/>
          <w:i w:val="0"/>
          <w:iCs w:val="0"/>
          <w:color w:val="auto"/>
          <w:sz w:val="24"/>
          <w:szCs w:val="24"/>
          <w:highlight w:val="none"/>
        </w:rPr>
      </w:pPr>
      <w:r>
        <w:rPr>
          <w:rFonts w:hint="eastAsia" w:ascii="宋体" w:hAnsi="宋体" w:eastAsia="宋体" w:cs="仿宋_GB2312"/>
          <w:i w:val="0"/>
          <w:iCs w:val="0"/>
          <w:color w:val="auto"/>
          <w:sz w:val="24"/>
          <w:szCs w:val="24"/>
          <w:highlight w:val="none"/>
        </w:rPr>
        <w:t>注：</w:t>
      </w:r>
    </w:p>
    <w:p w14:paraId="2FC52515">
      <w:pPr>
        <w:pStyle w:val="3"/>
        <w:spacing w:line="360" w:lineRule="auto"/>
        <w:ind w:firstLine="0" w:firstLineChars="0"/>
        <w:contextualSpacing/>
        <w:rPr>
          <w:rFonts w:hint="eastAsia" w:ascii="宋体" w:hAnsi="宋体" w:eastAsia="宋体" w:cs="仿宋_GB2312"/>
          <w:i w:val="0"/>
          <w:iCs w:val="0"/>
          <w:color w:val="auto"/>
          <w:sz w:val="24"/>
          <w:szCs w:val="24"/>
          <w:highlight w:val="none"/>
        </w:rPr>
      </w:pPr>
      <w:r>
        <w:rPr>
          <w:rFonts w:hint="eastAsia" w:ascii="宋体" w:hAnsi="宋体" w:eastAsia="宋体" w:cs="仿宋_GB2312"/>
          <w:i w:val="0"/>
          <w:iCs w:val="0"/>
          <w:color w:val="auto"/>
          <w:sz w:val="24"/>
          <w:szCs w:val="24"/>
          <w:highlight w:val="none"/>
        </w:rPr>
        <w:t>1.说明：应对照磋商文件“第三章采购需求”中的技术要求逐条作出明确响应，并作出偏离说明。</w:t>
      </w:r>
    </w:p>
    <w:p w14:paraId="1E08326A">
      <w:pPr>
        <w:pStyle w:val="3"/>
        <w:spacing w:line="360" w:lineRule="auto"/>
        <w:ind w:firstLine="0" w:firstLineChars="0"/>
        <w:contextualSpacing/>
        <w:rPr>
          <w:rFonts w:hint="eastAsia" w:ascii="宋体" w:hAnsi="宋体" w:eastAsia="宋体" w:cs="仿宋_GB2312"/>
          <w:i w:val="0"/>
          <w:iCs w:val="0"/>
          <w:color w:val="auto"/>
          <w:sz w:val="24"/>
          <w:szCs w:val="24"/>
          <w:highlight w:val="none"/>
        </w:rPr>
      </w:pPr>
      <w:r>
        <w:rPr>
          <w:rFonts w:hint="eastAsia" w:ascii="宋体" w:hAnsi="宋体" w:eastAsia="宋体" w:cs="仿宋_GB2312"/>
          <w:i w:val="0"/>
          <w:iCs w:val="0"/>
          <w:color w:val="auto"/>
          <w:sz w:val="24"/>
          <w:szCs w:val="24"/>
          <w:highlight w:val="none"/>
        </w:rPr>
        <w:t>2.供应商应根据自身的承诺，对照磋商文件要求，在“偏离说明”中注明“正偏离”、“负偏离”或者“无偏离”。既不属于“正偏离”也不属于“负偏离”即为“无偏离”。</w:t>
      </w:r>
    </w:p>
    <w:p w14:paraId="2F132BBF">
      <w:pPr>
        <w:spacing w:line="360" w:lineRule="auto"/>
        <w:ind w:right="-817" w:rightChars="-389"/>
        <w:contextualSpacing/>
        <w:rPr>
          <w:rFonts w:hint="eastAsia" w:ascii="宋体" w:hAnsi="宋体" w:cs="仿宋_GB2312"/>
          <w:i w:val="0"/>
          <w:iCs w:val="0"/>
          <w:color w:val="auto"/>
          <w:sz w:val="24"/>
          <w:highlight w:val="none"/>
        </w:rPr>
      </w:pPr>
    </w:p>
    <w:p w14:paraId="22D2D578">
      <w:pPr>
        <w:spacing w:line="360" w:lineRule="auto"/>
        <w:ind w:right="-817" w:rightChars="-389"/>
        <w:contextualSpacing/>
        <w:jc w:val="center"/>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lang w:eastAsia="zh-CN"/>
        </w:rPr>
        <w:t>法定代表人（负责人）</w:t>
      </w:r>
      <w:r>
        <w:rPr>
          <w:rFonts w:hint="eastAsia" w:ascii="宋体" w:hAnsi="宋体" w:cs="仿宋_GB2312"/>
          <w:i w:val="0"/>
          <w:iCs w:val="0"/>
          <w:color w:val="auto"/>
          <w:sz w:val="24"/>
          <w:highlight w:val="none"/>
        </w:rPr>
        <w:t>或者委托代理人（签字或者电子签名）：</w:t>
      </w:r>
    </w:p>
    <w:p w14:paraId="45051E32">
      <w:pPr>
        <w:spacing w:line="360" w:lineRule="auto"/>
        <w:ind w:right="-817" w:rightChars="-389" w:firstLine="2640" w:firstLineChars="1100"/>
        <w:contextualSpacing/>
        <w:rPr>
          <w:rFonts w:hint="eastAsia" w:ascii="宋体" w:hAnsi="宋体" w:eastAsia="宋体" w:cs="仿宋_GB2312"/>
          <w:i w:val="0"/>
          <w:iCs w:val="0"/>
          <w:color w:val="auto"/>
          <w:sz w:val="24"/>
          <w:highlight w:val="none"/>
          <w:lang w:eastAsia="zh-CN"/>
        </w:rPr>
      </w:pPr>
      <w:r>
        <w:rPr>
          <w:rFonts w:hint="eastAsia" w:ascii="宋体" w:hAnsi="宋体" w:cs="仿宋_GB2312"/>
          <w:i w:val="0"/>
          <w:iCs w:val="0"/>
          <w:color w:val="auto"/>
          <w:sz w:val="24"/>
          <w:highlight w:val="none"/>
        </w:rPr>
        <w:t>供应商名称（电子签章）：</w:t>
      </w:r>
    </w:p>
    <w:p w14:paraId="4400D7C6">
      <w:pPr>
        <w:spacing w:line="360" w:lineRule="auto"/>
        <w:ind w:right="-817" w:rightChars="-389" w:firstLine="4080" w:firstLineChars="1700"/>
        <w:contextualSpacing/>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日期：年月日</w:t>
      </w:r>
    </w:p>
    <w:p w14:paraId="10FF02FC">
      <w:pPr>
        <w:snapToGrid w:val="0"/>
        <w:spacing w:before="120" w:beforeLines="50" w:after="50"/>
        <w:ind w:left="142"/>
        <w:jc w:val="left"/>
        <w:rPr>
          <w:rFonts w:hint="eastAsia" w:ascii="宋体" w:hAnsi="宋体"/>
          <w:b/>
          <w:i w:val="0"/>
          <w:iCs w:val="0"/>
          <w:color w:val="auto"/>
          <w:sz w:val="24"/>
          <w:highlight w:val="none"/>
        </w:rPr>
      </w:pPr>
      <w:r>
        <w:rPr>
          <w:rFonts w:ascii="宋体" w:hAnsi="宋体" w:cs="仿宋_GB2312"/>
          <w:i w:val="0"/>
          <w:iCs w:val="0"/>
          <w:color w:val="auto"/>
          <w:sz w:val="24"/>
          <w:highlight w:val="none"/>
        </w:rPr>
        <w:br w:type="page"/>
      </w:r>
      <w:r>
        <w:rPr>
          <w:rFonts w:hint="eastAsia" w:ascii="宋体" w:hAnsi="宋体"/>
          <w:b/>
          <w:i w:val="0"/>
          <w:iCs w:val="0"/>
          <w:color w:val="auto"/>
          <w:sz w:val="24"/>
          <w:highlight w:val="none"/>
        </w:rPr>
        <w:t>项目实施人员一览表格式</w:t>
      </w:r>
    </w:p>
    <w:p w14:paraId="497406D5">
      <w:pPr>
        <w:snapToGrid w:val="0"/>
        <w:spacing w:before="120" w:beforeLines="50" w:after="50"/>
        <w:ind w:left="142"/>
        <w:jc w:val="left"/>
        <w:rPr>
          <w:rFonts w:hint="eastAsia" w:ascii="宋体" w:hAnsi="宋体"/>
          <w:b/>
          <w:i w:val="0"/>
          <w:iCs w:val="0"/>
          <w:color w:val="auto"/>
          <w:sz w:val="24"/>
          <w:highlight w:val="none"/>
        </w:rPr>
      </w:pPr>
    </w:p>
    <w:p w14:paraId="0A99D0E4">
      <w:pPr>
        <w:spacing w:line="360" w:lineRule="auto"/>
        <w:ind w:left="142"/>
        <w:contextualSpacing/>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项目实施人员一览表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FF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4639287">
            <w:pPr>
              <w:spacing w:line="360" w:lineRule="auto"/>
              <w:contextualSpacing/>
              <w:jc w:val="center"/>
              <w:rPr>
                <w:rFonts w:hint="eastAsia" w:ascii="宋体" w:hAnsi="宋体"/>
                <w:i w:val="0"/>
                <w:iCs w:val="0"/>
                <w:color w:val="auto"/>
                <w:sz w:val="24"/>
                <w:szCs w:val="20"/>
                <w:highlight w:val="none"/>
              </w:rPr>
            </w:pPr>
            <w:r>
              <w:rPr>
                <w:rFonts w:hint="eastAsia" w:ascii="宋体" w:hAnsi="宋体"/>
                <w:i w:val="0"/>
                <w:iCs w:val="0"/>
                <w:color w:val="auto"/>
                <w:sz w:val="24"/>
                <w:szCs w:val="20"/>
                <w:highlight w:val="none"/>
              </w:rPr>
              <w:t>姓名</w:t>
            </w:r>
          </w:p>
        </w:tc>
        <w:tc>
          <w:tcPr>
            <w:tcW w:w="709" w:type="dxa"/>
            <w:noWrap w:val="0"/>
            <w:vAlign w:val="center"/>
          </w:tcPr>
          <w:p w14:paraId="3499BD72">
            <w:pPr>
              <w:spacing w:line="360" w:lineRule="auto"/>
              <w:contextualSpacing/>
              <w:jc w:val="center"/>
              <w:rPr>
                <w:rFonts w:hint="eastAsia" w:ascii="宋体" w:hAnsi="宋体"/>
                <w:i w:val="0"/>
                <w:iCs w:val="0"/>
                <w:color w:val="auto"/>
                <w:sz w:val="24"/>
                <w:szCs w:val="20"/>
                <w:highlight w:val="none"/>
              </w:rPr>
            </w:pPr>
            <w:r>
              <w:rPr>
                <w:rFonts w:hint="eastAsia" w:ascii="宋体" w:hAnsi="宋体"/>
                <w:i w:val="0"/>
                <w:iCs w:val="0"/>
                <w:color w:val="auto"/>
                <w:sz w:val="24"/>
                <w:szCs w:val="20"/>
                <w:highlight w:val="none"/>
              </w:rPr>
              <w:t>职务</w:t>
            </w:r>
          </w:p>
        </w:tc>
        <w:tc>
          <w:tcPr>
            <w:tcW w:w="1701" w:type="dxa"/>
            <w:noWrap w:val="0"/>
            <w:vAlign w:val="center"/>
          </w:tcPr>
          <w:p w14:paraId="47F82192">
            <w:pPr>
              <w:spacing w:line="360" w:lineRule="auto"/>
              <w:contextualSpacing/>
              <w:jc w:val="center"/>
              <w:rPr>
                <w:rFonts w:hint="eastAsia" w:ascii="宋体" w:hAnsi="宋体"/>
                <w:i w:val="0"/>
                <w:iCs w:val="0"/>
                <w:color w:val="auto"/>
                <w:sz w:val="24"/>
                <w:szCs w:val="20"/>
                <w:highlight w:val="none"/>
              </w:rPr>
            </w:pPr>
            <w:r>
              <w:rPr>
                <w:rFonts w:hint="eastAsia" w:ascii="宋体" w:hAnsi="宋体"/>
                <w:i w:val="0"/>
                <w:iCs w:val="0"/>
                <w:color w:val="auto"/>
                <w:sz w:val="24"/>
                <w:szCs w:val="20"/>
                <w:highlight w:val="none"/>
              </w:rPr>
              <w:t>专业技术资格（职称）或者职业资格或者执业资格证或者其他证书</w:t>
            </w:r>
          </w:p>
        </w:tc>
        <w:tc>
          <w:tcPr>
            <w:tcW w:w="1420" w:type="dxa"/>
            <w:noWrap w:val="0"/>
            <w:vAlign w:val="center"/>
          </w:tcPr>
          <w:p w14:paraId="6422974B">
            <w:pPr>
              <w:spacing w:line="360" w:lineRule="auto"/>
              <w:contextualSpacing/>
              <w:jc w:val="center"/>
              <w:rPr>
                <w:rFonts w:hint="eastAsia" w:ascii="宋体" w:hAnsi="宋体"/>
                <w:i w:val="0"/>
                <w:iCs w:val="0"/>
                <w:color w:val="auto"/>
                <w:sz w:val="24"/>
                <w:szCs w:val="20"/>
                <w:highlight w:val="none"/>
              </w:rPr>
            </w:pPr>
            <w:r>
              <w:rPr>
                <w:rFonts w:hint="eastAsia" w:ascii="宋体" w:hAnsi="宋体"/>
                <w:i w:val="0"/>
                <w:iCs w:val="0"/>
                <w:color w:val="auto"/>
                <w:sz w:val="24"/>
                <w:szCs w:val="20"/>
                <w:highlight w:val="none"/>
              </w:rPr>
              <w:t>证书编号</w:t>
            </w:r>
          </w:p>
        </w:tc>
        <w:tc>
          <w:tcPr>
            <w:tcW w:w="1698" w:type="dxa"/>
            <w:noWrap w:val="0"/>
            <w:vAlign w:val="center"/>
          </w:tcPr>
          <w:p w14:paraId="065A8905">
            <w:pPr>
              <w:spacing w:line="360" w:lineRule="auto"/>
              <w:contextualSpacing/>
              <w:jc w:val="center"/>
              <w:rPr>
                <w:rFonts w:hint="eastAsia" w:ascii="宋体" w:hAnsi="宋体"/>
                <w:i w:val="0"/>
                <w:iCs w:val="0"/>
                <w:color w:val="auto"/>
                <w:sz w:val="24"/>
                <w:szCs w:val="20"/>
                <w:highlight w:val="none"/>
              </w:rPr>
            </w:pPr>
            <w:r>
              <w:rPr>
                <w:rFonts w:hint="eastAsia" w:ascii="宋体" w:hAnsi="宋体"/>
                <w:i w:val="0"/>
                <w:iCs w:val="0"/>
                <w:color w:val="auto"/>
                <w:sz w:val="24"/>
                <w:szCs w:val="20"/>
                <w:highlight w:val="none"/>
              </w:rPr>
              <w:t>参加本单位</w:t>
            </w:r>
          </w:p>
          <w:p w14:paraId="2E973FB5">
            <w:pPr>
              <w:spacing w:line="360" w:lineRule="auto"/>
              <w:contextualSpacing/>
              <w:jc w:val="center"/>
              <w:rPr>
                <w:rFonts w:hint="eastAsia" w:ascii="宋体" w:hAnsi="宋体"/>
                <w:i w:val="0"/>
                <w:iCs w:val="0"/>
                <w:color w:val="auto"/>
                <w:sz w:val="24"/>
                <w:szCs w:val="20"/>
                <w:highlight w:val="none"/>
              </w:rPr>
            </w:pPr>
            <w:r>
              <w:rPr>
                <w:rFonts w:hint="eastAsia" w:ascii="宋体" w:hAnsi="宋体"/>
                <w:i w:val="0"/>
                <w:iCs w:val="0"/>
                <w:color w:val="auto"/>
                <w:sz w:val="24"/>
                <w:szCs w:val="20"/>
                <w:highlight w:val="none"/>
              </w:rPr>
              <w:t>工作时间</w:t>
            </w:r>
          </w:p>
        </w:tc>
        <w:tc>
          <w:tcPr>
            <w:tcW w:w="1843" w:type="dxa"/>
            <w:noWrap w:val="0"/>
            <w:vAlign w:val="center"/>
          </w:tcPr>
          <w:p w14:paraId="68AA2EA0">
            <w:pPr>
              <w:spacing w:line="360" w:lineRule="auto"/>
              <w:contextualSpacing/>
              <w:jc w:val="center"/>
              <w:rPr>
                <w:rFonts w:hint="eastAsia" w:ascii="宋体" w:hAnsi="宋体" w:eastAsia="宋体"/>
                <w:i w:val="0"/>
                <w:iCs w:val="0"/>
                <w:color w:val="auto"/>
                <w:sz w:val="24"/>
                <w:szCs w:val="20"/>
                <w:highlight w:val="none"/>
                <w:lang w:eastAsia="zh-CN"/>
              </w:rPr>
            </w:pPr>
            <w:r>
              <w:rPr>
                <w:rFonts w:hint="eastAsia" w:ascii="宋体" w:hAnsi="宋体"/>
                <w:i w:val="0"/>
                <w:iCs w:val="0"/>
                <w:color w:val="auto"/>
                <w:sz w:val="24"/>
                <w:szCs w:val="20"/>
                <w:highlight w:val="none"/>
                <w:lang w:val="en-US" w:eastAsia="zh-CN"/>
              </w:rPr>
              <w:t>备注</w:t>
            </w:r>
          </w:p>
        </w:tc>
      </w:tr>
      <w:tr w14:paraId="1823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5E3C233">
            <w:pPr>
              <w:spacing w:line="360" w:lineRule="auto"/>
              <w:contextualSpacing/>
              <w:jc w:val="center"/>
              <w:rPr>
                <w:rFonts w:hint="eastAsia" w:ascii="宋体" w:hAnsi="宋体"/>
                <w:i w:val="0"/>
                <w:iCs w:val="0"/>
                <w:color w:val="auto"/>
                <w:sz w:val="24"/>
                <w:szCs w:val="20"/>
                <w:highlight w:val="none"/>
              </w:rPr>
            </w:pPr>
          </w:p>
        </w:tc>
        <w:tc>
          <w:tcPr>
            <w:tcW w:w="709" w:type="dxa"/>
            <w:noWrap w:val="0"/>
            <w:vAlign w:val="center"/>
          </w:tcPr>
          <w:p w14:paraId="0D6BF7F7">
            <w:pPr>
              <w:spacing w:line="360" w:lineRule="auto"/>
              <w:contextualSpacing/>
              <w:jc w:val="center"/>
              <w:rPr>
                <w:rFonts w:hint="eastAsia" w:ascii="宋体" w:hAnsi="宋体"/>
                <w:i w:val="0"/>
                <w:iCs w:val="0"/>
                <w:color w:val="auto"/>
                <w:sz w:val="24"/>
                <w:szCs w:val="20"/>
                <w:highlight w:val="none"/>
              </w:rPr>
            </w:pPr>
          </w:p>
        </w:tc>
        <w:tc>
          <w:tcPr>
            <w:tcW w:w="1701" w:type="dxa"/>
            <w:noWrap w:val="0"/>
            <w:vAlign w:val="center"/>
          </w:tcPr>
          <w:p w14:paraId="15DF5038">
            <w:pPr>
              <w:spacing w:line="360" w:lineRule="auto"/>
              <w:contextualSpacing/>
              <w:jc w:val="center"/>
              <w:rPr>
                <w:rFonts w:hint="eastAsia" w:ascii="宋体" w:hAnsi="宋体"/>
                <w:i w:val="0"/>
                <w:iCs w:val="0"/>
                <w:color w:val="auto"/>
                <w:sz w:val="24"/>
                <w:szCs w:val="20"/>
                <w:highlight w:val="none"/>
              </w:rPr>
            </w:pPr>
          </w:p>
        </w:tc>
        <w:tc>
          <w:tcPr>
            <w:tcW w:w="1420" w:type="dxa"/>
            <w:noWrap w:val="0"/>
            <w:vAlign w:val="center"/>
          </w:tcPr>
          <w:p w14:paraId="2C34A7DE">
            <w:pPr>
              <w:spacing w:line="360" w:lineRule="auto"/>
              <w:contextualSpacing/>
              <w:jc w:val="center"/>
              <w:rPr>
                <w:rFonts w:hint="eastAsia" w:ascii="宋体" w:hAnsi="宋体"/>
                <w:i w:val="0"/>
                <w:iCs w:val="0"/>
                <w:color w:val="auto"/>
                <w:sz w:val="24"/>
                <w:szCs w:val="20"/>
                <w:highlight w:val="none"/>
              </w:rPr>
            </w:pPr>
          </w:p>
        </w:tc>
        <w:tc>
          <w:tcPr>
            <w:tcW w:w="1698" w:type="dxa"/>
            <w:noWrap w:val="0"/>
            <w:vAlign w:val="center"/>
          </w:tcPr>
          <w:p w14:paraId="10C6953C">
            <w:pPr>
              <w:spacing w:line="360" w:lineRule="auto"/>
              <w:contextualSpacing/>
              <w:jc w:val="center"/>
              <w:rPr>
                <w:rFonts w:hint="eastAsia" w:ascii="宋体" w:hAnsi="宋体"/>
                <w:i w:val="0"/>
                <w:iCs w:val="0"/>
                <w:color w:val="auto"/>
                <w:sz w:val="24"/>
                <w:szCs w:val="20"/>
                <w:highlight w:val="none"/>
              </w:rPr>
            </w:pPr>
          </w:p>
        </w:tc>
        <w:tc>
          <w:tcPr>
            <w:tcW w:w="1843" w:type="dxa"/>
            <w:noWrap w:val="0"/>
            <w:vAlign w:val="center"/>
          </w:tcPr>
          <w:p w14:paraId="087B46A7">
            <w:pPr>
              <w:spacing w:line="360" w:lineRule="auto"/>
              <w:contextualSpacing/>
              <w:jc w:val="center"/>
              <w:rPr>
                <w:rFonts w:hint="eastAsia" w:ascii="宋体" w:hAnsi="宋体"/>
                <w:i w:val="0"/>
                <w:iCs w:val="0"/>
                <w:color w:val="auto"/>
                <w:sz w:val="24"/>
                <w:szCs w:val="20"/>
                <w:highlight w:val="none"/>
              </w:rPr>
            </w:pPr>
          </w:p>
        </w:tc>
      </w:tr>
      <w:tr w14:paraId="5F70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4FEF2C">
            <w:pPr>
              <w:spacing w:line="360" w:lineRule="auto"/>
              <w:contextualSpacing/>
              <w:jc w:val="center"/>
              <w:rPr>
                <w:rFonts w:hint="eastAsia" w:ascii="宋体" w:hAnsi="宋体"/>
                <w:i w:val="0"/>
                <w:iCs w:val="0"/>
                <w:color w:val="auto"/>
                <w:sz w:val="24"/>
                <w:szCs w:val="20"/>
                <w:highlight w:val="none"/>
              </w:rPr>
            </w:pPr>
          </w:p>
        </w:tc>
        <w:tc>
          <w:tcPr>
            <w:tcW w:w="709" w:type="dxa"/>
            <w:noWrap w:val="0"/>
            <w:vAlign w:val="center"/>
          </w:tcPr>
          <w:p w14:paraId="0A5A80F5">
            <w:pPr>
              <w:spacing w:line="360" w:lineRule="auto"/>
              <w:contextualSpacing/>
              <w:jc w:val="center"/>
              <w:rPr>
                <w:rFonts w:hint="eastAsia" w:ascii="宋体" w:hAnsi="宋体"/>
                <w:i w:val="0"/>
                <w:iCs w:val="0"/>
                <w:color w:val="auto"/>
                <w:sz w:val="24"/>
                <w:szCs w:val="20"/>
                <w:highlight w:val="none"/>
              </w:rPr>
            </w:pPr>
          </w:p>
        </w:tc>
        <w:tc>
          <w:tcPr>
            <w:tcW w:w="1701" w:type="dxa"/>
            <w:noWrap w:val="0"/>
            <w:vAlign w:val="center"/>
          </w:tcPr>
          <w:p w14:paraId="37207165">
            <w:pPr>
              <w:spacing w:line="360" w:lineRule="auto"/>
              <w:contextualSpacing/>
              <w:jc w:val="center"/>
              <w:rPr>
                <w:rFonts w:hint="eastAsia" w:ascii="宋体" w:hAnsi="宋体"/>
                <w:i w:val="0"/>
                <w:iCs w:val="0"/>
                <w:color w:val="auto"/>
                <w:sz w:val="24"/>
                <w:szCs w:val="20"/>
                <w:highlight w:val="none"/>
              </w:rPr>
            </w:pPr>
          </w:p>
        </w:tc>
        <w:tc>
          <w:tcPr>
            <w:tcW w:w="1420" w:type="dxa"/>
            <w:noWrap w:val="0"/>
            <w:vAlign w:val="center"/>
          </w:tcPr>
          <w:p w14:paraId="545ED207">
            <w:pPr>
              <w:spacing w:line="360" w:lineRule="auto"/>
              <w:contextualSpacing/>
              <w:jc w:val="center"/>
              <w:rPr>
                <w:rFonts w:hint="eastAsia" w:ascii="宋体" w:hAnsi="宋体"/>
                <w:i w:val="0"/>
                <w:iCs w:val="0"/>
                <w:color w:val="auto"/>
                <w:sz w:val="24"/>
                <w:szCs w:val="20"/>
                <w:highlight w:val="none"/>
              </w:rPr>
            </w:pPr>
          </w:p>
        </w:tc>
        <w:tc>
          <w:tcPr>
            <w:tcW w:w="1698" w:type="dxa"/>
            <w:noWrap w:val="0"/>
            <w:vAlign w:val="center"/>
          </w:tcPr>
          <w:p w14:paraId="7B59832C">
            <w:pPr>
              <w:spacing w:line="360" w:lineRule="auto"/>
              <w:contextualSpacing/>
              <w:jc w:val="center"/>
              <w:rPr>
                <w:rFonts w:hint="eastAsia" w:ascii="宋体" w:hAnsi="宋体"/>
                <w:i w:val="0"/>
                <w:iCs w:val="0"/>
                <w:color w:val="auto"/>
                <w:sz w:val="24"/>
                <w:szCs w:val="20"/>
                <w:highlight w:val="none"/>
              </w:rPr>
            </w:pPr>
          </w:p>
        </w:tc>
        <w:tc>
          <w:tcPr>
            <w:tcW w:w="1843" w:type="dxa"/>
            <w:noWrap w:val="0"/>
            <w:vAlign w:val="center"/>
          </w:tcPr>
          <w:p w14:paraId="3F7E093E">
            <w:pPr>
              <w:spacing w:line="360" w:lineRule="auto"/>
              <w:contextualSpacing/>
              <w:jc w:val="center"/>
              <w:rPr>
                <w:rFonts w:hint="eastAsia" w:ascii="宋体" w:hAnsi="宋体"/>
                <w:i w:val="0"/>
                <w:iCs w:val="0"/>
                <w:color w:val="auto"/>
                <w:sz w:val="24"/>
                <w:szCs w:val="20"/>
                <w:highlight w:val="none"/>
              </w:rPr>
            </w:pPr>
          </w:p>
        </w:tc>
      </w:tr>
      <w:tr w14:paraId="2368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16E8AB">
            <w:pPr>
              <w:spacing w:line="360" w:lineRule="auto"/>
              <w:contextualSpacing/>
              <w:jc w:val="center"/>
              <w:rPr>
                <w:rFonts w:hint="eastAsia" w:ascii="宋体" w:hAnsi="宋体"/>
                <w:i w:val="0"/>
                <w:iCs w:val="0"/>
                <w:color w:val="auto"/>
                <w:sz w:val="24"/>
                <w:szCs w:val="20"/>
                <w:highlight w:val="none"/>
              </w:rPr>
            </w:pPr>
          </w:p>
        </w:tc>
        <w:tc>
          <w:tcPr>
            <w:tcW w:w="709" w:type="dxa"/>
            <w:noWrap w:val="0"/>
            <w:vAlign w:val="center"/>
          </w:tcPr>
          <w:p w14:paraId="446F2227">
            <w:pPr>
              <w:spacing w:line="360" w:lineRule="auto"/>
              <w:contextualSpacing/>
              <w:jc w:val="center"/>
              <w:rPr>
                <w:rFonts w:hint="eastAsia" w:ascii="宋体" w:hAnsi="宋体"/>
                <w:i w:val="0"/>
                <w:iCs w:val="0"/>
                <w:color w:val="auto"/>
                <w:sz w:val="24"/>
                <w:szCs w:val="20"/>
                <w:highlight w:val="none"/>
              </w:rPr>
            </w:pPr>
          </w:p>
        </w:tc>
        <w:tc>
          <w:tcPr>
            <w:tcW w:w="1701" w:type="dxa"/>
            <w:noWrap w:val="0"/>
            <w:vAlign w:val="center"/>
          </w:tcPr>
          <w:p w14:paraId="27FCB80A">
            <w:pPr>
              <w:spacing w:line="360" w:lineRule="auto"/>
              <w:contextualSpacing/>
              <w:jc w:val="center"/>
              <w:rPr>
                <w:rFonts w:hint="eastAsia" w:ascii="宋体" w:hAnsi="宋体"/>
                <w:i w:val="0"/>
                <w:iCs w:val="0"/>
                <w:color w:val="auto"/>
                <w:sz w:val="24"/>
                <w:szCs w:val="20"/>
                <w:highlight w:val="none"/>
              </w:rPr>
            </w:pPr>
          </w:p>
        </w:tc>
        <w:tc>
          <w:tcPr>
            <w:tcW w:w="1420" w:type="dxa"/>
            <w:noWrap w:val="0"/>
            <w:vAlign w:val="center"/>
          </w:tcPr>
          <w:p w14:paraId="45A1A2C4">
            <w:pPr>
              <w:spacing w:line="360" w:lineRule="auto"/>
              <w:contextualSpacing/>
              <w:jc w:val="center"/>
              <w:rPr>
                <w:rFonts w:hint="eastAsia" w:ascii="宋体" w:hAnsi="宋体"/>
                <w:i w:val="0"/>
                <w:iCs w:val="0"/>
                <w:color w:val="auto"/>
                <w:sz w:val="24"/>
                <w:szCs w:val="20"/>
                <w:highlight w:val="none"/>
              </w:rPr>
            </w:pPr>
          </w:p>
        </w:tc>
        <w:tc>
          <w:tcPr>
            <w:tcW w:w="1698" w:type="dxa"/>
            <w:noWrap w:val="0"/>
            <w:vAlign w:val="center"/>
          </w:tcPr>
          <w:p w14:paraId="0DF4BA56">
            <w:pPr>
              <w:spacing w:line="360" w:lineRule="auto"/>
              <w:contextualSpacing/>
              <w:jc w:val="center"/>
              <w:rPr>
                <w:rFonts w:hint="eastAsia" w:ascii="宋体" w:hAnsi="宋体"/>
                <w:i w:val="0"/>
                <w:iCs w:val="0"/>
                <w:color w:val="auto"/>
                <w:sz w:val="24"/>
                <w:szCs w:val="20"/>
                <w:highlight w:val="none"/>
              </w:rPr>
            </w:pPr>
          </w:p>
        </w:tc>
        <w:tc>
          <w:tcPr>
            <w:tcW w:w="1843" w:type="dxa"/>
            <w:noWrap w:val="0"/>
            <w:vAlign w:val="center"/>
          </w:tcPr>
          <w:p w14:paraId="3610418B">
            <w:pPr>
              <w:spacing w:line="360" w:lineRule="auto"/>
              <w:contextualSpacing/>
              <w:jc w:val="center"/>
              <w:rPr>
                <w:rFonts w:hint="eastAsia" w:ascii="宋体" w:hAnsi="宋体"/>
                <w:i w:val="0"/>
                <w:iCs w:val="0"/>
                <w:color w:val="auto"/>
                <w:sz w:val="24"/>
                <w:szCs w:val="20"/>
                <w:highlight w:val="none"/>
              </w:rPr>
            </w:pPr>
          </w:p>
        </w:tc>
      </w:tr>
    </w:tbl>
    <w:p w14:paraId="36DCB1ED">
      <w:pPr>
        <w:spacing w:line="360" w:lineRule="auto"/>
        <w:contextualSpacing/>
        <w:jc w:val="left"/>
        <w:rPr>
          <w:rFonts w:ascii="宋体" w:hAnsi="宋体"/>
          <w:i w:val="0"/>
          <w:iCs w:val="0"/>
          <w:color w:val="auto"/>
          <w:sz w:val="24"/>
          <w:szCs w:val="20"/>
          <w:highlight w:val="none"/>
        </w:rPr>
      </w:pPr>
      <w:r>
        <w:rPr>
          <w:rFonts w:hint="eastAsia" w:ascii="宋体" w:hAnsi="宋体"/>
          <w:i w:val="0"/>
          <w:iCs w:val="0"/>
          <w:color w:val="auto"/>
          <w:sz w:val="24"/>
          <w:szCs w:val="20"/>
          <w:highlight w:val="none"/>
        </w:rPr>
        <w:t>注：</w:t>
      </w:r>
    </w:p>
    <w:p w14:paraId="7356C3AF">
      <w:pPr>
        <w:spacing w:line="360" w:lineRule="auto"/>
        <w:contextualSpacing/>
        <w:jc w:val="left"/>
        <w:rPr>
          <w:rFonts w:ascii="宋体" w:hAnsi="宋体"/>
          <w:i w:val="0"/>
          <w:iCs w:val="0"/>
          <w:color w:val="auto"/>
          <w:sz w:val="24"/>
          <w:szCs w:val="20"/>
          <w:highlight w:val="none"/>
        </w:rPr>
      </w:pPr>
      <w:r>
        <w:rPr>
          <w:rFonts w:hint="eastAsia" w:ascii="宋体" w:hAnsi="宋体"/>
          <w:i w:val="0"/>
          <w:iCs w:val="0"/>
          <w:color w:val="auto"/>
          <w:sz w:val="24"/>
          <w:szCs w:val="20"/>
          <w:highlight w:val="none"/>
        </w:rPr>
        <w:t>1</w:t>
      </w:r>
      <w:r>
        <w:rPr>
          <w:rFonts w:ascii="宋体" w:hAnsi="宋体"/>
          <w:i w:val="0"/>
          <w:iCs w:val="0"/>
          <w:color w:val="auto"/>
          <w:sz w:val="24"/>
          <w:szCs w:val="20"/>
          <w:highlight w:val="none"/>
        </w:rPr>
        <w:t>.</w:t>
      </w:r>
      <w:r>
        <w:rPr>
          <w:rFonts w:hint="eastAsia" w:ascii="宋体" w:hAnsi="宋体"/>
          <w:i w:val="0"/>
          <w:iCs w:val="0"/>
          <w:color w:val="auto"/>
          <w:sz w:val="24"/>
          <w:szCs w:val="20"/>
          <w:highlight w:val="none"/>
        </w:rPr>
        <w:t>在填写时，如本表格不适合供应商的实际情况，可根据本表格式自行制表填写。</w:t>
      </w:r>
    </w:p>
    <w:p w14:paraId="4D61FB12">
      <w:pPr>
        <w:spacing w:line="360" w:lineRule="auto"/>
        <w:contextualSpacing/>
        <w:jc w:val="left"/>
        <w:rPr>
          <w:rFonts w:hint="eastAsia" w:ascii="宋体" w:hAnsi="宋体"/>
          <w:i w:val="0"/>
          <w:iCs w:val="0"/>
          <w:color w:val="auto"/>
          <w:sz w:val="24"/>
          <w:szCs w:val="20"/>
          <w:highlight w:val="none"/>
        </w:rPr>
      </w:pPr>
      <w:r>
        <w:rPr>
          <w:rFonts w:ascii="宋体" w:hAnsi="宋体"/>
          <w:i w:val="0"/>
          <w:iCs w:val="0"/>
          <w:color w:val="auto"/>
          <w:sz w:val="24"/>
          <w:szCs w:val="20"/>
          <w:highlight w:val="none"/>
        </w:rPr>
        <w:t>2.</w:t>
      </w:r>
      <w:r>
        <w:rPr>
          <w:rFonts w:hint="eastAsia" w:ascii="宋体" w:hAnsi="宋体"/>
          <w:i w:val="0"/>
          <w:iCs w:val="0"/>
          <w:color w:val="auto"/>
          <w:sz w:val="24"/>
          <w:szCs w:val="20"/>
          <w:highlight w:val="none"/>
        </w:rPr>
        <w:t>供应商应当附本表所列证书的复印件。</w:t>
      </w:r>
    </w:p>
    <w:p w14:paraId="205B44D9">
      <w:pPr>
        <w:spacing w:line="360" w:lineRule="auto"/>
        <w:contextualSpacing/>
        <w:rPr>
          <w:rFonts w:hint="eastAsia" w:ascii="宋体" w:hAnsi="宋体"/>
          <w:i w:val="0"/>
          <w:iCs w:val="0"/>
          <w:color w:val="auto"/>
          <w:sz w:val="24"/>
          <w:highlight w:val="none"/>
        </w:rPr>
      </w:pPr>
    </w:p>
    <w:p w14:paraId="196C81E4">
      <w:pPr>
        <w:spacing w:line="360" w:lineRule="auto"/>
        <w:contextualSpacing/>
        <w:rPr>
          <w:rFonts w:hint="eastAsia" w:ascii="宋体" w:hAnsi="宋体" w:eastAsia="宋体"/>
          <w:i w:val="0"/>
          <w:iCs w:val="0"/>
          <w:color w:val="auto"/>
          <w:spacing w:val="20"/>
          <w:sz w:val="24"/>
          <w:szCs w:val="20"/>
          <w:highlight w:val="none"/>
          <w:u w:val="single"/>
          <w:lang w:eastAsia="zh-CN"/>
        </w:rPr>
      </w:pPr>
      <w:r>
        <w:rPr>
          <w:rFonts w:hint="eastAsia" w:ascii="宋体" w:hAnsi="宋体"/>
          <w:i w:val="0"/>
          <w:iCs w:val="0"/>
          <w:color w:val="auto"/>
          <w:sz w:val="24"/>
          <w:highlight w:val="none"/>
          <w:lang w:eastAsia="zh-CN"/>
        </w:rPr>
        <w:t>法定代表人（负责人）</w:t>
      </w:r>
      <w:r>
        <w:rPr>
          <w:rFonts w:hint="eastAsia" w:ascii="宋体" w:hAnsi="宋体"/>
          <w:i w:val="0"/>
          <w:iCs w:val="0"/>
          <w:color w:val="auto"/>
          <w:sz w:val="24"/>
          <w:highlight w:val="none"/>
        </w:rPr>
        <w:t>或者委托代理人</w:t>
      </w:r>
      <w:r>
        <w:rPr>
          <w:rFonts w:hint="eastAsia" w:ascii="宋体" w:hAnsi="宋体"/>
          <w:i w:val="0"/>
          <w:iCs w:val="0"/>
          <w:color w:val="auto"/>
          <w:spacing w:val="20"/>
          <w:sz w:val="24"/>
          <w:highlight w:val="none"/>
        </w:rPr>
        <w:t>签字：</w:t>
      </w:r>
    </w:p>
    <w:p w14:paraId="363DC859">
      <w:pPr>
        <w:spacing w:line="360" w:lineRule="auto"/>
        <w:contextualSpacing/>
        <w:jc w:val="left"/>
        <w:rPr>
          <w:rFonts w:hint="eastAsia" w:ascii="宋体" w:hAnsi="宋体" w:eastAsia="宋体"/>
          <w:i w:val="0"/>
          <w:iCs w:val="0"/>
          <w:color w:val="auto"/>
          <w:sz w:val="24"/>
          <w:szCs w:val="20"/>
          <w:highlight w:val="none"/>
          <w:lang w:eastAsia="zh-CN"/>
        </w:rPr>
      </w:pPr>
      <w:r>
        <w:rPr>
          <w:rFonts w:hint="eastAsia" w:ascii="宋体" w:hAnsi="宋体"/>
          <w:i w:val="0"/>
          <w:iCs w:val="0"/>
          <w:color w:val="auto"/>
          <w:spacing w:val="20"/>
          <w:sz w:val="24"/>
          <w:highlight w:val="none"/>
        </w:rPr>
        <w:t>供应商名称（电子签章）：日期：</w:t>
      </w:r>
    </w:p>
    <w:p w14:paraId="687B4235">
      <w:pPr>
        <w:snapToGrid w:val="0"/>
        <w:spacing w:line="360" w:lineRule="auto"/>
        <w:ind w:right="480" w:firstLine="240" w:firstLineChars="100"/>
        <w:jc w:val="left"/>
        <w:rPr>
          <w:rFonts w:ascii="宋体" w:hAnsi="宋体"/>
          <w:i w:val="0"/>
          <w:iCs w:val="0"/>
          <w:color w:val="auto"/>
          <w:szCs w:val="21"/>
          <w:highlight w:val="none"/>
        </w:rPr>
        <w:sectPr>
          <w:pgSz w:w="11906" w:h="16838"/>
          <w:pgMar w:top="1440" w:right="1289" w:bottom="1440" w:left="1377" w:header="851" w:footer="992" w:gutter="0"/>
          <w:pgNumType w:fmt="decimal"/>
          <w:cols w:space="720" w:num="1"/>
        </w:sectPr>
      </w:pPr>
      <w:r>
        <w:rPr>
          <w:rFonts w:ascii="宋体" w:hAnsi="宋体"/>
          <w:i w:val="0"/>
          <w:iCs w:val="0"/>
          <w:color w:val="auto"/>
          <w:sz w:val="24"/>
          <w:szCs w:val="20"/>
          <w:highlight w:val="none"/>
        </w:rPr>
        <w:br w:type="page"/>
      </w:r>
    </w:p>
    <w:p w14:paraId="46900086">
      <w:pPr>
        <w:spacing w:line="300" w:lineRule="auto"/>
        <w:rPr>
          <w:rFonts w:hint="eastAsia" w:ascii="宋体" w:hAnsi="宋体"/>
          <w:i w:val="0"/>
          <w:iCs w:val="0"/>
          <w:color w:val="auto"/>
          <w:szCs w:val="21"/>
          <w:highlight w:val="none"/>
        </w:rPr>
      </w:pPr>
      <w:r>
        <w:rPr>
          <w:rFonts w:hint="eastAsia" w:ascii="宋体" w:hAnsi="宋体"/>
          <w:b/>
          <w:bCs/>
          <w:i w:val="0"/>
          <w:iCs w:val="0"/>
          <w:color w:val="auto"/>
          <w:sz w:val="24"/>
          <w:highlight w:val="none"/>
        </w:rPr>
        <w:t>其他文书、文件格式</w:t>
      </w:r>
    </w:p>
    <w:p w14:paraId="1436050F">
      <w:pPr>
        <w:jc w:val="center"/>
        <w:rPr>
          <w:rFonts w:hint="eastAsia" w:ascii="方正小标宋简体" w:hAnsi="方正小标宋简体" w:eastAsia="方正小标宋简体" w:cs="方正小标宋简体"/>
          <w:i w:val="0"/>
          <w:iCs w:val="0"/>
          <w:color w:val="auto"/>
          <w:sz w:val="44"/>
          <w:szCs w:val="44"/>
          <w:highlight w:val="none"/>
        </w:rPr>
      </w:pPr>
      <w:bookmarkStart w:id="175" w:name="_Toc71365926"/>
      <w:r>
        <w:rPr>
          <w:rFonts w:hint="eastAsia" w:ascii="方正小标宋简体" w:hAnsi="方正小标宋简体" w:eastAsia="方正小标宋简体" w:cs="方正小标宋简体"/>
          <w:i w:val="0"/>
          <w:iCs w:val="0"/>
          <w:color w:val="auto"/>
          <w:sz w:val="44"/>
          <w:szCs w:val="44"/>
          <w:highlight w:val="none"/>
        </w:rPr>
        <w:t>中小企业声明函（服务）</w:t>
      </w:r>
      <w:bookmarkEnd w:id="175"/>
    </w:p>
    <w:p w14:paraId="4A3B58D0">
      <w:pPr>
        <w:spacing w:before="2" w:line="500" w:lineRule="exact"/>
        <w:ind w:firstLine="708" w:firstLineChars="294"/>
        <w:rPr>
          <w:rFonts w:ascii="宋体" w:hAnsi="宋体" w:cs="宋体"/>
          <w:b/>
          <w:bCs/>
          <w:i w:val="0"/>
          <w:iCs w:val="0"/>
          <w:color w:val="auto"/>
          <w:sz w:val="24"/>
          <w:highlight w:val="none"/>
        </w:rPr>
      </w:pPr>
    </w:p>
    <w:p w14:paraId="0BDF853C">
      <w:pPr>
        <w:pStyle w:val="15"/>
        <w:spacing w:line="500" w:lineRule="exact"/>
        <w:ind w:right="142" w:firstLine="705" w:firstLineChars="294"/>
        <w:rPr>
          <w:rFonts w:ascii="宋体" w:hAnsi="宋体"/>
          <w:i w:val="0"/>
          <w:iCs w:val="0"/>
          <w:color w:val="auto"/>
          <w:sz w:val="24"/>
          <w:highlight w:val="none"/>
        </w:rPr>
      </w:pPr>
      <w:r>
        <w:rPr>
          <w:rFonts w:ascii="宋体" w:hAnsi="宋体"/>
          <w:i w:val="0"/>
          <w:iCs w:val="0"/>
          <w:color w:val="auto"/>
          <w:sz w:val="24"/>
          <w:highlight w:val="none"/>
        </w:rPr>
        <w:t>本公司（联合体）郑重声明，根据《政府采购促进中小企业发展管理办法》（财库﹝2020﹞46号）的规定，本公司（联合体）参加</w:t>
      </w:r>
      <w:r>
        <w:rPr>
          <w:rFonts w:ascii="宋体" w:hAnsi="宋体"/>
          <w:i w:val="0"/>
          <w:iCs w:val="0"/>
          <w:color w:val="auto"/>
          <w:sz w:val="24"/>
          <w:highlight w:val="none"/>
          <w:u w:val="single"/>
        </w:rPr>
        <w:t>（单位名称）</w:t>
      </w:r>
      <w:r>
        <w:rPr>
          <w:rFonts w:ascii="宋体" w:hAnsi="宋体"/>
          <w:i w:val="0"/>
          <w:iCs w:val="0"/>
          <w:color w:val="auto"/>
          <w:sz w:val="24"/>
          <w:highlight w:val="none"/>
        </w:rPr>
        <w:t>的</w:t>
      </w:r>
      <w:r>
        <w:rPr>
          <w:rFonts w:ascii="宋体" w:hAnsi="宋体"/>
          <w:i w:val="0"/>
          <w:iCs w:val="0"/>
          <w:color w:val="auto"/>
          <w:sz w:val="24"/>
          <w:highlight w:val="none"/>
          <w:u w:val="single"/>
        </w:rPr>
        <w:t>（项目名称）</w:t>
      </w:r>
      <w:r>
        <w:rPr>
          <w:rFonts w:ascii="宋体" w:hAnsi="宋体"/>
          <w:i w:val="0"/>
          <w:iCs w:val="0"/>
          <w:color w:val="auto"/>
          <w:sz w:val="24"/>
          <w:highlight w:val="none"/>
        </w:rPr>
        <w:t>采购活动，</w:t>
      </w:r>
      <w:r>
        <w:rPr>
          <w:rFonts w:hint="eastAsia" w:ascii="宋体" w:hAnsi="宋体"/>
          <w:i w:val="0"/>
          <w:iCs w:val="0"/>
          <w:color w:val="auto"/>
          <w:sz w:val="24"/>
          <w:highlight w:val="none"/>
        </w:rPr>
        <w:t>服务全部由符合政策要求的中小企业承接。相关企业（含联合体中的中小企业、签订分包意向协议的中小企业）的具体情况如下：</w:t>
      </w:r>
    </w:p>
    <w:p w14:paraId="7FCA721E">
      <w:pPr>
        <w:tabs>
          <w:tab w:val="left" w:pos="1384"/>
          <w:tab w:val="left" w:pos="4562"/>
          <w:tab w:val="left" w:pos="6803"/>
        </w:tabs>
        <w:spacing w:before="13" w:line="500" w:lineRule="exact"/>
        <w:ind w:right="142" w:firstLine="772" w:firstLineChars="322"/>
        <w:rPr>
          <w:rFonts w:ascii="宋体" w:hAnsi="宋体"/>
          <w:i w:val="0"/>
          <w:iCs w:val="0"/>
          <w:color w:val="auto"/>
          <w:sz w:val="24"/>
          <w:highlight w:val="none"/>
        </w:rPr>
      </w:pPr>
      <w:r>
        <w:rPr>
          <w:rFonts w:ascii="宋体" w:hAnsi="宋体"/>
          <w:i w:val="0"/>
          <w:iCs w:val="0"/>
          <w:color w:val="auto"/>
          <w:sz w:val="24"/>
          <w:highlight w:val="none"/>
        </w:rPr>
        <w:t>1.</w:t>
      </w:r>
      <w:r>
        <w:rPr>
          <w:rFonts w:ascii="宋体" w:hAnsi="宋体"/>
          <w:i w:val="0"/>
          <w:iCs w:val="0"/>
          <w:color w:val="auto"/>
          <w:sz w:val="24"/>
          <w:highlight w:val="none"/>
          <w:u w:val="single"/>
        </w:rPr>
        <w:t>（标的名称）</w:t>
      </w:r>
      <w:r>
        <w:rPr>
          <w:rFonts w:ascii="宋体" w:hAnsi="宋体"/>
          <w:i w:val="0"/>
          <w:iCs w:val="0"/>
          <w:color w:val="auto"/>
          <w:sz w:val="24"/>
          <w:highlight w:val="none"/>
        </w:rPr>
        <w:t>，属于</w:t>
      </w:r>
      <w:r>
        <w:rPr>
          <w:rFonts w:ascii="宋体" w:hAnsi="宋体"/>
          <w:i w:val="0"/>
          <w:iCs w:val="0"/>
          <w:color w:val="auto"/>
          <w:sz w:val="24"/>
          <w:highlight w:val="none"/>
          <w:u w:val="single"/>
        </w:rPr>
        <w:t>（采购文件中明确的所属</w:t>
      </w:r>
      <w:r>
        <w:rPr>
          <w:rFonts w:hint="eastAsia" w:ascii="宋体" w:hAnsi="宋体"/>
          <w:i w:val="0"/>
          <w:iCs w:val="0"/>
          <w:color w:val="auto"/>
          <w:sz w:val="24"/>
          <w:highlight w:val="none"/>
          <w:u w:val="single"/>
        </w:rPr>
        <w:t>行</w:t>
      </w:r>
      <w:r>
        <w:rPr>
          <w:rFonts w:ascii="宋体" w:hAnsi="宋体"/>
          <w:i w:val="0"/>
          <w:iCs w:val="0"/>
          <w:color w:val="auto"/>
          <w:sz w:val="24"/>
          <w:highlight w:val="none"/>
          <w:u w:val="single"/>
        </w:rPr>
        <w:t>业）</w:t>
      </w:r>
      <w:r>
        <w:rPr>
          <w:rFonts w:ascii="宋体" w:hAnsi="宋体"/>
          <w:i w:val="0"/>
          <w:iCs w:val="0"/>
          <w:color w:val="auto"/>
          <w:sz w:val="24"/>
          <w:highlight w:val="none"/>
        </w:rPr>
        <w:t>；</w:t>
      </w:r>
      <w:r>
        <w:rPr>
          <w:rFonts w:hint="eastAsia" w:ascii="宋体" w:hAnsi="宋体"/>
          <w:i w:val="0"/>
          <w:iCs w:val="0"/>
          <w:color w:val="auto"/>
          <w:sz w:val="24"/>
          <w:highlight w:val="none"/>
        </w:rPr>
        <w:t>承接企业为</w:t>
      </w:r>
      <w:r>
        <w:rPr>
          <w:rFonts w:hint="eastAsia" w:ascii="宋体" w:hAnsi="宋体"/>
          <w:i w:val="0"/>
          <w:iCs w:val="0"/>
          <w:color w:val="auto"/>
          <w:sz w:val="24"/>
          <w:highlight w:val="none"/>
          <w:u w:val="single"/>
        </w:rPr>
        <w:t>（企业名称）</w:t>
      </w:r>
      <w:r>
        <w:rPr>
          <w:rFonts w:hint="eastAsia" w:ascii="宋体" w:hAnsi="宋体"/>
          <w:i w:val="0"/>
          <w:iCs w:val="0"/>
          <w:color w:val="auto"/>
          <w:sz w:val="24"/>
          <w:highlight w:val="none"/>
        </w:rPr>
        <w:t>，从业人员人，营业收入为万元，资产总额为万元</w:t>
      </w:r>
      <w:r>
        <w:rPr>
          <w:rFonts w:ascii="宋体" w:hAnsi="宋体"/>
          <w:i w:val="0"/>
          <w:iCs w:val="0"/>
          <w:color w:val="auto"/>
          <w:sz w:val="24"/>
          <w:highlight w:val="none"/>
        </w:rPr>
        <w:t>，属于</w:t>
      </w:r>
      <w:r>
        <w:rPr>
          <w:rFonts w:ascii="宋体" w:hAnsi="宋体"/>
          <w:i w:val="0"/>
          <w:iCs w:val="0"/>
          <w:color w:val="auto"/>
          <w:sz w:val="24"/>
          <w:highlight w:val="none"/>
          <w:u w:val="single"/>
        </w:rPr>
        <w:t>（中型企业、</w:t>
      </w:r>
      <w:r>
        <w:rPr>
          <w:rFonts w:hint="eastAsia" w:ascii="宋体" w:hAnsi="宋体"/>
          <w:i w:val="0"/>
          <w:iCs w:val="0"/>
          <w:color w:val="auto"/>
          <w:sz w:val="24"/>
          <w:highlight w:val="none"/>
          <w:u w:val="single"/>
        </w:rPr>
        <w:t>小型企业、微型企业）</w:t>
      </w:r>
      <w:r>
        <w:rPr>
          <w:rFonts w:hint="eastAsia" w:ascii="宋体" w:hAnsi="宋体"/>
          <w:i w:val="0"/>
          <w:iCs w:val="0"/>
          <w:color w:val="auto"/>
          <w:sz w:val="24"/>
          <w:highlight w:val="none"/>
        </w:rPr>
        <w:t>；</w:t>
      </w:r>
    </w:p>
    <w:p w14:paraId="468AFAFB">
      <w:pPr>
        <w:tabs>
          <w:tab w:val="left" w:pos="1065"/>
          <w:tab w:val="left" w:pos="4262"/>
          <w:tab w:val="left" w:pos="6477"/>
        </w:tabs>
        <w:spacing w:before="20" w:line="500" w:lineRule="exact"/>
        <w:ind w:right="84" w:firstLine="772" w:firstLineChars="322"/>
        <w:rPr>
          <w:rFonts w:ascii="宋体" w:hAnsi="宋体"/>
          <w:i w:val="0"/>
          <w:iCs w:val="0"/>
          <w:color w:val="auto"/>
          <w:sz w:val="24"/>
          <w:highlight w:val="none"/>
          <w:u w:val="single"/>
        </w:rPr>
      </w:pPr>
      <w:r>
        <w:rPr>
          <w:rFonts w:ascii="宋体" w:hAnsi="宋体"/>
          <w:i w:val="0"/>
          <w:iCs w:val="0"/>
          <w:color w:val="auto"/>
          <w:sz w:val="24"/>
          <w:highlight w:val="none"/>
        </w:rPr>
        <w:t>2.</w:t>
      </w:r>
      <w:r>
        <w:rPr>
          <w:rFonts w:ascii="宋体" w:hAnsi="宋体"/>
          <w:i w:val="0"/>
          <w:iCs w:val="0"/>
          <w:color w:val="auto"/>
          <w:sz w:val="24"/>
          <w:highlight w:val="none"/>
          <w:u w:val="single"/>
        </w:rPr>
        <w:t>（标的名称）</w:t>
      </w:r>
      <w:r>
        <w:rPr>
          <w:rFonts w:ascii="宋体" w:hAnsi="宋体"/>
          <w:i w:val="0"/>
          <w:iCs w:val="0"/>
          <w:color w:val="auto"/>
          <w:sz w:val="24"/>
          <w:highlight w:val="none"/>
        </w:rPr>
        <w:t>，属于</w:t>
      </w:r>
      <w:r>
        <w:rPr>
          <w:rFonts w:ascii="宋体" w:hAnsi="宋体"/>
          <w:i w:val="0"/>
          <w:iCs w:val="0"/>
          <w:color w:val="auto"/>
          <w:sz w:val="24"/>
          <w:highlight w:val="none"/>
          <w:u w:val="single"/>
        </w:rPr>
        <w:t>（采购文件中明确的所属</w:t>
      </w:r>
      <w:r>
        <w:rPr>
          <w:rFonts w:hint="eastAsia" w:ascii="宋体" w:hAnsi="宋体"/>
          <w:i w:val="0"/>
          <w:iCs w:val="0"/>
          <w:color w:val="auto"/>
          <w:sz w:val="24"/>
          <w:highlight w:val="none"/>
          <w:u w:val="single"/>
        </w:rPr>
        <w:t>行业</w:t>
      </w:r>
      <w:r>
        <w:rPr>
          <w:rFonts w:ascii="宋体" w:hAnsi="宋体"/>
          <w:i w:val="0"/>
          <w:iCs w:val="0"/>
          <w:color w:val="auto"/>
          <w:sz w:val="24"/>
          <w:highlight w:val="none"/>
          <w:u w:val="single"/>
        </w:rPr>
        <w:t>）</w:t>
      </w:r>
      <w:r>
        <w:rPr>
          <w:rFonts w:ascii="宋体" w:hAnsi="宋体"/>
          <w:i w:val="0"/>
          <w:iCs w:val="0"/>
          <w:color w:val="auto"/>
          <w:sz w:val="24"/>
          <w:highlight w:val="none"/>
        </w:rPr>
        <w:t>；</w:t>
      </w:r>
      <w:r>
        <w:rPr>
          <w:rFonts w:hint="eastAsia" w:ascii="宋体" w:hAnsi="宋体"/>
          <w:i w:val="0"/>
          <w:iCs w:val="0"/>
          <w:color w:val="auto"/>
          <w:sz w:val="24"/>
          <w:highlight w:val="none"/>
        </w:rPr>
        <w:t>承接企业为</w:t>
      </w:r>
      <w:r>
        <w:rPr>
          <w:rFonts w:hint="eastAsia" w:ascii="宋体" w:hAnsi="宋体"/>
          <w:i w:val="0"/>
          <w:iCs w:val="0"/>
          <w:color w:val="auto"/>
          <w:sz w:val="24"/>
          <w:highlight w:val="none"/>
          <w:u w:val="single"/>
        </w:rPr>
        <w:t>（企业名称）</w:t>
      </w:r>
      <w:r>
        <w:rPr>
          <w:rFonts w:hint="eastAsia" w:ascii="宋体" w:hAnsi="宋体"/>
          <w:i w:val="0"/>
          <w:iCs w:val="0"/>
          <w:color w:val="auto"/>
          <w:sz w:val="24"/>
          <w:highlight w:val="none"/>
        </w:rPr>
        <w:t>，从业人员人，营业收入为万元，资产总额为万元</w:t>
      </w:r>
      <w:r>
        <w:rPr>
          <w:rFonts w:ascii="宋体" w:hAnsi="宋体"/>
          <w:i w:val="0"/>
          <w:iCs w:val="0"/>
          <w:color w:val="auto"/>
          <w:sz w:val="24"/>
          <w:highlight w:val="none"/>
        </w:rPr>
        <w:t>，属于</w:t>
      </w:r>
      <w:r>
        <w:rPr>
          <w:rFonts w:ascii="宋体" w:hAnsi="宋体"/>
          <w:i w:val="0"/>
          <w:iCs w:val="0"/>
          <w:color w:val="auto"/>
          <w:sz w:val="24"/>
          <w:highlight w:val="none"/>
          <w:u w:val="single"/>
        </w:rPr>
        <w:t>（中型企业、</w:t>
      </w:r>
      <w:r>
        <w:rPr>
          <w:rFonts w:hint="eastAsia" w:ascii="宋体" w:hAnsi="宋体"/>
          <w:i w:val="0"/>
          <w:iCs w:val="0"/>
          <w:color w:val="auto"/>
          <w:sz w:val="24"/>
          <w:highlight w:val="none"/>
          <w:u w:val="single"/>
        </w:rPr>
        <w:t>小型企业、微型企业）</w:t>
      </w:r>
      <w:r>
        <w:rPr>
          <w:rFonts w:hint="eastAsia" w:ascii="宋体" w:hAnsi="宋体"/>
          <w:i w:val="0"/>
          <w:iCs w:val="0"/>
          <w:color w:val="auto"/>
          <w:sz w:val="24"/>
          <w:highlight w:val="none"/>
        </w:rPr>
        <w:t>；</w:t>
      </w:r>
    </w:p>
    <w:p w14:paraId="1CE4CEED">
      <w:pPr>
        <w:pStyle w:val="15"/>
        <w:spacing w:before="34" w:line="500" w:lineRule="exact"/>
        <w:ind w:right="142" w:firstLine="705" w:firstLineChars="294"/>
        <w:rPr>
          <w:rFonts w:hint="eastAsia" w:ascii="宋体" w:hAnsi="宋体" w:eastAsia="宋体"/>
          <w:i w:val="0"/>
          <w:iCs w:val="0"/>
          <w:color w:val="auto"/>
          <w:sz w:val="24"/>
          <w:highlight w:val="none"/>
          <w:lang w:eastAsia="zh-CN"/>
        </w:rPr>
      </w:pPr>
      <w:r>
        <w:rPr>
          <w:rFonts w:ascii="宋体" w:hAnsi="宋体"/>
          <w:i w:val="0"/>
          <w:iCs w:val="0"/>
          <w:color w:val="auto"/>
          <w:sz w:val="24"/>
          <w:highlight w:val="none"/>
        </w:rPr>
        <w:t>……</w:t>
      </w:r>
    </w:p>
    <w:p w14:paraId="147F10B7">
      <w:pPr>
        <w:pStyle w:val="15"/>
        <w:spacing w:before="34" w:line="500" w:lineRule="exact"/>
        <w:ind w:right="142" w:firstLine="705" w:firstLineChars="294"/>
        <w:rPr>
          <w:rFonts w:ascii="宋体" w:hAnsi="宋体"/>
          <w:i w:val="0"/>
          <w:iCs w:val="0"/>
          <w:color w:val="auto"/>
          <w:sz w:val="24"/>
          <w:highlight w:val="none"/>
        </w:rPr>
      </w:pPr>
      <w:r>
        <w:rPr>
          <w:rFonts w:ascii="宋体" w:hAnsi="宋体"/>
          <w:i w:val="0"/>
          <w:iCs w:val="0"/>
          <w:color w:val="auto"/>
          <w:sz w:val="24"/>
          <w:highlight w:val="none"/>
        </w:rPr>
        <w:t>以上企业，不属于大企业的分支机构，不存在控股股东为大企业的情形，也不存在与大企业的负责人为同一人的情形。</w:t>
      </w:r>
    </w:p>
    <w:p w14:paraId="76FD0FC4">
      <w:pPr>
        <w:pStyle w:val="15"/>
        <w:spacing w:before="25" w:line="500" w:lineRule="exact"/>
        <w:ind w:right="142" w:firstLine="705" w:firstLineChars="294"/>
        <w:rPr>
          <w:rFonts w:ascii="宋体" w:hAnsi="宋体"/>
          <w:i w:val="0"/>
          <w:iCs w:val="0"/>
          <w:color w:val="auto"/>
          <w:sz w:val="24"/>
          <w:highlight w:val="none"/>
        </w:rPr>
      </w:pPr>
      <w:r>
        <w:rPr>
          <w:rFonts w:ascii="宋体" w:hAnsi="宋体"/>
          <w:i w:val="0"/>
          <w:iCs w:val="0"/>
          <w:color w:val="auto"/>
          <w:sz w:val="24"/>
          <w:highlight w:val="none"/>
        </w:rPr>
        <w:t>本企业对上述声明内容的真实性负责。如有虚假，将依法承担相应责任。</w:t>
      </w:r>
    </w:p>
    <w:p w14:paraId="62F2ABC8">
      <w:pPr>
        <w:pStyle w:val="15"/>
        <w:spacing w:before="56" w:line="500" w:lineRule="exact"/>
        <w:ind w:right="1808" w:firstLine="705" w:firstLineChars="294"/>
        <w:rPr>
          <w:rFonts w:hint="eastAsia" w:ascii="宋体" w:hAnsi="宋体"/>
          <w:i w:val="0"/>
          <w:iCs w:val="0"/>
          <w:color w:val="auto"/>
          <w:sz w:val="24"/>
          <w:highlight w:val="none"/>
        </w:rPr>
      </w:pPr>
    </w:p>
    <w:p w14:paraId="7E66FC05">
      <w:pPr>
        <w:pStyle w:val="15"/>
        <w:spacing w:before="56" w:line="500" w:lineRule="exact"/>
        <w:ind w:right="650" w:firstLine="5625" w:firstLineChars="2344"/>
        <w:rPr>
          <w:rFonts w:hint="eastAsia" w:ascii="宋体" w:hAnsi="宋体" w:eastAsia="宋体"/>
          <w:i w:val="0"/>
          <w:iCs w:val="0"/>
          <w:color w:val="auto"/>
          <w:sz w:val="24"/>
          <w:highlight w:val="none"/>
          <w:lang w:eastAsia="zh-CN"/>
        </w:rPr>
      </w:pPr>
      <w:r>
        <w:rPr>
          <w:rFonts w:ascii="宋体" w:hAnsi="宋体"/>
          <w:i w:val="0"/>
          <w:iCs w:val="0"/>
          <w:color w:val="auto"/>
          <w:sz w:val="24"/>
          <w:highlight w:val="none"/>
        </w:rPr>
        <w:t>企业名称（章）：</w:t>
      </w:r>
    </w:p>
    <w:p w14:paraId="517B6059">
      <w:pPr>
        <w:pStyle w:val="15"/>
        <w:spacing w:before="56" w:line="500" w:lineRule="exact"/>
        <w:ind w:right="1808" w:firstLine="5625" w:firstLineChars="2344"/>
        <w:rPr>
          <w:rFonts w:ascii="宋体" w:hAnsi="宋体"/>
          <w:i w:val="0"/>
          <w:iCs w:val="0"/>
          <w:color w:val="auto"/>
          <w:sz w:val="24"/>
          <w:highlight w:val="none"/>
        </w:rPr>
      </w:pPr>
      <w:r>
        <w:rPr>
          <w:rFonts w:ascii="宋体" w:hAnsi="宋体"/>
          <w:i w:val="0"/>
          <w:iCs w:val="0"/>
          <w:color w:val="auto"/>
          <w:sz w:val="24"/>
          <w:highlight w:val="none"/>
        </w:rPr>
        <w:t>日期：</w:t>
      </w:r>
    </w:p>
    <w:p w14:paraId="28043B5A">
      <w:pPr>
        <w:spacing w:line="520" w:lineRule="exact"/>
        <w:jc w:val="left"/>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96AF948">
      <w:pPr>
        <w:spacing w:line="520" w:lineRule="exact"/>
        <w:jc w:val="center"/>
        <w:rPr>
          <w:rFonts w:hint="eastAsia" w:ascii="仿宋_GB2312" w:hAnsi="仿宋_GB2312" w:eastAsia="仿宋_GB2312" w:cs="仿宋_GB2312"/>
          <w:i w:val="0"/>
          <w:iCs w:val="0"/>
          <w:color w:val="auto"/>
          <w:sz w:val="32"/>
          <w:szCs w:val="32"/>
          <w:highlight w:val="none"/>
        </w:rPr>
      </w:pPr>
      <w:r>
        <w:rPr>
          <w:rFonts w:ascii="宋体" w:hAnsi="宋体"/>
          <w:i w:val="0"/>
          <w:iCs w:val="0"/>
          <w:color w:val="auto"/>
          <w:sz w:val="24"/>
          <w:highlight w:val="none"/>
        </w:rPr>
        <w:br w:type="page"/>
      </w:r>
      <w:r>
        <w:rPr>
          <w:rFonts w:hint="eastAsia" w:ascii="方正小标宋简体" w:hAnsi="方正小标宋简体" w:eastAsia="方正小标宋简体" w:cs="方正小标宋简体"/>
          <w:i w:val="0"/>
          <w:iCs w:val="0"/>
          <w:color w:val="auto"/>
          <w:sz w:val="44"/>
          <w:szCs w:val="44"/>
          <w:highlight w:val="none"/>
        </w:rPr>
        <w:t>残疾人福利性单位声明函</w:t>
      </w:r>
    </w:p>
    <w:p w14:paraId="4D1B7638">
      <w:pPr>
        <w:spacing w:line="360" w:lineRule="auto"/>
        <w:contextualSpacing/>
        <w:rPr>
          <w:rFonts w:hint="eastAsia" w:ascii="仿宋_GB2312" w:hAnsi="仿宋_GB2312" w:eastAsia="仿宋_GB2312" w:cs="仿宋_GB2312"/>
          <w:i w:val="0"/>
          <w:iCs w:val="0"/>
          <w:color w:val="auto"/>
          <w:sz w:val="32"/>
          <w:szCs w:val="32"/>
          <w:highlight w:val="none"/>
        </w:rPr>
      </w:pPr>
    </w:p>
    <w:p w14:paraId="0D5019F7">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38E3F28">
      <w:pPr>
        <w:spacing w:line="360" w:lineRule="auto"/>
        <w:ind w:firstLine="480" w:firstLineChars="2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本单位对上述声明的真实性负责。如有虚假，将依法承担相应责任。</w:t>
      </w:r>
    </w:p>
    <w:p w14:paraId="5BD85FD8">
      <w:pPr>
        <w:spacing w:line="360" w:lineRule="auto"/>
        <w:contextualSpacing/>
        <w:rPr>
          <w:rFonts w:hint="eastAsia" w:ascii="宋体" w:hAnsi="宋体" w:cs="仿宋_GB2312"/>
          <w:i w:val="0"/>
          <w:iCs w:val="0"/>
          <w:color w:val="auto"/>
          <w:sz w:val="24"/>
          <w:highlight w:val="none"/>
        </w:rPr>
      </w:pPr>
    </w:p>
    <w:p w14:paraId="3E030526">
      <w:pPr>
        <w:spacing w:line="360" w:lineRule="auto"/>
        <w:contextualSpacing/>
        <w:rPr>
          <w:rFonts w:hint="eastAsia" w:ascii="宋体" w:hAnsi="宋体" w:cs="仿宋_GB2312"/>
          <w:i w:val="0"/>
          <w:iCs w:val="0"/>
          <w:color w:val="auto"/>
          <w:sz w:val="24"/>
          <w:highlight w:val="none"/>
        </w:rPr>
      </w:pPr>
    </w:p>
    <w:p w14:paraId="0E62DE01">
      <w:pPr>
        <w:spacing w:line="360" w:lineRule="auto"/>
        <w:contextualSpacing/>
        <w:rPr>
          <w:rFonts w:hint="eastAsia" w:ascii="宋体" w:hAnsi="宋体" w:cs="仿宋_GB2312"/>
          <w:i w:val="0"/>
          <w:iCs w:val="0"/>
          <w:color w:val="auto"/>
          <w:sz w:val="24"/>
          <w:highlight w:val="none"/>
        </w:rPr>
      </w:pPr>
    </w:p>
    <w:p w14:paraId="7438FDE2">
      <w:pPr>
        <w:spacing w:line="360" w:lineRule="auto"/>
        <w:ind w:firstLine="2400" w:firstLineChars="10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单位名称（盖章）：</w:t>
      </w:r>
    </w:p>
    <w:p w14:paraId="66804CC7">
      <w:pPr>
        <w:spacing w:line="360" w:lineRule="auto"/>
        <w:ind w:firstLine="3600" w:firstLineChars="1500"/>
        <w:contextualSpacing/>
        <w:rPr>
          <w:rFonts w:hint="eastAsia" w:ascii="宋体" w:hAnsi="宋体" w:cs="仿宋_GB2312"/>
          <w:i w:val="0"/>
          <w:iCs w:val="0"/>
          <w:color w:val="auto"/>
          <w:sz w:val="24"/>
          <w:highlight w:val="none"/>
        </w:rPr>
      </w:pPr>
      <w:r>
        <w:rPr>
          <w:rFonts w:hint="eastAsia" w:ascii="宋体" w:hAnsi="宋体" w:cs="仿宋_GB2312"/>
          <w:i w:val="0"/>
          <w:iCs w:val="0"/>
          <w:color w:val="auto"/>
          <w:sz w:val="24"/>
          <w:highlight w:val="none"/>
        </w:rPr>
        <w:t>日期：</w:t>
      </w:r>
    </w:p>
    <w:p w14:paraId="2C4D34B0">
      <w:pPr>
        <w:spacing w:line="360" w:lineRule="auto"/>
        <w:contextualSpacing/>
        <w:rPr>
          <w:rFonts w:hint="eastAsia" w:ascii="宋体" w:hAnsi="宋体" w:cs="仿宋_GB2312"/>
          <w:i w:val="0"/>
          <w:iCs w:val="0"/>
          <w:color w:val="auto"/>
          <w:sz w:val="24"/>
          <w:highlight w:val="none"/>
        </w:rPr>
      </w:pPr>
    </w:p>
    <w:p w14:paraId="59086B54">
      <w:pPr>
        <w:spacing w:line="360" w:lineRule="auto"/>
        <w:contextualSpacing/>
        <w:rPr>
          <w:rFonts w:hint="eastAsia" w:ascii="宋体" w:hAnsi="宋体" w:cs="仿宋_GB2312"/>
          <w:i w:val="0"/>
          <w:iCs w:val="0"/>
          <w:color w:val="auto"/>
          <w:sz w:val="24"/>
          <w:highlight w:val="none"/>
        </w:rPr>
      </w:pPr>
    </w:p>
    <w:p w14:paraId="1BCBC0AB">
      <w:pPr>
        <w:spacing w:line="360" w:lineRule="auto"/>
        <w:contextualSpacing/>
        <w:rPr>
          <w:rFonts w:hint="eastAsia" w:ascii="宋体" w:hAnsi="宋体" w:cs="仿宋_GB2312"/>
          <w:i w:val="0"/>
          <w:iCs w:val="0"/>
          <w:color w:val="auto"/>
          <w:sz w:val="24"/>
          <w:highlight w:val="none"/>
        </w:rPr>
      </w:pPr>
    </w:p>
    <w:p w14:paraId="2A54C4B6">
      <w:pPr>
        <w:spacing w:line="360" w:lineRule="auto"/>
        <w:contextualSpacing/>
        <w:rPr>
          <w:rFonts w:ascii="宋体" w:hAnsi="宋体" w:cs="仿宋_GB2312"/>
          <w:i w:val="0"/>
          <w:iCs w:val="0"/>
          <w:color w:val="auto"/>
          <w:sz w:val="24"/>
          <w:highlight w:val="none"/>
        </w:rPr>
      </w:pPr>
      <w:r>
        <w:rPr>
          <w:rFonts w:hint="eastAsia" w:ascii="宋体" w:hAnsi="宋体" w:cs="仿宋_GB2312"/>
          <w:i w:val="0"/>
          <w:iCs w:val="0"/>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542F257">
      <w:pPr>
        <w:spacing w:line="360" w:lineRule="auto"/>
        <w:jc w:val="center"/>
        <w:rPr>
          <w:rFonts w:ascii="宋体" w:hAnsi="宋体" w:cs="仿宋_GB2312"/>
          <w:i w:val="0"/>
          <w:iCs w:val="0"/>
          <w:color w:val="auto"/>
          <w:sz w:val="24"/>
          <w:highlight w:val="none"/>
        </w:rPr>
      </w:pPr>
      <w:r>
        <w:rPr>
          <w:rFonts w:ascii="宋体" w:hAnsi="宋体" w:cs="仿宋_GB2312"/>
          <w:i w:val="0"/>
          <w:iCs w:val="0"/>
          <w:color w:val="auto"/>
          <w:sz w:val="24"/>
          <w:highlight w:val="none"/>
        </w:rPr>
        <w:br w:type="page"/>
      </w:r>
    </w:p>
    <w:p w14:paraId="4831F3E6">
      <w:pPr>
        <w:spacing w:line="360" w:lineRule="auto"/>
        <w:jc w:val="center"/>
        <w:rPr>
          <w:rFonts w:hint="eastAsia" w:ascii="宋体" w:hAnsi="宋体"/>
          <w:b/>
          <w:bCs/>
          <w:i w:val="0"/>
          <w:iCs w:val="0"/>
          <w:color w:val="auto"/>
          <w:sz w:val="32"/>
          <w:szCs w:val="32"/>
          <w:highlight w:val="none"/>
        </w:rPr>
      </w:pPr>
      <w:r>
        <w:rPr>
          <w:rFonts w:hint="eastAsia" w:ascii="方正小标宋简体" w:hAnsi="方正小标宋简体" w:eastAsia="方正小标宋简体" w:cs="方正小标宋简体"/>
          <w:i w:val="0"/>
          <w:iCs w:val="0"/>
          <w:color w:val="auto"/>
          <w:sz w:val="44"/>
          <w:szCs w:val="44"/>
          <w:highlight w:val="none"/>
        </w:rPr>
        <w:t>质疑函（格式）</w:t>
      </w:r>
    </w:p>
    <w:p w14:paraId="78CE6BAD">
      <w:pPr>
        <w:pStyle w:val="17"/>
        <w:spacing w:line="360" w:lineRule="auto"/>
        <w:ind w:firstLine="482" w:firstLineChars="200"/>
        <w:contextualSpacing/>
        <w:rPr>
          <w:rFonts w:hAnsi="宋体"/>
          <w:b/>
          <w:bCs/>
          <w:i w:val="0"/>
          <w:iCs w:val="0"/>
          <w:color w:val="auto"/>
          <w:sz w:val="24"/>
          <w:szCs w:val="24"/>
          <w:highlight w:val="none"/>
        </w:rPr>
      </w:pPr>
      <w:r>
        <w:rPr>
          <w:rFonts w:hint="eastAsia" w:hAnsi="宋体"/>
          <w:b/>
          <w:bCs/>
          <w:i w:val="0"/>
          <w:iCs w:val="0"/>
          <w:color w:val="auto"/>
          <w:sz w:val="24"/>
          <w:szCs w:val="24"/>
          <w:highlight w:val="none"/>
        </w:rPr>
        <w:t>一、质疑供应商基本信息：</w:t>
      </w:r>
    </w:p>
    <w:p w14:paraId="7B1D1AD9">
      <w:pPr>
        <w:pStyle w:val="17"/>
        <w:spacing w:line="360" w:lineRule="auto"/>
        <w:ind w:firstLine="480" w:firstLineChars="200"/>
        <w:contextualSpacing/>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质疑供应商：</w:t>
      </w:r>
    </w:p>
    <w:p w14:paraId="4E5F136E">
      <w:pPr>
        <w:pStyle w:val="17"/>
        <w:spacing w:line="360" w:lineRule="auto"/>
        <w:ind w:firstLine="480" w:firstLineChars="200"/>
        <w:contextualSpacing/>
        <w:rPr>
          <w:rFonts w:hint="eastAsia" w:hAnsi="宋体" w:eastAsia="宋体"/>
          <w:bCs/>
          <w:i w:val="0"/>
          <w:iCs w:val="0"/>
          <w:color w:val="auto"/>
          <w:sz w:val="24"/>
          <w:szCs w:val="24"/>
          <w:highlight w:val="none"/>
          <w:lang w:eastAsia="zh-CN"/>
        </w:rPr>
      </w:pPr>
      <w:r>
        <w:rPr>
          <w:rFonts w:hAnsi="宋体"/>
          <w:bCs/>
          <w:i w:val="0"/>
          <w:iCs w:val="0"/>
          <w:color w:val="auto"/>
          <w:sz w:val="24"/>
          <w:szCs w:val="24"/>
          <w:highlight w:val="none"/>
        </w:rPr>
        <w:t>地址</w:t>
      </w:r>
      <w:r>
        <w:rPr>
          <w:rFonts w:hint="eastAsia" w:hAnsi="宋体"/>
          <w:bCs/>
          <w:i w:val="0"/>
          <w:iCs w:val="0"/>
          <w:color w:val="auto"/>
          <w:sz w:val="24"/>
          <w:szCs w:val="24"/>
          <w:highlight w:val="none"/>
        </w:rPr>
        <w:t>：</w:t>
      </w:r>
      <w:r>
        <w:rPr>
          <w:rFonts w:hAnsi="宋体"/>
          <w:bCs/>
          <w:i w:val="0"/>
          <w:iCs w:val="0"/>
          <w:color w:val="auto"/>
          <w:sz w:val="24"/>
          <w:szCs w:val="24"/>
          <w:highlight w:val="none"/>
        </w:rPr>
        <w:t>邮编</w:t>
      </w:r>
      <w:r>
        <w:rPr>
          <w:rFonts w:hint="eastAsia" w:hAnsi="宋体"/>
          <w:bCs/>
          <w:i w:val="0"/>
          <w:iCs w:val="0"/>
          <w:color w:val="auto"/>
          <w:sz w:val="24"/>
          <w:szCs w:val="24"/>
          <w:highlight w:val="none"/>
        </w:rPr>
        <w:t>：</w:t>
      </w:r>
    </w:p>
    <w:p w14:paraId="3FD53205">
      <w:pPr>
        <w:pStyle w:val="17"/>
        <w:spacing w:line="360" w:lineRule="auto"/>
        <w:ind w:firstLine="480" w:firstLineChars="200"/>
        <w:contextualSpacing/>
        <w:rPr>
          <w:rFonts w:hint="eastAsia" w:hAnsi="宋体" w:eastAsia="宋体"/>
          <w:bCs/>
          <w:i w:val="0"/>
          <w:iCs w:val="0"/>
          <w:color w:val="auto"/>
          <w:sz w:val="24"/>
          <w:szCs w:val="24"/>
          <w:highlight w:val="none"/>
          <w:lang w:eastAsia="zh-CN"/>
        </w:rPr>
      </w:pPr>
      <w:r>
        <w:rPr>
          <w:rFonts w:hAnsi="宋体"/>
          <w:bCs/>
          <w:i w:val="0"/>
          <w:iCs w:val="0"/>
          <w:color w:val="auto"/>
          <w:sz w:val="24"/>
          <w:szCs w:val="24"/>
          <w:highlight w:val="none"/>
        </w:rPr>
        <w:t>联系人</w:t>
      </w:r>
      <w:r>
        <w:rPr>
          <w:rFonts w:hint="eastAsia" w:hAnsi="宋体"/>
          <w:bCs/>
          <w:i w:val="0"/>
          <w:iCs w:val="0"/>
          <w:color w:val="auto"/>
          <w:sz w:val="24"/>
          <w:szCs w:val="24"/>
          <w:highlight w:val="none"/>
        </w:rPr>
        <w:t>：</w:t>
      </w:r>
      <w:r>
        <w:rPr>
          <w:rFonts w:hAnsi="宋体"/>
          <w:bCs/>
          <w:i w:val="0"/>
          <w:iCs w:val="0"/>
          <w:color w:val="auto"/>
          <w:sz w:val="24"/>
          <w:szCs w:val="24"/>
          <w:highlight w:val="none"/>
        </w:rPr>
        <w:t>联系电话</w:t>
      </w:r>
      <w:r>
        <w:rPr>
          <w:rFonts w:hint="eastAsia" w:hAnsi="宋体"/>
          <w:bCs/>
          <w:i w:val="0"/>
          <w:iCs w:val="0"/>
          <w:color w:val="auto"/>
          <w:sz w:val="24"/>
          <w:szCs w:val="24"/>
          <w:highlight w:val="none"/>
        </w:rPr>
        <w:t>：</w:t>
      </w:r>
    </w:p>
    <w:p w14:paraId="072E1232">
      <w:pPr>
        <w:pStyle w:val="17"/>
        <w:spacing w:line="360" w:lineRule="auto"/>
        <w:ind w:firstLine="480" w:firstLineChars="200"/>
        <w:contextualSpacing/>
        <w:rPr>
          <w:rFonts w:hint="eastAsia" w:hAnsi="宋体" w:eastAsia="宋体"/>
          <w:bCs/>
          <w:i w:val="0"/>
          <w:iCs w:val="0"/>
          <w:color w:val="auto"/>
          <w:sz w:val="24"/>
          <w:szCs w:val="24"/>
          <w:highlight w:val="none"/>
          <w:lang w:eastAsia="zh-CN"/>
        </w:rPr>
      </w:pPr>
      <w:r>
        <w:rPr>
          <w:rFonts w:hint="eastAsia" w:hAnsi="宋体"/>
          <w:bCs/>
          <w:i w:val="0"/>
          <w:iCs w:val="0"/>
          <w:color w:val="auto"/>
          <w:sz w:val="24"/>
          <w:szCs w:val="24"/>
          <w:highlight w:val="none"/>
        </w:rPr>
        <w:t>授权代表：</w:t>
      </w:r>
    </w:p>
    <w:p w14:paraId="37ACBCF1">
      <w:pPr>
        <w:pStyle w:val="17"/>
        <w:spacing w:line="360" w:lineRule="auto"/>
        <w:ind w:firstLine="480" w:firstLineChars="200"/>
        <w:contextualSpacing/>
        <w:rPr>
          <w:rFonts w:hint="eastAsia" w:hAnsi="宋体" w:eastAsia="宋体"/>
          <w:bCs/>
          <w:i w:val="0"/>
          <w:iCs w:val="0"/>
          <w:color w:val="auto"/>
          <w:sz w:val="24"/>
          <w:szCs w:val="24"/>
          <w:highlight w:val="none"/>
          <w:u w:val="single"/>
          <w:lang w:eastAsia="zh-CN"/>
        </w:rPr>
      </w:pPr>
      <w:r>
        <w:rPr>
          <w:rFonts w:hAnsi="宋体"/>
          <w:bCs/>
          <w:i w:val="0"/>
          <w:iCs w:val="0"/>
          <w:color w:val="auto"/>
          <w:sz w:val="24"/>
          <w:szCs w:val="24"/>
          <w:highlight w:val="none"/>
        </w:rPr>
        <w:t>联系</w:t>
      </w:r>
      <w:r>
        <w:rPr>
          <w:rFonts w:hint="eastAsia" w:hAnsi="宋体"/>
          <w:bCs/>
          <w:i w:val="0"/>
          <w:iCs w:val="0"/>
          <w:color w:val="auto"/>
          <w:sz w:val="24"/>
          <w:szCs w:val="24"/>
          <w:highlight w:val="none"/>
        </w:rPr>
        <w:t>电话：</w:t>
      </w:r>
    </w:p>
    <w:p w14:paraId="17B7758D">
      <w:pPr>
        <w:pStyle w:val="17"/>
        <w:spacing w:line="360" w:lineRule="auto"/>
        <w:ind w:firstLine="480" w:firstLineChars="200"/>
        <w:contextualSpacing/>
        <w:rPr>
          <w:rFonts w:hint="eastAsia" w:hAnsi="宋体" w:eastAsia="宋体"/>
          <w:bCs/>
          <w:i w:val="0"/>
          <w:iCs w:val="0"/>
          <w:color w:val="auto"/>
          <w:sz w:val="24"/>
          <w:szCs w:val="24"/>
          <w:highlight w:val="none"/>
          <w:lang w:eastAsia="zh-CN"/>
        </w:rPr>
      </w:pPr>
      <w:r>
        <w:rPr>
          <w:rFonts w:hAnsi="宋体"/>
          <w:bCs/>
          <w:i w:val="0"/>
          <w:iCs w:val="0"/>
          <w:color w:val="auto"/>
          <w:sz w:val="24"/>
          <w:szCs w:val="24"/>
          <w:highlight w:val="none"/>
        </w:rPr>
        <w:t>地址</w:t>
      </w:r>
      <w:r>
        <w:rPr>
          <w:rFonts w:hint="eastAsia" w:hAnsi="宋体"/>
          <w:bCs/>
          <w:i w:val="0"/>
          <w:iCs w:val="0"/>
          <w:color w:val="auto"/>
          <w:sz w:val="24"/>
          <w:szCs w:val="24"/>
          <w:highlight w:val="none"/>
        </w:rPr>
        <w:t>：</w:t>
      </w:r>
      <w:r>
        <w:rPr>
          <w:rFonts w:hAnsi="宋体"/>
          <w:bCs/>
          <w:i w:val="0"/>
          <w:iCs w:val="0"/>
          <w:color w:val="auto"/>
          <w:sz w:val="24"/>
          <w:szCs w:val="24"/>
          <w:highlight w:val="none"/>
        </w:rPr>
        <w:t>邮编</w:t>
      </w:r>
      <w:r>
        <w:rPr>
          <w:rFonts w:hint="eastAsia" w:hAnsi="宋体"/>
          <w:bCs/>
          <w:i w:val="0"/>
          <w:iCs w:val="0"/>
          <w:color w:val="auto"/>
          <w:sz w:val="24"/>
          <w:szCs w:val="24"/>
          <w:highlight w:val="none"/>
        </w:rPr>
        <w:t>：</w:t>
      </w:r>
    </w:p>
    <w:p w14:paraId="0EC6301A">
      <w:pPr>
        <w:pStyle w:val="17"/>
        <w:spacing w:line="360" w:lineRule="auto"/>
        <w:ind w:firstLine="482" w:firstLineChars="200"/>
        <w:contextualSpacing/>
        <w:rPr>
          <w:rFonts w:hint="eastAsia" w:hAnsi="宋体"/>
          <w:b/>
          <w:bCs/>
          <w:i w:val="0"/>
          <w:iCs w:val="0"/>
          <w:color w:val="auto"/>
          <w:sz w:val="24"/>
          <w:szCs w:val="24"/>
          <w:highlight w:val="none"/>
        </w:rPr>
      </w:pPr>
      <w:r>
        <w:rPr>
          <w:rFonts w:hint="eastAsia" w:hAnsi="宋体"/>
          <w:b/>
          <w:bCs/>
          <w:i w:val="0"/>
          <w:iCs w:val="0"/>
          <w:color w:val="auto"/>
          <w:sz w:val="24"/>
          <w:szCs w:val="24"/>
          <w:highlight w:val="none"/>
        </w:rPr>
        <w:t>二、质疑项目基本情况：</w:t>
      </w:r>
    </w:p>
    <w:p w14:paraId="1F688060">
      <w:pPr>
        <w:pStyle w:val="17"/>
        <w:spacing w:line="360" w:lineRule="auto"/>
        <w:ind w:left="25" w:leftChars="12" w:firstLine="472" w:firstLineChars="197"/>
        <w:contextualSpacing/>
        <w:rPr>
          <w:rFonts w:hint="eastAsia" w:hAnsi="宋体" w:eastAsia="宋体"/>
          <w:i w:val="0"/>
          <w:iCs w:val="0"/>
          <w:color w:val="auto"/>
          <w:sz w:val="24"/>
          <w:szCs w:val="24"/>
          <w:highlight w:val="none"/>
          <w:lang w:eastAsia="zh-CN"/>
        </w:rPr>
      </w:pPr>
      <w:r>
        <w:rPr>
          <w:rFonts w:hint="eastAsia" w:hAnsi="宋体"/>
          <w:bCs/>
          <w:i w:val="0"/>
          <w:iCs w:val="0"/>
          <w:color w:val="auto"/>
          <w:sz w:val="24"/>
          <w:szCs w:val="24"/>
          <w:highlight w:val="none"/>
        </w:rPr>
        <w:t>质疑</w:t>
      </w:r>
      <w:r>
        <w:rPr>
          <w:rFonts w:hint="eastAsia" w:hAnsi="宋体"/>
          <w:i w:val="0"/>
          <w:iCs w:val="0"/>
          <w:color w:val="auto"/>
          <w:sz w:val="24"/>
          <w:szCs w:val="24"/>
          <w:highlight w:val="none"/>
        </w:rPr>
        <w:t>项目的名称：</w:t>
      </w:r>
    </w:p>
    <w:p w14:paraId="5B4F53A0">
      <w:pPr>
        <w:pStyle w:val="17"/>
        <w:spacing w:line="360" w:lineRule="auto"/>
        <w:ind w:left="25" w:leftChars="12" w:firstLine="472" w:firstLineChars="197"/>
        <w:contextualSpacing/>
        <w:rPr>
          <w:rFonts w:hint="eastAsia" w:hAnsi="宋体" w:eastAsia="宋体"/>
          <w:i w:val="0"/>
          <w:iCs w:val="0"/>
          <w:color w:val="auto"/>
          <w:sz w:val="24"/>
          <w:szCs w:val="24"/>
          <w:highlight w:val="none"/>
          <w:lang w:eastAsia="zh-CN"/>
        </w:rPr>
      </w:pPr>
      <w:r>
        <w:rPr>
          <w:rFonts w:hint="eastAsia" w:hAnsi="宋体"/>
          <w:bCs/>
          <w:i w:val="0"/>
          <w:iCs w:val="0"/>
          <w:color w:val="auto"/>
          <w:sz w:val="24"/>
          <w:szCs w:val="24"/>
          <w:highlight w:val="none"/>
        </w:rPr>
        <w:t>质疑</w:t>
      </w:r>
      <w:r>
        <w:rPr>
          <w:rFonts w:hint="eastAsia" w:hAnsi="宋体"/>
          <w:i w:val="0"/>
          <w:iCs w:val="0"/>
          <w:color w:val="auto"/>
          <w:sz w:val="24"/>
          <w:szCs w:val="24"/>
          <w:highlight w:val="none"/>
        </w:rPr>
        <w:t>项目的编号：</w:t>
      </w:r>
    </w:p>
    <w:p w14:paraId="282A7CA0">
      <w:pPr>
        <w:pStyle w:val="17"/>
        <w:spacing w:line="360" w:lineRule="auto"/>
        <w:ind w:left="25" w:leftChars="12" w:firstLine="472" w:firstLineChars="197"/>
        <w:contextualSpacing/>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采购人名称：</w:t>
      </w:r>
    </w:p>
    <w:p w14:paraId="5DC2256B">
      <w:pPr>
        <w:pStyle w:val="17"/>
        <w:spacing w:line="360" w:lineRule="auto"/>
        <w:ind w:left="25" w:leftChars="12" w:firstLine="472" w:firstLineChars="197"/>
        <w:contextualSpacing/>
        <w:rPr>
          <w:rFonts w:hint="eastAsia" w:hAnsi="宋体"/>
          <w:i w:val="0"/>
          <w:iCs w:val="0"/>
          <w:color w:val="auto"/>
          <w:sz w:val="24"/>
          <w:szCs w:val="24"/>
          <w:highlight w:val="none"/>
        </w:rPr>
      </w:pPr>
      <w:r>
        <w:rPr>
          <w:rFonts w:hint="eastAsia" w:hAnsi="宋体"/>
          <w:i w:val="0"/>
          <w:iCs w:val="0"/>
          <w:color w:val="auto"/>
          <w:sz w:val="24"/>
          <w:szCs w:val="24"/>
          <w:highlight w:val="none"/>
        </w:rPr>
        <w:t>质疑事项：</w:t>
      </w:r>
    </w:p>
    <w:p w14:paraId="25D403C7">
      <w:pPr>
        <w:pStyle w:val="17"/>
        <w:spacing w:line="360" w:lineRule="auto"/>
        <w:ind w:left="25" w:leftChars="12" w:firstLine="352" w:firstLineChars="147"/>
        <w:contextualSpacing/>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□采购文件采购文件获取日期：</w:t>
      </w:r>
    </w:p>
    <w:p w14:paraId="5134D08A">
      <w:pPr>
        <w:pStyle w:val="17"/>
        <w:spacing w:line="360" w:lineRule="auto"/>
        <w:ind w:left="25" w:leftChars="12" w:firstLine="352" w:firstLineChars="147"/>
        <w:contextualSpacing/>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□采购过程</w:t>
      </w:r>
    </w:p>
    <w:p w14:paraId="18AF16D7">
      <w:pPr>
        <w:pStyle w:val="17"/>
        <w:spacing w:line="360" w:lineRule="auto"/>
        <w:ind w:left="25" w:leftChars="12" w:firstLine="352" w:firstLineChars="147"/>
        <w:contextualSpacing/>
        <w:rPr>
          <w:rFonts w:hint="eastAsia" w:hAnsi="宋体" w:eastAsia="宋体"/>
          <w:bCs/>
          <w:i w:val="0"/>
          <w:iCs w:val="0"/>
          <w:color w:val="auto"/>
          <w:sz w:val="24"/>
          <w:szCs w:val="24"/>
          <w:highlight w:val="none"/>
          <w:u w:val="single"/>
          <w:lang w:eastAsia="zh-CN"/>
        </w:rPr>
      </w:pPr>
      <w:r>
        <w:rPr>
          <w:rFonts w:hint="eastAsia" w:hAnsi="宋体"/>
          <w:i w:val="0"/>
          <w:iCs w:val="0"/>
          <w:color w:val="auto"/>
          <w:sz w:val="24"/>
          <w:szCs w:val="24"/>
          <w:highlight w:val="none"/>
        </w:rPr>
        <w:t>□成交结果</w:t>
      </w:r>
    </w:p>
    <w:p w14:paraId="509D4279">
      <w:pPr>
        <w:pStyle w:val="17"/>
        <w:spacing w:line="360" w:lineRule="auto"/>
        <w:ind w:left="25" w:leftChars="12" w:firstLine="472" w:firstLineChars="196"/>
        <w:contextualSpacing/>
        <w:rPr>
          <w:rFonts w:hint="eastAsia" w:hAnsi="宋体"/>
          <w:b/>
          <w:i w:val="0"/>
          <w:iCs w:val="0"/>
          <w:color w:val="auto"/>
          <w:sz w:val="24"/>
          <w:szCs w:val="24"/>
          <w:highlight w:val="none"/>
        </w:rPr>
      </w:pPr>
      <w:r>
        <w:rPr>
          <w:rFonts w:hint="eastAsia" w:hAnsi="宋体"/>
          <w:b/>
          <w:i w:val="0"/>
          <w:iCs w:val="0"/>
          <w:color w:val="auto"/>
          <w:sz w:val="24"/>
          <w:szCs w:val="24"/>
          <w:highlight w:val="none"/>
        </w:rPr>
        <w:t>三、质疑事项具体内容</w:t>
      </w:r>
    </w:p>
    <w:p w14:paraId="3E9170F9">
      <w:pPr>
        <w:pStyle w:val="17"/>
        <w:spacing w:line="360" w:lineRule="auto"/>
        <w:ind w:left="25" w:leftChars="12" w:firstLine="472" w:firstLineChars="197"/>
        <w:contextualSpacing/>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质疑事项1：</w:t>
      </w:r>
    </w:p>
    <w:p w14:paraId="4BF426CD">
      <w:pPr>
        <w:pStyle w:val="17"/>
        <w:spacing w:line="360" w:lineRule="auto"/>
        <w:ind w:left="25" w:leftChars="12" w:firstLine="472" w:firstLineChars="197"/>
        <w:contextualSpacing/>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事实依据：</w:t>
      </w:r>
    </w:p>
    <w:p w14:paraId="6200A490">
      <w:pPr>
        <w:pStyle w:val="17"/>
        <w:spacing w:line="360" w:lineRule="auto"/>
        <w:ind w:left="25" w:leftChars="12" w:firstLine="472" w:firstLineChars="197"/>
        <w:contextualSpacing/>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法律依据：</w:t>
      </w:r>
    </w:p>
    <w:p w14:paraId="4598BB67">
      <w:pPr>
        <w:pStyle w:val="17"/>
        <w:spacing w:line="360" w:lineRule="auto"/>
        <w:ind w:left="25" w:leftChars="12" w:firstLine="472" w:firstLineChars="197"/>
        <w:contextualSpacing/>
        <w:rPr>
          <w:rFonts w:hint="eastAsia" w:hAnsi="宋体"/>
          <w:i w:val="0"/>
          <w:iCs w:val="0"/>
          <w:color w:val="auto"/>
          <w:sz w:val="24"/>
          <w:szCs w:val="24"/>
          <w:highlight w:val="none"/>
        </w:rPr>
      </w:pPr>
      <w:r>
        <w:rPr>
          <w:rFonts w:hint="eastAsia" w:hAnsi="宋体"/>
          <w:i w:val="0"/>
          <w:iCs w:val="0"/>
          <w:color w:val="auto"/>
          <w:sz w:val="24"/>
          <w:szCs w:val="24"/>
          <w:highlight w:val="none"/>
        </w:rPr>
        <w:t>质疑事项2</w:t>
      </w:r>
    </w:p>
    <w:p w14:paraId="7BD3DF26">
      <w:pPr>
        <w:pStyle w:val="17"/>
        <w:spacing w:line="360" w:lineRule="auto"/>
        <w:ind w:left="25" w:leftChars="12" w:firstLine="472" w:firstLineChars="197"/>
        <w:contextualSpacing/>
        <w:rPr>
          <w:rFonts w:hint="eastAsia" w:hAnsi="宋体"/>
          <w:i w:val="0"/>
          <w:iCs w:val="0"/>
          <w:color w:val="auto"/>
          <w:sz w:val="24"/>
          <w:szCs w:val="24"/>
          <w:highlight w:val="none"/>
        </w:rPr>
      </w:pPr>
      <w:r>
        <w:rPr>
          <w:rFonts w:hAnsi="宋体"/>
          <w:i w:val="0"/>
          <w:iCs w:val="0"/>
          <w:color w:val="auto"/>
          <w:sz w:val="24"/>
          <w:szCs w:val="24"/>
          <w:highlight w:val="none"/>
        </w:rPr>
        <w:t>……</w:t>
      </w:r>
    </w:p>
    <w:p w14:paraId="04720CA2">
      <w:pPr>
        <w:pStyle w:val="17"/>
        <w:spacing w:line="360" w:lineRule="auto"/>
        <w:ind w:left="25" w:leftChars="12" w:firstLine="472" w:firstLineChars="197"/>
        <w:contextualSpacing/>
        <w:rPr>
          <w:rFonts w:hint="eastAsia" w:hAnsi="宋体"/>
          <w:i w:val="0"/>
          <w:iCs w:val="0"/>
          <w:color w:val="auto"/>
          <w:sz w:val="24"/>
          <w:szCs w:val="24"/>
          <w:highlight w:val="none"/>
        </w:rPr>
      </w:pPr>
      <w:r>
        <w:rPr>
          <w:rFonts w:hint="eastAsia" w:hAnsi="宋体"/>
          <w:i w:val="0"/>
          <w:iCs w:val="0"/>
          <w:color w:val="auto"/>
          <w:sz w:val="24"/>
          <w:szCs w:val="24"/>
          <w:highlight w:val="none"/>
        </w:rPr>
        <w:t>四、与质疑事项相关的质疑请求：</w:t>
      </w:r>
    </w:p>
    <w:p w14:paraId="6E537FC1">
      <w:pPr>
        <w:pStyle w:val="17"/>
        <w:spacing w:line="360" w:lineRule="auto"/>
        <w:ind w:left="25" w:leftChars="12" w:firstLine="472" w:firstLineChars="197"/>
        <w:contextualSpacing/>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请求：</w:t>
      </w:r>
    </w:p>
    <w:p w14:paraId="2FDAB4F1">
      <w:pPr>
        <w:pStyle w:val="17"/>
        <w:spacing w:line="360" w:lineRule="auto"/>
        <w:ind w:left="25" w:leftChars="12" w:firstLine="352" w:firstLineChars="147"/>
        <w:contextualSpacing/>
        <w:rPr>
          <w:rFonts w:hint="eastAsia" w:hAnsi="宋体"/>
          <w:i w:val="0"/>
          <w:iCs w:val="0"/>
          <w:color w:val="auto"/>
          <w:sz w:val="24"/>
          <w:szCs w:val="24"/>
          <w:highlight w:val="none"/>
        </w:rPr>
      </w:pPr>
    </w:p>
    <w:p w14:paraId="4E3BF2D2">
      <w:pPr>
        <w:pStyle w:val="17"/>
        <w:spacing w:line="360" w:lineRule="auto"/>
        <w:ind w:left="25" w:leftChars="12" w:firstLine="472" w:firstLineChars="197"/>
        <w:contextualSpacing/>
        <w:rPr>
          <w:rFonts w:hint="eastAsia" w:hAnsi="宋体"/>
          <w:i w:val="0"/>
          <w:iCs w:val="0"/>
          <w:color w:val="auto"/>
          <w:sz w:val="24"/>
          <w:szCs w:val="24"/>
          <w:highlight w:val="none"/>
        </w:rPr>
      </w:pPr>
      <w:r>
        <w:rPr>
          <w:rFonts w:hint="eastAsia" w:hAnsi="宋体"/>
          <w:i w:val="0"/>
          <w:iCs w:val="0"/>
          <w:color w:val="auto"/>
          <w:sz w:val="24"/>
          <w:szCs w:val="24"/>
          <w:highlight w:val="none"/>
        </w:rPr>
        <w:t>签字（签章）：公章：</w:t>
      </w:r>
    </w:p>
    <w:p w14:paraId="2F33BCF9">
      <w:pPr>
        <w:pStyle w:val="17"/>
        <w:spacing w:line="360" w:lineRule="auto"/>
        <w:ind w:firstLine="480" w:firstLineChars="200"/>
        <w:contextualSpacing/>
        <w:rPr>
          <w:rFonts w:hint="eastAsia" w:hAnsi="宋体"/>
          <w:b/>
          <w:i w:val="0"/>
          <w:iCs w:val="0"/>
          <w:color w:val="auto"/>
          <w:sz w:val="24"/>
          <w:szCs w:val="24"/>
          <w:highlight w:val="none"/>
        </w:rPr>
      </w:pPr>
      <w:r>
        <w:rPr>
          <w:rFonts w:hint="eastAsia" w:hAnsi="宋体"/>
          <w:i w:val="0"/>
          <w:iCs w:val="0"/>
          <w:color w:val="auto"/>
          <w:sz w:val="24"/>
          <w:szCs w:val="24"/>
          <w:highlight w:val="none"/>
        </w:rPr>
        <w:t>日期：</w:t>
      </w:r>
    </w:p>
    <w:p w14:paraId="7FA9D7EF">
      <w:pPr>
        <w:pStyle w:val="17"/>
        <w:spacing w:line="360" w:lineRule="auto"/>
        <w:contextualSpacing/>
        <w:rPr>
          <w:rFonts w:hint="eastAsia" w:hAnsi="宋体"/>
          <w:b/>
          <w:i w:val="0"/>
          <w:iCs w:val="0"/>
          <w:color w:val="auto"/>
          <w:sz w:val="24"/>
          <w:szCs w:val="24"/>
          <w:highlight w:val="none"/>
        </w:rPr>
      </w:pPr>
      <w:r>
        <w:rPr>
          <w:rFonts w:hint="eastAsia" w:hAnsi="宋体"/>
          <w:b/>
          <w:i w:val="0"/>
          <w:iCs w:val="0"/>
          <w:color w:val="auto"/>
          <w:sz w:val="24"/>
          <w:szCs w:val="24"/>
          <w:highlight w:val="none"/>
        </w:rPr>
        <w:t>说明：</w:t>
      </w:r>
    </w:p>
    <w:p w14:paraId="3BDFF771">
      <w:pPr>
        <w:pStyle w:val="17"/>
        <w:spacing w:line="360" w:lineRule="auto"/>
        <w:ind w:left="25" w:leftChars="12" w:firstLine="354" w:firstLineChars="147"/>
        <w:contextualSpacing/>
        <w:rPr>
          <w:rFonts w:hint="eastAsia" w:hAnsi="宋体"/>
          <w:b/>
          <w:bCs/>
          <w:i w:val="0"/>
          <w:iCs w:val="0"/>
          <w:color w:val="auto"/>
          <w:sz w:val="24"/>
          <w:szCs w:val="24"/>
          <w:highlight w:val="none"/>
        </w:rPr>
      </w:pPr>
      <w:r>
        <w:rPr>
          <w:rFonts w:hint="eastAsia" w:hAnsi="宋体"/>
          <w:b/>
          <w:i w:val="0"/>
          <w:iCs w:val="0"/>
          <w:color w:val="auto"/>
          <w:sz w:val="24"/>
          <w:szCs w:val="24"/>
          <w:highlight w:val="none"/>
        </w:rPr>
        <w:t>1.供应商提出质疑时，应提交质疑函和必要的证明材料</w:t>
      </w:r>
      <w:r>
        <w:rPr>
          <w:rFonts w:hint="eastAsia" w:hAnsi="宋体"/>
          <w:b/>
          <w:bCs/>
          <w:i w:val="0"/>
          <w:iCs w:val="0"/>
          <w:color w:val="auto"/>
          <w:sz w:val="24"/>
          <w:szCs w:val="24"/>
          <w:highlight w:val="none"/>
        </w:rPr>
        <w:t>。</w:t>
      </w:r>
    </w:p>
    <w:p w14:paraId="3495D348">
      <w:pPr>
        <w:pStyle w:val="17"/>
        <w:spacing w:line="360" w:lineRule="auto"/>
        <w:ind w:left="25" w:leftChars="12" w:firstLine="354" w:firstLineChars="147"/>
        <w:contextualSpacing/>
        <w:rPr>
          <w:rFonts w:hint="eastAsia" w:hAnsi="宋体"/>
          <w:b/>
          <w:i w:val="0"/>
          <w:iCs w:val="0"/>
          <w:color w:val="auto"/>
          <w:sz w:val="24"/>
          <w:szCs w:val="24"/>
          <w:highlight w:val="none"/>
        </w:rPr>
      </w:pPr>
      <w:r>
        <w:rPr>
          <w:rFonts w:hint="eastAsia" w:hAnsi="宋体"/>
          <w:b/>
          <w:i w:val="0"/>
          <w:iCs w:val="0"/>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B6BCEA">
      <w:pPr>
        <w:pStyle w:val="17"/>
        <w:spacing w:line="360" w:lineRule="auto"/>
        <w:ind w:left="25" w:leftChars="12" w:firstLine="354" w:firstLineChars="147"/>
        <w:contextualSpacing/>
        <w:rPr>
          <w:rFonts w:hint="eastAsia" w:hAnsi="宋体"/>
          <w:b/>
          <w:i w:val="0"/>
          <w:iCs w:val="0"/>
          <w:color w:val="auto"/>
          <w:sz w:val="24"/>
          <w:szCs w:val="24"/>
          <w:highlight w:val="none"/>
        </w:rPr>
      </w:pPr>
      <w:r>
        <w:rPr>
          <w:rFonts w:hint="eastAsia" w:hAnsi="宋体"/>
          <w:b/>
          <w:i w:val="0"/>
          <w:iCs w:val="0"/>
          <w:color w:val="auto"/>
          <w:sz w:val="24"/>
          <w:szCs w:val="24"/>
          <w:highlight w:val="none"/>
        </w:rPr>
        <w:t>3.质疑函的质疑事项应具体、明确，并有必要的事实依据和法律依据。</w:t>
      </w:r>
    </w:p>
    <w:p w14:paraId="100600F4">
      <w:pPr>
        <w:pStyle w:val="17"/>
        <w:spacing w:line="360" w:lineRule="auto"/>
        <w:ind w:left="25" w:leftChars="12" w:firstLine="354" w:firstLineChars="147"/>
        <w:contextualSpacing/>
        <w:rPr>
          <w:rFonts w:hint="eastAsia" w:hAnsi="宋体"/>
          <w:b/>
          <w:i w:val="0"/>
          <w:iCs w:val="0"/>
          <w:color w:val="auto"/>
          <w:sz w:val="24"/>
          <w:szCs w:val="24"/>
          <w:highlight w:val="none"/>
        </w:rPr>
      </w:pPr>
      <w:r>
        <w:rPr>
          <w:rFonts w:hint="eastAsia" w:hAnsi="宋体"/>
          <w:b/>
          <w:i w:val="0"/>
          <w:iCs w:val="0"/>
          <w:color w:val="auto"/>
          <w:sz w:val="24"/>
          <w:szCs w:val="24"/>
          <w:highlight w:val="none"/>
        </w:rPr>
        <w:t>4.质疑函的质疑请求应与质疑事项相关。</w:t>
      </w:r>
    </w:p>
    <w:p w14:paraId="1073DB95">
      <w:pPr>
        <w:pStyle w:val="17"/>
        <w:spacing w:line="360" w:lineRule="auto"/>
        <w:ind w:left="25" w:leftChars="12" w:firstLine="354" w:firstLineChars="147"/>
        <w:contextualSpacing/>
        <w:rPr>
          <w:rFonts w:hint="eastAsia" w:hAnsi="宋体"/>
          <w:b/>
          <w:i w:val="0"/>
          <w:iCs w:val="0"/>
          <w:color w:val="auto"/>
          <w:highlight w:val="none"/>
        </w:rPr>
      </w:pPr>
      <w:r>
        <w:rPr>
          <w:rFonts w:hint="eastAsia" w:hAnsi="宋体"/>
          <w:b/>
          <w:i w:val="0"/>
          <w:iCs w:val="0"/>
          <w:color w:val="auto"/>
          <w:sz w:val="24"/>
          <w:szCs w:val="24"/>
          <w:highlight w:val="none"/>
        </w:rPr>
        <w:t>5.质疑供应商为法人或者其他组织的，质疑函应由</w:t>
      </w:r>
      <w:r>
        <w:rPr>
          <w:rFonts w:hint="eastAsia" w:hAnsi="宋体"/>
          <w:b/>
          <w:i w:val="0"/>
          <w:iCs w:val="0"/>
          <w:color w:val="auto"/>
          <w:sz w:val="24"/>
          <w:szCs w:val="24"/>
          <w:highlight w:val="none"/>
          <w:lang w:eastAsia="zh-CN"/>
        </w:rPr>
        <w:t>法定代表人（负责人）</w:t>
      </w:r>
      <w:r>
        <w:rPr>
          <w:rFonts w:hint="eastAsia" w:hAnsi="宋体"/>
          <w:b/>
          <w:i w:val="0"/>
          <w:iCs w:val="0"/>
          <w:color w:val="auto"/>
          <w:sz w:val="24"/>
          <w:szCs w:val="24"/>
          <w:highlight w:val="none"/>
        </w:rPr>
        <w:t>、主要负责人，或者其授权代表签字或者盖章，并加盖公章。</w:t>
      </w:r>
    </w:p>
    <w:p w14:paraId="73F30316">
      <w:pPr>
        <w:pStyle w:val="17"/>
        <w:snapToGrid w:val="0"/>
        <w:rPr>
          <w:rFonts w:hint="eastAsia"/>
          <w:b/>
          <w:i w:val="0"/>
          <w:iCs w:val="0"/>
          <w:color w:val="auto"/>
          <w:sz w:val="24"/>
          <w:szCs w:val="24"/>
          <w:highlight w:val="none"/>
        </w:rPr>
      </w:pPr>
    </w:p>
    <w:p w14:paraId="0F2CC56A">
      <w:pPr>
        <w:rPr>
          <w:rFonts w:hint="eastAsia"/>
          <w:i w:val="0"/>
          <w:iCs w:val="0"/>
          <w:color w:val="auto"/>
          <w:sz w:val="32"/>
          <w:szCs w:val="40"/>
          <w:highlight w:val="none"/>
        </w:rPr>
      </w:pPr>
    </w:p>
    <w:p w14:paraId="3CE6D21B">
      <w:pPr>
        <w:rPr>
          <w:rFonts w:hint="eastAsia"/>
          <w:i w:val="0"/>
          <w:iCs w:val="0"/>
          <w:color w:val="auto"/>
          <w:sz w:val="32"/>
          <w:szCs w:val="40"/>
          <w:highlight w:val="none"/>
        </w:rPr>
      </w:pPr>
    </w:p>
    <w:p w14:paraId="18B7BEE0">
      <w:pPr>
        <w:rPr>
          <w:rFonts w:hint="eastAsia"/>
          <w:i w:val="0"/>
          <w:iCs w:val="0"/>
          <w:color w:val="auto"/>
          <w:sz w:val="32"/>
          <w:szCs w:val="40"/>
          <w:highlight w:val="none"/>
        </w:rPr>
      </w:pPr>
    </w:p>
    <w:p w14:paraId="7C30AB1A">
      <w:pPr>
        <w:rPr>
          <w:rFonts w:hint="eastAsia"/>
          <w:i w:val="0"/>
          <w:iCs w:val="0"/>
          <w:color w:val="auto"/>
          <w:sz w:val="32"/>
          <w:szCs w:val="40"/>
          <w:highlight w:val="none"/>
        </w:rPr>
      </w:pPr>
    </w:p>
    <w:p w14:paraId="19D0B32E">
      <w:pPr>
        <w:rPr>
          <w:rFonts w:hint="eastAsia"/>
          <w:i w:val="0"/>
          <w:iCs w:val="0"/>
          <w:color w:val="auto"/>
          <w:sz w:val="32"/>
          <w:szCs w:val="40"/>
          <w:highlight w:val="none"/>
        </w:rPr>
      </w:pPr>
    </w:p>
    <w:p w14:paraId="3AA97DDC">
      <w:pPr>
        <w:rPr>
          <w:rFonts w:hint="eastAsia"/>
          <w:i w:val="0"/>
          <w:iCs w:val="0"/>
          <w:color w:val="auto"/>
          <w:sz w:val="32"/>
          <w:szCs w:val="40"/>
          <w:highlight w:val="none"/>
        </w:rPr>
      </w:pPr>
    </w:p>
    <w:p w14:paraId="7B4282BF">
      <w:pPr>
        <w:rPr>
          <w:rFonts w:hint="eastAsia"/>
          <w:i w:val="0"/>
          <w:iCs w:val="0"/>
          <w:color w:val="auto"/>
          <w:sz w:val="32"/>
          <w:szCs w:val="40"/>
          <w:highlight w:val="none"/>
        </w:rPr>
      </w:pPr>
    </w:p>
    <w:p w14:paraId="7EEE3274">
      <w:pPr>
        <w:rPr>
          <w:rFonts w:hint="eastAsia"/>
          <w:i w:val="0"/>
          <w:iCs w:val="0"/>
          <w:color w:val="auto"/>
          <w:sz w:val="32"/>
          <w:szCs w:val="40"/>
          <w:highlight w:val="none"/>
        </w:rPr>
      </w:pPr>
    </w:p>
    <w:p w14:paraId="406E8944">
      <w:pPr>
        <w:rPr>
          <w:rFonts w:hint="eastAsia"/>
          <w:i w:val="0"/>
          <w:iCs w:val="0"/>
          <w:color w:val="auto"/>
          <w:sz w:val="32"/>
          <w:szCs w:val="40"/>
          <w:highlight w:val="none"/>
        </w:rPr>
      </w:pPr>
    </w:p>
    <w:p w14:paraId="555B86D8">
      <w:pPr>
        <w:rPr>
          <w:rFonts w:hint="eastAsia"/>
          <w:i w:val="0"/>
          <w:iCs w:val="0"/>
          <w:color w:val="auto"/>
          <w:sz w:val="32"/>
          <w:szCs w:val="40"/>
          <w:highlight w:val="none"/>
        </w:rPr>
      </w:pPr>
    </w:p>
    <w:p w14:paraId="32228FD9">
      <w:pPr>
        <w:rPr>
          <w:rFonts w:hint="eastAsia"/>
          <w:i w:val="0"/>
          <w:iCs w:val="0"/>
          <w:color w:val="auto"/>
          <w:sz w:val="32"/>
          <w:szCs w:val="40"/>
          <w:highlight w:val="none"/>
        </w:rPr>
      </w:pPr>
    </w:p>
    <w:p w14:paraId="761CB5D8">
      <w:pPr>
        <w:rPr>
          <w:rFonts w:hint="eastAsia"/>
          <w:i w:val="0"/>
          <w:iCs w:val="0"/>
          <w:color w:val="auto"/>
          <w:sz w:val="32"/>
          <w:szCs w:val="40"/>
          <w:highlight w:val="none"/>
        </w:rPr>
      </w:pPr>
    </w:p>
    <w:p w14:paraId="705736CB">
      <w:pPr>
        <w:rPr>
          <w:rFonts w:hint="eastAsia"/>
          <w:i w:val="0"/>
          <w:iCs w:val="0"/>
          <w:color w:val="auto"/>
          <w:sz w:val="32"/>
          <w:szCs w:val="40"/>
          <w:highlight w:val="none"/>
        </w:rPr>
      </w:pPr>
    </w:p>
    <w:p w14:paraId="6B458C03">
      <w:pPr>
        <w:rPr>
          <w:rFonts w:hint="eastAsia"/>
          <w:i w:val="0"/>
          <w:iCs w:val="0"/>
          <w:color w:val="auto"/>
          <w:sz w:val="32"/>
          <w:szCs w:val="40"/>
          <w:highlight w:val="none"/>
        </w:rPr>
      </w:pPr>
    </w:p>
    <w:p w14:paraId="34C6D055">
      <w:pPr>
        <w:rPr>
          <w:rFonts w:hint="eastAsia"/>
          <w:i w:val="0"/>
          <w:iCs w:val="0"/>
          <w:color w:val="auto"/>
          <w:sz w:val="32"/>
          <w:szCs w:val="40"/>
          <w:highlight w:val="none"/>
        </w:rPr>
      </w:pPr>
    </w:p>
    <w:p w14:paraId="6D16DC9B">
      <w:pPr>
        <w:spacing w:line="360" w:lineRule="auto"/>
        <w:jc w:val="center"/>
        <w:rPr>
          <w:rFonts w:hint="eastAsia" w:ascii="方正小标宋简体" w:hAnsi="方正小标宋简体" w:eastAsia="方正小标宋简体" w:cs="方正小标宋简体"/>
          <w:i w:val="0"/>
          <w:iCs w:val="0"/>
          <w:color w:val="auto"/>
          <w:sz w:val="44"/>
          <w:szCs w:val="44"/>
          <w:highlight w:val="none"/>
        </w:rPr>
      </w:pPr>
      <w:r>
        <w:rPr>
          <w:rFonts w:hint="eastAsia" w:ascii="方正小标宋简体" w:hAnsi="方正小标宋简体" w:eastAsia="方正小标宋简体" w:cs="方正小标宋简体"/>
          <w:i w:val="0"/>
          <w:iCs w:val="0"/>
          <w:color w:val="auto"/>
          <w:sz w:val="44"/>
          <w:szCs w:val="44"/>
          <w:highlight w:val="none"/>
        </w:rPr>
        <w:t>投诉书（格式）</w:t>
      </w:r>
    </w:p>
    <w:p w14:paraId="21A129C5">
      <w:pPr>
        <w:pStyle w:val="17"/>
        <w:snapToGrid w:val="0"/>
        <w:spacing w:line="360" w:lineRule="auto"/>
        <w:ind w:firstLine="482" w:firstLineChars="200"/>
        <w:rPr>
          <w:rFonts w:hAnsi="宋体"/>
          <w:b/>
          <w:bCs/>
          <w:i w:val="0"/>
          <w:iCs w:val="0"/>
          <w:color w:val="auto"/>
          <w:sz w:val="24"/>
          <w:szCs w:val="24"/>
          <w:highlight w:val="none"/>
        </w:rPr>
      </w:pPr>
      <w:r>
        <w:rPr>
          <w:rFonts w:hint="eastAsia" w:hAnsi="宋体"/>
          <w:b/>
          <w:bCs/>
          <w:i w:val="0"/>
          <w:iCs w:val="0"/>
          <w:color w:val="auto"/>
          <w:sz w:val="24"/>
          <w:szCs w:val="24"/>
          <w:highlight w:val="none"/>
        </w:rPr>
        <w:t>一、投诉相关主体基本情况：</w:t>
      </w:r>
    </w:p>
    <w:p w14:paraId="00BADC20">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供应商：</w:t>
      </w:r>
    </w:p>
    <w:p w14:paraId="4297206E">
      <w:pPr>
        <w:pStyle w:val="17"/>
        <w:snapToGrid w:val="0"/>
        <w:spacing w:line="360" w:lineRule="auto"/>
        <w:ind w:firstLine="480" w:firstLineChars="200"/>
        <w:rPr>
          <w:rFonts w:hint="eastAsia" w:hAnsi="宋体" w:eastAsia="宋体"/>
          <w:bCs/>
          <w:i w:val="0"/>
          <w:iCs w:val="0"/>
          <w:color w:val="auto"/>
          <w:sz w:val="24"/>
          <w:szCs w:val="24"/>
          <w:highlight w:val="none"/>
          <w:lang w:eastAsia="zh-CN"/>
        </w:rPr>
      </w:pPr>
      <w:r>
        <w:rPr>
          <w:rFonts w:hAnsi="宋体"/>
          <w:bCs/>
          <w:i w:val="0"/>
          <w:iCs w:val="0"/>
          <w:color w:val="auto"/>
          <w:sz w:val="24"/>
          <w:szCs w:val="24"/>
          <w:highlight w:val="none"/>
        </w:rPr>
        <w:t>地址</w:t>
      </w:r>
      <w:r>
        <w:rPr>
          <w:rFonts w:hint="eastAsia" w:hAnsi="宋体"/>
          <w:bCs/>
          <w:i w:val="0"/>
          <w:iCs w:val="0"/>
          <w:color w:val="auto"/>
          <w:sz w:val="24"/>
          <w:szCs w:val="24"/>
          <w:highlight w:val="none"/>
        </w:rPr>
        <w:t>：</w:t>
      </w:r>
      <w:r>
        <w:rPr>
          <w:rFonts w:hAnsi="宋体"/>
          <w:bCs/>
          <w:i w:val="0"/>
          <w:iCs w:val="0"/>
          <w:color w:val="auto"/>
          <w:sz w:val="24"/>
          <w:szCs w:val="24"/>
          <w:highlight w:val="none"/>
        </w:rPr>
        <w:t>邮编</w:t>
      </w:r>
      <w:r>
        <w:rPr>
          <w:rFonts w:hint="eastAsia" w:hAnsi="宋体"/>
          <w:bCs/>
          <w:i w:val="0"/>
          <w:iCs w:val="0"/>
          <w:color w:val="auto"/>
          <w:sz w:val="24"/>
          <w:szCs w:val="24"/>
          <w:highlight w:val="none"/>
        </w:rPr>
        <w:t>：</w:t>
      </w:r>
    </w:p>
    <w:p w14:paraId="7697F821">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法定代表人/主要负责人：</w:t>
      </w:r>
    </w:p>
    <w:p w14:paraId="2483BADA">
      <w:pPr>
        <w:pStyle w:val="17"/>
        <w:snapToGrid w:val="0"/>
        <w:spacing w:line="360" w:lineRule="auto"/>
        <w:ind w:firstLine="480" w:firstLineChars="200"/>
        <w:rPr>
          <w:rFonts w:hint="eastAsia" w:hAnsi="宋体" w:eastAsia="宋体"/>
          <w:bCs/>
          <w:i w:val="0"/>
          <w:iCs w:val="0"/>
          <w:color w:val="auto"/>
          <w:sz w:val="24"/>
          <w:szCs w:val="24"/>
          <w:highlight w:val="none"/>
          <w:lang w:eastAsia="zh-CN"/>
        </w:rPr>
      </w:pPr>
      <w:r>
        <w:rPr>
          <w:rFonts w:hAnsi="宋体"/>
          <w:bCs/>
          <w:i w:val="0"/>
          <w:iCs w:val="0"/>
          <w:color w:val="auto"/>
          <w:sz w:val="24"/>
          <w:szCs w:val="24"/>
          <w:highlight w:val="none"/>
        </w:rPr>
        <w:t>联系电话</w:t>
      </w:r>
      <w:r>
        <w:rPr>
          <w:rFonts w:hint="eastAsia" w:hAnsi="宋体"/>
          <w:bCs/>
          <w:i w:val="0"/>
          <w:iCs w:val="0"/>
          <w:color w:val="auto"/>
          <w:sz w:val="24"/>
          <w:szCs w:val="24"/>
          <w:highlight w:val="none"/>
        </w:rPr>
        <w:t>：</w:t>
      </w:r>
    </w:p>
    <w:p w14:paraId="57441102">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授权代表：</w:t>
      </w:r>
      <w:r>
        <w:rPr>
          <w:rFonts w:hAnsi="宋体"/>
          <w:bCs/>
          <w:i w:val="0"/>
          <w:iCs w:val="0"/>
          <w:color w:val="auto"/>
          <w:sz w:val="24"/>
          <w:szCs w:val="24"/>
          <w:highlight w:val="none"/>
        </w:rPr>
        <w:t>联系</w:t>
      </w:r>
      <w:r>
        <w:rPr>
          <w:rFonts w:hint="eastAsia" w:hAnsi="宋体"/>
          <w:bCs/>
          <w:i w:val="0"/>
          <w:iCs w:val="0"/>
          <w:color w:val="auto"/>
          <w:sz w:val="24"/>
          <w:szCs w:val="24"/>
          <w:highlight w:val="none"/>
        </w:rPr>
        <w:t>电话：</w:t>
      </w:r>
    </w:p>
    <w:p w14:paraId="68C95640">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Ansi="宋体"/>
          <w:bCs/>
          <w:i w:val="0"/>
          <w:iCs w:val="0"/>
          <w:color w:val="auto"/>
          <w:sz w:val="24"/>
          <w:szCs w:val="24"/>
          <w:highlight w:val="none"/>
        </w:rPr>
        <w:t>地址</w:t>
      </w:r>
      <w:r>
        <w:rPr>
          <w:rFonts w:hint="eastAsia" w:hAnsi="宋体"/>
          <w:bCs/>
          <w:i w:val="0"/>
          <w:iCs w:val="0"/>
          <w:color w:val="auto"/>
          <w:sz w:val="24"/>
          <w:szCs w:val="24"/>
          <w:highlight w:val="none"/>
        </w:rPr>
        <w:t>：</w:t>
      </w:r>
    </w:p>
    <w:p w14:paraId="0AF6FA5F">
      <w:pPr>
        <w:pStyle w:val="17"/>
        <w:snapToGrid w:val="0"/>
        <w:spacing w:line="360" w:lineRule="auto"/>
        <w:ind w:firstLine="480" w:firstLineChars="200"/>
        <w:rPr>
          <w:rFonts w:hint="eastAsia" w:hAnsi="宋体" w:eastAsia="宋体"/>
          <w:bCs/>
          <w:i w:val="0"/>
          <w:iCs w:val="0"/>
          <w:color w:val="auto"/>
          <w:sz w:val="24"/>
          <w:szCs w:val="24"/>
          <w:highlight w:val="none"/>
          <w:lang w:eastAsia="zh-CN"/>
        </w:rPr>
      </w:pPr>
      <w:r>
        <w:rPr>
          <w:rFonts w:hAnsi="宋体"/>
          <w:bCs/>
          <w:i w:val="0"/>
          <w:iCs w:val="0"/>
          <w:color w:val="auto"/>
          <w:sz w:val="24"/>
          <w:szCs w:val="24"/>
          <w:highlight w:val="none"/>
        </w:rPr>
        <w:t>邮编</w:t>
      </w:r>
      <w:r>
        <w:rPr>
          <w:rFonts w:hint="eastAsia" w:hAnsi="宋体"/>
          <w:bCs/>
          <w:i w:val="0"/>
          <w:iCs w:val="0"/>
          <w:color w:val="auto"/>
          <w:sz w:val="24"/>
          <w:szCs w:val="24"/>
          <w:highlight w:val="none"/>
        </w:rPr>
        <w:t>：</w:t>
      </w:r>
    </w:p>
    <w:p w14:paraId="26DBDE63">
      <w:pPr>
        <w:pStyle w:val="17"/>
        <w:snapToGrid w:val="0"/>
        <w:spacing w:line="360" w:lineRule="auto"/>
        <w:ind w:firstLine="480" w:firstLineChars="200"/>
        <w:rPr>
          <w:rFonts w:hint="eastAsia" w:hAnsi="宋体"/>
          <w:bCs/>
          <w:i w:val="0"/>
          <w:iCs w:val="0"/>
          <w:color w:val="auto"/>
          <w:sz w:val="24"/>
          <w:szCs w:val="24"/>
          <w:highlight w:val="none"/>
        </w:rPr>
      </w:pPr>
      <w:r>
        <w:rPr>
          <w:rFonts w:hint="eastAsia" w:hAnsi="宋体"/>
          <w:bCs/>
          <w:i w:val="0"/>
          <w:iCs w:val="0"/>
          <w:color w:val="auto"/>
          <w:sz w:val="24"/>
          <w:szCs w:val="24"/>
          <w:highlight w:val="none"/>
        </w:rPr>
        <w:t>被投诉人1：</w:t>
      </w:r>
    </w:p>
    <w:p w14:paraId="4FBE8B1C">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地址：</w:t>
      </w:r>
    </w:p>
    <w:p w14:paraId="45ADAE5D">
      <w:pPr>
        <w:pStyle w:val="17"/>
        <w:snapToGrid w:val="0"/>
        <w:spacing w:line="360" w:lineRule="auto"/>
        <w:ind w:firstLine="480" w:firstLineChars="200"/>
        <w:rPr>
          <w:rFonts w:hint="eastAsia" w:hAnsi="宋体" w:eastAsia="宋体"/>
          <w:bCs/>
          <w:i w:val="0"/>
          <w:iCs w:val="0"/>
          <w:color w:val="auto"/>
          <w:sz w:val="24"/>
          <w:szCs w:val="24"/>
          <w:highlight w:val="none"/>
          <w:lang w:eastAsia="zh-CN"/>
        </w:rPr>
      </w:pPr>
      <w:r>
        <w:rPr>
          <w:rFonts w:hAnsi="宋体"/>
          <w:bCs/>
          <w:i w:val="0"/>
          <w:iCs w:val="0"/>
          <w:color w:val="auto"/>
          <w:sz w:val="24"/>
          <w:szCs w:val="24"/>
          <w:highlight w:val="none"/>
        </w:rPr>
        <w:t>邮编</w:t>
      </w:r>
      <w:r>
        <w:rPr>
          <w:rFonts w:hint="eastAsia" w:hAnsi="宋体"/>
          <w:bCs/>
          <w:i w:val="0"/>
          <w:iCs w:val="0"/>
          <w:color w:val="auto"/>
          <w:sz w:val="24"/>
          <w:szCs w:val="24"/>
          <w:highlight w:val="none"/>
        </w:rPr>
        <w:t>：</w:t>
      </w:r>
    </w:p>
    <w:p w14:paraId="02895D40">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联系人：</w:t>
      </w:r>
      <w:r>
        <w:rPr>
          <w:rFonts w:hAnsi="宋体"/>
          <w:bCs/>
          <w:i w:val="0"/>
          <w:iCs w:val="0"/>
          <w:color w:val="auto"/>
          <w:sz w:val="24"/>
          <w:szCs w:val="24"/>
          <w:highlight w:val="none"/>
        </w:rPr>
        <w:t>联系</w:t>
      </w:r>
      <w:r>
        <w:rPr>
          <w:rFonts w:hint="eastAsia" w:hAnsi="宋体"/>
          <w:bCs/>
          <w:i w:val="0"/>
          <w:iCs w:val="0"/>
          <w:color w:val="auto"/>
          <w:sz w:val="24"/>
          <w:szCs w:val="24"/>
          <w:highlight w:val="none"/>
        </w:rPr>
        <w:t>电话：</w:t>
      </w:r>
    </w:p>
    <w:p w14:paraId="2D086C1E">
      <w:pPr>
        <w:pStyle w:val="17"/>
        <w:snapToGrid w:val="0"/>
        <w:spacing w:line="360" w:lineRule="auto"/>
        <w:ind w:firstLine="480" w:firstLineChars="200"/>
        <w:rPr>
          <w:rFonts w:hint="eastAsia" w:hAnsi="宋体"/>
          <w:bCs/>
          <w:i w:val="0"/>
          <w:iCs w:val="0"/>
          <w:color w:val="auto"/>
          <w:sz w:val="24"/>
          <w:szCs w:val="24"/>
          <w:highlight w:val="none"/>
        </w:rPr>
      </w:pPr>
      <w:r>
        <w:rPr>
          <w:rFonts w:hint="eastAsia" w:hAnsi="宋体"/>
          <w:bCs/>
          <w:i w:val="0"/>
          <w:iCs w:val="0"/>
          <w:color w:val="auto"/>
          <w:sz w:val="24"/>
          <w:szCs w:val="24"/>
          <w:highlight w:val="none"/>
        </w:rPr>
        <w:t>被投诉人2：</w:t>
      </w:r>
    </w:p>
    <w:p w14:paraId="289B68A2">
      <w:pPr>
        <w:pStyle w:val="17"/>
        <w:snapToGrid w:val="0"/>
        <w:spacing w:line="360" w:lineRule="auto"/>
        <w:ind w:firstLine="480" w:firstLineChars="200"/>
        <w:rPr>
          <w:rFonts w:hint="eastAsia" w:hAnsi="宋体"/>
          <w:bCs/>
          <w:i w:val="0"/>
          <w:iCs w:val="0"/>
          <w:color w:val="auto"/>
          <w:sz w:val="24"/>
          <w:szCs w:val="24"/>
          <w:highlight w:val="none"/>
        </w:rPr>
      </w:pPr>
      <w:r>
        <w:rPr>
          <w:rFonts w:hAnsi="宋体"/>
          <w:bCs/>
          <w:i w:val="0"/>
          <w:iCs w:val="0"/>
          <w:color w:val="auto"/>
          <w:sz w:val="24"/>
          <w:szCs w:val="24"/>
          <w:highlight w:val="none"/>
        </w:rPr>
        <w:t>……</w:t>
      </w:r>
    </w:p>
    <w:p w14:paraId="6ED8FBF0">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相关供应商：</w:t>
      </w:r>
    </w:p>
    <w:p w14:paraId="6D786166">
      <w:pPr>
        <w:pStyle w:val="17"/>
        <w:snapToGrid w:val="0"/>
        <w:spacing w:line="360" w:lineRule="auto"/>
        <w:ind w:firstLine="480" w:firstLineChars="200"/>
        <w:rPr>
          <w:rFonts w:hint="eastAsia" w:hAnsi="宋体" w:eastAsia="宋体"/>
          <w:bCs/>
          <w:i w:val="0"/>
          <w:iCs w:val="0"/>
          <w:color w:val="auto"/>
          <w:sz w:val="24"/>
          <w:szCs w:val="24"/>
          <w:highlight w:val="none"/>
          <w:u w:val="single"/>
          <w:lang w:eastAsia="zh-CN"/>
        </w:rPr>
      </w:pPr>
      <w:r>
        <w:rPr>
          <w:rFonts w:hAnsi="宋体"/>
          <w:bCs/>
          <w:i w:val="0"/>
          <w:iCs w:val="0"/>
          <w:color w:val="auto"/>
          <w:sz w:val="24"/>
          <w:szCs w:val="24"/>
          <w:highlight w:val="none"/>
        </w:rPr>
        <w:t>地址</w:t>
      </w:r>
      <w:r>
        <w:rPr>
          <w:rFonts w:hint="eastAsia" w:hAnsi="宋体"/>
          <w:bCs/>
          <w:i w:val="0"/>
          <w:iCs w:val="0"/>
          <w:color w:val="auto"/>
          <w:sz w:val="24"/>
          <w:szCs w:val="24"/>
          <w:highlight w:val="none"/>
        </w:rPr>
        <w:t>：</w:t>
      </w:r>
      <w:r>
        <w:rPr>
          <w:rFonts w:hAnsi="宋体"/>
          <w:bCs/>
          <w:i w:val="0"/>
          <w:iCs w:val="0"/>
          <w:color w:val="auto"/>
          <w:sz w:val="24"/>
          <w:szCs w:val="24"/>
          <w:highlight w:val="none"/>
        </w:rPr>
        <w:t>邮编</w:t>
      </w:r>
      <w:r>
        <w:rPr>
          <w:rFonts w:hint="eastAsia" w:hAnsi="宋体"/>
          <w:bCs/>
          <w:i w:val="0"/>
          <w:iCs w:val="0"/>
          <w:color w:val="auto"/>
          <w:sz w:val="24"/>
          <w:szCs w:val="24"/>
          <w:highlight w:val="none"/>
        </w:rPr>
        <w:t>：</w:t>
      </w:r>
    </w:p>
    <w:p w14:paraId="7AEFE06C">
      <w:pPr>
        <w:pStyle w:val="17"/>
        <w:snapToGrid w:val="0"/>
        <w:spacing w:line="360" w:lineRule="auto"/>
        <w:ind w:firstLine="480" w:firstLineChars="200"/>
        <w:rPr>
          <w:rFonts w:hint="eastAsia" w:hAnsi="宋体" w:eastAsia="宋体"/>
          <w:bCs/>
          <w:i w:val="0"/>
          <w:iCs w:val="0"/>
          <w:color w:val="auto"/>
          <w:sz w:val="24"/>
          <w:szCs w:val="24"/>
          <w:highlight w:val="none"/>
          <w:lang w:eastAsia="zh-CN"/>
        </w:rPr>
      </w:pPr>
      <w:r>
        <w:rPr>
          <w:rFonts w:hint="eastAsia" w:hAnsi="宋体"/>
          <w:bCs/>
          <w:i w:val="0"/>
          <w:iCs w:val="0"/>
          <w:color w:val="auto"/>
          <w:sz w:val="24"/>
          <w:szCs w:val="24"/>
          <w:highlight w:val="none"/>
        </w:rPr>
        <w:t>联系人：</w:t>
      </w:r>
      <w:r>
        <w:rPr>
          <w:rFonts w:hAnsi="宋体"/>
          <w:bCs/>
          <w:i w:val="0"/>
          <w:iCs w:val="0"/>
          <w:color w:val="auto"/>
          <w:sz w:val="24"/>
          <w:szCs w:val="24"/>
          <w:highlight w:val="none"/>
        </w:rPr>
        <w:t>联系</w:t>
      </w:r>
      <w:r>
        <w:rPr>
          <w:rFonts w:hint="eastAsia" w:hAnsi="宋体"/>
          <w:bCs/>
          <w:i w:val="0"/>
          <w:iCs w:val="0"/>
          <w:color w:val="auto"/>
          <w:sz w:val="24"/>
          <w:szCs w:val="24"/>
          <w:highlight w:val="none"/>
        </w:rPr>
        <w:t>电话：</w:t>
      </w:r>
    </w:p>
    <w:p w14:paraId="37D75DB1">
      <w:pPr>
        <w:pStyle w:val="17"/>
        <w:snapToGrid w:val="0"/>
        <w:spacing w:line="360" w:lineRule="auto"/>
        <w:ind w:firstLine="482" w:firstLineChars="200"/>
        <w:rPr>
          <w:rFonts w:hint="eastAsia" w:hAnsi="宋体"/>
          <w:b/>
          <w:bCs/>
          <w:i w:val="0"/>
          <w:iCs w:val="0"/>
          <w:color w:val="auto"/>
          <w:sz w:val="24"/>
          <w:szCs w:val="24"/>
          <w:highlight w:val="none"/>
        </w:rPr>
      </w:pPr>
      <w:r>
        <w:rPr>
          <w:rFonts w:hint="eastAsia" w:hAnsi="宋体"/>
          <w:b/>
          <w:bCs/>
          <w:i w:val="0"/>
          <w:iCs w:val="0"/>
          <w:color w:val="auto"/>
          <w:sz w:val="24"/>
          <w:szCs w:val="24"/>
          <w:highlight w:val="none"/>
        </w:rPr>
        <w:t>二、投诉项目基本情况：</w:t>
      </w:r>
    </w:p>
    <w:p w14:paraId="1EC2EF7D">
      <w:pPr>
        <w:pStyle w:val="17"/>
        <w:spacing w:line="360" w:lineRule="auto"/>
        <w:ind w:left="25" w:leftChars="12" w:firstLine="472" w:firstLineChars="197"/>
        <w:rPr>
          <w:rFonts w:hint="eastAsia" w:hAnsi="宋体" w:eastAsia="宋体"/>
          <w:i w:val="0"/>
          <w:iCs w:val="0"/>
          <w:color w:val="auto"/>
          <w:sz w:val="24"/>
          <w:szCs w:val="24"/>
          <w:highlight w:val="none"/>
          <w:lang w:eastAsia="zh-CN"/>
        </w:rPr>
      </w:pPr>
      <w:r>
        <w:rPr>
          <w:rFonts w:hint="eastAsia" w:hAnsi="宋体"/>
          <w:bCs/>
          <w:i w:val="0"/>
          <w:iCs w:val="0"/>
          <w:color w:val="auto"/>
          <w:sz w:val="24"/>
          <w:szCs w:val="24"/>
          <w:highlight w:val="none"/>
        </w:rPr>
        <w:t>采购</w:t>
      </w:r>
      <w:r>
        <w:rPr>
          <w:rFonts w:hint="eastAsia" w:hAnsi="宋体"/>
          <w:i w:val="0"/>
          <w:iCs w:val="0"/>
          <w:color w:val="auto"/>
          <w:sz w:val="24"/>
          <w:szCs w:val="24"/>
          <w:highlight w:val="none"/>
        </w:rPr>
        <w:t>项目的名称：</w:t>
      </w:r>
    </w:p>
    <w:p w14:paraId="6A43CC72">
      <w:pPr>
        <w:pStyle w:val="17"/>
        <w:spacing w:line="360" w:lineRule="auto"/>
        <w:ind w:left="25" w:leftChars="12" w:firstLine="472" w:firstLineChars="197"/>
        <w:rPr>
          <w:rFonts w:hint="eastAsia" w:hAnsi="宋体" w:eastAsia="宋体"/>
          <w:i w:val="0"/>
          <w:iCs w:val="0"/>
          <w:color w:val="auto"/>
          <w:sz w:val="24"/>
          <w:szCs w:val="24"/>
          <w:highlight w:val="none"/>
          <w:lang w:eastAsia="zh-CN"/>
        </w:rPr>
      </w:pPr>
      <w:r>
        <w:rPr>
          <w:rFonts w:hint="eastAsia" w:hAnsi="宋体"/>
          <w:bCs/>
          <w:i w:val="0"/>
          <w:iCs w:val="0"/>
          <w:color w:val="auto"/>
          <w:sz w:val="24"/>
          <w:szCs w:val="24"/>
          <w:highlight w:val="none"/>
        </w:rPr>
        <w:t>采购</w:t>
      </w:r>
      <w:r>
        <w:rPr>
          <w:rFonts w:hint="eastAsia" w:hAnsi="宋体"/>
          <w:i w:val="0"/>
          <w:iCs w:val="0"/>
          <w:color w:val="auto"/>
          <w:sz w:val="24"/>
          <w:szCs w:val="24"/>
          <w:highlight w:val="none"/>
        </w:rPr>
        <w:t>项目的编号：</w:t>
      </w:r>
    </w:p>
    <w:p w14:paraId="0D615283">
      <w:pPr>
        <w:pStyle w:val="17"/>
        <w:spacing w:line="360" w:lineRule="auto"/>
        <w:ind w:left="25" w:leftChars="12" w:firstLine="472" w:firstLineChars="197"/>
        <w:rPr>
          <w:rFonts w:hint="eastAsia" w:hAnsi="宋体" w:eastAsia="宋体"/>
          <w:bCs/>
          <w:i w:val="0"/>
          <w:iCs w:val="0"/>
          <w:color w:val="auto"/>
          <w:sz w:val="24"/>
          <w:szCs w:val="24"/>
          <w:highlight w:val="none"/>
          <w:u w:val="single"/>
          <w:lang w:eastAsia="zh-CN"/>
        </w:rPr>
      </w:pPr>
      <w:r>
        <w:rPr>
          <w:rFonts w:hint="eastAsia" w:hAnsi="宋体"/>
          <w:i w:val="0"/>
          <w:iCs w:val="0"/>
          <w:color w:val="auto"/>
          <w:sz w:val="24"/>
          <w:szCs w:val="24"/>
          <w:highlight w:val="none"/>
        </w:rPr>
        <w:t>采购人名称：</w:t>
      </w:r>
    </w:p>
    <w:p w14:paraId="133A878F">
      <w:pPr>
        <w:pStyle w:val="17"/>
        <w:spacing w:line="360" w:lineRule="auto"/>
        <w:ind w:left="25" w:leftChars="12" w:firstLine="472" w:firstLineChars="197"/>
        <w:rPr>
          <w:rFonts w:hint="eastAsia" w:hAnsi="宋体" w:eastAsia="宋体"/>
          <w:bCs/>
          <w:i w:val="0"/>
          <w:iCs w:val="0"/>
          <w:color w:val="auto"/>
          <w:sz w:val="24"/>
          <w:szCs w:val="24"/>
          <w:highlight w:val="none"/>
          <w:u w:val="single"/>
          <w:lang w:eastAsia="zh-CN"/>
        </w:rPr>
      </w:pPr>
      <w:r>
        <w:rPr>
          <w:rFonts w:hint="eastAsia" w:hAnsi="宋体"/>
          <w:i w:val="0"/>
          <w:iCs w:val="0"/>
          <w:color w:val="auto"/>
          <w:sz w:val="24"/>
          <w:szCs w:val="24"/>
          <w:highlight w:val="none"/>
        </w:rPr>
        <w:t>代理机构名称：</w:t>
      </w:r>
    </w:p>
    <w:p w14:paraId="6D3A5750">
      <w:pPr>
        <w:pStyle w:val="17"/>
        <w:spacing w:line="360" w:lineRule="auto"/>
        <w:ind w:left="25" w:leftChars="12" w:firstLine="472" w:firstLineChars="197"/>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采购文件公告：</w:t>
      </w:r>
      <w:r>
        <w:rPr>
          <w:rFonts w:hint="eastAsia" w:hAnsi="宋体"/>
          <w:bCs/>
          <w:i w:val="0"/>
          <w:iCs w:val="0"/>
          <w:color w:val="auto"/>
          <w:sz w:val="24"/>
          <w:szCs w:val="24"/>
          <w:highlight w:val="none"/>
          <w:u w:val="single"/>
        </w:rPr>
        <w:t>是/否</w:t>
      </w:r>
      <w:r>
        <w:rPr>
          <w:rFonts w:hint="eastAsia" w:hAnsi="宋体"/>
          <w:bCs/>
          <w:i w:val="0"/>
          <w:iCs w:val="0"/>
          <w:color w:val="auto"/>
          <w:sz w:val="24"/>
          <w:szCs w:val="24"/>
          <w:highlight w:val="none"/>
        </w:rPr>
        <w:t>公告期限：</w:t>
      </w:r>
    </w:p>
    <w:p w14:paraId="2AAE1D98">
      <w:pPr>
        <w:pStyle w:val="17"/>
        <w:spacing w:line="360" w:lineRule="auto"/>
        <w:ind w:left="25" w:leftChars="12" w:firstLine="472" w:firstLineChars="197"/>
        <w:rPr>
          <w:rFonts w:hint="eastAsia" w:hAnsi="宋体" w:eastAsia="宋体"/>
          <w:b/>
          <w:i w:val="0"/>
          <w:iCs w:val="0"/>
          <w:color w:val="auto"/>
          <w:sz w:val="24"/>
          <w:szCs w:val="24"/>
          <w:highlight w:val="none"/>
          <w:lang w:eastAsia="zh-CN"/>
        </w:rPr>
      </w:pPr>
      <w:r>
        <w:rPr>
          <w:rFonts w:hint="eastAsia" w:hAnsi="宋体"/>
          <w:bCs/>
          <w:i w:val="0"/>
          <w:iCs w:val="0"/>
          <w:color w:val="auto"/>
          <w:sz w:val="24"/>
          <w:szCs w:val="24"/>
          <w:highlight w:val="none"/>
        </w:rPr>
        <w:t>采购结果公告：</w:t>
      </w:r>
      <w:r>
        <w:rPr>
          <w:rFonts w:hint="eastAsia" w:hAnsi="宋体"/>
          <w:bCs/>
          <w:i w:val="0"/>
          <w:iCs w:val="0"/>
          <w:color w:val="auto"/>
          <w:sz w:val="24"/>
          <w:szCs w:val="24"/>
          <w:highlight w:val="none"/>
          <w:u w:val="single"/>
        </w:rPr>
        <w:t>是/否</w:t>
      </w:r>
      <w:r>
        <w:rPr>
          <w:rFonts w:hint="eastAsia" w:hAnsi="宋体"/>
          <w:bCs/>
          <w:i w:val="0"/>
          <w:iCs w:val="0"/>
          <w:color w:val="auto"/>
          <w:sz w:val="24"/>
          <w:szCs w:val="24"/>
          <w:highlight w:val="none"/>
        </w:rPr>
        <w:t>公告期限：</w:t>
      </w:r>
    </w:p>
    <w:p w14:paraId="22B708A3">
      <w:pPr>
        <w:pStyle w:val="17"/>
        <w:spacing w:line="360" w:lineRule="auto"/>
        <w:ind w:left="25" w:leftChars="12" w:firstLine="472" w:firstLineChars="196"/>
        <w:rPr>
          <w:rFonts w:hint="eastAsia" w:hAnsi="宋体"/>
          <w:b/>
          <w:i w:val="0"/>
          <w:iCs w:val="0"/>
          <w:color w:val="auto"/>
          <w:sz w:val="24"/>
          <w:szCs w:val="24"/>
          <w:highlight w:val="none"/>
        </w:rPr>
      </w:pPr>
      <w:r>
        <w:rPr>
          <w:rFonts w:hint="eastAsia" w:hAnsi="宋体"/>
          <w:b/>
          <w:i w:val="0"/>
          <w:iCs w:val="0"/>
          <w:color w:val="auto"/>
          <w:sz w:val="24"/>
          <w:szCs w:val="24"/>
          <w:highlight w:val="none"/>
        </w:rPr>
        <w:t>三、质疑基本情况</w:t>
      </w:r>
    </w:p>
    <w:p w14:paraId="2EFEEDD8">
      <w:pPr>
        <w:pStyle w:val="17"/>
        <w:spacing w:line="360" w:lineRule="auto"/>
        <w:ind w:firstLine="480" w:firstLineChars="200"/>
        <w:rPr>
          <w:rFonts w:hint="eastAsia" w:hAnsi="宋体"/>
          <w:i w:val="0"/>
          <w:iCs w:val="0"/>
          <w:color w:val="auto"/>
          <w:sz w:val="24"/>
          <w:szCs w:val="24"/>
          <w:highlight w:val="none"/>
        </w:rPr>
      </w:pPr>
      <w:r>
        <w:rPr>
          <w:rFonts w:hint="eastAsia" w:hAnsi="宋体"/>
          <w:i w:val="0"/>
          <w:iCs w:val="0"/>
          <w:color w:val="auto"/>
          <w:sz w:val="24"/>
          <w:szCs w:val="24"/>
          <w:highlight w:val="none"/>
        </w:rPr>
        <w:t>投诉人于年月日，向提出质疑，质疑事项为：</w:t>
      </w:r>
    </w:p>
    <w:p w14:paraId="1D2C936D">
      <w:pPr>
        <w:pStyle w:val="17"/>
        <w:spacing w:line="360" w:lineRule="auto"/>
        <w:ind w:firstLine="241"/>
        <w:rPr>
          <w:rFonts w:hint="eastAsia" w:hAnsi="宋体" w:eastAsia="宋体"/>
          <w:bCs/>
          <w:i w:val="0"/>
          <w:iCs w:val="0"/>
          <w:color w:val="auto"/>
          <w:sz w:val="24"/>
          <w:szCs w:val="24"/>
          <w:highlight w:val="none"/>
          <w:u w:val="single"/>
          <w:lang w:eastAsia="zh-CN"/>
        </w:rPr>
      </w:pPr>
    </w:p>
    <w:p w14:paraId="2A41B423">
      <w:pPr>
        <w:pStyle w:val="17"/>
        <w:spacing w:line="360" w:lineRule="auto"/>
        <w:ind w:firstLine="241"/>
        <w:rPr>
          <w:rFonts w:hint="eastAsia" w:hAnsi="宋体" w:eastAsia="宋体"/>
          <w:bCs/>
          <w:i w:val="0"/>
          <w:iCs w:val="0"/>
          <w:color w:val="auto"/>
          <w:sz w:val="24"/>
          <w:szCs w:val="24"/>
          <w:highlight w:val="none"/>
          <w:u w:val="single"/>
          <w:lang w:eastAsia="zh-CN"/>
        </w:rPr>
      </w:pPr>
    </w:p>
    <w:p w14:paraId="2A4F89CA">
      <w:pPr>
        <w:pStyle w:val="17"/>
        <w:spacing w:line="360" w:lineRule="auto"/>
        <w:ind w:firstLine="480" w:firstLineChars="200"/>
        <w:rPr>
          <w:rFonts w:hint="eastAsia" w:hAnsi="宋体" w:eastAsia="宋体"/>
          <w:i w:val="0"/>
          <w:iCs w:val="0"/>
          <w:color w:val="auto"/>
          <w:sz w:val="24"/>
          <w:szCs w:val="24"/>
          <w:highlight w:val="none"/>
          <w:lang w:eastAsia="zh-CN"/>
        </w:rPr>
      </w:pPr>
      <w:r>
        <w:rPr>
          <w:rFonts w:hint="eastAsia" w:hAnsi="宋体"/>
          <w:bCs/>
          <w:i w:val="0"/>
          <w:iCs w:val="0"/>
          <w:color w:val="auto"/>
          <w:sz w:val="24"/>
          <w:szCs w:val="24"/>
          <w:highlight w:val="none"/>
          <w:u w:val="single"/>
        </w:rPr>
        <w:t>采购人/代理机构</w:t>
      </w:r>
      <w:r>
        <w:rPr>
          <w:rFonts w:hint="eastAsia" w:hAnsi="宋体"/>
          <w:bCs/>
          <w:i w:val="0"/>
          <w:iCs w:val="0"/>
          <w:color w:val="auto"/>
          <w:sz w:val="24"/>
          <w:szCs w:val="24"/>
          <w:highlight w:val="none"/>
        </w:rPr>
        <w:t>于</w:t>
      </w:r>
      <w:r>
        <w:rPr>
          <w:rFonts w:hint="eastAsia" w:hAnsi="宋体"/>
          <w:i w:val="0"/>
          <w:iCs w:val="0"/>
          <w:color w:val="auto"/>
          <w:sz w:val="24"/>
          <w:szCs w:val="24"/>
          <w:highlight w:val="none"/>
        </w:rPr>
        <w:t>年月日，</w:t>
      </w:r>
      <w:r>
        <w:rPr>
          <w:rFonts w:hint="eastAsia" w:hAnsi="宋体"/>
          <w:bCs/>
          <w:i w:val="0"/>
          <w:iCs w:val="0"/>
          <w:color w:val="auto"/>
          <w:sz w:val="24"/>
          <w:szCs w:val="24"/>
          <w:highlight w:val="none"/>
        </w:rPr>
        <w:t>就质疑事项作出了答复/没有在法定期限内作出答复。</w:t>
      </w:r>
    </w:p>
    <w:p w14:paraId="3D90B27B">
      <w:pPr>
        <w:pStyle w:val="17"/>
        <w:spacing w:line="360" w:lineRule="auto"/>
        <w:ind w:left="25" w:leftChars="12" w:firstLine="472" w:firstLineChars="196"/>
        <w:rPr>
          <w:rFonts w:hint="eastAsia" w:hAnsi="宋体"/>
          <w:b/>
          <w:i w:val="0"/>
          <w:iCs w:val="0"/>
          <w:color w:val="auto"/>
          <w:sz w:val="24"/>
          <w:szCs w:val="24"/>
          <w:highlight w:val="none"/>
        </w:rPr>
      </w:pPr>
      <w:r>
        <w:rPr>
          <w:rFonts w:hint="eastAsia" w:hAnsi="宋体"/>
          <w:b/>
          <w:i w:val="0"/>
          <w:iCs w:val="0"/>
          <w:color w:val="auto"/>
          <w:sz w:val="24"/>
          <w:szCs w:val="24"/>
          <w:highlight w:val="none"/>
        </w:rPr>
        <w:t>四、投诉事项具体内容</w:t>
      </w:r>
    </w:p>
    <w:p w14:paraId="1EBDD5EA">
      <w:pPr>
        <w:pStyle w:val="17"/>
        <w:spacing w:line="360" w:lineRule="auto"/>
        <w:ind w:left="25" w:leftChars="12" w:firstLine="472" w:firstLineChars="197"/>
        <w:rPr>
          <w:rFonts w:hint="eastAsia" w:hAnsi="宋体" w:eastAsia="宋体"/>
          <w:bCs/>
          <w:i w:val="0"/>
          <w:iCs w:val="0"/>
          <w:color w:val="auto"/>
          <w:sz w:val="24"/>
          <w:szCs w:val="24"/>
          <w:highlight w:val="none"/>
          <w:u w:val="single"/>
          <w:lang w:eastAsia="zh-CN"/>
        </w:rPr>
      </w:pPr>
      <w:r>
        <w:rPr>
          <w:rFonts w:hint="eastAsia" w:hAnsi="宋体"/>
          <w:i w:val="0"/>
          <w:iCs w:val="0"/>
          <w:color w:val="auto"/>
          <w:sz w:val="24"/>
          <w:szCs w:val="24"/>
          <w:highlight w:val="none"/>
        </w:rPr>
        <w:t>投诉事项1：</w:t>
      </w:r>
    </w:p>
    <w:p w14:paraId="2DE90150">
      <w:pPr>
        <w:pStyle w:val="17"/>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事实依据：</w:t>
      </w:r>
    </w:p>
    <w:p w14:paraId="15E6D346">
      <w:pPr>
        <w:pStyle w:val="17"/>
        <w:spacing w:line="360" w:lineRule="auto"/>
        <w:ind w:left="25" w:leftChars="12" w:firstLine="472" w:firstLineChars="197"/>
        <w:rPr>
          <w:rFonts w:hint="eastAsia" w:hAnsi="宋体" w:eastAsia="宋体"/>
          <w:i w:val="0"/>
          <w:iCs w:val="0"/>
          <w:color w:val="auto"/>
          <w:sz w:val="24"/>
          <w:szCs w:val="24"/>
          <w:highlight w:val="none"/>
          <w:lang w:eastAsia="zh-CN"/>
        </w:rPr>
      </w:pPr>
    </w:p>
    <w:p w14:paraId="52CD164C">
      <w:pPr>
        <w:pStyle w:val="17"/>
        <w:spacing w:line="360" w:lineRule="auto"/>
        <w:ind w:firstLine="480" w:firstLineChars="200"/>
        <w:rPr>
          <w:rFonts w:hint="eastAsia" w:hAnsi="宋体" w:eastAsia="宋体"/>
          <w:bCs/>
          <w:i w:val="0"/>
          <w:iCs w:val="0"/>
          <w:color w:val="auto"/>
          <w:sz w:val="24"/>
          <w:szCs w:val="24"/>
          <w:highlight w:val="none"/>
          <w:u w:val="single"/>
          <w:lang w:eastAsia="zh-CN"/>
        </w:rPr>
      </w:pPr>
      <w:r>
        <w:rPr>
          <w:rFonts w:hint="eastAsia" w:hAnsi="宋体"/>
          <w:bCs/>
          <w:i w:val="0"/>
          <w:iCs w:val="0"/>
          <w:color w:val="auto"/>
          <w:sz w:val="24"/>
          <w:szCs w:val="24"/>
          <w:highlight w:val="none"/>
        </w:rPr>
        <w:t>法律依据：</w:t>
      </w:r>
    </w:p>
    <w:p w14:paraId="19EE90E6">
      <w:pPr>
        <w:pStyle w:val="17"/>
        <w:spacing w:line="360" w:lineRule="auto"/>
        <w:ind w:left="25" w:leftChars="12" w:firstLine="352" w:firstLineChars="147"/>
        <w:rPr>
          <w:rFonts w:hint="eastAsia" w:hAnsi="宋体" w:eastAsia="宋体"/>
          <w:bCs/>
          <w:i w:val="0"/>
          <w:iCs w:val="0"/>
          <w:color w:val="auto"/>
          <w:sz w:val="24"/>
          <w:szCs w:val="24"/>
          <w:highlight w:val="none"/>
          <w:u w:val="single"/>
          <w:lang w:eastAsia="zh-CN"/>
        </w:rPr>
      </w:pPr>
    </w:p>
    <w:p w14:paraId="0A178EDD">
      <w:pPr>
        <w:pStyle w:val="17"/>
        <w:spacing w:line="360" w:lineRule="auto"/>
        <w:ind w:left="25" w:leftChars="12" w:firstLine="472" w:firstLineChars="197"/>
        <w:rPr>
          <w:rFonts w:hint="eastAsia" w:hAnsi="宋体" w:eastAsia="宋体"/>
          <w:bCs/>
          <w:i w:val="0"/>
          <w:iCs w:val="0"/>
          <w:color w:val="auto"/>
          <w:sz w:val="24"/>
          <w:szCs w:val="24"/>
          <w:highlight w:val="none"/>
          <w:lang w:eastAsia="zh-CN"/>
        </w:rPr>
      </w:pPr>
      <w:r>
        <w:rPr>
          <w:rFonts w:hint="eastAsia" w:hAnsi="宋体"/>
          <w:i w:val="0"/>
          <w:iCs w:val="0"/>
          <w:color w:val="auto"/>
          <w:sz w:val="24"/>
          <w:szCs w:val="24"/>
          <w:highlight w:val="none"/>
        </w:rPr>
        <w:t>投诉事项2</w:t>
      </w:r>
    </w:p>
    <w:p w14:paraId="47753E3B">
      <w:pPr>
        <w:pStyle w:val="17"/>
        <w:spacing w:line="360" w:lineRule="auto"/>
        <w:ind w:left="25" w:leftChars="12" w:firstLine="472" w:firstLineChars="197"/>
        <w:rPr>
          <w:rFonts w:hint="eastAsia" w:hAnsi="宋体"/>
          <w:bCs/>
          <w:i w:val="0"/>
          <w:iCs w:val="0"/>
          <w:color w:val="auto"/>
          <w:sz w:val="24"/>
          <w:szCs w:val="24"/>
          <w:highlight w:val="none"/>
        </w:rPr>
      </w:pPr>
      <w:r>
        <w:rPr>
          <w:rFonts w:hAnsi="宋体"/>
          <w:bCs/>
          <w:i w:val="0"/>
          <w:iCs w:val="0"/>
          <w:color w:val="auto"/>
          <w:sz w:val="24"/>
          <w:szCs w:val="24"/>
          <w:highlight w:val="none"/>
        </w:rPr>
        <w:t>……</w:t>
      </w:r>
    </w:p>
    <w:p w14:paraId="209CD792">
      <w:pPr>
        <w:pStyle w:val="17"/>
        <w:spacing w:line="360" w:lineRule="auto"/>
        <w:ind w:left="25" w:leftChars="12" w:firstLine="472" w:firstLineChars="196"/>
        <w:rPr>
          <w:rFonts w:hint="eastAsia" w:hAnsi="宋体"/>
          <w:b/>
          <w:i w:val="0"/>
          <w:iCs w:val="0"/>
          <w:color w:val="auto"/>
          <w:sz w:val="24"/>
          <w:szCs w:val="24"/>
          <w:highlight w:val="none"/>
        </w:rPr>
      </w:pPr>
      <w:r>
        <w:rPr>
          <w:rFonts w:hint="eastAsia" w:hAnsi="宋体"/>
          <w:b/>
          <w:i w:val="0"/>
          <w:iCs w:val="0"/>
          <w:color w:val="auto"/>
          <w:sz w:val="24"/>
          <w:szCs w:val="24"/>
          <w:highlight w:val="none"/>
        </w:rPr>
        <w:t>五、与投诉事项相关的投诉请求：</w:t>
      </w:r>
    </w:p>
    <w:p w14:paraId="3FA7AF9F">
      <w:pPr>
        <w:pStyle w:val="17"/>
        <w:spacing w:line="360" w:lineRule="auto"/>
        <w:ind w:left="25" w:leftChars="12" w:firstLine="472" w:firstLineChars="197"/>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rPr>
        <w:t>请求：</w:t>
      </w:r>
    </w:p>
    <w:p w14:paraId="00C5F9B4">
      <w:pPr>
        <w:pStyle w:val="17"/>
        <w:spacing w:line="360" w:lineRule="auto"/>
        <w:ind w:left="25" w:leftChars="12" w:firstLine="352" w:firstLineChars="147"/>
        <w:rPr>
          <w:rFonts w:hint="eastAsia" w:hAnsi="宋体"/>
          <w:i w:val="0"/>
          <w:iCs w:val="0"/>
          <w:color w:val="auto"/>
          <w:sz w:val="24"/>
          <w:szCs w:val="24"/>
          <w:highlight w:val="none"/>
        </w:rPr>
      </w:pPr>
    </w:p>
    <w:p w14:paraId="587EDF8F">
      <w:pPr>
        <w:pStyle w:val="17"/>
        <w:spacing w:line="360" w:lineRule="auto"/>
        <w:ind w:left="25" w:leftChars="12" w:firstLine="472" w:firstLineChars="197"/>
        <w:rPr>
          <w:rFonts w:hint="eastAsia" w:hAnsi="宋体"/>
          <w:i w:val="0"/>
          <w:iCs w:val="0"/>
          <w:color w:val="auto"/>
          <w:sz w:val="24"/>
          <w:szCs w:val="24"/>
          <w:highlight w:val="none"/>
        </w:rPr>
      </w:pPr>
      <w:r>
        <w:rPr>
          <w:rFonts w:hint="eastAsia" w:hAnsi="宋体"/>
          <w:i w:val="0"/>
          <w:iCs w:val="0"/>
          <w:color w:val="auto"/>
          <w:sz w:val="24"/>
          <w:szCs w:val="24"/>
          <w:highlight w:val="none"/>
        </w:rPr>
        <w:t>签字（签章）：公章：</w:t>
      </w:r>
    </w:p>
    <w:p w14:paraId="62E5FB5E">
      <w:pPr>
        <w:pStyle w:val="17"/>
        <w:spacing w:line="360" w:lineRule="auto"/>
        <w:ind w:left="25" w:leftChars="12" w:firstLine="352" w:firstLineChars="147"/>
        <w:rPr>
          <w:rFonts w:hint="eastAsia" w:hAnsi="宋体"/>
          <w:i w:val="0"/>
          <w:iCs w:val="0"/>
          <w:color w:val="auto"/>
          <w:sz w:val="24"/>
          <w:szCs w:val="24"/>
          <w:highlight w:val="none"/>
        </w:rPr>
      </w:pPr>
    </w:p>
    <w:p w14:paraId="271C7520">
      <w:pPr>
        <w:pStyle w:val="17"/>
        <w:spacing w:line="360" w:lineRule="auto"/>
        <w:ind w:left="25" w:leftChars="12" w:firstLine="472" w:firstLineChars="197"/>
        <w:rPr>
          <w:rFonts w:hint="eastAsia" w:hAnsi="宋体"/>
          <w:i w:val="0"/>
          <w:iCs w:val="0"/>
          <w:color w:val="auto"/>
          <w:sz w:val="24"/>
          <w:szCs w:val="24"/>
          <w:highlight w:val="none"/>
        </w:rPr>
      </w:pPr>
      <w:r>
        <w:rPr>
          <w:rFonts w:hint="eastAsia" w:hAnsi="宋体"/>
          <w:i w:val="0"/>
          <w:iCs w:val="0"/>
          <w:color w:val="auto"/>
          <w:sz w:val="24"/>
          <w:szCs w:val="24"/>
          <w:highlight w:val="none"/>
        </w:rPr>
        <w:t>日期：</w:t>
      </w:r>
    </w:p>
    <w:p w14:paraId="6EBCE0A8">
      <w:pPr>
        <w:pStyle w:val="17"/>
        <w:spacing w:line="360" w:lineRule="auto"/>
        <w:ind w:left="25" w:leftChars="12" w:firstLine="475" w:firstLineChars="197"/>
        <w:rPr>
          <w:rFonts w:hint="eastAsia" w:hAnsi="宋体" w:eastAsia="宋体"/>
          <w:b/>
          <w:i w:val="0"/>
          <w:iCs w:val="0"/>
          <w:color w:val="auto"/>
          <w:sz w:val="24"/>
          <w:szCs w:val="24"/>
          <w:highlight w:val="none"/>
          <w:lang w:eastAsia="zh-CN"/>
        </w:rPr>
      </w:pPr>
    </w:p>
    <w:p w14:paraId="3C85A1EB">
      <w:pPr>
        <w:pStyle w:val="17"/>
        <w:snapToGrid w:val="0"/>
        <w:spacing w:line="360" w:lineRule="auto"/>
        <w:rPr>
          <w:rFonts w:hint="eastAsia" w:hAnsi="宋体"/>
          <w:b/>
          <w:i w:val="0"/>
          <w:iCs w:val="0"/>
          <w:color w:val="auto"/>
          <w:sz w:val="24"/>
          <w:szCs w:val="24"/>
          <w:highlight w:val="none"/>
        </w:rPr>
      </w:pPr>
      <w:r>
        <w:rPr>
          <w:rFonts w:hint="eastAsia" w:hAnsi="宋体"/>
          <w:b/>
          <w:i w:val="0"/>
          <w:iCs w:val="0"/>
          <w:color w:val="auto"/>
          <w:sz w:val="24"/>
          <w:szCs w:val="24"/>
          <w:highlight w:val="none"/>
        </w:rPr>
        <w:t>说明：</w:t>
      </w:r>
    </w:p>
    <w:p w14:paraId="3E933332">
      <w:pPr>
        <w:pStyle w:val="17"/>
        <w:spacing w:line="360" w:lineRule="auto"/>
        <w:ind w:left="25" w:leftChars="12" w:firstLine="354" w:firstLineChars="147"/>
        <w:rPr>
          <w:rFonts w:hint="eastAsia" w:hAnsi="宋体"/>
          <w:b/>
          <w:bCs/>
          <w:i w:val="0"/>
          <w:iCs w:val="0"/>
          <w:color w:val="auto"/>
          <w:sz w:val="24"/>
          <w:szCs w:val="24"/>
          <w:highlight w:val="none"/>
        </w:rPr>
      </w:pPr>
      <w:r>
        <w:rPr>
          <w:rFonts w:hint="eastAsia" w:hAnsi="宋体"/>
          <w:b/>
          <w:i w:val="0"/>
          <w:iCs w:val="0"/>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i w:val="0"/>
          <w:iCs w:val="0"/>
          <w:color w:val="auto"/>
          <w:sz w:val="24"/>
          <w:szCs w:val="24"/>
          <w:highlight w:val="none"/>
        </w:rPr>
        <w:t>。</w:t>
      </w:r>
    </w:p>
    <w:p w14:paraId="50778251">
      <w:pPr>
        <w:pStyle w:val="17"/>
        <w:spacing w:line="360" w:lineRule="auto"/>
        <w:ind w:left="25" w:leftChars="12" w:firstLine="354" w:firstLineChars="147"/>
        <w:rPr>
          <w:rFonts w:hint="eastAsia" w:hAnsi="宋体"/>
          <w:b/>
          <w:i w:val="0"/>
          <w:iCs w:val="0"/>
          <w:color w:val="auto"/>
          <w:sz w:val="24"/>
          <w:szCs w:val="24"/>
          <w:highlight w:val="none"/>
        </w:rPr>
      </w:pPr>
      <w:r>
        <w:rPr>
          <w:rFonts w:hint="eastAsia" w:hAnsi="宋体"/>
          <w:b/>
          <w:i w:val="0"/>
          <w:iCs w:val="0"/>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1F1FAB">
      <w:pPr>
        <w:pStyle w:val="17"/>
        <w:spacing w:line="360" w:lineRule="auto"/>
        <w:ind w:left="25" w:leftChars="12" w:firstLine="354" w:firstLineChars="147"/>
        <w:rPr>
          <w:rFonts w:hint="eastAsia" w:hAnsi="宋体"/>
          <w:b/>
          <w:i w:val="0"/>
          <w:iCs w:val="0"/>
          <w:color w:val="auto"/>
          <w:sz w:val="24"/>
          <w:szCs w:val="24"/>
          <w:highlight w:val="none"/>
        </w:rPr>
      </w:pPr>
      <w:r>
        <w:rPr>
          <w:rFonts w:hint="eastAsia" w:hAnsi="宋体"/>
          <w:b/>
          <w:i w:val="0"/>
          <w:iCs w:val="0"/>
          <w:color w:val="auto"/>
          <w:sz w:val="24"/>
          <w:szCs w:val="24"/>
          <w:highlight w:val="none"/>
        </w:rPr>
        <w:t>3.投诉书应简要列明质疑事项，质疑函、质疑答复等作为附件材料提供。</w:t>
      </w:r>
    </w:p>
    <w:p w14:paraId="04C1CB19">
      <w:pPr>
        <w:pStyle w:val="17"/>
        <w:spacing w:line="360" w:lineRule="auto"/>
        <w:ind w:left="25" w:leftChars="12" w:firstLine="354" w:firstLineChars="147"/>
        <w:rPr>
          <w:rFonts w:hint="eastAsia" w:hAnsi="宋体"/>
          <w:b/>
          <w:i w:val="0"/>
          <w:iCs w:val="0"/>
          <w:color w:val="auto"/>
          <w:sz w:val="24"/>
          <w:szCs w:val="24"/>
          <w:highlight w:val="none"/>
        </w:rPr>
      </w:pPr>
      <w:r>
        <w:rPr>
          <w:rFonts w:hint="eastAsia" w:hAnsi="宋体"/>
          <w:b/>
          <w:i w:val="0"/>
          <w:iCs w:val="0"/>
          <w:color w:val="auto"/>
          <w:sz w:val="24"/>
          <w:szCs w:val="24"/>
          <w:highlight w:val="none"/>
        </w:rPr>
        <w:t>4.投诉书的投诉事项应具体、明确，并有必要的事实依据和法律依据。</w:t>
      </w:r>
    </w:p>
    <w:p w14:paraId="01F88D33">
      <w:pPr>
        <w:pStyle w:val="17"/>
        <w:spacing w:line="360" w:lineRule="auto"/>
        <w:ind w:left="25" w:leftChars="12" w:firstLine="354" w:firstLineChars="147"/>
        <w:rPr>
          <w:rFonts w:hint="eastAsia" w:hAnsi="宋体"/>
          <w:b/>
          <w:i w:val="0"/>
          <w:iCs w:val="0"/>
          <w:color w:val="auto"/>
          <w:sz w:val="24"/>
          <w:szCs w:val="24"/>
          <w:highlight w:val="none"/>
        </w:rPr>
      </w:pPr>
      <w:r>
        <w:rPr>
          <w:rFonts w:hint="eastAsia" w:hAnsi="宋体"/>
          <w:b/>
          <w:i w:val="0"/>
          <w:iCs w:val="0"/>
          <w:color w:val="auto"/>
          <w:sz w:val="24"/>
          <w:szCs w:val="24"/>
          <w:highlight w:val="none"/>
        </w:rPr>
        <w:t>5.投诉书的投诉请求应与投诉事项相关。</w:t>
      </w:r>
    </w:p>
    <w:p w14:paraId="7ADD9017">
      <w:pPr>
        <w:pStyle w:val="17"/>
        <w:spacing w:line="360" w:lineRule="auto"/>
        <w:ind w:left="25" w:leftChars="12" w:firstLine="354" w:firstLineChars="147"/>
        <w:rPr>
          <w:rFonts w:hint="eastAsia" w:hAnsi="宋体"/>
          <w:b/>
          <w:i w:val="0"/>
          <w:iCs w:val="0"/>
          <w:color w:val="auto"/>
          <w:highlight w:val="none"/>
        </w:rPr>
      </w:pPr>
      <w:r>
        <w:rPr>
          <w:rFonts w:hint="eastAsia" w:hAnsi="宋体"/>
          <w:b/>
          <w:i w:val="0"/>
          <w:iCs w:val="0"/>
          <w:color w:val="auto"/>
          <w:sz w:val="24"/>
          <w:szCs w:val="24"/>
          <w:highlight w:val="none"/>
        </w:rPr>
        <w:t>6.投诉人为法人或者其他组织的，投诉书应由</w:t>
      </w:r>
      <w:r>
        <w:rPr>
          <w:rFonts w:hint="eastAsia" w:hAnsi="宋体"/>
          <w:b/>
          <w:i w:val="0"/>
          <w:iCs w:val="0"/>
          <w:color w:val="auto"/>
          <w:sz w:val="24"/>
          <w:szCs w:val="24"/>
          <w:highlight w:val="none"/>
          <w:lang w:eastAsia="zh-CN"/>
        </w:rPr>
        <w:t>法定代表人（负责人）</w:t>
      </w:r>
      <w:r>
        <w:rPr>
          <w:rFonts w:hint="eastAsia" w:hAnsi="宋体"/>
          <w:b/>
          <w:i w:val="0"/>
          <w:iCs w:val="0"/>
          <w:color w:val="auto"/>
          <w:sz w:val="24"/>
          <w:szCs w:val="24"/>
          <w:highlight w:val="none"/>
        </w:rPr>
        <w:t>、主要负责人，或者其授权代表签字或者盖章，并加盖公章。</w:t>
      </w:r>
    </w:p>
    <w:p w14:paraId="3F7794E1">
      <w:pPr>
        <w:pStyle w:val="5"/>
        <w:jc w:val="center"/>
        <w:rPr>
          <w:rFonts w:hint="eastAsia"/>
          <w:i w:val="0"/>
          <w:iCs w:val="0"/>
          <w:color w:val="auto"/>
          <w:highlight w:val="none"/>
        </w:rPr>
      </w:pPr>
      <w:bookmarkStart w:id="176" w:name="_Toc74323461"/>
    </w:p>
    <w:p w14:paraId="474103B7">
      <w:pPr>
        <w:pStyle w:val="5"/>
        <w:jc w:val="center"/>
        <w:rPr>
          <w:rFonts w:hint="eastAsia"/>
          <w:i w:val="0"/>
          <w:iCs w:val="0"/>
          <w:color w:val="auto"/>
          <w:highlight w:val="none"/>
        </w:rPr>
      </w:pPr>
    </w:p>
    <w:p w14:paraId="1A89F997">
      <w:pPr>
        <w:pStyle w:val="5"/>
        <w:jc w:val="center"/>
        <w:rPr>
          <w:rFonts w:hint="eastAsia"/>
          <w:i w:val="0"/>
          <w:iCs w:val="0"/>
          <w:color w:val="auto"/>
          <w:highlight w:val="none"/>
        </w:rPr>
      </w:pPr>
    </w:p>
    <w:p w14:paraId="148B8A83">
      <w:pPr>
        <w:pStyle w:val="5"/>
        <w:jc w:val="center"/>
        <w:rPr>
          <w:rFonts w:hint="eastAsia"/>
          <w:i w:val="0"/>
          <w:iCs w:val="0"/>
          <w:color w:val="auto"/>
          <w:highlight w:val="none"/>
        </w:rPr>
      </w:pPr>
    </w:p>
    <w:p w14:paraId="09B01344">
      <w:pPr>
        <w:pStyle w:val="5"/>
        <w:jc w:val="center"/>
        <w:rPr>
          <w:rFonts w:hint="eastAsia"/>
          <w:i w:val="0"/>
          <w:iCs w:val="0"/>
          <w:color w:val="auto"/>
          <w:highlight w:val="none"/>
        </w:rPr>
      </w:pPr>
    </w:p>
    <w:p w14:paraId="3814DE0E">
      <w:pPr>
        <w:pStyle w:val="5"/>
        <w:jc w:val="center"/>
        <w:rPr>
          <w:rFonts w:hint="eastAsia"/>
          <w:i w:val="0"/>
          <w:iCs w:val="0"/>
          <w:color w:val="auto"/>
          <w:highlight w:val="none"/>
        </w:rPr>
      </w:pPr>
      <w:r>
        <w:rPr>
          <w:rFonts w:hint="eastAsia"/>
          <w:i w:val="0"/>
          <w:iCs w:val="0"/>
          <w:color w:val="auto"/>
          <w:highlight w:val="none"/>
        </w:rPr>
        <w:t>第六章合同文本</w:t>
      </w:r>
      <w:bookmarkEnd w:id="176"/>
    </w:p>
    <w:p w14:paraId="6C339987">
      <w:pPr>
        <w:snapToGrid w:val="0"/>
        <w:spacing w:line="360" w:lineRule="auto"/>
        <w:rPr>
          <w:rFonts w:hint="eastAsia" w:ascii="宋体" w:hAnsi="宋体"/>
          <w:b/>
          <w:bCs/>
          <w:i w:val="0"/>
          <w:iCs w:val="0"/>
          <w:color w:val="auto"/>
          <w:sz w:val="32"/>
          <w:szCs w:val="32"/>
          <w:highlight w:val="none"/>
        </w:rPr>
      </w:pPr>
      <w:r>
        <w:rPr>
          <w:rFonts w:ascii="宋体" w:hAnsi="宋体" w:cs="Courier New"/>
          <w:b/>
          <w:i w:val="0"/>
          <w:iCs w:val="0"/>
          <w:color w:val="auto"/>
          <w:sz w:val="32"/>
          <w:szCs w:val="32"/>
          <w:highlight w:val="none"/>
        </w:rPr>
        <w:br w:type="page"/>
      </w:r>
    </w:p>
    <w:p w14:paraId="6064A4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崇左市城区2026年春节氛围装扮项目</w:t>
      </w:r>
    </w:p>
    <w:p w14:paraId="79BDDC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color w:val="auto"/>
        </w:rPr>
      </w:pPr>
      <w:r>
        <w:rPr>
          <w:rFonts w:hint="eastAsia" w:ascii="Times New Roman" w:hAnsi="Times New Roman" w:eastAsia="宋体" w:cs="Times New Roman"/>
          <w:color w:val="auto"/>
        </w:rPr>
        <w:t>服务合同</w:t>
      </w:r>
      <w:r>
        <w:rPr>
          <w:rFonts w:hint="eastAsia"/>
          <w:color w:val="auto"/>
        </w:rPr>
        <w:t>文本</w:t>
      </w:r>
    </w:p>
    <w:p w14:paraId="0124FBED">
      <w:pPr>
        <w:rPr>
          <w:rFonts w:hint="eastAsia"/>
          <w:color w:val="auto"/>
        </w:rPr>
      </w:pPr>
    </w:p>
    <w:p w14:paraId="48798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合同编号：</w:t>
      </w:r>
    </w:p>
    <w:p w14:paraId="56AE5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甲方（采购单位）</w:t>
      </w:r>
    </w:p>
    <w:p w14:paraId="67156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名称：崇左市江州区园林绿化管理站</w:t>
      </w:r>
    </w:p>
    <w:p w14:paraId="6ACEC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地址：________________________</w:t>
      </w:r>
    </w:p>
    <w:p w14:paraId="20A84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联系人：______________________</w:t>
      </w:r>
    </w:p>
    <w:p w14:paraId="313A2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联系电话：____________________</w:t>
      </w:r>
    </w:p>
    <w:p w14:paraId="6DBD2F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乙方（供应单位）</w:t>
      </w:r>
    </w:p>
    <w:p w14:paraId="09A61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名称：________________________</w:t>
      </w:r>
    </w:p>
    <w:p w14:paraId="6349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统一社会信用代码：____________</w:t>
      </w:r>
    </w:p>
    <w:p w14:paraId="50D4B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地址：________________________</w:t>
      </w:r>
    </w:p>
    <w:p w14:paraId="05309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联系人：______________________</w:t>
      </w:r>
    </w:p>
    <w:p w14:paraId="6B7A2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联系电话：____________________</w:t>
      </w:r>
    </w:p>
    <w:p w14:paraId="586BCD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鉴于</w:t>
      </w:r>
    </w:p>
    <w:p w14:paraId="1DB88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甲方就</w:t>
      </w:r>
      <w:r>
        <w:rPr>
          <w:rFonts w:hint="eastAsia" w:ascii="宋体" w:hAnsi="宋体" w:eastAsia="宋体" w:cs="宋体"/>
          <w:color w:val="auto"/>
          <w:kern w:val="0"/>
          <w:sz w:val="21"/>
          <w:szCs w:val="21"/>
          <w:u w:val="single"/>
          <w:lang w:val="en-US" w:eastAsia="zh-CN" w:bidi="ar"/>
        </w:rPr>
        <w:t>崇左市城区2026年春节氛围装扮项目</w:t>
      </w:r>
      <w:r>
        <w:rPr>
          <w:rFonts w:hint="eastAsia" w:ascii="宋体" w:hAnsi="宋体" w:eastAsia="宋体" w:cs="宋体"/>
          <w:color w:val="auto"/>
          <w:kern w:val="0"/>
          <w:sz w:val="21"/>
          <w:szCs w:val="21"/>
          <w:lang w:val="en-US" w:eastAsia="zh-CN" w:bidi="ar"/>
        </w:rPr>
        <w:t>通过竞争性磋商方式确定乙方为成交供应商，根据《中华人民共和国民法典》《中华人民共和国政府采购法》等相关法律法规，甲乙双方本着平等自愿、公平诚信的原则，签订本合同，以资共同信守。</w:t>
      </w:r>
    </w:p>
    <w:p w14:paraId="52DBCD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第一条服务内容及要求</w:t>
      </w:r>
    </w:p>
    <w:p w14:paraId="041AFF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（一）项目概况</w:t>
      </w:r>
    </w:p>
    <w:p w14:paraId="4A28EB95">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auto"/>
          <w:sz w:val="21"/>
          <w:szCs w:val="21"/>
        </w:rPr>
      </w:pPr>
      <w:r>
        <w:rPr>
          <w:rFonts w:hint="eastAsia" w:ascii="宋体" w:hAnsi="宋体" w:eastAsia="宋体" w:cs="宋体"/>
          <w:color w:val="auto"/>
          <w:sz w:val="21"/>
          <w:szCs w:val="21"/>
        </w:rPr>
        <w:t>实施范围：高速出入口(西、南)、高铁站前广场、友谊大道全段及主要节点，新城路、连城路、德天路、市行政中心广场、会议中心、园博园、丽川路、山秀路、花山路、新民路、江南路、新华路、建设路、滨江路、沿山路、丽江路等重要地段。</w:t>
      </w:r>
    </w:p>
    <w:p w14:paraId="21B46E4A">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auto"/>
          <w:sz w:val="21"/>
          <w:szCs w:val="21"/>
        </w:rPr>
      </w:pPr>
      <w:r>
        <w:rPr>
          <w:rFonts w:hint="eastAsia" w:ascii="宋体" w:hAnsi="宋体" w:eastAsia="宋体" w:cs="宋体"/>
          <w:color w:val="auto"/>
          <w:sz w:val="21"/>
          <w:szCs w:val="21"/>
        </w:rPr>
        <w:t>服务内容：包括但不限于城区各处摆放花卉、悬挂红灯笼、马年主题艺术造型制作安装及拆除、场地恢复等（具体以采购需求及双方确认的设计方案为准）。</w:t>
      </w:r>
    </w:p>
    <w:p w14:paraId="5773D6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（二）材料及技术要求</w:t>
      </w:r>
    </w:p>
    <w:p w14:paraId="1D7DB135">
      <w:pPr>
        <w:spacing w:line="360" w:lineRule="auto"/>
        <w:jc w:val="both"/>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灯笼类</w:t>
      </w:r>
      <w:r>
        <w:rPr>
          <w:rFonts w:hint="eastAsia" w:asciiTheme="majorEastAsia" w:hAnsiTheme="majorEastAsia" w:eastAsiaTheme="majorEastAsia" w:cstheme="majorEastAsia"/>
          <w:color w:val="auto"/>
          <w:lang w:eastAsia="zh-CN"/>
        </w:rPr>
        <w:t>（含安装、清理回收，</w:t>
      </w:r>
      <w:r>
        <w:rPr>
          <w:rFonts w:hint="eastAsia" w:asciiTheme="majorEastAsia" w:hAnsiTheme="majorEastAsia" w:eastAsiaTheme="majorEastAsia" w:cstheme="majorEastAsia"/>
          <w:color w:val="auto"/>
          <w:lang w:val="en-US" w:eastAsia="zh-CN"/>
        </w:rPr>
        <w:t>主要悬挂在指定道路两边绿化树上</w:t>
      </w:r>
      <w:r>
        <w:rPr>
          <w:rFonts w:hint="eastAsia" w:asciiTheme="majorEastAsia" w:hAnsiTheme="majorEastAsia" w:eastAsiaTheme="majorEastAsia" w:cstheme="majorEastAsia"/>
          <w:color w:val="auto"/>
          <w:lang w:eastAsia="zh-CN"/>
        </w:rPr>
        <w:t>）</w:t>
      </w:r>
    </w:p>
    <w:p w14:paraId="230DF676">
      <w:pPr>
        <w:spacing w:line="360" w:lineRule="auto"/>
        <w:ind w:firstLine="420" w:firstLineChars="200"/>
        <w:jc w:val="both"/>
        <w:rPr>
          <w:rFonts w:hint="eastAsia" w:ascii="宋体" w:hAnsi="宋体"/>
          <w:color w:val="auto"/>
          <w:kern w:val="0"/>
          <w:lang w:val="en-US" w:eastAsia="zh-CN" w:bidi="ar"/>
        </w:rPr>
      </w:pPr>
      <w:r>
        <w:rPr>
          <w:rFonts w:hint="eastAsia" w:asciiTheme="majorEastAsia" w:hAnsiTheme="majorEastAsia" w:eastAsiaTheme="majorEastAsia" w:cstheme="majorEastAsia"/>
          <w:color w:val="auto"/>
          <w:lang w:val="en-US" w:eastAsia="zh-CN"/>
        </w:rPr>
        <w:t>（1）大灯笼</w:t>
      </w:r>
      <w:r>
        <w:rPr>
          <w:rFonts w:hint="eastAsia" w:ascii="宋体" w:hAnsi="宋体"/>
          <w:color w:val="auto"/>
          <w:kern w:val="0"/>
          <w:lang w:val="en-US" w:eastAsia="zh-CN" w:bidi="ar"/>
        </w:rPr>
        <w:t>400个：含圆形、方形等款式，按场景分别采用50cm、80cm、100cm规格（具体按现场道路要求进行调整），使用寿命≥30天；</w:t>
      </w:r>
    </w:p>
    <w:p w14:paraId="2D91C950">
      <w:pPr>
        <w:spacing w:line="360" w:lineRule="auto"/>
        <w:ind w:firstLine="420" w:firstLineChars="200"/>
        <w:jc w:val="both"/>
        <w:rPr>
          <w:rFonts w:hint="default" w:ascii="宋体" w:hAnsi="宋体"/>
          <w:color w:val="auto"/>
          <w:kern w:val="0"/>
          <w:lang w:val="en-US" w:eastAsia="zh-CN" w:bidi="ar"/>
        </w:rPr>
      </w:pPr>
      <w:r>
        <w:rPr>
          <w:rFonts w:hint="eastAsia" w:ascii="宋体" w:hAnsi="宋体"/>
          <w:color w:val="auto"/>
          <w:kern w:val="0"/>
          <w:lang w:val="en-US" w:eastAsia="zh-CN" w:bidi="ar"/>
        </w:rPr>
        <w:t>（2）小灯笼200000个：含圆形、方形等款式，按场景分别采用20cm、25cm、30cm规格（具体按现场道路要求进行调整），要求和大灯笼搭配要统一，使用寿命≥30天，颜色与对应路段大灯笼色系一致。</w:t>
      </w:r>
    </w:p>
    <w:p w14:paraId="47EB2128">
      <w:pPr>
        <w:spacing w:line="360" w:lineRule="auto"/>
        <w:jc w:val="both"/>
        <w:rPr>
          <w:rFonts w:hint="eastAsia" w:ascii="宋体" w:hAnsi="宋体"/>
          <w:color w:val="auto"/>
          <w:kern w:val="0"/>
          <w:lang w:val="en-US" w:eastAsia="zh-CN" w:bidi="ar"/>
        </w:rPr>
      </w:pPr>
      <w:r>
        <w:rPr>
          <w:rFonts w:hint="eastAsia" w:ascii="宋体" w:hAnsi="宋体"/>
          <w:color w:val="auto"/>
          <w:kern w:val="0"/>
          <w:lang w:val="en-US" w:eastAsia="zh-CN" w:bidi="ar"/>
        </w:rPr>
        <w:t>2.花卉类（含摆放、养护、清理回收），养护不少于30天，确保花期至元宵节后。</w:t>
      </w:r>
    </w:p>
    <w:p w14:paraId="64EB2294">
      <w:pPr>
        <w:spacing w:line="360" w:lineRule="auto"/>
        <w:ind w:firstLine="420" w:firstLineChars="200"/>
        <w:jc w:val="both"/>
        <w:rPr>
          <w:rFonts w:hint="eastAsia" w:ascii="宋体" w:hAnsi="宋体"/>
          <w:color w:val="auto"/>
          <w:kern w:val="0"/>
          <w:lang w:val="en-US" w:eastAsia="zh-CN" w:bidi="ar"/>
        </w:rPr>
      </w:pPr>
      <w:r>
        <w:rPr>
          <w:rFonts w:hint="eastAsia" w:ascii="宋体" w:hAnsi="宋体"/>
          <w:color w:val="auto"/>
          <w:kern w:val="0"/>
          <w:lang w:val="en-US" w:eastAsia="zh-CN" w:bidi="ar"/>
        </w:rPr>
        <w:t>（1）时令草花摆放：50000盆，按采购人要求摆放造型，以时令花卉为主（一串红、金鱼草等），冠幅20cm—30cm（允许偏差±2cm），搭配观果观花盆景，盆栽基质为腐熟有机肥与园土混合基质（比例3:7）；搭配部分观果观花盆景，主要品种有:一串红(红)、金鱼草(黄、红)、金盏菊(橙)、矮牵牛(多色)、凤仙(多色)、鼠尾草(紫)、三色堇(多色)、三角梅、年桔等。</w:t>
      </w:r>
    </w:p>
    <w:p w14:paraId="15129239">
      <w:pPr>
        <w:spacing w:line="360" w:lineRule="auto"/>
        <w:rPr>
          <w:rFonts w:hint="eastAsia" w:ascii="宋体" w:hAnsi="宋体"/>
          <w:color w:val="auto"/>
          <w:kern w:val="0"/>
          <w:lang w:val="en-US" w:eastAsia="zh-CN" w:bidi="ar"/>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lang w:eastAsia="zh-CN"/>
        </w:rPr>
        <w:t>）时令花养护</w:t>
      </w:r>
      <w:r>
        <w:rPr>
          <w:rFonts w:hint="eastAsia" w:ascii="宋体" w:hAnsi="宋体"/>
          <w:color w:val="auto"/>
          <w:kern w:val="0"/>
          <w:lang w:val="en-US" w:eastAsia="zh-CN" w:bidi="ar"/>
        </w:rPr>
        <w:t>：50000盆，养护期30天，采用生物防治为主、化学防治为辅的病虫害防治方式，浇水频率每日1次（高温天气增加1次），定期修剪残花败叶，成活率≥95%，确保花期持续至元宵节后。</w:t>
      </w:r>
    </w:p>
    <w:p w14:paraId="13270699">
      <w:pPr>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lang w:eastAsia="zh-CN"/>
        </w:rPr>
        <w:t>）时令花清理：</w:t>
      </w:r>
      <w:r>
        <w:rPr>
          <w:rFonts w:hint="eastAsia" w:asciiTheme="majorEastAsia" w:hAnsiTheme="majorEastAsia" w:eastAsiaTheme="majorEastAsia" w:cstheme="majorEastAsia"/>
          <w:color w:val="auto"/>
          <w:lang w:val="en-US" w:eastAsia="zh-CN"/>
        </w:rPr>
        <w:t>50000盆</w:t>
      </w:r>
      <w:r>
        <w:rPr>
          <w:rFonts w:hint="eastAsia" w:asciiTheme="majorEastAsia" w:hAnsiTheme="majorEastAsia" w:eastAsiaTheme="majorEastAsia" w:cstheme="majorEastAsia"/>
          <w:color w:val="auto"/>
          <w:lang w:eastAsia="zh-CN"/>
        </w:rPr>
        <w:t>，清除枯萎、倒伏、病虫害严重的花卉，集中运至指定地点处理，可继续利用的花卉、花盆、花箱等分类回收、清洗后妥善保管，清理后及时平整场地，恢复绿化原貌；</w:t>
      </w:r>
    </w:p>
    <w:p w14:paraId="6B773CDC">
      <w:pPr>
        <w:spacing w:line="360"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lang w:eastAsia="zh-CN"/>
        </w:rPr>
        <w:t>）</w:t>
      </w:r>
      <w:r>
        <w:rPr>
          <w:rFonts w:hint="eastAsia" w:ascii="宋体" w:hAnsi="宋体"/>
          <w:color w:val="auto"/>
          <w:kern w:val="0"/>
          <w:lang w:bidi="ar"/>
        </w:rPr>
        <w:t>一品红(红)</w:t>
      </w:r>
      <w:r>
        <w:rPr>
          <w:rFonts w:hint="eastAsia" w:ascii="宋体" w:hAnsi="宋体"/>
          <w:color w:val="auto"/>
          <w:kern w:val="0"/>
          <w:lang w:eastAsia="zh-CN" w:bidi="ar"/>
        </w:rPr>
        <w:t>：</w:t>
      </w:r>
      <w:r>
        <w:rPr>
          <w:rFonts w:hint="eastAsia" w:ascii="宋体" w:hAnsi="宋体"/>
          <w:color w:val="auto"/>
          <w:kern w:val="0"/>
          <w:lang w:val="en-US" w:eastAsia="zh-CN" w:bidi="ar"/>
        </w:rPr>
        <w:t>2000盆，盆植，冠幅40CM,高40CM；</w:t>
      </w:r>
      <w:r>
        <w:rPr>
          <w:rFonts w:hint="eastAsia" w:asciiTheme="majorEastAsia" w:hAnsiTheme="majorEastAsia" w:eastAsiaTheme="majorEastAsia" w:cstheme="majorEastAsia"/>
          <w:color w:val="auto"/>
        </w:rPr>
        <w:t>盆栽基质疏松透气</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底部带排水孔</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需提供</w:t>
      </w:r>
      <w:r>
        <w:rPr>
          <w:rFonts w:hint="eastAsia" w:asciiTheme="majorEastAsia" w:hAnsiTheme="majorEastAsia" w:eastAsiaTheme="majorEastAsia" w:cstheme="majorEastAsia"/>
          <w:color w:val="auto"/>
          <w:lang w:val="en-US" w:eastAsia="zh-CN"/>
        </w:rPr>
        <w:t>不少于30</w:t>
      </w:r>
      <w:r>
        <w:rPr>
          <w:rFonts w:hint="eastAsia" w:asciiTheme="majorEastAsia" w:hAnsiTheme="majorEastAsia" w:eastAsiaTheme="majorEastAsia" w:cstheme="majorEastAsia"/>
          <w:color w:val="auto"/>
        </w:rPr>
        <w:t>天</w:t>
      </w:r>
      <w:r>
        <w:rPr>
          <w:rFonts w:hint="eastAsia" w:asciiTheme="majorEastAsia" w:hAnsiTheme="majorEastAsia" w:eastAsiaTheme="majorEastAsia" w:cstheme="majorEastAsia"/>
          <w:color w:val="auto"/>
          <w:lang w:eastAsia="zh-CN"/>
        </w:rPr>
        <w:t>的</w:t>
      </w:r>
      <w:r>
        <w:rPr>
          <w:rFonts w:hint="eastAsia" w:asciiTheme="majorEastAsia" w:hAnsiTheme="majorEastAsia" w:eastAsiaTheme="majorEastAsia" w:cstheme="majorEastAsia"/>
          <w:color w:val="auto"/>
        </w:rPr>
        <w:t>养护服务</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如病虫害防治方式</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，确保花期持续至元宵节后</w:t>
      </w:r>
      <w:r>
        <w:rPr>
          <w:rFonts w:hint="eastAsia" w:asciiTheme="majorEastAsia" w:hAnsiTheme="majorEastAsia" w:eastAsiaTheme="majorEastAsia" w:cstheme="majorEastAsia"/>
          <w:color w:val="auto"/>
          <w:lang w:eastAsia="zh-CN"/>
        </w:rPr>
        <w:t>；</w:t>
      </w:r>
    </w:p>
    <w:p w14:paraId="39EB24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）2.2米大桔果树30盆：果实饱满、枝干造型美观，无落叶烂果；配陶瓷花盆，表面有春节主题图案；果实牢固，运输及安装过程中脱落率≤5%</w:t>
      </w:r>
      <w:r>
        <w:rPr>
          <w:rFonts w:hint="eastAsia" w:ascii="宋体" w:hAnsi="宋体" w:cs="宋体"/>
          <w:color w:val="auto"/>
          <w:kern w:val="0"/>
          <w:sz w:val="21"/>
          <w:szCs w:val="21"/>
          <w:lang w:val="en-US" w:eastAsia="zh-CN" w:bidi="ar"/>
        </w:rPr>
        <w:t>；</w:t>
      </w:r>
    </w:p>
    <w:p w14:paraId="6A46F9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）2.2米小桔果树30盆：果实饱满、枝干造型美观，无落叶烂果；配陶瓷花盆，表面有春节主题图案；果实牢固，运输及安装过程中脱落率≤5%</w:t>
      </w:r>
      <w:r>
        <w:rPr>
          <w:rFonts w:hint="eastAsia" w:ascii="宋体" w:hAnsi="宋体" w:cs="宋体"/>
          <w:color w:val="auto"/>
          <w:kern w:val="0"/>
          <w:sz w:val="21"/>
          <w:szCs w:val="21"/>
          <w:lang w:val="en-US" w:eastAsia="zh-CN" w:bidi="ar"/>
        </w:rPr>
        <w:t>；</w:t>
      </w:r>
    </w:p>
    <w:p w14:paraId="5B7453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ajorEastAsia" w:hAnsiTheme="majorEastAsia" w:eastAsiaTheme="majorEastAsia" w:cstheme="majorEastAsia"/>
          <w:color w:val="auto"/>
          <w:lang w:eastAsia="zh-CN"/>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）1.5米小桔果树24盆：果实饱满、枝干造型美观，无落叶烂果；配陶瓷花盆，表面有春节主题图案；果实牢固，运输及安装过程中脱落率≤5%</w:t>
      </w:r>
      <w:r>
        <w:rPr>
          <w:rFonts w:hint="eastAsia" w:ascii="宋体" w:hAnsi="宋体" w:cs="宋体"/>
          <w:color w:val="auto"/>
          <w:kern w:val="0"/>
          <w:sz w:val="21"/>
          <w:szCs w:val="21"/>
          <w:lang w:val="en-US" w:eastAsia="zh-CN" w:bidi="ar"/>
        </w:rPr>
        <w:t>；</w:t>
      </w:r>
    </w:p>
    <w:p w14:paraId="000E7699">
      <w:pPr>
        <w:numPr>
          <w:ilvl w:val="0"/>
          <w:numId w:val="0"/>
        </w:numPr>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艺术造型类</w:t>
      </w:r>
      <w:r>
        <w:rPr>
          <w:rFonts w:hint="eastAsia" w:asciiTheme="majorEastAsia" w:hAnsiTheme="majorEastAsia" w:eastAsiaTheme="majorEastAsia" w:cstheme="majorEastAsia"/>
          <w:color w:val="auto"/>
          <w:lang w:eastAsia="zh-CN"/>
        </w:rPr>
        <w:t>（含造型设计、安装、拆除。）</w:t>
      </w:r>
    </w:p>
    <w:p w14:paraId="0FC336FD">
      <w:pPr>
        <w:numPr>
          <w:ilvl w:val="0"/>
          <w:numId w:val="0"/>
        </w:numPr>
        <w:spacing w:line="360" w:lineRule="auto"/>
        <w:ind w:firstLine="420" w:firstLineChars="200"/>
        <w:rPr>
          <w:rFonts w:hint="eastAsia" w:asciiTheme="majorEastAsia" w:hAnsiTheme="majorEastAsia" w:eastAsiaTheme="majorEastAsia" w:cstheme="majorEastAsia"/>
          <w:color w:val="auto"/>
          <w:lang w:eastAsia="zh-CN"/>
        </w:rPr>
      </w:pPr>
      <w:r>
        <w:rPr>
          <w:rFonts w:ascii="宋体" w:hAnsi="宋体" w:eastAsia="宋体" w:cs="宋体"/>
          <w:color w:val="auto"/>
          <w:sz w:val="21"/>
          <w:szCs w:val="21"/>
        </w:rPr>
        <w:t>供应商需提交完整设计方案（含各布置地点平面布局图、效果图、创意说明、施工组织设计），艺术造型需包含花山岩画、友谊关、德天瀑布、太平古城中至少3类崇左本地标志性元素，设计方案中需附元素提取说明及呈现效果图，验收时元素还原度≥90%</w:t>
      </w:r>
      <w:r>
        <w:rPr>
          <w:rFonts w:hint="eastAsia" w:ascii="宋体" w:hAnsi="宋体" w:eastAsia="宋体" w:cs="宋体"/>
          <w:color w:val="auto"/>
          <w:sz w:val="21"/>
          <w:szCs w:val="21"/>
          <w:lang w:eastAsia="zh-CN"/>
        </w:rPr>
        <w:t>。</w:t>
      </w:r>
      <w:r>
        <w:rPr>
          <w:rFonts w:ascii="宋体" w:hAnsi="宋体" w:eastAsia="宋体" w:cs="宋体"/>
          <w:color w:val="auto"/>
          <w:sz w:val="21"/>
          <w:szCs w:val="21"/>
        </w:rPr>
        <w:t>造型色彩鲜艳、防紫外线老化，钢结构框架焊接牢固（焊接处涂刷防锈漆2遍+面漆1遍），抗风等级≥6级，PVC板拼接缝隙≤0.5cm，发光字亮度≥300cd/㎡，连续点亮时长≥12小时/天（无故障）；福字字体规范，亚克力板透明度高、颜色均匀，木质框架防腐处理、表面刷红色面漆、无毛刺。具体位置及参数如下</w:t>
      </w:r>
      <w:r>
        <w:rPr>
          <w:rFonts w:hint="eastAsia" w:ascii="宋体" w:hAnsi="宋体" w:eastAsia="宋体" w:cs="宋体"/>
          <w:color w:val="auto"/>
          <w:sz w:val="21"/>
          <w:szCs w:val="21"/>
          <w:lang w:eastAsia="zh-CN"/>
        </w:rPr>
        <w:t>：</w:t>
      </w:r>
    </w:p>
    <w:p w14:paraId="3705F0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eastAsia="zh-CN" w:bidi="ar"/>
        </w:rPr>
      </w:pP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lang w:eastAsia="zh-CN"/>
        </w:rPr>
        <w:t>）</w:t>
      </w:r>
      <w:r>
        <w:rPr>
          <w:rFonts w:hint="eastAsia" w:ascii="宋体" w:hAnsi="宋体"/>
          <w:color w:val="auto"/>
          <w:kern w:val="0"/>
          <w:lang w:bidi="ar"/>
        </w:rPr>
        <w:t>高速南出口友谊大道中分带</w:t>
      </w:r>
      <w:r>
        <w:rPr>
          <w:rFonts w:hint="eastAsia" w:ascii="宋体" w:hAnsi="宋体"/>
          <w:color w:val="auto"/>
          <w:kern w:val="0"/>
          <w:lang w:eastAsia="zh-CN" w:bidi="ar"/>
        </w:rPr>
        <w:t>（</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bidi="ar"/>
        </w:rPr>
        <w:t>8</w:t>
      </w:r>
      <w:r>
        <w:rPr>
          <w:rFonts w:hint="eastAsia" w:ascii="宋体" w:hAnsi="宋体"/>
          <w:color w:val="auto"/>
          <w:kern w:val="0"/>
          <w:lang w:val="en-US" w:eastAsia="zh-CN" w:bidi="ar"/>
        </w:rPr>
        <w:t>m*3m，2.5CM厚</w:t>
      </w:r>
      <w:r>
        <w:rPr>
          <w:rFonts w:hint="eastAsia" w:ascii="宋体" w:hAnsi="宋体" w:eastAsia="宋体" w:cs="Times New Roman"/>
          <w:color w:val="auto"/>
          <w:sz w:val="21"/>
          <w:szCs w:val="21"/>
          <w:highlight w:val="none"/>
          <w:lang w:val="en-US" w:eastAsia="zh-CN"/>
        </w:rPr>
        <w:t>PVC板喷UV、方通焊架固定</w:t>
      </w:r>
      <w:r>
        <w:rPr>
          <w:rFonts w:hint="eastAsia" w:ascii="宋体" w:hAnsi="宋体" w:cs="Times New Roman"/>
          <w:color w:val="auto"/>
          <w:sz w:val="21"/>
          <w:szCs w:val="21"/>
          <w:highlight w:val="none"/>
          <w:lang w:val="en-US" w:eastAsia="zh-CN"/>
        </w:rPr>
        <w:t>、外接发光字组合。</w:t>
      </w:r>
    </w:p>
    <w:p w14:paraId="759BB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eastAsia="zh-CN" w:bidi="ar"/>
        </w:rPr>
      </w:pPr>
      <w:r>
        <w:rPr>
          <w:rFonts w:hint="eastAsia" w:ascii="宋体" w:hAnsi="宋体"/>
          <w:color w:val="auto"/>
          <w:kern w:val="0"/>
          <w:lang w:eastAsia="zh-CN" w:bidi="ar"/>
        </w:rPr>
        <w:t>（</w:t>
      </w:r>
      <w:r>
        <w:rPr>
          <w:rFonts w:hint="eastAsia" w:ascii="宋体" w:hAnsi="宋体"/>
          <w:color w:val="auto"/>
          <w:kern w:val="0"/>
          <w:lang w:val="en-US" w:eastAsia="zh-CN" w:bidi="ar"/>
        </w:rPr>
        <w:t>2</w:t>
      </w:r>
      <w:r>
        <w:rPr>
          <w:rFonts w:hint="eastAsia" w:ascii="宋体" w:hAnsi="宋体"/>
          <w:color w:val="auto"/>
          <w:kern w:val="0"/>
          <w:lang w:eastAsia="zh-CN" w:bidi="ar"/>
        </w:rPr>
        <w:t>）市行政中心广场（</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val="en-US" w:eastAsia="zh-CN" w:bidi="ar"/>
        </w:rPr>
        <w:t>12m*3m,2.5CM厚</w:t>
      </w:r>
      <w:r>
        <w:rPr>
          <w:rFonts w:hint="eastAsia" w:ascii="宋体" w:hAnsi="宋体" w:eastAsia="宋体" w:cs="Times New Roman"/>
          <w:color w:val="auto"/>
          <w:sz w:val="21"/>
          <w:szCs w:val="21"/>
          <w:highlight w:val="none"/>
          <w:lang w:val="en-US" w:eastAsia="zh-CN"/>
        </w:rPr>
        <w:t>PVC板喷UV、方通焊架固定</w:t>
      </w:r>
      <w:r>
        <w:rPr>
          <w:rFonts w:hint="eastAsia" w:ascii="宋体" w:hAnsi="宋体" w:cs="Times New Roman"/>
          <w:color w:val="auto"/>
          <w:sz w:val="21"/>
          <w:szCs w:val="21"/>
          <w:highlight w:val="none"/>
          <w:lang w:val="en-US" w:eastAsia="zh-CN"/>
        </w:rPr>
        <w:t>、双面画面</w:t>
      </w:r>
    </w:p>
    <w:p w14:paraId="5CB1BA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val="en-US" w:eastAsia="zh-CN" w:bidi="ar"/>
        </w:rPr>
      </w:pPr>
      <w:r>
        <w:rPr>
          <w:rFonts w:hint="eastAsia" w:ascii="宋体" w:hAnsi="宋体"/>
          <w:color w:val="auto"/>
          <w:kern w:val="0"/>
          <w:lang w:eastAsia="zh-CN" w:bidi="ar"/>
        </w:rPr>
        <w:t>（</w:t>
      </w:r>
      <w:r>
        <w:rPr>
          <w:rFonts w:hint="eastAsia" w:ascii="宋体" w:hAnsi="宋体"/>
          <w:color w:val="auto"/>
          <w:kern w:val="0"/>
          <w:lang w:val="en-US" w:eastAsia="zh-CN" w:bidi="ar"/>
        </w:rPr>
        <w:t>3</w:t>
      </w:r>
      <w:r>
        <w:rPr>
          <w:rFonts w:hint="eastAsia" w:ascii="宋体" w:hAnsi="宋体"/>
          <w:color w:val="auto"/>
          <w:kern w:val="0"/>
          <w:lang w:eastAsia="zh-CN" w:bidi="ar"/>
        </w:rPr>
        <w:t>）</w:t>
      </w:r>
      <w:r>
        <w:rPr>
          <w:rFonts w:hint="eastAsia" w:ascii="宋体" w:hAnsi="宋体"/>
          <w:color w:val="auto"/>
          <w:kern w:val="0"/>
          <w:lang w:val="en-US" w:eastAsia="zh-CN" w:bidi="ar"/>
        </w:rPr>
        <w:t>崇高小广场</w:t>
      </w:r>
      <w:r>
        <w:rPr>
          <w:rFonts w:hint="eastAsia" w:ascii="宋体" w:hAnsi="宋体"/>
          <w:color w:val="auto"/>
          <w:kern w:val="0"/>
          <w:lang w:eastAsia="zh-CN" w:bidi="ar"/>
        </w:rPr>
        <w:t>（</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val="en-US" w:eastAsia="zh-CN" w:bidi="ar"/>
        </w:rPr>
        <w:t>：3.8m*1.8m,2.5CM厚</w:t>
      </w:r>
      <w:r>
        <w:rPr>
          <w:rFonts w:hint="eastAsia" w:ascii="宋体" w:hAnsi="宋体" w:eastAsia="宋体" w:cs="Times New Roman"/>
          <w:color w:val="auto"/>
          <w:sz w:val="21"/>
          <w:szCs w:val="21"/>
          <w:highlight w:val="none"/>
          <w:lang w:val="en-US" w:eastAsia="zh-CN"/>
        </w:rPr>
        <w:t>PVC板喷UV、方通焊架固定</w:t>
      </w:r>
    </w:p>
    <w:p w14:paraId="435E32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lang w:val="en-US" w:eastAsia="zh-CN" w:bidi="ar"/>
        </w:rPr>
      </w:pPr>
      <w:r>
        <w:rPr>
          <w:rFonts w:hint="eastAsia" w:ascii="宋体" w:hAnsi="宋体"/>
          <w:color w:val="auto"/>
          <w:kern w:val="0"/>
          <w:lang w:val="en-US" w:eastAsia="zh-CN" w:bidi="ar"/>
        </w:rPr>
        <w:t>（4）火车站小广场</w:t>
      </w:r>
      <w:r>
        <w:rPr>
          <w:rFonts w:hint="eastAsia" w:ascii="宋体" w:hAnsi="宋体"/>
          <w:color w:val="auto"/>
          <w:kern w:val="0"/>
          <w:lang w:eastAsia="zh-CN" w:bidi="ar"/>
        </w:rPr>
        <w:t>（</w:t>
      </w:r>
      <w:r>
        <w:rPr>
          <w:rFonts w:hint="eastAsia" w:ascii="宋体" w:hAnsi="宋体"/>
          <w:color w:val="auto"/>
          <w:kern w:val="0"/>
          <w:lang w:val="en-US" w:eastAsia="zh-CN" w:bidi="ar"/>
        </w:rPr>
        <w:t>1组</w:t>
      </w:r>
      <w:r>
        <w:rPr>
          <w:rFonts w:hint="eastAsia" w:ascii="宋体" w:hAnsi="宋体"/>
          <w:color w:val="auto"/>
          <w:kern w:val="0"/>
          <w:lang w:eastAsia="zh-CN" w:bidi="ar"/>
        </w:rPr>
        <w:t>）</w:t>
      </w:r>
      <w:r>
        <w:rPr>
          <w:rFonts w:hint="eastAsia" w:ascii="宋体" w:hAnsi="宋体"/>
          <w:color w:val="auto"/>
          <w:kern w:val="0"/>
          <w:lang w:val="en-US" w:eastAsia="zh-CN" w:bidi="ar"/>
        </w:rPr>
        <w:t>：3m*8m,2.5CM厚</w:t>
      </w:r>
      <w:r>
        <w:rPr>
          <w:rFonts w:hint="eastAsia" w:ascii="宋体" w:hAnsi="宋体" w:eastAsia="宋体" w:cs="Times New Roman"/>
          <w:color w:val="auto"/>
          <w:sz w:val="21"/>
          <w:szCs w:val="21"/>
          <w:highlight w:val="none"/>
          <w:lang w:val="en-US" w:eastAsia="zh-CN"/>
        </w:rPr>
        <w:t>PVC板喷UV、方通焊架固定</w:t>
      </w:r>
    </w:p>
    <w:p w14:paraId="4AB1F7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840" w:firstLineChars="400"/>
        <w:jc w:val="left"/>
        <w:rPr>
          <w:rFonts w:hint="eastAsia" w:ascii="宋体" w:hAnsi="宋体" w:eastAsia="宋体" w:cs="宋体"/>
          <w:color w:val="auto"/>
          <w:sz w:val="21"/>
          <w:szCs w:val="21"/>
        </w:rPr>
      </w:pPr>
      <w:r>
        <w:rPr>
          <w:rFonts w:hint="eastAsia" w:ascii="宋体" w:hAnsi="宋体"/>
          <w:color w:val="auto"/>
          <w:kern w:val="0"/>
          <w:lang w:val="en-US" w:eastAsia="zh-CN" w:bidi="ar"/>
        </w:rPr>
        <w:t>（5）丽江广场</w:t>
      </w:r>
      <w:r>
        <w:rPr>
          <w:rFonts w:hint="eastAsia" w:ascii="宋体" w:hAnsi="宋体"/>
          <w:color w:val="auto"/>
          <w:kern w:val="0"/>
          <w:lang w:eastAsia="zh-CN" w:bidi="ar"/>
        </w:rPr>
        <w:t>（</w:t>
      </w:r>
      <w:r>
        <w:rPr>
          <w:rFonts w:hint="eastAsia" w:ascii="宋体" w:hAnsi="宋体"/>
          <w:color w:val="auto"/>
          <w:kern w:val="0"/>
          <w:lang w:val="en-US" w:eastAsia="zh-CN" w:bidi="ar"/>
        </w:rPr>
        <w:t>3组</w:t>
      </w:r>
      <w:r>
        <w:rPr>
          <w:rFonts w:hint="eastAsia" w:ascii="宋体" w:hAnsi="宋体"/>
          <w:color w:val="auto"/>
          <w:kern w:val="0"/>
          <w:lang w:eastAsia="zh-CN" w:bidi="ar"/>
        </w:rPr>
        <w:t>）</w:t>
      </w:r>
      <w:r>
        <w:rPr>
          <w:rFonts w:hint="eastAsia" w:ascii="宋体" w:hAnsi="宋体"/>
          <w:color w:val="auto"/>
          <w:kern w:val="0"/>
          <w:lang w:val="en-US" w:eastAsia="zh-CN" w:bidi="ar"/>
        </w:rPr>
        <w:t>：10m*3m,2.5CM厚</w:t>
      </w:r>
      <w:r>
        <w:rPr>
          <w:rFonts w:hint="eastAsia" w:ascii="宋体" w:hAnsi="宋体" w:eastAsia="宋体" w:cs="Times New Roman"/>
          <w:color w:val="auto"/>
          <w:sz w:val="21"/>
          <w:szCs w:val="21"/>
          <w:highlight w:val="none"/>
          <w:lang w:val="en-US" w:eastAsia="zh-CN"/>
        </w:rPr>
        <w:t>PVC板喷UV、方通焊架固定</w:t>
      </w:r>
      <w:r>
        <w:rPr>
          <w:rFonts w:hint="eastAsia" w:ascii="宋体" w:hAnsi="宋体" w:cs="Times New Roman"/>
          <w:color w:val="auto"/>
          <w:sz w:val="21"/>
          <w:szCs w:val="21"/>
          <w:highlight w:val="none"/>
          <w:lang w:val="en-US" w:eastAsia="zh-CN"/>
        </w:rPr>
        <w:t>。</w:t>
      </w:r>
    </w:p>
    <w:p w14:paraId="7518EE3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（三）服务要求</w:t>
      </w:r>
    </w:p>
    <w:p w14:paraId="087C35B8">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乙方需提交完整设计方案，包括各布置地点平面布局图、效果图、艺术造型创意说明、施工组织设计等，经甲方确认后实施。</w:t>
      </w:r>
    </w:p>
    <w:p w14:paraId="56D6C186">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提供不少于</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天的花卉养护服务，确保花期持续至元宵节后，养护包括每日巡查、定期浇水、病虫害防治等。</w:t>
      </w:r>
    </w:p>
    <w:p w14:paraId="64B96CCC">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运维服务：维护周期内安排专职运维团队不少于5人，24小时轮班值守；接到故障通知后，城区30分钟内响应，1小时内到达现场，2小时内完成一般故障修复，4小时内完成重大故障修复。</w:t>
      </w:r>
    </w:p>
    <w:p w14:paraId="2C3516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第二条合同履行期限</w:t>
      </w:r>
    </w:p>
    <w:p w14:paraId="23EB068E">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装扮完成期限：2026年月日前完成所有装扮工作并达到展示标准。</w:t>
      </w:r>
    </w:p>
    <w:p w14:paraId="149B84CD">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拆除期限：甲方在2026年月日后3个工作日内发出拆除通知，乙方需在通知送达后10个日历天内完成所有造型及装饰的拆除、垃圾清运及场地恢复。</w:t>
      </w:r>
    </w:p>
    <w:p w14:paraId="3E6B7633">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节点要求：2026年月日前完成设计方案确认；月日前完成所有材料进场；月日前完成安装调试。</w:t>
      </w:r>
    </w:p>
    <w:p w14:paraId="7CC600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第三条合同价款及支付方式</w:t>
      </w:r>
    </w:p>
    <w:p w14:paraId="6FB9C3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（一）合同价款</w:t>
      </w:r>
    </w:p>
    <w:p w14:paraId="15CD7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本合同总价为人民币________元（大写：________________________），为固定总价包干，包含设计、采购、运输、安装、养护、拆除、垃圾清运、税费、采购代理服务费等所有相关费用，除本合同另有约定外，不作任何调整。</w:t>
      </w:r>
    </w:p>
    <w:p w14:paraId="41E11FA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（二）支付方式</w:t>
      </w:r>
    </w:p>
    <w:p w14:paraId="4FAA6D79">
      <w:pPr>
        <w:spacing w:line="360" w:lineRule="auto"/>
        <w:ind w:firstLine="630" w:firstLineChars="300"/>
        <w:rPr>
          <w:rFonts w:hint="eastAsia" w:ascii="宋体" w:hAnsi="宋体" w:eastAsia="宋体" w:cs="宋体"/>
          <w:color w:val="auto"/>
          <w:sz w:val="21"/>
          <w:szCs w:val="21"/>
        </w:rPr>
      </w:pPr>
      <w:r>
        <w:rPr>
          <w:rFonts w:hint="eastAsia" w:asciiTheme="majorEastAsia" w:hAnsiTheme="majorEastAsia" w:eastAsiaTheme="majorEastAsia" w:cstheme="majorEastAsia"/>
          <w:color w:val="auto"/>
          <w:lang w:val="en-US" w:eastAsia="zh-CN"/>
        </w:rPr>
        <w:t>本项目无预付款。供应商完成所有装扮工作内容并经采购人验收合格后，采购人在供应商开具等额发票后在10个工作日内支付至合同总价的80%。供应商完成拆除、场地恢复并经终验合格后，采购人在供应商开具等额发票后在10个工作日内支付至合同总价的20%</w:t>
      </w:r>
      <w:r>
        <w:rPr>
          <w:rFonts w:hint="eastAsia" w:ascii="宋体" w:hAnsi="宋体" w:eastAsia="宋体" w:cs="宋体"/>
          <w:color w:val="auto"/>
          <w:sz w:val="21"/>
          <w:szCs w:val="21"/>
        </w:rPr>
        <w:t>。</w:t>
      </w:r>
    </w:p>
    <w:p w14:paraId="71F27B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第四条验收</w:t>
      </w:r>
    </w:p>
    <w:p w14:paraId="6CD93690">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阶段性验收：乙方完成全部装扮工作后，向甲方提交验收申请，甲方在5个工作日内组织验收，验收标准为所有装扮元素安装到位、无破损、符合设计效果图及采购技术要求。</w:t>
      </w:r>
    </w:p>
    <w:p w14:paraId="383D61B2">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终验收：乙方完成拆除及场地恢复后，需提供拆除前后场地对比照片、公共设施无损坏证明，甲方联合城管部门在5个工作日内组织终验，验收合格后签署终验确认书。</w:t>
      </w:r>
    </w:p>
    <w:p w14:paraId="0E46E414">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验收异议：甲方对验收结果有异议的，应在验收后3个工作日内书面通知乙方，乙方需在收到通知后5个工作日内完成整改，直至验收通过。</w:t>
      </w:r>
    </w:p>
    <w:p w14:paraId="00118B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第五条双方权利义务</w:t>
      </w:r>
    </w:p>
    <w:p w14:paraId="1703D0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（一）甲方权利义务</w:t>
      </w:r>
    </w:p>
    <w:p w14:paraId="54BFC55F">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有权对乙方的服务过程进行监督、检查，提出合理整改意见。</w:t>
      </w:r>
    </w:p>
    <w:p w14:paraId="56CD658A">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应及时确认乙方提交的设计方案，提供必要的场地及相关配合。</w:t>
      </w:r>
    </w:p>
    <w:p w14:paraId="2A3E9E4D">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按合同约定及时支付合同价款。</w:t>
      </w:r>
    </w:p>
    <w:p w14:paraId="5097022E">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负责在元宵节后及时发出拆除通知，配合乙方完成验收工作。</w:t>
      </w:r>
    </w:p>
    <w:p w14:paraId="7112B0C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（二）乙方权利义务</w:t>
      </w:r>
    </w:p>
    <w:p w14:paraId="31F74CB8">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严格按照采购需求、设计方案及本合同约定提供服务，确保服务质量及安全。</w:t>
      </w:r>
    </w:p>
    <w:p w14:paraId="4B31977F">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负责项目实施过程中的人员安全及财产安全，为施工及运维人员购买意外伤害保险。</w:t>
      </w:r>
    </w:p>
    <w:p w14:paraId="3DE0D4F9">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不得将本项目分包、转包给第三方，否则甲方有权解除合同。</w:t>
      </w:r>
    </w:p>
    <w:p w14:paraId="0FB230C1">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负责施工过程中公共设施的保护，若造成损坏，需在3个工作日内修复或按市场价赔偿。</w:t>
      </w:r>
    </w:p>
    <w:p w14:paraId="316D37B6">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保证所提供的材料及服务不侵犯第三方知识产权，如引发纠纷，由乙方承担全部责任。</w:t>
      </w:r>
    </w:p>
    <w:p w14:paraId="4D81425A">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负责拆除后24小时内清运所有垃圾（含废弃装饰、包装材料、施工废料），确保场地恢复原状。</w:t>
      </w:r>
    </w:p>
    <w:p w14:paraId="148B20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第六条违约责任</w:t>
      </w:r>
    </w:p>
    <w:p w14:paraId="7753CA21">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工期延误：乙方逾期完成装扮工作的，延误1</w:t>
      </w:r>
      <w:r>
        <w:rPr>
          <w:rFonts w:hint="eastAsia" w:ascii="宋体" w:hAnsi="宋体" w:cs="宋体"/>
          <w:color w:val="auto"/>
          <w:sz w:val="21"/>
          <w:szCs w:val="21"/>
          <w:lang w:eastAsia="zh-CN"/>
        </w:rPr>
        <w:t>—</w:t>
      </w:r>
      <w:r>
        <w:rPr>
          <w:rFonts w:hint="eastAsia" w:ascii="宋体" w:hAnsi="宋体" w:eastAsia="宋体" w:cs="宋体"/>
          <w:color w:val="auto"/>
          <w:sz w:val="21"/>
          <w:szCs w:val="21"/>
        </w:rPr>
        <w:t>3天（含3天），按合同总价1%/天支付违约金；延误4</w:t>
      </w:r>
      <w:r>
        <w:rPr>
          <w:rFonts w:hint="eastAsia" w:ascii="宋体" w:hAnsi="宋体" w:cs="宋体"/>
          <w:color w:val="auto"/>
          <w:sz w:val="21"/>
          <w:szCs w:val="21"/>
          <w:lang w:eastAsia="zh-CN"/>
        </w:rPr>
        <w:t>—</w:t>
      </w:r>
      <w:r>
        <w:rPr>
          <w:rFonts w:hint="eastAsia" w:ascii="宋体" w:hAnsi="宋体" w:eastAsia="宋体" w:cs="宋体"/>
          <w:color w:val="auto"/>
          <w:sz w:val="21"/>
          <w:szCs w:val="21"/>
        </w:rPr>
        <w:t>7天（含7天），按合同总价2%/天支付违约金；延误超过7天，甲方有权解除合同，乙方支付合同总价15%的违约金（违约金总额不超过合同总价的20%）。</w:t>
      </w:r>
    </w:p>
    <w:p w14:paraId="6E52BB4E">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质量问题：乙方提供的材料或服务不符合合同约定的，需在24小时内更换或整改，更换费用自行承担；若导致展示效果受影响，支付合同总价5%的违约金；二次整改仍不合格的，甲方有权扣除对应部分合同价款。</w:t>
      </w:r>
    </w:p>
    <w:p w14:paraId="2206F0CD">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运维不到位：故障响应超时或未按要求修复的，每次支付合同总价1%的违约金；维护周期内累计故障超过5次且未及时处理的，扣除尾款的20%。</w:t>
      </w:r>
    </w:p>
    <w:p w14:paraId="6EBC745A">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分包转包：乙方擅自分包、转包的，甲方有权解除合同，乙方支付合同总价20%的违约金，并赔偿甲方损失。</w:t>
      </w:r>
    </w:p>
    <w:p w14:paraId="4274537E">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甲方违约：甲方未按合同约定支付价款的，每逾期1天，按逾期支付金额的万分之五支付违约金。</w:t>
      </w:r>
    </w:p>
    <w:p w14:paraId="5D078A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第七条知识产权</w:t>
      </w:r>
    </w:p>
    <w:p w14:paraId="769D3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乙方提交的设计方案、艺术造型等成果的知识产权归甲方所有，乙方不得擅自使用或转让给第三方，否则需承担相应法律责任。</w:t>
      </w:r>
    </w:p>
    <w:p w14:paraId="61FDA5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第八条不可抗力</w:t>
      </w:r>
    </w:p>
    <w:p w14:paraId="2B679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因台风、暴雨、公共卫生事件等不可抗力导致本合同无法履行或延迟履行的，遭遇不可抗力一方应在24小时内书面通知对方，提供相关证明材料，双方协商顺延履行期限；若不可抗力导致合同无法继续履行，双方解除合同，互不承担违约责任，已完成部分按实际工作量结算。</w:t>
      </w:r>
    </w:p>
    <w:p w14:paraId="4CDB0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第九条争议解决</w:t>
      </w:r>
    </w:p>
    <w:p w14:paraId="6C61D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本合同履行过程中发生的争议，双方应首先友好协商解决；协商不成的，可向项目所在地有管辖权的人民法院提起诉讼。</w:t>
      </w:r>
    </w:p>
    <w:p w14:paraId="173A9A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第十条其他</w:t>
      </w:r>
    </w:p>
    <w:p w14:paraId="77A4D668">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本合同自双方法定代表人或授权代表签字并加盖公章之日起生效。</w:t>
      </w:r>
    </w:p>
    <w:p w14:paraId="40EDE5D0">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本合同一式陆份，甲方叁份，乙方贰份，采购代理机构壹份，具有同等法律效力。</w:t>
      </w:r>
    </w:p>
    <w:p w14:paraId="21F07460">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本合同的附件（设计方案、报价表、验收标准等）与本合同具有同等法律效力。</w:t>
      </w:r>
    </w:p>
    <w:p w14:paraId="6293D1D1">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本合同未尽事宜，双方可签订补充协议，补充协议与本合同具有同等法律效力。</w:t>
      </w:r>
    </w:p>
    <w:p w14:paraId="2C74FF5E">
      <w:pPr>
        <w:widowControl w:val="0"/>
        <w:numPr>
          <w:ilvl w:val="0"/>
          <w:numId w:val="23"/>
        </w:numPr>
        <w:snapToGrid w:val="0"/>
        <w:spacing w:line="360" w:lineRule="auto"/>
        <w:ind w:left="0" w:leftChars="0"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本合同自签订之日起2个工作日内，甲方应当将采购合同在广西壮族自治区财政厅指定的媒体上公告。</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4629"/>
      </w:tblGrid>
      <w:tr w14:paraId="2DD4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4629" w:type="dxa"/>
            <w:vAlign w:val="center"/>
          </w:tcPr>
          <w:p w14:paraId="1F7581C2">
            <w:pPr>
              <w:widowControl w:val="0"/>
              <w:snapToGrid w:val="0"/>
              <w:spacing w:line="360" w:lineRule="auto"/>
              <w:rPr>
                <w:rFonts w:hint="eastAsia" w:ascii="宋体" w:hAnsi="宋体" w:eastAsia="宋体"/>
                <w:color w:val="auto"/>
                <w:lang w:eastAsia="zh-CN"/>
              </w:rPr>
            </w:pPr>
            <w:r>
              <w:rPr>
                <w:rFonts w:hint="eastAsia" w:ascii="宋体" w:hAnsi="宋体"/>
                <w:color w:val="auto"/>
              </w:rPr>
              <w:t>甲方（章）</w:t>
            </w:r>
          </w:p>
          <w:p w14:paraId="79FFA353">
            <w:pPr>
              <w:widowControl w:val="0"/>
              <w:snapToGrid w:val="0"/>
              <w:spacing w:line="360" w:lineRule="auto"/>
              <w:rPr>
                <w:rFonts w:hint="eastAsia" w:ascii="宋体" w:hAnsi="宋体"/>
                <w:color w:val="auto"/>
              </w:rPr>
            </w:pPr>
          </w:p>
          <w:p w14:paraId="5F299BAA">
            <w:pPr>
              <w:widowControl w:val="0"/>
              <w:snapToGrid w:val="0"/>
              <w:spacing w:line="360" w:lineRule="auto"/>
              <w:ind w:firstLine="945" w:firstLineChars="450"/>
              <w:jc w:val="right"/>
              <w:rPr>
                <w:rFonts w:hint="eastAsia" w:ascii="宋体" w:hAnsi="宋体"/>
                <w:color w:val="auto"/>
              </w:rPr>
            </w:pPr>
            <w:r>
              <w:rPr>
                <w:rFonts w:hint="eastAsia" w:ascii="宋体" w:hAnsi="宋体"/>
                <w:color w:val="auto"/>
              </w:rPr>
              <w:t>年月日</w:t>
            </w:r>
          </w:p>
        </w:tc>
        <w:tc>
          <w:tcPr>
            <w:tcW w:w="4629" w:type="dxa"/>
            <w:vAlign w:val="center"/>
          </w:tcPr>
          <w:p w14:paraId="5A45B3FB">
            <w:pPr>
              <w:widowControl w:val="0"/>
              <w:snapToGrid w:val="0"/>
              <w:spacing w:line="360" w:lineRule="auto"/>
              <w:rPr>
                <w:rFonts w:hint="eastAsia" w:ascii="宋体" w:hAnsi="宋体" w:eastAsia="宋体"/>
                <w:color w:val="auto"/>
                <w:lang w:eastAsia="zh-CN"/>
              </w:rPr>
            </w:pPr>
            <w:r>
              <w:rPr>
                <w:rFonts w:hint="eastAsia" w:ascii="宋体" w:hAnsi="宋体"/>
                <w:color w:val="auto"/>
              </w:rPr>
              <w:t>乙方（章）</w:t>
            </w:r>
          </w:p>
          <w:p w14:paraId="3F167B40">
            <w:pPr>
              <w:widowControl w:val="0"/>
              <w:snapToGrid w:val="0"/>
              <w:spacing w:line="360" w:lineRule="auto"/>
              <w:rPr>
                <w:rFonts w:hint="eastAsia" w:ascii="宋体" w:hAnsi="宋体"/>
                <w:color w:val="auto"/>
              </w:rPr>
            </w:pPr>
          </w:p>
          <w:p w14:paraId="5C8322A3">
            <w:pPr>
              <w:widowControl w:val="0"/>
              <w:snapToGrid w:val="0"/>
              <w:spacing w:line="360" w:lineRule="auto"/>
              <w:jc w:val="right"/>
              <w:rPr>
                <w:rFonts w:hint="eastAsia" w:ascii="宋体" w:hAnsi="宋体"/>
                <w:color w:val="auto"/>
              </w:rPr>
            </w:pPr>
            <w:r>
              <w:rPr>
                <w:rFonts w:hint="eastAsia" w:ascii="宋体" w:hAnsi="宋体"/>
                <w:color w:val="auto"/>
              </w:rPr>
              <w:t>年月日</w:t>
            </w:r>
          </w:p>
        </w:tc>
      </w:tr>
      <w:tr w14:paraId="0107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50FCCA37">
            <w:pPr>
              <w:widowControl w:val="0"/>
              <w:snapToGrid w:val="0"/>
              <w:spacing w:line="360" w:lineRule="auto"/>
              <w:rPr>
                <w:rFonts w:hint="eastAsia" w:ascii="宋体" w:hAnsi="宋体"/>
                <w:color w:val="auto"/>
              </w:rPr>
            </w:pPr>
            <w:r>
              <w:rPr>
                <w:rFonts w:hint="eastAsia" w:ascii="宋体" w:hAnsi="宋体"/>
                <w:color w:val="auto"/>
              </w:rPr>
              <w:t>单位地址：</w:t>
            </w:r>
          </w:p>
        </w:tc>
        <w:tc>
          <w:tcPr>
            <w:tcW w:w="4629" w:type="dxa"/>
            <w:vAlign w:val="center"/>
          </w:tcPr>
          <w:p w14:paraId="0CE67AF2">
            <w:pPr>
              <w:widowControl w:val="0"/>
              <w:snapToGrid w:val="0"/>
              <w:spacing w:line="360" w:lineRule="auto"/>
              <w:rPr>
                <w:rFonts w:hint="eastAsia" w:ascii="宋体" w:hAnsi="宋体"/>
                <w:color w:val="auto"/>
              </w:rPr>
            </w:pPr>
            <w:r>
              <w:rPr>
                <w:rFonts w:hint="eastAsia" w:ascii="宋体" w:hAnsi="宋体"/>
                <w:color w:val="auto"/>
              </w:rPr>
              <w:t>单位地址：</w:t>
            </w:r>
          </w:p>
        </w:tc>
      </w:tr>
      <w:tr w14:paraId="1A2D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1288711F">
            <w:pPr>
              <w:widowControl w:val="0"/>
              <w:snapToGrid w:val="0"/>
              <w:spacing w:line="360" w:lineRule="auto"/>
              <w:rPr>
                <w:rFonts w:hint="eastAsia" w:ascii="宋体" w:hAnsi="宋体"/>
                <w:color w:val="auto"/>
              </w:rPr>
            </w:pPr>
            <w:r>
              <w:rPr>
                <w:rFonts w:hint="eastAsia" w:ascii="宋体" w:hAnsi="宋体"/>
                <w:color w:val="auto"/>
              </w:rPr>
              <w:t>法定代表人：</w:t>
            </w:r>
          </w:p>
        </w:tc>
        <w:tc>
          <w:tcPr>
            <w:tcW w:w="4629" w:type="dxa"/>
            <w:vAlign w:val="center"/>
          </w:tcPr>
          <w:p w14:paraId="17685FBF">
            <w:pPr>
              <w:widowControl w:val="0"/>
              <w:snapToGrid w:val="0"/>
              <w:spacing w:line="360" w:lineRule="auto"/>
              <w:rPr>
                <w:rFonts w:hint="eastAsia" w:ascii="宋体" w:hAnsi="宋体"/>
                <w:color w:val="auto"/>
              </w:rPr>
            </w:pPr>
            <w:r>
              <w:rPr>
                <w:rFonts w:hint="eastAsia" w:ascii="宋体" w:hAnsi="宋体"/>
                <w:color w:val="auto"/>
              </w:rPr>
              <w:t>法定代表人：</w:t>
            </w:r>
          </w:p>
        </w:tc>
      </w:tr>
      <w:tr w14:paraId="339D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6EA41C29">
            <w:pPr>
              <w:widowControl w:val="0"/>
              <w:snapToGrid w:val="0"/>
              <w:spacing w:line="360" w:lineRule="auto"/>
              <w:rPr>
                <w:rFonts w:hint="eastAsia" w:ascii="宋体" w:hAnsi="宋体"/>
                <w:color w:val="auto"/>
              </w:rPr>
            </w:pPr>
            <w:r>
              <w:rPr>
                <w:rFonts w:hint="eastAsia" w:ascii="宋体" w:hAnsi="宋体"/>
                <w:color w:val="auto"/>
              </w:rPr>
              <w:t>委托代理人：</w:t>
            </w:r>
          </w:p>
        </w:tc>
        <w:tc>
          <w:tcPr>
            <w:tcW w:w="4629" w:type="dxa"/>
            <w:vAlign w:val="center"/>
          </w:tcPr>
          <w:p w14:paraId="28D94E4A">
            <w:pPr>
              <w:widowControl w:val="0"/>
              <w:snapToGrid w:val="0"/>
              <w:spacing w:line="360" w:lineRule="auto"/>
              <w:rPr>
                <w:rFonts w:hint="eastAsia" w:ascii="宋体" w:hAnsi="宋体"/>
                <w:color w:val="auto"/>
              </w:rPr>
            </w:pPr>
            <w:r>
              <w:rPr>
                <w:rFonts w:hint="eastAsia" w:ascii="宋体" w:hAnsi="宋体"/>
                <w:color w:val="auto"/>
              </w:rPr>
              <w:t>委托代理人</w:t>
            </w:r>
          </w:p>
        </w:tc>
      </w:tr>
      <w:tr w14:paraId="3A17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30AC9B8A">
            <w:pPr>
              <w:widowControl w:val="0"/>
              <w:snapToGrid w:val="0"/>
              <w:spacing w:line="360" w:lineRule="auto"/>
              <w:rPr>
                <w:rFonts w:hint="eastAsia" w:ascii="宋体" w:hAnsi="宋体"/>
                <w:color w:val="auto"/>
              </w:rPr>
            </w:pPr>
            <w:r>
              <w:rPr>
                <w:rFonts w:hint="eastAsia" w:ascii="宋体" w:hAnsi="宋体"/>
                <w:color w:val="auto"/>
              </w:rPr>
              <w:t>电话：</w:t>
            </w:r>
          </w:p>
        </w:tc>
        <w:tc>
          <w:tcPr>
            <w:tcW w:w="4629" w:type="dxa"/>
            <w:vAlign w:val="center"/>
          </w:tcPr>
          <w:p w14:paraId="68D7CE6E">
            <w:pPr>
              <w:widowControl w:val="0"/>
              <w:snapToGrid w:val="0"/>
              <w:spacing w:line="360" w:lineRule="auto"/>
              <w:rPr>
                <w:rFonts w:hint="eastAsia" w:ascii="宋体" w:hAnsi="宋体"/>
                <w:color w:val="auto"/>
              </w:rPr>
            </w:pPr>
            <w:r>
              <w:rPr>
                <w:rFonts w:hint="eastAsia" w:ascii="宋体" w:hAnsi="宋体"/>
                <w:color w:val="auto"/>
              </w:rPr>
              <w:t>电话：</w:t>
            </w:r>
          </w:p>
        </w:tc>
      </w:tr>
      <w:tr w14:paraId="5009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266E03D8">
            <w:pPr>
              <w:widowControl w:val="0"/>
              <w:snapToGrid w:val="0"/>
              <w:spacing w:line="360" w:lineRule="auto"/>
              <w:rPr>
                <w:rFonts w:hint="eastAsia" w:ascii="宋体" w:hAnsi="宋体"/>
                <w:color w:val="auto"/>
              </w:rPr>
            </w:pPr>
            <w:r>
              <w:rPr>
                <w:rFonts w:hint="eastAsia" w:ascii="宋体" w:hAnsi="宋体"/>
                <w:color w:val="auto"/>
              </w:rPr>
              <w:t>电子邮箱：</w:t>
            </w:r>
          </w:p>
        </w:tc>
        <w:tc>
          <w:tcPr>
            <w:tcW w:w="4629" w:type="dxa"/>
            <w:vAlign w:val="center"/>
          </w:tcPr>
          <w:p w14:paraId="65963F59">
            <w:pPr>
              <w:widowControl w:val="0"/>
              <w:snapToGrid w:val="0"/>
              <w:spacing w:line="360" w:lineRule="auto"/>
              <w:rPr>
                <w:rFonts w:hint="eastAsia" w:ascii="宋体" w:hAnsi="宋体"/>
                <w:color w:val="auto"/>
              </w:rPr>
            </w:pPr>
            <w:r>
              <w:rPr>
                <w:rFonts w:hint="eastAsia" w:ascii="宋体" w:hAnsi="宋体"/>
                <w:color w:val="auto"/>
              </w:rPr>
              <w:t>电子邮箱：</w:t>
            </w:r>
          </w:p>
        </w:tc>
      </w:tr>
      <w:tr w14:paraId="7F80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07C10A32">
            <w:pPr>
              <w:widowControl w:val="0"/>
              <w:snapToGrid w:val="0"/>
              <w:spacing w:line="360" w:lineRule="auto"/>
              <w:rPr>
                <w:rFonts w:hint="eastAsia" w:ascii="宋体" w:hAnsi="宋体"/>
                <w:color w:val="auto"/>
              </w:rPr>
            </w:pPr>
            <w:r>
              <w:rPr>
                <w:rFonts w:hint="eastAsia" w:ascii="宋体" w:hAnsi="宋体"/>
                <w:color w:val="auto"/>
              </w:rPr>
              <w:t>开户银行：</w:t>
            </w:r>
          </w:p>
        </w:tc>
        <w:tc>
          <w:tcPr>
            <w:tcW w:w="4629" w:type="dxa"/>
            <w:vAlign w:val="center"/>
          </w:tcPr>
          <w:p w14:paraId="13B0C4F5">
            <w:pPr>
              <w:widowControl w:val="0"/>
              <w:snapToGrid w:val="0"/>
              <w:spacing w:line="360" w:lineRule="auto"/>
              <w:rPr>
                <w:rFonts w:hint="eastAsia" w:ascii="宋体" w:hAnsi="宋体"/>
                <w:color w:val="auto"/>
              </w:rPr>
            </w:pPr>
            <w:r>
              <w:rPr>
                <w:rFonts w:hint="eastAsia" w:ascii="宋体" w:hAnsi="宋体"/>
                <w:color w:val="auto"/>
              </w:rPr>
              <w:t>开户银行：</w:t>
            </w:r>
          </w:p>
        </w:tc>
      </w:tr>
      <w:tr w14:paraId="6C36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055DBA13">
            <w:pPr>
              <w:widowControl w:val="0"/>
              <w:snapToGrid w:val="0"/>
              <w:spacing w:line="360" w:lineRule="auto"/>
              <w:rPr>
                <w:rFonts w:hint="eastAsia" w:ascii="宋体" w:hAnsi="宋体"/>
                <w:color w:val="auto"/>
              </w:rPr>
            </w:pPr>
            <w:r>
              <w:rPr>
                <w:rFonts w:hint="eastAsia" w:ascii="宋体" w:hAnsi="宋体"/>
                <w:color w:val="auto"/>
              </w:rPr>
              <w:t>账号：</w:t>
            </w:r>
          </w:p>
        </w:tc>
        <w:tc>
          <w:tcPr>
            <w:tcW w:w="4629" w:type="dxa"/>
            <w:vAlign w:val="center"/>
          </w:tcPr>
          <w:p w14:paraId="77B81622">
            <w:pPr>
              <w:widowControl w:val="0"/>
              <w:snapToGrid w:val="0"/>
              <w:spacing w:line="360" w:lineRule="auto"/>
              <w:rPr>
                <w:rFonts w:hint="eastAsia" w:ascii="宋体" w:hAnsi="宋体"/>
                <w:color w:val="auto"/>
              </w:rPr>
            </w:pPr>
            <w:r>
              <w:rPr>
                <w:rFonts w:hint="eastAsia" w:ascii="宋体" w:hAnsi="宋体"/>
                <w:color w:val="auto"/>
              </w:rPr>
              <w:t>账号：</w:t>
            </w:r>
          </w:p>
        </w:tc>
      </w:tr>
      <w:tr w14:paraId="2D64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629" w:type="dxa"/>
            <w:vAlign w:val="center"/>
          </w:tcPr>
          <w:p w14:paraId="70EF840F">
            <w:pPr>
              <w:widowControl w:val="0"/>
              <w:snapToGrid w:val="0"/>
              <w:spacing w:line="360" w:lineRule="auto"/>
              <w:rPr>
                <w:rFonts w:hint="eastAsia" w:ascii="宋体" w:hAnsi="宋体"/>
                <w:color w:val="auto"/>
              </w:rPr>
            </w:pPr>
            <w:r>
              <w:rPr>
                <w:rFonts w:hint="eastAsia" w:ascii="宋体" w:hAnsi="宋体"/>
                <w:color w:val="auto"/>
              </w:rPr>
              <w:t>纳税人识别号或统一社会信用代码：</w:t>
            </w:r>
          </w:p>
        </w:tc>
        <w:tc>
          <w:tcPr>
            <w:tcW w:w="4629" w:type="dxa"/>
            <w:vAlign w:val="center"/>
          </w:tcPr>
          <w:p w14:paraId="2FAA2544">
            <w:pPr>
              <w:widowControl w:val="0"/>
              <w:snapToGrid w:val="0"/>
              <w:spacing w:line="360" w:lineRule="auto"/>
              <w:rPr>
                <w:rFonts w:hint="eastAsia" w:ascii="宋体" w:hAnsi="宋体"/>
                <w:color w:val="auto"/>
              </w:rPr>
            </w:pPr>
            <w:r>
              <w:rPr>
                <w:rFonts w:hint="eastAsia" w:ascii="宋体" w:hAnsi="宋体"/>
                <w:color w:val="auto"/>
              </w:rPr>
              <w:t>纳税人识别号或统一社会信用代码：</w:t>
            </w:r>
          </w:p>
        </w:tc>
      </w:tr>
      <w:tr w14:paraId="001B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629" w:type="dxa"/>
            <w:vAlign w:val="center"/>
          </w:tcPr>
          <w:p w14:paraId="0265DADD">
            <w:pPr>
              <w:widowControl w:val="0"/>
              <w:snapToGrid w:val="0"/>
              <w:spacing w:line="360" w:lineRule="auto"/>
              <w:rPr>
                <w:rFonts w:hint="eastAsia" w:ascii="宋体" w:hAnsi="宋体"/>
                <w:color w:val="auto"/>
              </w:rPr>
            </w:pPr>
            <w:r>
              <w:rPr>
                <w:rFonts w:hint="eastAsia" w:ascii="宋体" w:hAnsi="宋体"/>
                <w:color w:val="auto"/>
              </w:rPr>
              <w:t>邮政编码：</w:t>
            </w:r>
          </w:p>
        </w:tc>
        <w:tc>
          <w:tcPr>
            <w:tcW w:w="4629" w:type="dxa"/>
            <w:vAlign w:val="center"/>
          </w:tcPr>
          <w:p w14:paraId="1889F8D3">
            <w:pPr>
              <w:widowControl w:val="0"/>
              <w:snapToGrid w:val="0"/>
              <w:spacing w:line="360" w:lineRule="auto"/>
              <w:rPr>
                <w:rFonts w:hint="eastAsia" w:ascii="宋体" w:hAnsi="宋体"/>
                <w:color w:val="auto"/>
              </w:rPr>
            </w:pPr>
            <w:r>
              <w:rPr>
                <w:rFonts w:hint="eastAsia" w:ascii="宋体" w:hAnsi="宋体"/>
                <w:color w:val="auto"/>
              </w:rPr>
              <w:t>邮政编码：</w:t>
            </w:r>
          </w:p>
        </w:tc>
      </w:tr>
    </w:tbl>
    <w:p w14:paraId="384D2AF2">
      <w:pPr>
        <w:widowControl w:val="0"/>
        <w:snapToGrid w:val="0"/>
        <w:spacing w:line="360" w:lineRule="auto"/>
        <w:jc w:val="center"/>
        <w:rPr>
          <w:rFonts w:hint="eastAsia" w:ascii="宋体" w:hAnsi="宋体"/>
          <w:color w:val="auto"/>
        </w:rPr>
      </w:pPr>
    </w:p>
    <w:p w14:paraId="10EE4F92">
      <w:pPr>
        <w:pStyle w:val="15"/>
        <w:spacing w:after="0"/>
        <w:rPr>
          <w:rFonts w:hint="eastAsia" w:ascii="宋体" w:hAnsi="宋体" w:cs="宋体"/>
          <w:i w:val="0"/>
          <w:iCs w:val="0"/>
          <w:color w:val="auto"/>
          <w:sz w:val="6"/>
          <w:szCs w:val="6"/>
          <w:highlight w:val="none"/>
          <w:lang w:eastAsia="zh-CN"/>
        </w:rPr>
      </w:pPr>
    </w:p>
    <w:sectPr>
      <w:footerReference r:id="rId9" w:type="firs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B8CEAA-1EF8-498B-9D7B-1E635AB4FADB}"/>
  </w:font>
  <w:font w:name="黑体">
    <w:panose1 w:val="02010609060101010101"/>
    <w:charset w:val="86"/>
    <w:family w:val="auto"/>
    <w:pitch w:val="default"/>
    <w:sig w:usb0="800002BF" w:usb1="38CF7CFA" w:usb2="00000016" w:usb3="00000000" w:csb0="00040001" w:csb1="00000000"/>
    <w:embedRegular r:id="rId2" w:fontKey="{CF8F94E7-638A-4AAE-8768-6C8A52154F06}"/>
  </w:font>
  <w:font w:name="Courier New">
    <w:panose1 w:val="02070309020205020404"/>
    <w:charset w:val="01"/>
    <w:family w:val="modern"/>
    <w:pitch w:val="default"/>
    <w:sig w:usb0="E0002EFF" w:usb1="C0007843" w:usb2="00000009" w:usb3="00000000" w:csb0="400001FF" w:csb1="FFFF0000"/>
    <w:embedRegular r:id="rId3" w:fontKey="{55F26C94-3251-4590-9326-1857F5904FB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F8BFE2E1-A295-45F0-9B80-2D44C538C79E}"/>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5" w:fontKey="{47C93904-A8D3-4309-8C8D-6DF458DCDF1A}"/>
  </w:font>
  <w:font w:name="华文新魏">
    <w:panose1 w:val="02010800040101010101"/>
    <w:charset w:val="86"/>
    <w:family w:val="auto"/>
    <w:pitch w:val="default"/>
    <w:sig w:usb0="00000001" w:usb1="080F0000" w:usb2="00000000" w:usb3="00000000" w:csb0="00040000" w:csb1="00000000"/>
    <w:embedRegular r:id="rId6" w:fontKey="{7EFE91B1-8DE4-4249-B306-C44BEA14B0BD}"/>
  </w:font>
  <w:font w:name="Wingdings 2">
    <w:panose1 w:val="05020102010507070707"/>
    <w:charset w:val="02"/>
    <w:family w:val="roman"/>
    <w:pitch w:val="default"/>
    <w:sig w:usb0="00000000" w:usb1="00000000" w:usb2="00000000" w:usb3="00000000" w:csb0="80000000" w:csb1="00000000"/>
    <w:embedRegular r:id="rId7" w:fontKey="{1F0A0D7A-EF5F-4D31-8495-1651BC09DEF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A1C7">
    <w:pPr>
      <w:pStyle w:val="20"/>
      <w:tabs>
        <w:tab w:val="center" w:pos="4439"/>
        <w:tab w:val="clear" w:pos="4153"/>
      </w:tabs>
      <w:jc w:val="both"/>
    </w:pPr>
  </w:p>
  <w:p w14:paraId="436AD97F">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B901">
    <w:pPr>
      <w:pStyle w:val="2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54F09"/>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mNIc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z5jSHLAQAAnAMAAA4AAAAAAAAAAQAgAAAAHgEAAGRycy9lMm9E&#10;b2MueG1sUEsFBgAAAAAGAAYAWQEAAFsFAAAAAA==&#10;">
              <v:fill on="f" focussize="0,0"/>
              <v:stroke on="f"/>
              <v:imagedata o:title=""/>
              <o:lock v:ext="edit" aspectratio="f"/>
              <v:textbox inset="0mm,0mm,0mm,0mm" style="mso-fit-shape-to-text:t;">
                <w:txbxContent>
                  <w:p w14:paraId="5B654F0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CD63">
    <w:pPr>
      <w:pStyle w:val="20"/>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1300A">
                          <w:pPr>
                            <w:pStyle w:val="20"/>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zj3B34QEAAMEDAAAOAAAA&#10;AAAAAAEAIAAAAB4BAABkcnMvZTJvRG9jLnhtbFBLBQYAAAAABgAGAFkBAABxBQAAAAA=&#10;">
              <v:fill on="f" focussize="0,0"/>
              <v:stroke on="f"/>
              <v:imagedata o:title=""/>
              <o:lock v:ext="edit" aspectratio="f"/>
              <v:textbox inset="0mm,0mm,0mm,0mm" style="mso-fit-shape-to-text:t;">
                <w:txbxContent>
                  <w:p w14:paraId="2B11300A">
                    <w:pPr>
                      <w:pStyle w:val="20"/>
                    </w:pPr>
                    <w:r>
                      <w:fldChar w:fldCharType="begin"/>
                    </w:r>
                    <w:r>
                      <w:instrText xml:space="preserve"> PAGE  \* MERGEFORMAT </w:instrText>
                    </w:r>
                    <w:r>
                      <w:fldChar w:fldCharType="separate"/>
                    </w:r>
                    <w:r>
                      <w:t>45</w:t>
                    </w:r>
                    <w:r>
                      <w:fldChar w:fldCharType="end"/>
                    </w:r>
                  </w:p>
                </w:txbxContent>
              </v:textbox>
            </v:shape>
          </w:pict>
        </mc:Fallback>
      </mc:AlternateContent>
    </w:r>
  </w:p>
  <w:p w14:paraId="2543DB4C">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6BDE">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46F87">
                          <w:pPr>
                            <w:pStyle w:val="20"/>
                            <w:jc w:val="center"/>
                          </w:pPr>
                          <w:r>
                            <w:fldChar w:fldCharType="begin"/>
                          </w:r>
                          <w:r>
                            <w:instrText xml:space="preserve"> PAGE  \* MERGEFORMAT </w:instrText>
                          </w:r>
                          <w:r>
                            <w:fldChar w:fldCharType="separate"/>
                          </w:r>
                          <w:r>
                            <w:t>81</w:t>
                          </w:r>
                          <w:r>
                            <w:fldChar w:fldCharType="end"/>
                          </w:r>
                        </w:p>
                      </w:txbxContent>
                    </wps:txbx>
                    <wps:bodyPr vert="horz" wrap="none" lIns="0" tIns="0" rIns="0" bIns="0" anchor="t" anchorCtr="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qzTJs4QEAAMEDAAAOAAAA&#10;AAAAAAEAIAAAAB4BAABkcnMvZTJvRG9jLnhtbFBLBQYAAAAABgAGAFkBAABxBQAAAAA=&#10;">
              <v:fill on="f" focussize="0,0"/>
              <v:stroke on="f"/>
              <v:imagedata o:title=""/>
              <o:lock v:ext="edit" aspectratio="f"/>
              <v:textbox inset="0mm,0mm,0mm,0mm" style="mso-fit-shape-to-text:t;">
                <w:txbxContent>
                  <w:p w14:paraId="48246F87">
                    <w:pPr>
                      <w:pStyle w:val="20"/>
                      <w:jc w:val="center"/>
                    </w:pPr>
                    <w:r>
                      <w:fldChar w:fldCharType="begin"/>
                    </w:r>
                    <w:r>
                      <w:instrText xml:space="preserve"> PAGE  \* MERGEFORMAT </w:instrText>
                    </w:r>
                    <w:r>
                      <w:fldChar w:fldCharType="separate"/>
                    </w:r>
                    <w:r>
                      <w:t>81</w:t>
                    </w:r>
                    <w:r>
                      <w:fldChar w:fldCharType="end"/>
                    </w:r>
                  </w:p>
                </w:txbxContent>
              </v:textbox>
            </v:shape>
          </w:pict>
        </mc:Fallback>
      </mc:AlternateContent>
    </w:r>
  </w:p>
  <w:p w14:paraId="0C5C632D">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8A6F">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40C99">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CH+swBAACcAwAADgAAAGRycy9lMm9Eb2MueG1srVPNjtMwEL4j7TtY&#10;vm+dRgu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8If6zAEAAJwDAAAOAAAAAAAAAAEAIAAAAB4BAABkcnMvZTJv&#10;RG9jLnhtbFBLBQYAAAAABgAGAFkBAABcBQAAAAA=&#10;">
              <v:fill on="f" focussize="0,0"/>
              <v:stroke on="f"/>
              <v:imagedata o:title=""/>
              <o:lock v:ext="edit" aspectratio="f"/>
              <v:textbox inset="0mm,0mm,0mm,0mm" style="mso-fit-shape-to-text:t;">
                <w:txbxContent>
                  <w:p w14:paraId="37E40C99">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25A2">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8ADA">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4692D"/>
    <w:multiLevelType w:val="singleLevel"/>
    <w:tmpl w:val="8094692D"/>
    <w:lvl w:ilvl="0" w:tentative="0">
      <w:start w:val="1"/>
      <w:numFmt w:val="decimal"/>
      <w:suff w:val="nothing"/>
      <w:lvlText w:val="%1．"/>
      <w:lvlJc w:val="left"/>
      <w:pPr>
        <w:ind w:left="0" w:firstLine="400"/>
      </w:pPr>
      <w:rPr>
        <w:rFonts w:hint="default"/>
      </w:rPr>
    </w:lvl>
  </w:abstractNum>
  <w:abstractNum w:abstractNumId="1">
    <w:nsid w:val="83BB7067"/>
    <w:multiLevelType w:val="singleLevel"/>
    <w:tmpl w:val="83BB7067"/>
    <w:lvl w:ilvl="0" w:tentative="0">
      <w:start w:val="1"/>
      <w:numFmt w:val="decimal"/>
      <w:suff w:val="nothing"/>
      <w:lvlText w:val="%1．"/>
      <w:lvlJc w:val="left"/>
      <w:pPr>
        <w:ind w:left="0" w:firstLine="400"/>
      </w:pPr>
      <w:rPr>
        <w:rFonts w:hint="default"/>
      </w:rPr>
    </w:lvl>
  </w:abstractNum>
  <w:abstractNum w:abstractNumId="2">
    <w:nsid w:val="86C2C939"/>
    <w:multiLevelType w:val="singleLevel"/>
    <w:tmpl w:val="86C2C939"/>
    <w:lvl w:ilvl="0" w:tentative="0">
      <w:start w:val="4"/>
      <w:numFmt w:val="decimal"/>
      <w:suff w:val="nothing"/>
      <w:lvlText w:val="（%1）"/>
      <w:lvlJc w:val="left"/>
    </w:lvl>
  </w:abstractNum>
  <w:abstractNum w:abstractNumId="3">
    <w:nsid w:val="97E4FBC0"/>
    <w:multiLevelType w:val="singleLevel"/>
    <w:tmpl w:val="97E4FBC0"/>
    <w:lvl w:ilvl="0" w:tentative="0">
      <w:start w:val="1"/>
      <w:numFmt w:val="decimal"/>
      <w:suff w:val="nothing"/>
      <w:lvlText w:val="%1．"/>
      <w:lvlJc w:val="left"/>
      <w:pPr>
        <w:ind w:left="0" w:firstLine="400"/>
      </w:pPr>
      <w:rPr>
        <w:rFonts w:hint="default"/>
      </w:rPr>
    </w:lvl>
  </w:abstractNum>
  <w:abstractNum w:abstractNumId="4">
    <w:nsid w:val="99D71053"/>
    <w:multiLevelType w:val="multilevel"/>
    <w:tmpl w:val="99D710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AF37AFF7"/>
    <w:multiLevelType w:val="singleLevel"/>
    <w:tmpl w:val="AF37AFF7"/>
    <w:lvl w:ilvl="0" w:tentative="0">
      <w:start w:val="1"/>
      <w:numFmt w:val="decimal"/>
      <w:suff w:val="nothing"/>
      <w:lvlText w:val="%1．"/>
      <w:lvlJc w:val="left"/>
      <w:pPr>
        <w:ind w:left="0" w:firstLine="400"/>
      </w:pPr>
      <w:rPr>
        <w:rFonts w:hint="default"/>
      </w:rPr>
    </w:lvl>
  </w:abstractNum>
  <w:abstractNum w:abstractNumId="6">
    <w:nsid w:val="CC7CFFD5"/>
    <w:multiLevelType w:val="multilevel"/>
    <w:tmpl w:val="CC7CFF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EA15AB7D"/>
    <w:multiLevelType w:val="multilevel"/>
    <w:tmpl w:val="EA15AB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00A4723F"/>
    <w:multiLevelType w:val="singleLevel"/>
    <w:tmpl w:val="00A4723F"/>
    <w:lvl w:ilvl="0" w:tentative="0">
      <w:start w:val="6"/>
      <w:numFmt w:val="decimal"/>
      <w:lvlText w:val="%1."/>
      <w:lvlJc w:val="left"/>
      <w:pPr>
        <w:tabs>
          <w:tab w:val="left" w:pos="312"/>
        </w:tabs>
      </w:pPr>
    </w:lvl>
  </w:abstractNum>
  <w:abstractNum w:abstractNumId="9">
    <w:nsid w:val="063C37BB"/>
    <w:multiLevelType w:val="singleLevel"/>
    <w:tmpl w:val="063C37BB"/>
    <w:lvl w:ilvl="0" w:tentative="0">
      <w:start w:val="1"/>
      <w:numFmt w:val="decimal"/>
      <w:suff w:val="nothing"/>
      <w:lvlText w:val="%1．"/>
      <w:lvlJc w:val="left"/>
      <w:pPr>
        <w:ind w:left="0" w:firstLine="400"/>
      </w:pPr>
      <w:rPr>
        <w:rFonts w:hint="default"/>
      </w:rPr>
    </w:lvl>
  </w:abstractNum>
  <w:abstractNum w:abstractNumId="10">
    <w:nsid w:val="06BE5CB6"/>
    <w:multiLevelType w:val="singleLevel"/>
    <w:tmpl w:val="06BE5CB6"/>
    <w:lvl w:ilvl="0" w:tentative="0">
      <w:start w:val="1"/>
      <w:numFmt w:val="decimal"/>
      <w:suff w:val="nothing"/>
      <w:lvlText w:val="%1．"/>
      <w:lvlJc w:val="left"/>
      <w:pPr>
        <w:ind w:left="0" w:firstLine="400"/>
      </w:pPr>
      <w:rPr>
        <w:rFonts w:hint="default"/>
      </w:rPr>
    </w:lvl>
  </w:abstractNum>
  <w:abstractNum w:abstractNumId="11">
    <w:nsid w:val="06F1C77C"/>
    <w:multiLevelType w:val="multilevel"/>
    <w:tmpl w:val="06F1C7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1B28EA89"/>
    <w:multiLevelType w:val="multilevel"/>
    <w:tmpl w:val="1B28EA8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1C2CE633"/>
    <w:multiLevelType w:val="multilevel"/>
    <w:tmpl w:val="1C2CE63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2BCDFA55"/>
    <w:multiLevelType w:val="singleLevel"/>
    <w:tmpl w:val="2BCDFA55"/>
    <w:lvl w:ilvl="0" w:tentative="0">
      <w:start w:val="1"/>
      <w:numFmt w:val="decimal"/>
      <w:suff w:val="nothing"/>
      <w:lvlText w:val="%1．"/>
      <w:lvlJc w:val="left"/>
      <w:pPr>
        <w:ind w:left="0" w:firstLine="400"/>
      </w:pPr>
      <w:rPr>
        <w:rFonts w:hint="default"/>
      </w:rPr>
    </w:lvl>
  </w:abstractNum>
  <w:abstractNum w:abstractNumId="15">
    <w:nsid w:val="2D0E7ACC"/>
    <w:multiLevelType w:val="multilevel"/>
    <w:tmpl w:val="2D0E7A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33FBFB50"/>
    <w:multiLevelType w:val="singleLevel"/>
    <w:tmpl w:val="33FBFB50"/>
    <w:lvl w:ilvl="0" w:tentative="0">
      <w:start w:val="1"/>
      <w:numFmt w:val="decimal"/>
      <w:suff w:val="nothing"/>
      <w:lvlText w:val="%1．"/>
      <w:lvlJc w:val="left"/>
      <w:pPr>
        <w:ind w:left="0" w:firstLine="400"/>
      </w:pPr>
      <w:rPr>
        <w:rFonts w:hint="default"/>
      </w:rPr>
    </w:lvl>
  </w:abstractNum>
  <w:abstractNum w:abstractNumId="17">
    <w:nsid w:val="39E1AFA7"/>
    <w:multiLevelType w:val="multilevel"/>
    <w:tmpl w:val="39E1AFA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4B5AFBD5"/>
    <w:multiLevelType w:val="singleLevel"/>
    <w:tmpl w:val="4B5AFBD5"/>
    <w:lvl w:ilvl="0" w:tentative="0">
      <w:start w:val="3"/>
      <w:numFmt w:val="chineseCounting"/>
      <w:suff w:val="nothing"/>
      <w:lvlText w:val="（%1）"/>
      <w:lvlJc w:val="left"/>
      <w:rPr>
        <w:rFonts w:hint="eastAsia"/>
      </w:rPr>
    </w:lvl>
  </w:abstractNum>
  <w:abstractNum w:abstractNumId="19">
    <w:nsid w:val="4F17758B"/>
    <w:multiLevelType w:val="multilevel"/>
    <w:tmpl w:val="4F17758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69D4E007"/>
    <w:multiLevelType w:val="multilevel"/>
    <w:tmpl w:val="69D4E00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72FDB3BA"/>
    <w:multiLevelType w:val="multilevel"/>
    <w:tmpl w:val="72FDB3B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7AFAB1A2"/>
    <w:multiLevelType w:val="multilevel"/>
    <w:tmpl w:val="7AFAB1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8"/>
  </w:num>
  <w:num w:numId="3">
    <w:abstractNumId w:val="16"/>
  </w:num>
  <w:num w:numId="4">
    <w:abstractNumId w:val="18"/>
  </w:num>
  <w:num w:numId="5">
    <w:abstractNumId w:val="17"/>
  </w:num>
  <w:num w:numId="6">
    <w:abstractNumId w:val="6"/>
  </w:num>
  <w:num w:numId="7">
    <w:abstractNumId w:val="19"/>
  </w:num>
  <w:num w:numId="8">
    <w:abstractNumId w:val="7"/>
  </w:num>
  <w:num w:numId="9">
    <w:abstractNumId w:val="11"/>
  </w:num>
  <w:num w:numId="10">
    <w:abstractNumId w:val="4"/>
  </w:num>
  <w:num w:numId="11">
    <w:abstractNumId w:val="15"/>
  </w:num>
  <w:num w:numId="12">
    <w:abstractNumId w:val="13"/>
  </w:num>
  <w:num w:numId="13">
    <w:abstractNumId w:val="12"/>
  </w:num>
  <w:num w:numId="14">
    <w:abstractNumId w:val="22"/>
  </w:num>
  <w:num w:numId="15">
    <w:abstractNumId w:val="21"/>
  </w:num>
  <w:num w:numId="16">
    <w:abstractNumId w:val="20"/>
  </w:num>
  <w:num w:numId="17">
    <w:abstractNumId w:val="5"/>
  </w:num>
  <w:num w:numId="18">
    <w:abstractNumId w:val="10"/>
  </w:num>
  <w:num w:numId="19">
    <w:abstractNumId w:val="1"/>
  </w:num>
  <w:num w:numId="20">
    <w:abstractNumId w:val="0"/>
  </w:num>
  <w:num w:numId="21">
    <w:abstractNumId w:val="3"/>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ML1E6TPH1f+pmGEMS8FGl94QlDY=" w:salt="nzRZgF3SMLmVNdM9IVSWIg=="/>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ODkyOGZhN2I4NTA1NDAwZjI5ZDFmZTRmOGQwZGYifQ=="/>
  </w:docVars>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6FA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2B50"/>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61E8"/>
    <w:rsid w:val="00DD62C0"/>
    <w:rsid w:val="00DD64DE"/>
    <w:rsid w:val="00DD66DE"/>
    <w:rsid w:val="00DD7859"/>
    <w:rsid w:val="00DD7B41"/>
    <w:rsid w:val="00DD7DB0"/>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06F1"/>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B54"/>
    <w:rsid w:val="00E6402D"/>
    <w:rsid w:val="00E6680A"/>
    <w:rsid w:val="00E66F0D"/>
    <w:rsid w:val="00E70615"/>
    <w:rsid w:val="00E7161E"/>
    <w:rsid w:val="00E7207B"/>
    <w:rsid w:val="00E72DCE"/>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1B5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78E5"/>
    <w:rsid w:val="012C5FAF"/>
    <w:rsid w:val="01453854"/>
    <w:rsid w:val="01AF3D99"/>
    <w:rsid w:val="01BC3830"/>
    <w:rsid w:val="01BE7323"/>
    <w:rsid w:val="02511F9D"/>
    <w:rsid w:val="0252337E"/>
    <w:rsid w:val="02580207"/>
    <w:rsid w:val="0295277A"/>
    <w:rsid w:val="02FF7BF3"/>
    <w:rsid w:val="030D0264"/>
    <w:rsid w:val="03144708"/>
    <w:rsid w:val="03196F07"/>
    <w:rsid w:val="032C0D09"/>
    <w:rsid w:val="032E7B21"/>
    <w:rsid w:val="03463A74"/>
    <w:rsid w:val="035269F9"/>
    <w:rsid w:val="03A314B8"/>
    <w:rsid w:val="03BB71E1"/>
    <w:rsid w:val="03C07382"/>
    <w:rsid w:val="03D67F82"/>
    <w:rsid w:val="03D82B98"/>
    <w:rsid w:val="03F83E8B"/>
    <w:rsid w:val="049F51EA"/>
    <w:rsid w:val="04AC51BF"/>
    <w:rsid w:val="04FB2841"/>
    <w:rsid w:val="054810E0"/>
    <w:rsid w:val="055931ED"/>
    <w:rsid w:val="05646CCF"/>
    <w:rsid w:val="05940AC6"/>
    <w:rsid w:val="05B6738F"/>
    <w:rsid w:val="05BA4024"/>
    <w:rsid w:val="05C56868"/>
    <w:rsid w:val="05EA06E6"/>
    <w:rsid w:val="06021ED4"/>
    <w:rsid w:val="061E21C3"/>
    <w:rsid w:val="062E0F1B"/>
    <w:rsid w:val="068B3DF6"/>
    <w:rsid w:val="0695240C"/>
    <w:rsid w:val="06AD482B"/>
    <w:rsid w:val="06BC55A9"/>
    <w:rsid w:val="06E76764"/>
    <w:rsid w:val="06F96EC4"/>
    <w:rsid w:val="07001004"/>
    <w:rsid w:val="074526C1"/>
    <w:rsid w:val="0777297F"/>
    <w:rsid w:val="07803A1F"/>
    <w:rsid w:val="07A539BD"/>
    <w:rsid w:val="07B42494"/>
    <w:rsid w:val="07B72767"/>
    <w:rsid w:val="07F33D79"/>
    <w:rsid w:val="08077E72"/>
    <w:rsid w:val="082C721F"/>
    <w:rsid w:val="082D7498"/>
    <w:rsid w:val="086923EE"/>
    <w:rsid w:val="08882DD0"/>
    <w:rsid w:val="08905C89"/>
    <w:rsid w:val="089D7C92"/>
    <w:rsid w:val="08B1373D"/>
    <w:rsid w:val="08B97F75"/>
    <w:rsid w:val="08BB4E6E"/>
    <w:rsid w:val="08C61576"/>
    <w:rsid w:val="08F50D9E"/>
    <w:rsid w:val="08F65F90"/>
    <w:rsid w:val="09036861"/>
    <w:rsid w:val="091A677A"/>
    <w:rsid w:val="09664528"/>
    <w:rsid w:val="096C4EEA"/>
    <w:rsid w:val="097C1F9D"/>
    <w:rsid w:val="09CC2AAC"/>
    <w:rsid w:val="0A0128F0"/>
    <w:rsid w:val="0A1B7A08"/>
    <w:rsid w:val="0A4167FD"/>
    <w:rsid w:val="0A4B01C2"/>
    <w:rsid w:val="0A652D3E"/>
    <w:rsid w:val="0A6712CB"/>
    <w:rsid w:val="0A6C32EB"/>
    <w:rsid w:val="0AA45BC4"/>
    <w:rsid w:val="0B10295D"/>
    <w:rsid w:val="0B326F2A"/>
    <w:rsid w:val="0B3F20F3"/>
    <w:rsid w:val="0B4E4C52"/>
    <w:rsid w:val="0B774EE9"/>
    <w:rsid w:val="0B813B06"/>
    <w:rsid w:val="0B867FFD"/>
    <w:rsid w:val="0B9423AE"/>
    <w:rsid w:val="0B9730BE"/>
    <w:rsid w:val="0BD0037E"/>
    <w:rsid w:val="0BF81DA4"/>
    <w:rsid w:val="0C1E2888"/>
    <w:rsid w:val="0C41302A"/>
    <w:rsid w:val="0C4B1A54"/>
    <w:rsid w:val="0C92213C"/>
    <w:rsid w:val="0C9A7529"/>
    <w:rsid w:val="0CB4643F"/>
    <w:rsid w:val="0CC2027E"/>
    <w:rsid w:val="0CC54B85"/>
    <w:rsid w:val="0D18108F"/>
    <w:rsid w:val="0D1968CB"/>
    <w:rsid w:val="0D3037CB"/>
    <w:rsid w:val="0D817B82"/>
    <w:rsid w:val="0D84032B"/>
    <w:rsid w:val="0D9642F0"/>
    <w:rsid w:val="0DC42165"/>
    <w:rsid w:val="0DED1AE4"/>
    <w:rsid w:val="0E0E538D"/>
    <w:rsid w:val="0E465EE5"/>
    <w:rsid w:val="0E5057A7"/>
    <w:rsid w:val="0E654941"/>
    <w:rsid w:val="0E7E1270"/>
    <w:rsid w:val="0F2A424A"/>
    <w:rsid w:val="0F2A74C4"/>
    <w:rsid w:val="0F340C24"/>
    <w:rsid w:val="0F5D3091"/>
    <w:rsid w:val="0F6634D4"/>
    <w:rsid w:val="0F760EDE"/>
    <w:rsid w:val="0F985657"/>
    <w:rsid w:val="0FB26719"/>
    <w:rsid w:val="0FB81D67"/>
    <w:rsid w:val="0FCE33D9"/>
    <w:rsid w:val="0FDA3B91"/>
    <w:rsid w:val="0FDA553B"/>
    <w:rsid w:val="10555FA2"/>
    <w:rsid w:val="10593038"/>
    <w:rsid w:val="108856CC"/>
    <w:rsid w:val="10A27F31"/>
    <w:rsid w:val="10C21917"/>
    <w:rsid w:val="116577BB"/>
    <w:rsid w:val="11927058"/>
    <w:rsid w:val="11A11963"/>
    <w:rsid w:val="11AE1162"/>
    <w:rsid w:val="11B03A6A"/>
    <w:rsid w:val="11CD7C78"/>
    <w:rsid w:val="12030C32"/>
    <w:rsid w:val="120E171E"/>
    <w:rsid w:val="123E5250"/>
    <w:rsid w:val="128F377D"/>
    <w:rsid w:val="12B33634"/>
    <w:rsid w:val="130328E2"/>
    <w:rsid w:val="13281224"/>
    <w:rsid w:val="13337B71"/>
    <w:rsid w:val="13AF4F03"/>
    <w:rsid w:val="13B660AC"/>
    <w:rsid w:val="13E64BE3"/>
    <w:rsid w:val="13EA2A63"/>
    <w:rsid w:val="144515F7"/>
    <w:rsid w:val="14736E66"/>
    <w:rsid w:val="147F458F"/>
    <w:rsid w:val="149A38F7"/>
    <w:rsid w:val="14A00775"/>
    <w:rsid w:val="14A50B30"/>
    <w:rsid w:val="14A90F1B"/>
    <w:rsid w:val="14BE346A"/>
    <w:rsid w:val="14C03BFB"/>
    <w:rsid w:val="14C667C2"/>
    <w:rsid w:val="14E86739"/>
    <w:rsid w:val="15211765"/>
    <w:rsid w:val="1527196A"/>
    <w:rsid w:val="1534169A"/>
    <w:rsid w:val="15596A7E"/>
    <w:rsid w:val="15997A33"/>
    <w:rsid w:val="15A80AE7"/>
    <w:rsid w:val="15BD7907"/>
    <w:rsid w:val="15C03E03"/>
    <w:rsid w:val="15EC64DD"/>
    <w:rsid w:val="161F6701"/>
    <w:rsid w:val="162A25EB"/>
    <w:rsid w:val="163A2FC4"/>
    <w:rsid w:val="16637808"/>
    <w:rsid w:val="16735895"/>
    <w:rsid w:val="16AF751E"/>
    <w:rsid w:val="16FD2A55"/>
    <w:rsid w:val="17067C1A"/>
    <w:rsid w:val="171C6B6E"/>
    <w:rsid w:val="171F1269"/>
    <w:rsid w:val="17274944"/>
    <w:rsid w:val="17366761"/>
    <w:rsid w:val="173C4B1A"/>
    <w:rsid w:val="177C01F0"/>
    <w:rsid w:val="17917892"/>
    <w:rsid w:val="179E3EFA"/>
    <w:rsid w:val="17CE6630"/>
    <w:rsid w:val="17EE4066"/>
    <w:rsid w:val="18053DB7"/>
    <w:rsid w:val="183766D4"/>
    <w:rsid w:val="184E0FA9"/>
    <w:rsid w:val="189A6E10"/>
    <w:rsid w:val="18EB5447"/>
    <w:rsid w:val="1923608A"/>
    <w:rsid w:val="19481E9C"/>
    <w:rsid w:val="194B54E8"/>
    <w:rsid w:val="19736EC8"/>
    <w:rsid w:val="19ED32A5"/>
    <w:rsid w:val="19F12C00"/>
    <w:rsid w:val="1A0933D9"/>
    <w:rsid w:val="1A4E44C3"/>
    <w:rsid w:val="1A555BBE"/>
    <w:rsid w:val="1A6A48C0"/>
    <w:rsid w:val="1A750C3B"/>
    <w:rsid w:val="1A784793"/>
    <w:rsid w:val="1ABF2385"/>
    <w:rsid w:val="1AE300CE"/>
    <w:rsid w:val="1AEC5F7B"/>
    <w:rsid w:val="1AFF0AFE"/>
    <w:rsid w:val="1B0B13D3"/>
    <w:rsid w:val="1B4F19F8"/>
    <w:rsid w:val="1B530684"/>
    <w:rsid w:val="1B57452A"/>
    <w:rsid w:val="1B7532B5"/>
    <w:rsid w:val="1B9D24C1"/>
    <w:rsid w:val="1BDE43F2"/>
    <w:rsid w:val="1C071E75"/>
    <w:rsid w:val="1C4D36AB"/>
    <w:rsid w:val="1C5059CF"/>
    <w:rsid w:val="1C980A44"/>
    <w:rsid w:val="1CA52FE4"/>
    <w:rsid w:val="1CC95848"/>
    <w:rsid w:val="1CD13F56"/>
    <w:rsid w:val="1D556936"/>
    <w:rsid w:val="1DB853FB"/>
    <w:rsid w:val="1DFF4BD2"/>
    <w:rsid w:val="1E6432D4"/>
    <w:rsid w:val="1E650DFA"/>
    <w:rsid w:val="1E6E4649"/>
    <w:rsid w:val="1E71154D"/>
    <w:rsid w:val="1E912BAE"/>
    <w:rsid w:val="1ECC44FA"/>
    <w:rsid w:val="1EF1152D"/>
    <w:rsid w:val="1F063325"/>
    <w:rsid w:val="1F3B7A62"/>
    <w:rsid w:val="1FBC5DF5"/>
    <w:rsid w:val="1FDE6F42"/>
    <w:rsid w:val="1FF82DDD"/>
    <w:rsid w:val="1FF90588"/>
    <w:rsid w:val="20564499"/>
    <w:rsid w:val="208F215E"/>
    <w:rsid w:val="208F268F"/>
    <w:rsid w:val="20971013"/>
    <w:rsid w:val="20992E33"/>
    <w:rsid w:val="20C3623F"/>
    <w:rsid w:val="20C86C83"/>
    <w:rsid w:val="20DC2DA5"/>
    <w:rsid w:val="20E65A7E"/>
    <w:rsid w:val="20E73ED4"/>
    <w:rsid w:val="20F052F3"/>
    <w:rsid w:val="20F3093F"/>
    <w:rsid w:val="20F31F64"/>
    <w:rsid w:val="21026C3C"/>
    <w:rsid w:val="210C7C53"/>
    <w:rsid w:val="21645399"/>
    <w:rsid w:val="21781212"/>
    <w:rsid w:val="219F0AC7"/>
    <w:rsid w:val="21B83F86"/>
    <w:rsid w:val="21EF459D"/>
    <w:rsid w:val="221178A8"/>
    <w:rsid w:val="221213CF"/>
    <w:rsid w:val="22327A92"/>
    <w:rsid w:val="22486A69"/>
    <w:rsid w:val="226F199F"/>
    <w:rsid w:val="22732EF1"/>
    <w:rsid w:val="22C34A6F"/>
    <w:rsid w:val="22D93B65"/>
    <w:rsid w:val="231D53A2"/>
    <w:rsid w:val="23343541"/>
    <w:rsid w:val="236D5383"/>
    <w:rsid w:val="23B02B18"/>
    <w:rsid w:val="23B7504C"/>
    <w:rsid w:val="23C245F9"/>
    <w:rsid w:val="23E701D2"/>
    <w:rsid w:val="24307D22"/>
    <w:rsid w:val="244122E3"/>
    <w:rsid w:val="24571307"/>
    <w:rsid w:val="248B3147"/>
    <w:rsid w:val="24997A50"/>
    <w:rsid w:val="24C525F3"/>
    <w:rsid w:val="24EE538D"/>
    <w:rsid w:val="25110A2A"/>
    <w:rsid w:val="25551F7C"/>
    <w:rsid w:val="256C0944"/>
    <w:rsid w:val="26446DE3"/>
    <w:rsid w:val="26864004"/>
    <w:rsid w:val="26877DFE"/>
    <w:rsid w:val="269669E7"/>
    <w:rsid w:val="26A270C1"/>
    <w:rsid w:val="26A763A4"/>
    <w:rsid w:val="26D7699F"/>
    <w:rsid w:val="26DA3F62"/>
    <w:rsid w:val="27734657"/>
    <w:rsid w:val="27800A53"/>
    <w:rsid w:val="278A18D2"/>
    <w:rsid w:val="279D612D"/>
    <w:rsid w:val="27B119B4"/>
    <w:rsid w:val="27D72D69"/>
    <w:rsid w:val="282910EA"/>
    <w:rsid w:val="282D0BDB"/>
    <w:rsid w:val="286759E7"/>
    <w:rsid w:val="28724840"/>
    <w:rsid w:val="28983E1D"/>
    <w:rsid w:val="28EF40E2"/>
    <w:rsid w:val="292F4F8A"/>
    <w:rsid w:val="293A315C"/>
    <w:rsid w:val="29470ED7"/>
    <w:rsid w:val="29780755"/>
    <w:rsid w:val="297B7724"/>
    <w:rsid w:val="29AD68FB"/>
    <w:rsid w:val="29C81BA1"/>
    <w:rsid w:val="29D75F7F"/>
    <w:rsid w:val="29D87103"/>
    <w:rsid w:val="29FD45DD"/>
    <w:rsid w:val="2A1715EA"/>
    <w:rsid w:val="2A505C75"/>
    <w:rsid w:val="2ACF41CB"/>
    <w:rsid w:val="2AFE060C"/>
    <w:rsid w:val="2B5B15BB"/>
    <w:rsid w:val="2B65243A"/>
    <w:rsid w:val="2B676628"/>
    <w:rsid w:val="2B774624"/>
    <w:rsid w:val="2B823859"/>
    <w:rsid w:val="2B84569A"/>
    <w:rsid w:val="2BC91F76"/>
    <w:rsid w:val="2BFC07F2"/>
    <w:rsid w:val="2C45434C"/>
    <w:rsid w:val="2C5F332D"/>
    <w:rsid w:val="2C7A72BE"/>
    <w:rsid w:val="2C7F752B"/>
    <w:rsid w:val="2C9A7D75"/>
    <w:rsid w:val="2CAB2AE3"/>
    <w:rsid w:val="2CB84C84"/>
    <w:rsid w:val="2CC17412"/>
    <w:rsid w:val="2CDC497D"/>
    <w:rsid w:val="2D142369"/>
    <w:rsid w:val="2D431639"/>
    <w:rsid w:val="2D64310C"/>
    <w:rsid w:val="2D7824C2"/>
    <w:rsid w:val="2D7C1E99"/>
    <w:rsid w:val="2D8A0E99"/>
    <w:rsid w:val="2E09619E"/>
    <w:rsid w:val="2E192245"/>
    <w:rsid w:val="2E33681F"/>
    <w:rsid w:val="2E4F306E"/>
    <w:rsid w:val="2E661D51"/>
    <w:rsid w:val="2E807FCF"/>
    <w:rsid w:val="2E9976CE"/>
    <w:rsid w:val="2E9F315C"/>
    <w:rsid w:val="2EE87F31"/>
    <w:rsid w:val="2EEE0998"/>
    <w:rsid w:val="2EF01DEE"/>
    <w:rsid w:val="2EF43E97"/>
    <w:rsid w:val="2F2A2F03"/>
    <w:rsid w:val="2F2D7712"/>
    <w:rsid w:val="2F350375"/>
    <w:rsid w:val="2F401D3C"/>
    <w:rsid w:val="2F5B24E1"/>
    <w:rsid w:val="2FA95C88"/>
    <w:rsid w:val="2FE07B7F"/>
    <w:rsid w:val="2FF63FA8"/>
    <w:rsid w:val="30030473"/>
    <w:rsid w:val="302C3AD1"/>
    <w:rsid w:val="3041370F"/>
    <w:rsid w:val="30492145"/>
    <w:rsid w:val="308F30E5"/>
    <w:rsid w:val="30B87FED"/>
    <w:rsid w:val="30C57D0B"/>
    <w:rsid w:val="312B50A3"/>
    <w:rsid w:val="31330A6A"/>
    <w:rsid w:val="31894FD2"/>
    <w:rsid w:val="31AF0B33"/>
    <w:rsid w:val="31B25CAD"/>
    <w:rsid w:val="31FC517A"/>
    <w:rsid w:val="3206167C"/>
    <w:rsid w:val="3228659E"/>
    <w:rsid w:val="32453A27"/>
    <w:rsid w:val="32494805"/>
    <w:rsid w:val="3263064A"/>
    <w:rsid w:val="32A10A97"/>
    <w:rsid w:val="32A43132"/>
    <w:rsid w:val="32AC0C06"/>
    <w:rsid w:val="32B47020"/>
    <w:rsid w:val="330428C8"/>
    <w:rsid w:val="33255AE6"/>
    <w:rsid w:val="33344EF5"/>
    <w:rsid w:val="333F6177"/>
    <w:rsid w:val="335D170B"/>
    <w:rsid w:val="33A31D51"/>
    <w:rsid w:val="3423303B"/>
    <w:rsid w:val="343764E2"/>
    <w:rsid w:val="344F02B6"/>
    <w:rsid w:val="34524045"/>
    <w:rsid w:val="34D10B40"/>
    <w:rsid w:val="34EE4A55"/>
    <w:rsid w:val="351137AF"/>
    <w:rsid w:val="353466F6"/>
    <w:rsid w:val="3537750C"/>
    <w:rsid w:val="3537798C"/>
    <w:rsid w:val="35642A0E"/>
    <w:rsid w:val="356E5C08"/>
    <w:rsid w:val="357B3059"/>
    <w:rsid w:val="35887450"/>
    <w:rsid w:val="359F3413"/>
    <w:rsid w:val="35C13FC9"/>
    <w:rsid w:val="35E80367"/>
    <w:rsid w:val="360D3DFA"/>
    <w:rsid w:val="362D64A2"/>
    <w:rsid w:val="36372B05"/>
    <w:rsid w:val="36407D2B"/>
    <w:rsid w:val="364257B6"/>
    <w:rsid w:val="36453EFF"/>
    <w:rsid w:val="366731EB"/>
    <w:rsid w:val="367A606C"/>
    <w:rsid w:val="368636C2"/>
    <w:rsid w:val="368B59FD"/>
    <w:rsid w:val="369B5C53"/>
    <w:rsid w:val="369E42F7"/>
    <w:rsid w:val="36D27FF3"/>
    <w:rsid w:val="36F17277"/>
    <w:rsid w:val="36F347AA"/>
    <w:rsid w:val="37465815"/>
    <w:rsid w:val="37EA5922"/>
    <w:rsid w:val="37F063E3"/>
    <w:rsid w:val="3825367C"/>
    <w:rsid w:val="382559C2"/>
    <w:rsid w:val="38276B93"/>
    <w:rsid w:val="382E58B8"/>
    <w:rsid w:val="38AC3431"/>
    <w:rsid w:val="38C74734"/>
    <w:rsid w:val="38DE5455"/>
    <w:rsid w:val="38FC0F84"/>
    <w:rsid w:val="38FE540C"/>
    <w:rsid w:val="391B1876"/>
    <w:rsid w:val="391E02A2"/>
    <w:rsid w:val="39283D99"/>
    <w:rsid w:val="392F2E16"/>
    <w:rsid w:val="39783C80"/>
    <w:rsid w:val="39795F10"/>
    <w:rsid w:val="39A6259B"/>
    <w:rsid w:val="39AF6A2B"/>
    <w:rsid w:val="39DC6BB3"/>
    <w:rsid w:val="39E00529"/>
    <w:rsid w:val="39FF1203"/>
    <w:rsid w:val="3A0B64A7"/>
    <w:rsid w:val="3A194981"/>
    <w:rsid w:val="3A292B5E"/>
    <w:rsid w:val="3A574DDA"/>
    <w:rsid w:val="3A5A43D8"/>
    <w:rsid w:val="3A9E3272"/>
    <w:rsid w:val="3AD3075A"/>
    <w:rsid w:val="3AF13B97"/>
    <w:rsid w:val="3AF74C02"/>
    <w:rsid w:val="3B7B1805"/>
    <w:rsid w:val="3C0059A5"/>
    <w:rsid w:val="3C0D4B96"/>
    <w:rsid w:val="3C0E124E"/>
    <w:rsid w:val="3C1104C4"/>
    <w:rsid w:val="3C134E78"/>
    <w:rsid w:val="3C3A54FB"/>
    <w:rsid w:val="3C480259"/>
    <w:rsid w:val="3C770EB3"/>
    <w:rsid w:val="3CA11D44"/>
    <w:rsid w:val="3D0C6BB9"/>
    <w:rsid w:val="3D101668"/>
    <w:rsid w:val="3D115F7D"/>
    <w:rsid w:val="3D235CB1"/>
    <w:rsid w:val="3D590DF9"/>
    <w:rsid w:val="3DF6345D"/>
    <w:rsid w:val="3E1E34FF"/>
    <w:rsid w:val="3E2B5515"/>
    <w:rsid w:val="3E2E37D6"/>
    <w:rsid w:val="3E3A3E57"/>
    <w:rsid w:val="3E4D4F28"/>
    <w:rsid w:val="3E574D24"/>
    <w:rsid w:val="3E577856"/>
    <w:rsid w:val="3E824BC6"/>
    <w:rsid w:val="3ED92EC4"/>
    <w:rsid w:val="3EE002FD"/>
    <w:rsid w:val="3EE13701"/>
    <w:rsid w:val="3EE576C2"/>
    <w:rsid w:val="3F0E48B9"/>
    <w:rsid w:val="3F1A4BB3"/>
    <w:rsid w:val="3F2004D3"/>
    <w:rsid w:val="3F717907"/>
    <w:rsid w:val="3F7522D1"/>
    <w:rsid w:val="3FA6268D"/>
    <w:rsid w:val="3FB041D5"/>
    <w:rsid w:val="3FCA1921"/>
    <w:rsid w:val="3FEE25A6"/>
    <w:rsid w:val="400422FF"/>
    <w:rsid w:val="40192BA6"/>
    <w:rsid w:val="403B6E09"/>
    <w:rsid w:val="40546965"/>
    <w:rsid w:val="40576634"/>
    <w:rsid w:val="40940D35"/>
    <w:rsid w:val="40CB44E0"/>
    <w:rsid w:val="40D27AE9"/>
    <w:rsid w:val="41104C06"/>
    <w:rsid w:val="412067A0"/>
    <w:rsid w:val="4148218A"/>
    <w:rsid w:val="414B6458"/>
    <w:rsid w:val="41766EA9"/>
    <w:rsid w:val="418A72CE"/>
    <w:rsid w:val="41BB0BAE"/>
    <w:rsid w:val="42425F4A"/>
    <w:rsid w:val="42550A18"/>
    <w:rsid w:val="42552DB0"/>
    <w:rsid w:val="426932A1"/>
    <w:rsid w:val="426F1591"/>
    <w:rsid w:val="42733236"/>
    <w:rsid w:val="42751657"/>
    <w:rsid w:val="42926114"/>
    <w:rsid w:val="429D496A"/>
    <w:rsid w:val="42B279CF"/>
    <w:rsid w:val="42F473A1"/>
    <w:rsid w:val="43171E14"/>
    <w:rsid w:val="433C618D"/>
    <w:rsid w:val="434B7D0F"/>
    <w:rsid w:val="4357358D"/>
    <w:rsid w:val="437217EA"/>
    <w:rsid w:val="43895DAF"/>
    <w:rsid w:val="43AB7156"/>
    <w:rsid w:val="43C84F50"/>
    <w:rsid w:val="43CD16DE"/>
    <w:rsid w:val="43D51496"/>
    <w:rsid w:val="43FA61C5"/>
    <w:rsid w:val="43FE2FD4"/>
    <w:rsid w:val="441E62C0"/>
    <w:rsid w:val="442E0DC1"/>
    <w:rsid w:val="445436B8"/>
    <w:rsid w:val="447A6AFE"/>
    <w:rsid w:val="4481442D"/>
    <w:rsid w:val="448B3D49"/>
    <w:rsid w:val="44935E12"/>
    <w:rsid w:val="44C61D43"/>
    <w:rsid w:val="44FB75C1"/>
    <w:rsid w:val="4528655A"/>
    <w:rsid w:val="45325D14"/>
    <w:rsid w:val="45506045"/>
    <w:rsid w:val="455678DF"/>
    <w:rsid w:val="455A3683"/>
    <w:rsid w:val="45682CA4"/>
    <w:rsid w:val="45811C7C"/>
    <w:rsid w:val="45906116"/>
    <w:rsid w:val="45931B8C"/>
    <w:rsid w:val="459B27FD"/>
    <w:rsid w:val="45EF2552"/>
    <w:rsid w:val="46032B23"/>
    <w:rsid w:val="46496788"/>
    <w:rsid w:val="468B3EFB"/>
    <w:rsid w:val="470A6193"/>
    <w:rsid w:val="4725528A"/>
    <w:rsid w:val="4731621B"/>
    <w:rsid w:val="47385210"/>
    <w:rsid w:val="475510F8"/>
    <w:rsid w:val="47637D1D"/>
    <w:rsid w:val="479229E6"/>
    <w:rsid w:val="47A0155D"/>
    <w:rsid w:val="47AB2F39"/>
    <w:rsid w:val="47B5127A"/>
    <w:rsid w:val="47BA7D66"/>
    <w:rsid w:val="47D26C51"/>
    <w:rsid w:val="47DC4F5C"/>
    <w:rsid w:val="47E979D7"/>
    <w:rsid w:val="47F72214"/>
    <w:rsid w:val="48254FD3"/>
    <w:rsid w:val="484E2F2D"/>
    <w:rsid w:val="48B40671"/>
    <w:rsid w:val="48BF3BE9"/>
    <w:rsid w:val="4938350A"/>
    <w:rsid w:val="499B5738"/>
    <w:rsid w:val="499F244D"/>
    <w:rsid w:val="49C16F7D"/>
    <w:rsid w:val="49CF2CA3"/>
    <w:rsid w:val="49DC3DB7"/>
    <w:rsid w:val="4A19096C"/>
    <w:rsid w:val="4A1F7B86"/>
    <w:rsid w:val="4A5A33C8"/>
    <w:rsid w:val="4A5C48B1"/>
    <w:rsid w:val="4A973F3F"/>
    <w:rsid w:val="4AC94FEB"/>
    <w:rsid w:val="4ADF53D0"/>
    <w:rsid w:val="4AF96BC7"/>
    <w:rsid w:val="4B3F63AB"/>
    <w:rsid w:val="4B4A7ED0"/>
    <w:rsid w:val="4B673458"/>
    <w:rsid w:val="4B736055"/>
    <w:rsid w:val="4B831C8E"/>
    <w:rsid w:val="4B862A85"/>
    <w:rsid w:val="4BA803F5"/>
    <w:rsid w:val="4C101AF6"/>
    <w:rsid w:val="4C6D79C2"/>
    <w:rsid w:val="4C725850"/>
    <w:rsid w:val="4CC4300C"/>
    <w:rsid w:val="4CD34FFD"/>
    <w:rsid w:val="4CEF36E2"/>
    <w:rsid w:val="4CEF4DC5"/>
    <w:rsid w:val="4D027104"/>
    <w:rsid w:val="4D6B0E3C"/>
    <w:rsid w:val="4D6E2F78"/>
    <w:rsid w:val="4DAD3AA0"/>
    <w:rsid w:val="4E1D5B7A"/>
    <w:rsid w:val="4E257655"/>
    <w:rsid w:val="4E2B4904"/>
    <w:rsid w:val="4E6A7BE3"/>
    <w:rsid w:val="4E85550F"/>
    <w:rsid w:val="4EB31914"/>
    <w:rsid w:val="4F372380"/>
    <w:rsid w:val="4F372FFB"/>
    <w:rsid w:val="4FAC0EB5"/>
    <w:rsid w:val="4FD03A76"/>
    <w:rsid w:val="5019366F"/>
    <w:rsid w:val="5025116D"/>
    <w:rsid w:val="50412BC6"/>
    <w:rsid w:val="50BF63F5"/>
    <w:rsid w:val="50CC248F"/>
    <w:rsid w:val="51014CA7"/>
    <w:rsid w:val="515406D7"/>
    <w:rsid w:val="51B53BE6"/>
    <w:rsid w:val="51BB4C37"/>
    <w:rsid w:val="51C45840"/>
    <w:rsid w:val="51C573A5"/>
    <w:rsid w:val="521A722A"/>
    <w:rsid w:val="523227C6"/>
    <w:rsid w:val="52395ECD"/>
    <w:rsid w:val="528D1027"/>
    <w:rsid w:val="52C10D75"/>
    <w:rsid w:val="531E5F03"/>
    <w:rsid w:val="534E56D8"/>
    <w:rsid w:val="53656BCB"/>
    <w:rsid w:val="53667DFB"/>
    <w:rsid w:val="53803138"/>
    <w:rsid w:val="53C27FF8"/>
    <w:rsid w:val="54531F10"/>
    <w:rsid w:val="545C0256"/>
    <w:rsid w:val="54806794"/>
    <w:rsid w:val="548E0B39"/>
    <w:rsid w:val="549E1A80"/>
    <w:rsid w:val="54AF45A2"/>
    <w:rsid w:val="54C658F4"/>
    <w:rsid w:val="5507380D"/>
    <w:rsid w:val="550C4BD7"/>
    <w:rsid w:val="554C1D56"/>
    <w:rsid w:val="554D7917"/>
    <w:rsid w:val="55572986"/>
    <w:rsid w:val="555A2916"/>
    <w:rsid w:val="557118C8"/>
    <w:rsid w:val="55AA3D2A"/>
    <w:rsid w:val="55CC1183"/>
    <w:rsid w:val="55DB5FB8"/>
    <w:rsid w:val="565340FA"/>
    <w:rsid w:val="56AD5F59"/>
    <w:rsid w:val="56AF797A"/>
    <w:rsid w:val="56B631D9"/>
    <w:rsid w:val="56C60774"/>
    <w:rsid w:val="56D24B3D"/>
    <w:rsid w:val="56ED13B1"/>
    <w:rsid w:val="56FB3ACE"/>
    <w:rsid w:val="57646B6A"/>
    <w:rsid w:val="57B12A52"/>
    <w:rsid w:val="585F1E3B"/>
    <w:rsid w:val="58BC103B"/>
    <w:rsid w:val="58CD149A"/>
    <w:rsid w:val="58EA24AF"/>
    <w:rsid w:val="59A55F73"/>
    <w:rsid w:val="59F163CB"/>
    <w:rsid w:val="5A0233C6"/>
    <w:rsid w:val="5A090B95"/>
    <w:rsid w:val="5A2F2CC8"/>
    <w:rsid w:val="5A7046F8"/>
    <w:rsid w:val="5AC37882"/>
    <w:rsid w:val="5AC62645"/>
    <w:rsid w:val="5AD7795C"/>
    <w:rsid w:val="5AFD5AB6"/>
    <w:rsid w:val="5B296730"/>
    <w:rsid w:val="5B342811"/>
    <w:rsid w:val="5B455011"/>
    <w:rsid w:val="5B904C74"/>
    <w:rsid w:val="5BEB7810"/>
    <w:rsid w:val="5C10702D"/>
    <w:rsid w:val="5C152601"/>
    <w:rsid w:val="5C1D5CD1"/>
    <w:rsid w:val="5C591F03"/>
    <w:rsid w:val="5C6D4C62"/>
    <w:rsid w:val="5C8A1B2F"/>
    <w:rsid w:val="5CA41AD9"/>
    <w:rsid w:val="5CB33BEF"/>
    <w:rsid w:val="5CD97142"/>
    <w:rsid w:val="5CE60D7D"/>
    <w:rsid w:val="5CF07506"/>
    <w:rsid w:val="5D595589"/>
    <w:rsid w:val="5D75228F"/>
    <w:rsid w:val="5DEE1A5F"/>
    <w:rsid w:val="5DF11787"/>
    <w:rsid w:val="5E371DF4"/>
    <w:rsid w:val="5E4537D3"/>
    <w:rsid w:val="5E56783C"/>
    <w:rsid w:val="5E5E743C"/>
    <w:rsid w:val="5E8F22B4"/>
    <w:rsid w:val="5F1240A2"/>
    <w:rsid w:val="5F351B48"/>
    <w:rsid w:val="5F5428B9"/>
    <w:rsid w:val="5F561B72"/>
    <w:rsid w:val="5F860448"/>
    <w:rsid w:val="60184992"/>
    <w:rsid w:val="60381151"/>
    <w:rsid w:val="60545FFD"/>
    <w:rsid w:val="606007BB"/>
    <w:rsid w:val="606C7040"/>
    <w:rsid w:val="60760191"/>
    <w:rsid w:val="60A071E8"/>
    <w:rsid w:val="60AC7F66"/>
    <w:rsid w:val="61131F9A"/>
    <w:rsid w:val="61504A17"/>
    <w:rsid w:val="61851C7D"/>
    <w:rsid w:val="619C1A0A"/>
    <w:rsid w:val="61BF10D9"/>
    <w:rsid w:val="61EF3031"/>
    <w:rsid w:val="620367D9"/>
    <w:rsid w:val="62037CDB"/>
    <w:rsid w:val="620523B7"/>
    <w:rsid w:val="620A516B"/>
    <w:rsid w:val="622540F5"/>
    <w:rsid w:val="623F140B"/>
    <w:rsid w:val="62585B87"/>
    <w:rsid w:val="627E55B4"/>
    <w:rsid w:val="62876006"/>
    <w:rsid w:val="628D57F7"/>
    <w:rsid w:val="62AC22DC"/>
    <w:rsid w:val="62D6719E"/>
    <w:rsid w:val="62DF3A3E"/>
    <w:rsid w:val="632E7841"/>
    <w:rsid w:val="635D78BF"/>
    <w:rsid w:val="63764D47"/>
    <w:rsid w:val="63874AB6"/>
    <w:rsid w:val="63A22BFD"/>
    <w:rsid w:val="63EA75B7"/>
    <w:rsid w:val="63ED1F3E"/>
    <w:rsid w:val="64E45EF7"/>
    <w:rsid w:val="654650B5"/>
    <w:rsid w:val="65901886"/>
    <w:rsid w:val="659B161D"/>
    <w:rsid w:val="65A92947"/>
    <w:rsid w:val="65E27435"/>
    <w:rsid w:val="65E872EC"/>
    <w:rsid w:val="65FE3176"/>
    <w:rsid w:val="660D514E"/>
    <w:rsid w:val="66254B3E"/>
    <w:rsid w:val="664D587F"/>
    <w:rsid w:val="6691014E"/>
    <w:rsid w:val="66BF3AE2"/>
    <w:rsid w:val="66C87CCE"/>
    <w:rsid w:val="66CA526B"/>
    <w:rsid w:val="66F26971"/>
    <w:rsid w:val="670A6922"/>
    <w:rsid w:val="672570AC"/>
    <w:rsid w:val="67317098"/>
    <w:rsid w:val="676856EC"/>
    <w:rsid w:val="677017F2"/>
    <w:rsid w:val="677435B2"/>
    <w:rsid w:val="67AA29A7"/>
    <w:rsid w:val="67EF75F1"/>
    <w:rsid w:val="68104BA3"/>
    <w:rsid w:val="684F4F11"/>
    <w:rsid w:val="685F19E3"/>
    <w:rsid w:val="6877379F"/>
    <w:rsid w:val="68CD2E71"/>
    <w:rsid w:val="69124F16"/>
    <w:rsid w:val="692C7B17"/>
    <w:rsid w:val="699B2EEF"/>
    <w:rsid w:val="69AC58CC"/>
    <w:rsid w:val="69CD5C14"/>
    <w:rsid w:val="69CF0D33"/>
    <w:rsid w:val="69F84472"/>
    <w:rsid w:val="6A244D97"/>
    <w:rsid w:val="6A553A32"/>
    <w:rsid w:val="6A755E19"/>
    <w:rsid w:val="6A775994"/>
    <w:rsid w:val="6A810BC5"/>
    <w:rsid w:val="6A890F99"/>
    <w:rsid w:val="6AA276F4"/>
    <w:rsid w:val="6AD64BE3"/>
    <w:rsid w:val="6B0B173A"/>
    <w:rsid w:val="6B217424"/>
    <w:rsid w:val="6B427AC6"/>
    <w:rsid w:val="6B4D6456"/>
    <w:rsid w:val="6B9946B3"/>
    <w:rsid w:val="6BDF5315"/>
    <w:rsid w:val="6BE518DA"/>
    <w:rsid w:val="6C1E7A34"/>
    <w:rsid w:val="6C270A6A"/>
    <w:rsid w:val="6C276F3A"/>
    <w:rsid w:val="6C7007C7"/>
    <w:rsid w:val="6C7E24CF"/>
    <w:rsid w:val="6CB86976"/>
    <w:rsid w:val="6D6C144C"/>
    <w:rsid w:val="6DBA52B1"/>
    <w:rsid w:val="6DE76850"/>
    <w:rsid w:val="6DEA1D4F"/>
    <w:rsid w:val="6DEF3809"/>
    <w:rsid w:val="6E445FFF"/>
    <w:rsid w:val="6E8B0D18"/>
    <w:rsid w:val="6EC151A6"/>
    <w:rsid w:val="6F062BB9"/>
    <w:rsid w:val="6F14023A"/>
    <w:rsid w:val="6F577108"/>
    <w:rsid w:val="6F656470"/>
    <w:rsid w:val="6FA849C3"/>
    <w:rsid w:val="6FB20BD4"/>
    <w:rsid w:val="6FBA59BE"/>
    <w:rsid w:val="6FC765C9"/>
    <w:rsid w:val="6FC82564"/>
    <w:rsid w:val="70296B3E"/>
    <w:rsid w:val="70611204"/>
    <w:rsid w:val="70655623"/>
    <w:rsid w:val="706D45F9"/>
    <w:rsid w:val="70901563"/>
    <w:rsid w:val="70EE2078"/>
    <w:rsid w:val="71001BEF"/>
    <w:rsid w:val="71096990"/>
    <w:rsid w:val="71562A57"/>
    <w:rsid w:val="7165620F"/>
    <w:rsid w:val="717039F8"/>
    <w:rsid w:val="71770D86"/>
    <w:rsid w:val="71B7273E"/>
    <w:rsid w:val="720D425E"/>
    <w:rsid w:val="72165809"/>
    <w:rsid w:val="722013F6"/>
    <w:rsid w:val="725220B9"/>
    <w:rsid w:val="72683E78"/>
    <w:rsid w:val="727A5FA0"/>
    <w:rsid w:val="72804CD0"/>
    <w:rsid w:val="72BA2638"/>
    <w:rsid w:val="733126E4"/>
    <w:rsid w:val="735E192B"/>
    <w:rsid w:val="73734595"/>
    <w:rsid w:val="737A3B75"/>
    <w:rsid w:val="738F0E26"/>
    <w:rsid w:val="73BC23E0"/>
    <w:rsid w:val="73C6530D"/>
    <w:rsid w:val="73FE7350"/>
    <w:rsid w:val="74071C5B"/>
    <w:rsid w:val="7410690B"/>
    <w:rsid w:val="74145D78"/>
    <w:rsid w:val="743261FE"/>
    <w:rsid w:val="74327E3A"/>
    <w:rsid w:val="743E1047"/>
    <w:rsid w:val="74581FAA"/>
    <w:rsid w:val="74921B4E"/>
    <w:rsid w:val="74997316"/>
    <w:rsid w:val="74A25132"/>
    <w:rsid w:val="74A9506F"/>
    <w:rsid w:val="74B31505"/>
    <w:rsid w:val="74D13AD5"/>
    <w:rsid w:val="74F04C0C"/>
    <w:rsid w:val="74F879D9"/>
    <w:rsid w:val="74FA2C30"/>
    <w:rsid w:val="74FC2209"/>
    <w:rsid w:val="75152E50"/>
    <w:rsid w:val="754D5C4B"/>
    <w:rsid w:val="75791105"/>
    <w:rsid w:val="759529A3"/>
    <w:rsid w:val="75A562CE"/>
    <w:rsid w:val="75C84C6A"/>
    <w:rsid w:val="760D4CCD"/>
    <w:rsid w:val="761B5373"/>
    <w:rsid w:val="76411BCB"/>
    <w:rsid w:val="765B5EE0"/>
    <w:rsid w:val="766F3739"/>
    <w:rsid w:val="767103C8"/>
    <w:rsid w:val="7688664F"/>
    <w:rsid w:val="768B41B5"/>
    <w:rsid w:val="76946CFC"/>
    <w:rsid w:val="76B00C2A"/>
    <w:rsid w:val="76C003A1"/>
    <w:rsid w:val="76C240A7"/>
    <w:rsid w:val="76CF316D"/>
    <w:rsid w:val="76DA416A"/>
    <w:rsid w:val="76E72887"/>
    <w:rsid w:val="76E732D0"/>
    <w:rsid w:val="771334D2"/>
    <w:rsid w:val="773109EF"/>
    <w:rsid w:val="775246B7"/>
    <w:rsid w:val="776112D4"/>
    <w:rsid w:val="7769559E"/>
    <w:rsid w:val="7777184A"/>
    <w:rsid w:val="77F54AD9"/>
    <w:rsid w:val="77F57C6E"/>
    <w:rsid w:val="7801490B"/>
    <w:rsid w:val="781E69D1"/>
    <w:rsid w:val="782617CA"/>
    <w:rsid w:val="78684C33"/>
    <w:rsid w:val="78724786"/>
    <w:rsid w:val="787A0305"/>
    <w:rsid w:val="78CC3CF7"/>
    <w:rsid w:val="7901747F"/>
    <w:rsid w:val="791824E6"/>
    <w:rsid w:val="79195E1D"/>
    <w:rsid w:val="794D6CBC"/>
    <w:rsid w:val="7950779E"/>
    <w:rsid w:val="796E7CD8"/>
    <w:rsid w:val="79703A50"/>
    <w:rsid w:val="79892D64"/>
    <w:rsid w:val="79BE0E28"/>
    <w:rsid w:val="79CB0C87"/>
    <w:rsid w:val="79EF3E65"/>
    <w:rsid w:val="7A1A1577"/>
    <w:rsid w:val="7A263B6B"/>
    <w:rsid w:val="7A391CE2"/>
    <w:rsid w:val="7AD82769"/>
    <w:rsid w:val="7AE94092"/>
    <w:rsid w:val="7AF46346"/>
    <w:rsid w:val="7B0F5EBF"/>
    <w:rsid w:val="7B130FB9"/>
    <w:rsid w:val="7B166879"/>
    <w:rsid w:val="7B7878F1"/>
    <w:rsid w:val="7B9B28DB"/>
    <w:rsid w:val="7BB32E10"/>
    <w:rsid w:val="7BD71E38"/>
    <w:rsid w:val="7BF64EDE"/>
    <w:rsid w:val="7C400C1E"/>
    <w:rsid w:val="7C603336"/>
    <w:rsid w:val="7C683105"/>
    <w:rsid w:val="7C8F0691"/>
    <w:rsid w:val="7CD27020"/>
    <w:rsid w:val="7D0D3FCB"/>
    <w:rsid w:val="7D2C177F"/>
    <w:rsid w:val="7D4D62DE"/>
    <w:rsid w:val="7D7C2F0A"/>
    <w:rsid w:val="7DC205FE"/>
    <w:rsid w:val="7DD11708"/>
    <w:rsid w:val="7DEE4A4F"/>
    <w:rsid w:val="7DFE5934"/>
    <w:rsid w:val="7E2412AD"/>
    <w:rsid w:val="7E2C271B"/>
    <w:rsid w:val="7EA667AD"/>
    <w:rsid w:val="7EAE6230"/>
    <w:rsid w:val="7EBD579E"/>
    <w:rsid w:val="7EC167BD"/>
    <w:rsid w:val="7ECC0016"/>
    <w:rsid w:val="7ED34089"/>
    <w:rsid w:val="7F272D9E"/>
    <w:rsid w:val="7F315A30"/>
    <w:rsid w:val="7F3D3D94"/>
    <w:rsid w:val="7F631961"/>
    <w:rsid w:val="7F7B2040"/>
    <w:rsid w:val="7FC02E5E"/>
    <w:rsid w:val="7FC874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autoRedefine/>
    <w:qFormat/>
    <w:uiPriority w:val="9"/>
    <w:pPr>
      <w:keepNext/>
      <w:keepLines/>
      <w:spacing w:before="0" w:after="0" w:line="578" w:lineRule="auto"/>
      <w:outlineLvl w:val="0"/>
    </w:pPr>
    <w:rPr>
      <w:rFonts w:ascii="Times New Roman" w:hAnsi="Times New Roman" w:eastAsia="宋体"/>
      <w:b/>
      <w:bCs/>
      <w:kern w:val="44"/>
      <w:sz w:val="44"/>
      <w:szCs w:val="44"/>
    </w:rPr>
  </w:style>
  <w:style w:type="paragraph" w:styleId="6">
    <w:name w:val="heading 2"/>
    <w:basedOn w:val="1"/>
    <w:next w:val="1"/>
    <w:link w:val="38"/>
    <w:autoRedefine/>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9"/>
    <w:autoRedefine/>
    <w:qFormat/>
    <w:uiPriority w:val="0"/>
    <w:pPr>
      <w:keepNext/>
      <w:keepLines/>
      <w:adjustRightInd w:val="0"/>
      <w:snapToGrid w:val="0"/>
      <w:spacing w:before="120" w:after="120"/>
      <w:outlineLvl w:val="3"/>
    </w:pPr>
    <w:rPr>
      <w:rFonts w:ascii="Arial" w:hAnsi="Arial"/>
      <w:b/>
      <w:bCs/>
      <w:sz w:val="28"/>
      <w:szCs w:val="28"/>
    </w:rPr>
  </w:style>
  <w:style w:type="paragraph" w:styleId="10">
    <w:name w:val="heading 5"/>
    <w:basedOn w:val="1"/>
    <w:next w:val="9"/>
    <w:link w:val="39"/>
    <w:autoRedefine/>
    <w:qFormat/>
    <w:uiPriority w:val="9"/>
    <w:pPr>
      <w:keepNext/>
      <w:keepLines/>
      <w:spacing w:before="280" w:after="290" w:line="376" w:lineRule="auto"/>
      <w:outlineLvl w:val="4"/>
    </w:pPr>
    <w:rPr>
      <w:b/>
      <w:bCs/>
      <w:sz w:val="28"/>
      <w:szCs w:val="28"/>
    </w:rPr>
  </w:style>
  <w:style w:type="paragraph" w:styleId="11">
    <w:name w:val="heading 8"/>
    <w:basedOn w:val="1"/>
    <w:next w:val="1"/>
    <w:link w:val="4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jc w:val="left"/>
    </w:pPr>
    <w:rPr>
      <w:bCs/>
      <w:spacing w:val="10"/>
      <w:sz w:val="24"/>
    </w:rPr>
  </w:style>
  <w:style w:type="paragraph" w:styleId="3">
    <w:name w:val="Body Text Indent"/>
    <w:basedOn w:val="1"/>
    <w:next w:val="4"/>
    <w:link w:val="44"/>
    <w:autoRedefine/>
    <w:qFormat/>
    <w:uiPriority w:val="0"/>
    <w:pPr>
      <w:ind w:firstLine="830" w:firstLineChars="352"/>
    </w:pPr>
    <w:rPr>
      <w:rFonts w:ascii="仿宋_GB2312" w:eastAsia="仿宋_GB2312"/>
      <w:kern w:val="0"/>
      <w:sz w:val="32"/>
      <w:szCs w:val="20"/>
    </w:rPr>
  </w:style>
  <w:style w:type="paragraph" w:customStyle="1" w:styleId="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Normal Indent"/>
    <w:basedOn w:val="1"/>
    <w:autoRedefine/>
    <w:qFormat/>
    <w:uiPriority w:val="0"/>
    <w:pPr>
      <w:ind w:firstLine="420"/>
    </w:pPr>
    <w:rPr>
      <w:szCs w:val="20"/>
    </w:r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1"/>
    <w:autoRedefine/>
    <w:qFormat/>
    <w:uiPriority w:val="0"/>
    <w:pPr>
      <w:jc w:val="left"/>
    </w:pPr>
  </w:style>
  <w:style w:type="paragraph" w:styleId="14">
    <w:name w:val="Body Text 3"/>
    <w:basedOn w:val="1"/>
    <w:link w:val="42"/>
    <w:autoRedefine/>
    <w:unhideWhenUsed/>
    <w:qFormat/>
    <w:uiPriority w:val="99"/>
    <w:pPr>
      <w:spacing w:after="120"/>
    </w:pPr>
    <w:rPr>
      <w:sz w:val="16"/>
      <w:szCs w:val="16"/>
    </w:rPr>
  </w:style>
  <w:style w:type="paragraph" w:styleId="15">
    <w:name w:val="Body Text"/>
    <w:basedOn w:val="1"/>
    <w:next w:val="1"/>
    <w:link w:val="43"/>
    <w:autoRedefine/>
    <w:unhideWhenUsed/>
    <w:qFormat/>
    <w:uiPriority w:val="0"/>
    <w:pPr>
      <w:spacing w:after="120"/>
    </w:pPr>
  </w:style>
  <w:style w:type="paragraph" w:styleId="16">
    <w:name w:val="List 2"/>
    <w:basedOn w:val="1"/>
    <w:autoRedefine/>
    <w:unhideWhenUsed/>
    <w:qFormat/>
    <w:uiPriority w:val="99"/>
    <w:pPr>
      <w:ind w:left="100" w:leftChars="200" w:hanging="200" w:hangingChars="200"/>
      <w:contextualSpacing/>
    </w:pPr>
  </w:style>
  <w:style w:type="paragraph" w:styleId="17">
    <w:name w:val="Plain Text"/>
    <w:basedOn w:val="1"/>
    <w:next w:val="8"/>
    <w:link w:val="45"/>
    <w:autoRedefine/>
    <w:qFormat/>
    <w:uiPriority w:val="0"/>
    <w:rPr>
      <w:rFonts w:ascii="宋体" w:hAnsi="Courier New"/>
      <w:kern w:val="0"/>
      <w:sz w:val="20"/>
      <w:szCs w:val="21"/>
    </w:rPr>
  </w:style>
  <w:style w:type="paragraph" w:styleId="18">
    <w:name w:val="Date"/>
    <w:basedOn w:val="1"/>
    <w:next w:val="1"/>
    <w:link w:val="46"/>
    <w:autoRedefine/>
    <w:unhideWhenUsed/>
    <w:qFormat/>
    <w:uiPriority w:val="99"/>
    <w:pPr>
      <w:ind w:left="100" w:leftChars="2500"/>
    </w:pPr>
  </w:style>
  <w:style w:type="paragraph" w:styleId="19">
    <w:name w:val="Balloon Text"/>
    <w:basedOn w:val="1"/>
    <w:autoRedefine/>
    <w:semiHidden/>
    <w:qFormat/>
    <w:uiPriority w:val="0"/>
    <w:rPr>
      <w:sz w:val="18"/>
      <w:szCs w:val="18"/>
    </w:rPr>
  </w:style>
  <w:style w:type="paragraph" w:styleId="20">
    <w:name w:val="footer"/>
    <w:basedOn w:val="1"/>
    <w:next w:val="1"/>
    <w:link w:val="47"/>
    <w:autoRedefine/>
    <w:unhideWhenUsed/>
    <w:qFormat/>
    <w:uiPriority w:val="99"/>
    <w:pPr>
      <w:tabs>
        <w:tab w:val="center" w:pos="4153"/>
        <w:tab w:val="right" w:pos="8306"/>
      </w:tabs>
      <w:snapToGrid w:val="0"/>
      <w:jc w:val="left"/>
    </w:pPr>
    <w:rPr>
      <w:kern w:val="0"/>
      <w:sz w:val="18"/>
      <w:szCs w:val="18"/>
    </w:rPr>
  </w:style>
  <w:style w:type="paragraph" w:styleId="21">
    <w:name w:val="header"/>
    <w:basedOn w:val="1"/>
    <w:link w:val="4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unhideWhenUsed/>
    <w:qFormat/>
    <w:uiPriority w:val="39"/>
  </w:style>
  <w:style w:type="paragraph" w:styleId="23">
    <w:name w:val="toc 2"/>
    <w:basedOn w:val="1"/>
    <w:next w:val="1"/>
    <w:autoRedefine/>
    <w:unhideWhenUsed/>
    <w:qFormat/>
    <w:uiPriority w:val="39"/>
    <w:pPr>
      <w:tabs>
        <w:tab w:val="right" w:leader="dot" w:pos="8296"/>
      </w:tabs>
      <w:ind w:left="420" w:leftChars="200"/>
    </w:pPr>
  </w:style>
  <w:style w:type="paragraph" w:styleId="24">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autoRedefine/>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annotation subject"/>
    <w:basedOn w:val="13"/>
    <w:next w:val="13"/>
    <w:link w:val="49"/>
    <w:autoRedefine/>
    <w:qFormat/>
    <w:uiPriority w:val="99"/>
    <w:rPr>
      <w:b/>
      <w:bCs/>
    </w:rPr>
  </w:style>
  <w:style w:type="paragraph" w:styleId="27">
    <w:name w:val="Body Text First Indent"/>
    <w:basedOn w:val="15"/>
    <w:autoRedefine/>
    <w:qFormat/>
    <w:uiPriority w:val="0"/>
    <w:pPr>
      <w:spacing w:line="360" w:lineRule="auto"/>
      <w:ind w:firstLine="720" w:firstLineChars="200"/>
      <w:jc w:val="left"/>
    </w:pPr>
    <w:rPr>
      <w:rFonts w:ascii="宋体" w:hAnsi="宋体" w:cs="宋体"/>
      <w:sz w:val="28"/>
    </w:rPr>
  </w:style>
  <w:style w:type="table" w:styleId="29">
    <w:name w:val="Table Grid"/>
    <w:basedOn w:val="2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autoRedefine/>
    <w:qFormat/>
    <w:uiPriority w:val="22"/>
    <w:rPr>
      <w:b/>
    </w:rPr>
  </w:style>
  <w:style w:type="character" w:styleId="32">
    <w:name w:val="endnote reference"/>
    <w:autoRedefine/>
    <w:unhideWhenUsed/>
    <w:qFormat/>
    <w:uiPriority w:val="99"/>
    <w:rPr>
      <w:vertAlign w:val="superscript"/>
    </w:rPr>
  </w:style>
  <w:style w:type="character" w:styleId="33">
    <w:name w:val="FollowedHyperlink"/>
    <w:basedOn w:val="30"/>
    <w:autoRedefine/>
    <w:qFormat/>
    <w:uiPriority w:val="0"/>
    <w:rPr>
      <w:color w:val="800080"/>
      <w:u w:val="none"/>
    </w:rPr>
  </w:style>
  <w:style w:type="character" w:styleId="34">
    <w:name w:val="Emphasis"/>
    <w:basedOn w:val="30"/>
    <w:qFormat/>
    <w:uiPriority w:val="20"/>
    <w:rPr>
      <w:i/>
    </w:rPr>
  </w:style>
  <w:style w:type="character" w:styleId="35">
    <w:name w:val="Hyperlink"/>
    <w:autoRedefine/>
    <w:unhideWhenUsed/>
    <w:qFormat/>
    <w:uiPriority w:val="99"/>
    <w:rPr>
      <w:color w:val="0000FF"/>
      <w:u w:val="single"/>
    </w:rPr>
  </w:style>
  <w:style w:type="character" w:styleId="36">
    <w:name w:val="annotation reference"/>
    <w:autoRedefine/>
    <w:qFormat/>
    <w:uiPriority w:val="0"/>
    <w:rPr>
      <w:sz w:val="21"/>
      <w:szCs w:val="21"/>
    </w:rPr>
  </w:style>
  <w:style w:type="character" w:customStyle="1" w:styleId="37">
    <w:name w:val="标题 1 Char"/>
    <w:link w:val="5"/>
    <w:autoRedefine/>
    <w:qFormat/>
    <w:uiPriority w:val="9"/>
    <w:rPr>
      <w:rFonts w:ascii="Times New Roman" w:hAnsi="Times New Roman" w:eastAsia="宋体"/>
      <w:b/>
      <w:bCs/>
      <w:kern w:val="44"/>
      <w:sz w:val="44"/>
      <w:szCs w:val="44"/>
    </w:rPr>
  </w:style>
  <w:style w:type="character" w:customStyle="1" w:styleId="38">
    <w:name w:val="标题 2 Char1"/>
    <w:link w:val="6"/>
    <w:autoRedefine/>
    <w:qFormat/>
    <w:uiPriority w:val="9"/>
    <w:rPr>
      <w:rFonts w:ascii="Cambria" w:hAnsi="Cambria" w:eastAsia="宋体" w:cs="Times New Roman"/>
      <w:b/>
      <w:bCs/>
      <w:kern w:val="2"/>
      <w:sz w:val="32"/>
      <w:szCs w:val="32"/>
    </w:rPr>
  </w:style>
  <w:style w:type="character" w:customStyle="1" w:styleId="39">
    <w:name w:val="标题 5 Char"/>
    <w:link w:val="10"/>
    <w:autoRedefine/>
    <w:semiHidden/>
    <w:qFormat/>
    <w:uiPriority w:val="9"/>
    <w:rPr>
      <w:rFonts w:ascii="Times New Roman" w:hAnsi="Times New Roman"/>
      <w:b/>
      <w:bCs/>
      <w:kern w:val="2"/>
      <w:sz w:val="28"/>
      <w:szCs w:val="28"/>
    </w:rPr>
  </w:style>
  <w:style w:type="character" w:customStyle="1" w:styleId="40">
    <w:name w:val="标题 8 Char1"/>
    <w:link w:val="11"/>
    <w:autoRedefine/>
    <w:semiHidden/>
    <w:qFormat/>
    <w:uiPriority w:val="9"/>
    <w:rPr>
      <w:rFonts w:ascii="等线 Light" w:hAnsi="等线 Light" w:eastAsia="等线 Light" w:cs="Times New Roman"/>
      <w:kern w:val="2"/>
      <w:sz w:val="24"/>
      <w:szCs w:val="24"/>
    </w:rPr>
  </w:style>
  <w:style w:type="character" w:customStyle="1" w:styleId="41">
    <w:name w:val="批注文字 Char1"/>
    <w:link w:val="13"/>
    <w:autoRedefine/>
    <w:qFormat/>
    <w:uiPriority w:val="0"/>
    <w:rPr>
      <w:rFonts w:ascii="Times New Roman" w:hAnsi="Times New Roman"/>
      <w:kern w:val="2"/>
      <w:sz w:val="21"/>
      <w:szCs w:val="24"/>
    </w:rPr>
  </w:style>
  <w:style w:type="character" w:customStyle="1" w:styleId="42">
    <w:name w:val="正文文本 3 Char"/>
    <w:link w:val="14"/>
    <w:autoRedefine/>
    <w:semiHidden/>
    <w:qFormat/>
    <w:uiPriority w:val="99"/>
    <w:rPr>
      <w:kern w:val="2"/>
      <w:sz w:val="16"/>
      <w:szCs w:val="16"/>
    </w:rPr>
  </w:style>
  <w:style w:type="character" w:customStyle="1" w:styleId="43">
    <w:name w:val="正文文本 Char1"/>
    <w:link w:val="15"/>
    <w:autoRedefine/>
    <w:qFormat/>
    <w:uiPriority w:val="0"/>
    <w:rPr>
      <w:rFonts w:ascii="Times New Roman" w:hAnsi="Times New Roman"/>
      <w:kern w:val="2"/>
      <w:sz w:val="21"/>
      <w:szCs w:val="24"/>
    </w:rPr>
  </w:style>
  <w:style w:type="character" w:customStyle="1" w:styleId="44">
    <w:name w:val="正文文本缩进 Char"/>
    <w:link w:val="3"/>
    <w:autoRedefine/>
    <w:qFormat/>
    <w:uiPriority w:val="0"/>
    <w:rPr>
      <w:rFonts w:ascii="仿宋_GB2312" w:hAnsi="Times New Roman" w:eastAsia="仿宋_GB2312" w:cs="Times New Roman"/>
      <w:sz w:val="32"/>
      <w:szCs w:val="20"/>
    </w:rPr>
  </w:style>
  <w:style w:type="character" w:customStyle="1" w:styleId="45">
    <w:name w:val="纯文本 Char1"/>
    <w:link w:val="17"/>
    <w:autoRedefine/>
    <w:qFormat/>
    <w:uiPriority w:val="0"/>
    <w:rPr>
      <w:rFonts w:ascii="宋体" w:hAnsi="Courier New" w:eastAsia="宋体" w:cs="Courier New"/>
      <w:szCs w:val="21"/>
    </w:rPr>
  </w:style>
  <w:style w:type="character" w:customStyle="1" w:styleId="46">
    <w:name w:val="日期 Char"/>
    <w:link w:val="18"/>
    <w:autoRedefine/>
    <w:semiHidden/>
    <w:qFormat/>
    <w:uiPriority w:val="99"/>
    <w:rPr>
      <w:rFonts w:ascii="Times New Roman" w:hAnsi="Times New Roman"/>
      <w:kern w:val="2"/>
      <w:sz w:val="21"/>
      <w:szCs w:val="24"/>
    </w:rPr>
  </w:style>
  <w:style w:type="character" w:customStyle="1" w:styleId="47">
    <w:name w:val="页脚 Char"/>
    <w:link w:val="20"/>
    <w:autoRedefine/>
    <w:qFormat/>
    <w:uiPriority w:val="99"/>
    <w:rPr>
      <w:sz w:val="18"/>
      <w:szCs w:val="18"/>
    </w:rPr>
  </w:style>
  <w:style w:type="character" w:customStyle="1" w:styleId="48">
    <w:name w:val="页眉 Char"/>
    <w:link w:val="21"/>
    <w:autoRedefine/>
    <w:qFormat/>
    <w:uiPriority w:val="99"/>
    <w:rPr>
      <w:sz w:val="18"/>
      <w:szCs w:val="18"/>
    </w:rPr>
  </w:style>
  <w:style w:type="character" w:customStyle="1" w:styleId="49">
    <w:name w:val="批注主题 Char"/>
    <w:link w:val="26"/>
    <w:autoRedefine/>
    <w:qFormat/>
    <w:uiPriority w:val="99"/>
    <w:rPr>
      <w:rFonts w:ascii="Times New Roman" w:hAnsi="Times New Roman"/>
      <w:b/>
      <w:bCs/>
      <w:kern w:val="2"/>
      <w:sz w:val="21"/>
      <w:szCs w:val="24"/>
    </w:rPr>
  </w:style>
  <w:style w:type="paragraph" w:customStyle="1" w:styleId="5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1">
    <w:name w:val="标题 1 字符1"/>
    <w:autoRedefine/>
    <w:qFormat/>
    <w:uiPriority w:val="0"/>
    <w:rPr>
      <w:b/>
      <w:bCs/>
      <w:kern w:val="44"/>
      <w:sz w:val="44"/>
      <w:szCs w:val="44"/>
    </w:rPr>
  </w:style>
  <w:style w:type="character" w:customStyle="1" w:styleId="52">
    <w:name w:val="textcontents"/>
    <w:autoRedefine/>
    <w:qFormat/>
    <w:uiPriority w:val="0"/>
  </w:style>
  <w:style w:type="character" w:customStyle="1" w:styleId="53">
    <w:name w:val="批注文字 Char"/>
    <w:autoRedefine/>
    <w:qFormat/>
    <w:uiPriority w:val="0"/>
    <w:rPr>
      <w:rFonts w:ascii="Times New Roman" w:hAnsi="Times New Roman"/>
      <w:kern w:val="2"/>
      <w:sz w:val="21"/>
      <w:szCs w:val="24"/>
    </w:rPr>
  </w:style>
  <w:style w:type="character" w:customStyle="1" w:styleId="54">
    <w:name w:val="纯文本 字符"/>
    <w:autoRedefine/>
    <w:qFormat/>
    <w:uiPriority w:val="0"/>
    <w:rPr>
      <w:rFonts w:ascii="宋体" w:hAnsi="Courier New" w:eastAsia="宋体" w:cs="Courier New"/>
      <w:szCs w:val="21"/>
    </w:rPr>
  </w:style>
  <w:style w:type="character" w:customStyle="1" w:styleId="55">
    <w:name w:val="纯文本 Char"/>
    <w:autoRedefine/>
    <w:qFormat/>
    <w:uiPriority w:val="0"/>
    <w:rPr>
      <w:rFonts w:ascii="宋体" w:hAnsi="Courier New" w:eastAsia="宋体" w:cs="Courier New"/>
      <w:szCs w:val="21"/>
    </w:rPr>
  </w:style>
  <w:style w:type="character" w:customStyle="1" w:styleId="56">
    <w:name w:val="纯文本 字符2"/>
    <w:autoRedefine/>
    <w:qFormat/>
    <w:uiPriority w:val="0"/>
    <w:rPr>
      <w:rFonts w:ascii="宋体" w:hAnsi="Courier New" w:eastAsia="宋体" w:cs="Courier New"/>
      <w:szCs w:val="21"/>
    </w:rPr>
  </w:style>
  <w:style w:type="character" w:customStyle="1" w:styleId="57">
    <w:name w:val="批注文字 字符1"/>
    <w:autoRedefine/>
    <w:qFormat/>
    <w:uiPriority w:val="0"/>
    <w:rPr>
      <w:rFonts w:ascii="Times New Roman" w:hAnsi="Times New Roman"/>
      <w:kern w:val="2"/>
      <w:sz w:val="21"/>
      <w:szCs w:val="24"/>
    </w:rPr>
  </w:style>
  <w:style w:type="character" w:customStyle="1" w:styleId="5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9">
    <w:name w:val="纯文本 字符1"/>
    <w:qFormat/>
    <w:uiPriority w:val="0"/>
    <w:rPr>
      <w:rFonts w:ascii="宋体" w:hAnsi="Courier New"/>
    </w:rPr>
  </w:style>
  <w:style w:type="character" w:customStyle="1" w:styleId="60">
    <w:name w:val="正文文本 Char"/>
    <w:autoRedefine/>
    <w:qFormat/>
    <w:uiPriority w:val="99"/>
    <w:rPr>
      <w:rFonts w:ascii="Times New Roman" w:hAnsi="Times New Roman"/>
      <w:kern w:val="2"/>
      <w:sz w:val="21"/>
      <w:szCs w:val="24"/>
    </w:rPr>
  </w:style>
  <w:style w:type="character" w:customStyle="1" w:styleId="61">
    <w:name w:val="批注文字 字符"/>
    <w:qFormat/>
    <w:uiPriority w:val="0"/>
    <w:rPr>
      <w:rFonts w:ascii="Times New Roman" w:hAnsi="Times New Roman"/>
      <w:kern w:val="2"/>
      <w:sz w:val="21"/>
      <w:szCs w:val="24"/>
    </w:rPr>
  </w:style>
  <w:style w:type="character" w:customStyle="1" w:styleId="62">
    <w:name w:val="标题 2 Char"/>
    <w:qFormat/>
    <w:uiPriority w:val="9"/>
    <w:rPr>
      <w:rFonts w:ascii="Cambria" w:hAnsi="Cambria" w:eastAsia="宋体" w:cs="Times New Roman"/>
      <w:b/>
      <w:bCs/>
      <w:kern w:val="2"/>
      <w:sz w:val="32"/>
      <w:szCs w:val="32"/>
    </w:rPr>
  </w:style>
  <w:style w:type="character" w:customStyle="1" w:styleId="63">
    <w:name w:val="标题 8 Char"/>
    <w:qFormat/>
    <w:uiPriority w:val="0"/>
    <w:rPr>
      <w:rFonts w:ascii="Arial" w:hAnsi="Arial" w:eastAsia="黑体"/>
      <w:kern w:val="2"/>
      <w:sz w:val="24"/>
      <w:szCs w:val="24"/>
    </w:rPr>
  </w:style>
  <w:style w:type="character" w:customStyle="1" w:styleId="64">
    <w:name w:val="apple-style-span"/>
    <w:autoRedefine/>
    <w:qFormat/>
    <w:uiPriority w:val="0"/>
  </w:style>
  <w:style w:type="paragraph" w:customStyle="1" w:styleId="65">
    <w:name w:val="默认段落字体 Para Char Char Char Char Char Char Char Char Char1 Char Char Char Char"/>
    <w:basedOn w:val="1"/>
    <w:autoRedefine/>
    <w:qFormat/>
    <w:uiPriority w:val="0"/>
    <w:rPr>
      <w:rFonts w:ascii="Tahoma" w:hAnsi="Tahoma"/>
      <w:sz w:val="24"/>
      <w:szCs w:val="20"/>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jc w:val="left"/>
    </w:pPr>
    <w:rPr>
      <w:rFonts w:ascii="Calibri" w:hAnsi="Calibri"/>
      <w:kern w:val="0"/>
      <w:sz w:val="22"/>
      <w:szCs w:val="22"/>
      <w:lang w:eastAsia="en-US"/>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Char2"/>
    <w:autoRedefine/>
    <w:qFormat/>
    <w:uiPriority w:val="0"/>
    <w:rPr>
      <w:rFonts w:ascii="Times New Roman" w:hAnsi="Times New Roman"/>
      <w:kern w:val="2"/>
      <w:sz w:val="21"/>
      <w:szCs w:val="24"/>
    </w:rPr>
  </w:style>
  <w:style w:type="character" w:customStyle="1" w:styleId="71">
    <w:name w:val="正文2 Char Char"/>
    <w:link w:val="72"/>
    <w:qFormat/>
    <w:uiPriority w:val="0"/>
    <w:rPr>
      <w:kern w:val="2"/>
      <w:sz w:val="24"/>
    </w:rPr>
  </w:style>
  <w:style w:type="paragraph" w:customStyle="1" w:styleId="72">
    <w:name w:val="正文2"/>
    <w:basedOn w:val="1"/>
    <w:link w:val="71"/>
    <w:autoRedefine/>
    <w:qFormat/>
    <w:uiPriority w:val="0"/>
    <w:pPr>
      <w:adjustRightInd w:val="0"/>
      <w:spacing w:before="156" w:line="360" w:lineRule="auto"/>
      <w:ind w:firstLine="510" w:firstLineChars="200"/>
    </w:pPr>
    <w:rPr>
      <w:sz w:val="24"/>
      <w:szCs w:val="20"/>
    </w:rPr>
  </w:style>
  <w:style w:type="paragraph" w:customStyle="1" w:styleId="73">
    <w:name w:val="列出段落1"/>
    <w:basedOn w:val="1"/>
    <w:autoRedefine/>
    <w:qFormat/>
    <w:uiPriority w:val="0"/>
    <w:pPr>
      <w:ind w:firstLine="420" w:firstLineChars="200"/>
    </w:pPr>
    <w:rPr>
      <w:szCs w:val="21"/>
    </w:rPr>
  </w:style>
  <w:style w:type="paragraph" w:customStyle="1" w:styleId="74">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75">
    <w:name w:val="正文文本1"/>
    <w:basedOn w:val="76"/>
    <w:next w:val="76"/>
    <w:qFormat/>
    <w:uiPriority w:val="0"/>
    <w:rPr>
      <w:rFonts w:ascii="金山简黑体" w:hAnsi="金山简黑体" w:eastAsia="金山简黑体"/>
      <w:b/>
      <w:spacing w:val="-8"/>
      <w:sz w:val="44"/>
      <w:szCs w:val="20"/>
    </w:rPr>
  </w:style>
  <w:style w:type="paragraph" w:customStyle="1" w:styleId="76">
    <w:name w:val="正文1"/>
    <w:next w:val="7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页脚1"/>
    <w:basedOn w:val="76"/>
    <w:autoRedefine/>
    <w:qFormat/>
    <w:uiPriority w:val="99"/>
    <w:pPr>
      <w:tabs>
        <w:tab w:val="center" w:pos="4153"/>
        <w:tab w:val="right" w:pos="8306"/>
      </w:tabs>
      <w:snapToGrid w:val="0"/>
      <w:jc w:val="left"/>
    </w:pPr>
    <w:rPr>
      <w:rFonts w:ascii="宋体" w:hAnsi="宋体"/>
      <w:sz w:val="18"/>
      <w:szCs w:val="20"/>
    </w:rPr>
  </w:style>
  <w:style w:type="character" w:customStyle="1" w:styleId="78">
    <w:name w:val="NormalCharacter"/>
    <w:semiHidden/>
    <w:qFormat/>
    <w:uiPriority w:val="0"/>
    <w:rPr>
      <w:rFonts w:eastAsia="宋体"/>
      <w:kern w:val="2"/>
      <w:sz w:val="21"/>
      <w:szCs w:val="24"/>
      <w:lang w:val="en-US" w:eastAsia="zh-CN" w:bidi="ar-SA"/>
    </w:rPr>
  </w:style>
  <w:style w:type="paragraph" w:customStyle="1" w:styleId="79">
    <w:name w:val="Table Text"/>
    <w:basedOn w:val="1"/>
    <w:semiHidden/>
    <w:qFormat/>
    <w:uiPriority w:val="0"/>
    <w:rPr>
      <w:rFonts w:ascii="宋体" w:hAnsi="宋体" w:eastAsia="宋体" w:cs="宋体"/>
      <w:sz w:val="24"/>
      <w:szCs w:val="24"/>
      <w:lang w:val="en-US" w:eastAsia="en-US" w:bidi="ar-SA"/>
    </w:rPr>
  </w:style>
  <w:style w:type="table" w:customStyle="1" w:styleId="80">
    <w:name w:val="Table Normal"/>
    <w:autoRedefine/>
    <w:unhideWhenUsed/>
    <w:qFormat/>
    <w:uiPriority w:val="0"/>
    <w:tblPr>
      <w:tblCellMar>
        <w:top w:w="0" w:type="dxa"/>
        <w:left w:w="0" w:type="dxa"/>
        <w:bottom w:w="0" w:type="dxa"/>
        <w:right w:w="0" w:type="dxa"/>
      </w:tblCellMar>
    </w:tblPr>
  </w:style>
  <w:style w:type="paragraph" w:customStyle="1" w:styleId="81">
    <w:name w:val="标题 21"/>
    <w:basedOn w:val="1"/>
    <w:qFormat/>
    <w:uiPriority w:val="0"/>
    <w:pPr>
      <w:keepNext/>
      <w:keepLines/>
      <w:spacing w:before="260" w:after="260" w:line="416" w:lineRule="auto"/>
      <w:jc w:val="center"/>
      <w:outlineLvl w:val="1"/>
    </w:pPr>
    <w:rPr>
      <w:rFonts w:ascii="Cambria" w:hAnsi="Cambria"/>
      <w:b/>
      <w:bCs/>
      <w:sz w:val="32"/>
      <w:szCs w:val="32"/>
    </w:rPr>
  </w:style>
  <w:style w:type="paragraph" w:customStyle="1" w:styleId="82">
    <w:name w:val="正文首行缩进 21"/>
    <w:basedOn w:val="83"/>
    <w:qFormat/>
    <w:uiPriority w:val="0"/>
    <w:pPr>
      <w:ind w:firstLine="420" w:firstLineChars="200"/>
    </w:pPr>
  </w:style>
  <w:style w:type="paragraph" w:customStyle="1" w:styleId="83">
    <w:name w:val="正文文本缩进1"/>
    <w:basedOn w:val="1"/>
    <w:qFormat/>
    <w:uiPriority w:val="0"/>
    <w:pPr>
      <w:ind w:firstLine="830" w:firstLineChars="352"/>
    </w:pPr>
    <w:rPr>
      <w:rFonts w:ascii="仿宋_GB2312" w:eastAsia="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aa7a2acb-dc8a-4039-aa5c-d86c428b0ec0</errorID>
      <errorWord>防锈钢</errorWord>
      <group>L1_Word</group>
      <groupName>字词问题</groupName>
      <ability>L2_Typo</ability>
      <abilityName>字词错误</abilityName>
      <candidateList>
        <item>不锈钢</item>
      </candidateList>
      <explain/>
      <paraID>61A069BE</paraID>
      <start>20</start>
      <end>23</end>
      <status>modified</status>
      <modifiedWord>不锈钢</modifiedWord>
      <trackRevisions>false</trackRevisions>
    </reviewItem>
    <reviewItem>
      <errorID>a299daaf-0c88-4192-9302-e53c0abaa1a3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7753CA21</paraID>
      <start>20</start>
      <end>21</end>
      <status>modified</status>
      <modifiedWord>—</modifiedWord>
      <trackRevisions>false</trackRevisions>
    </reviewItem>
    <reviewItem>
      <errorID>ec2df41b-9605-4220-800d-f294fcb28135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7753CA21</paraID>
      <start>47</start>
      <end>48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79beb-9beb-486c-b10d-cf9629a27578}">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74</Pages>
  <Words>3904</Words>
  <Characters>4337</Characters>
  <Lines>408</Lines>
  <Paragraphs>115</Paragraphs>
  <TotalTime>12</TotalTime>
  <ScaleCrop>false</ScaleCrop>
  <LinksUpToDate>false</LinksUpToDate>
  <CharactersWithSpaces>4349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2024-05-08T08:44:00Z</dcterms:created>
  <dc:creator>唐冰</dc:creator>
  <cp:lastModifiedBy>吴先森</cp:lastModifiedBy>
  <cp:lastPrinted>2020-04-02T08:20:00Z</cp:lastPrinted>
  <dcterms:modified xsi:type="dcterms:W3CDTF">2026-01-15T11:49:57Z</dcterms:modified>
  <dc:title>竞争性谈判文件规范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2FFA12179C194325A6903A892F017AC7_13</vt:lpwstr>
  </property>
  <property fmtid="{D5CDD505-2E9C-101B-9397-08002B2CF9AE}" pid="4" name="KSOTemplateDocerSaveRecord">
    <vt:lpwstr>eyJoZGlkIjoiNWZhOTJlM2JmNjM2OWEyNTEzZjNjMDdkODNhNzIwYzUiLCJ1c2VySWQiOiI0NTQ1ODgwODkifQ==</vt:lpwstr>
  </property>
</Properties>
</file>