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AC7C">
      <w:pPr>
        <w:pStyle w:val="16"/>
        <w:ind w:firstLine="0" w:firstLineChars="0"/>
        <w:jc w:val="center"/>
        <w:rPr>
          <w:rFonts w:hint="eastAsia" w:hAnsi="宋体" w:eastAsia="宋体" w:cs="宋体"/>
          <w:bCs/>
          <w:color w:val="auto"/>
          <w:sz w:val="64"/>
          <w:szCs w:val="64"/>
          <w:highlight w:val="none"/>
          <w:lang w:eastAsia="zh-CN"/>
        </w:rPr>
      </w:pPr>
      <w:r>
        <w:rPr>
          <w:rFonts w:hint="eastAsia" w:hAnsi="宋体" w:cs="宋体"/>
          <w:bCs/>
          <w:color w:val="auto"/>
          <w:sz w:val="56"/>
          <w:szCs w:val="56"/>
          <w:highlight w:val="none"/>
          <w:lang w:eastAsia="zh-CN"/>
        </w:rPr>
        <w:t>广西中吉银工程项目管理有限公司</w:t>
      </w:r>
    </w:p>
    <w:p w14:paraId="703D5FC8">
      <w:pPr>
        <w:bidi w:val="0"/>
        <w:rPr>
          <w:color w:val="auto"/>
          <w:highlight w:val="none"/>
        </w:rPr>
      </w:pPr>
    </w:p>
    <w:p w14:paraId="5D9CF415">
      <w:pPr>
        <w:pStyle w:val="28"/>
        <w:rPr>
          <w:color w:val="auto"/>
          <w:highlight w:val="none"/>
        </w:rPr>
      </w:pPr>
    </w:p>
    <w:p w14:paraId="6D348B63">
      <w:pPr>
        <w:ind w:firstLine="420"/>
        <w:rPr>
          <w:rFonts w:ascii="宋体" w:hAnsi="宋体" w:eastAsia="宋体" w:cs="宋体"/>
          <w:color w:val="auto"/>
          <w:highlight w:val="none"/>
        </w:rPr>
      </w:pPr>
    </w:p>
    <w:p w14:paraId="57DA0E54">
      <w:pPr>
        <w:pStyle w:val="16"/>
        <w:ind w:firstLine="0" w:firstLineChars="0"/>
        <w:jc w:val="center"/>
        <w:rPr>
          <w:rFonts w:hAnsi="宋体" w:cs="宋体"/>
          <w:b/>
          <w:color w:val="auto"/>
          <w:sz w:val="56"/>
          <w:szCs w:val="56"/>
          <w:highlight w:val="none"/>
        </w:rPr>
      </w:pPr>
      <w:r>
        <w:rPr>
          <w:rFonts w:hint="eastAsia" w:hAnsi="宋体" w:cs="宋体"/>
          <w:b/>
          <w:color w:val="auto"/>
          <w:sz w:val="56"/>
          <w:szCs w:val="56"/>
          <w:highlight w:val="none"/>
        </w:rPr>
        <w:t>竞争性</w:t>
      </w:r>
      <w:r>
        <w:rPr>
          <w:rFonts w:hint="eastAsia" w:hAnsi="宋体" w:cs="宋体"/>
          <w:b/>
          <w:color w:val="auto"/>
          <w:sz w:val="56"/>
          <w:szCs w:val="56"/>
          <w:highlight w:val="none"/>
          <w:lang w:eastAsia="zh-CN"/>
        </w:rPr>
        <w:t>谈判</w:t>
      </w:r>
      <w:r>
        <w:rPr>
          <w:rFonts w:hint="eastAsia" w:hAnsi="宋体" w:cs="宋体"/>
          <w:b/>
          <w:color w:val="auto"/>
          <w:sz w:val="56"/>
          <w:szCs w:val="56"/>
          <w:highlight w:val="none"/>
        </w:rPr>
        <w:t>文件</w:t>
      </w:r>
    </w:p>
    <w:p w14:paraId="11FA021C">
      <w:pPr>
        <w:pStyle w:val="16"/>
        <w:ind w:firstLine="402"/>
        <w:rPr>
          <w:rFonts w:hAnsi="宋体" w:cs="宋体"/>
          <w:b/>
          <w:color w:val="auto"/>
          <w:highlight w:val="none"/>
        </w:rPr>
      </w:pPr>
    </w:p>
    <w:p w14:paraId="06D9A6A2">
      <w:pPr>
        <w:pStyle w:val="16"/>
        <w:ind w:firstLine="402"/>
        <w:rPr>
          <w:rFonts w:hAnsi="宋体" w:cs="宋体"/>
          <w:b/>
          <w:color w:val="auto"/>
          <w:highlight w:val="none"/>
        </w:rPr>
      </w:pPr>
    </w:p>
    <w:p w14:paraId="419FC96C">
      <w:pPr>
        <w:snapToGrid w:val="0"/>
        <w:spacing w:beforeLines="50"/>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（全流程电子化采购）</w:t>
      </w:r>
    </w:p>
    <w:p w14:paraId="54B3C320">
      <w:pPr>
        <w:pStyle w:val="16"/>
        <w:ind w:firstLine="402"/>
        <w:rPr>
          <w:rFonts w:hAnsi="宋体" w:cs="宋体"/>
          <w:b/>
          <w:color w:val="auto"/>
          <w:highlight w:val="none"/>
        </w:rPr>
      </w:pPr>
    </w:p>
    <w:p w14:paraId="2E8F3CFA">
      <w:pPr>
        <w:rPr>
          <w:rFonts w:ascii="宋体" w:hAnsi="宋体" w:eastAsia="宋体" w:cs="宋体"/>
          <w:b/>
          <w:color w:val="auto"/>
          <w:highlight w:val="none"/>
        </w:rPr>
      </w:pPr>
    </w:p>
    <w:p w14:paraId="53E69780">
      <w:pPr>
        <w:pStyle w:val="19"/>
        <w:rPr>
          <w:rFonts w:ascii="宋体" w:hAnsi="宋体" w:eastAsia="宋体" w:cs="宋体"/>
          <w:b/>
          <w:color w:val="auto"/>
          <w:highlight w:val="none"/>
        </w:rPr>
      </w:pPr>
    </w:p>
    <w:p w14:paraId="59049AD8">
      <w:pPr>
        <w:pStyle w:val="19"/>
        <w:jc w:val="center"/>
        <w:rPr>
          <w:rFonts w:ascii="宋体" w:hAnsi="宋体" w:eastAsia="宋体" w:cs="宋体"/>
          <w:b/>
          <w:color w:val="auto"/>
          <w:highlight w:val="none"/>
        </w:rPr>
      </w:pPr>
      <w:r>
        <w:rPr>
          <w:rFonts w:hint="eastAsia" w:ascii="宋体" w:hAnsi="宋体" w:eastAsia="宋体" w:cs="宋体"/>
          <w:color w:val="auto"/>
          <w:sz w:val="30"/>
          <w:szCs w:val="72"/>
          <w:highlight w:val="none"/>
          <w:lang w:eastAsia="zh-CN"/>
        </w:rPr>
        <w:drawing>
          <wp:inline distT="0" distB="0" distL="114300" distR="114300">
            <wp:extent cx="2158365" cy="2158365"/>
            <wp:effectExtent l="0" t="0" r="0" b="0"/>
            <wp:docPr id="2" name="图片 1" descr="ceb6a3e180d97727ba36d00d8913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eb6a3e180d97727ba36d00d8913d5a"/>
                    <pic:cNvPicPr>
                      <a:picLocks noChangeAspect="1"/>
                    </pic:cNvPicPr>
                  </pic:nvPicPr>
                  <pic:blipFill>
                    <a:blip r:embed="rId13"/>
                    <a:stretch>
                      <a:fillRect/>
                    </a:stretch>
                  </pic:blipFill>
                  <pic:spPr>
                    <a:xfrm>
                      <a:off x="0" y="0"/>
                      <a:ext cx="2158365" cy="2158365"/>
                    </a:xfrm>
                    <a:prstGeom prst="rect">
                      <a:avLst/>
                    </a:prstGeom>
                    <a:noFill/>
                    <a:ln>
                      <a:noFill/>
                    </a:ln>
                  </pic:spPr>
                </pic:pic>
              </a:graphicData>
            </a:graphic>
          </wp:inline>
        </w:drawing>
      </w:r>
    </w:p>
    <w:p w14:paraId="31A630D5">
      <w:pPr>
        <w:pStyle w:val="19"/>
        <w:rPr>
          <w:rFonts w:ascii="宋体" w:hAnsi="宋体" w:eastAsia="宋体" w:cs="宋体"/>
          <w:b/>
          <w:color w:val="auto"/>
          <w:highlight w:val="none"/>
        </w:rPr>
      </w:pPr>
    </w:p>
    <w:p w14:paraId="08BF7F3D">
      <w:pPr>
        <w:pStyle w:val="16"/>
        <w:rPr>
          <w:rFonts w:hAnsi="宋体" w:cs="宋体"/>
          <w:b/>
          <w:color w:val="auto"/>
          <w:highlight w:val="none"/>
        </w:rPr>
      </w:pPr>
    </w:p>
    <w:p w14:paraId="764CDDBA">
      <w:pPr>
        <w:pStyle w:val="16"/>
        <w:spacing w:line="360" w:lineRule="auto"/>
        <w:ind w:firstLine="900" w:firstLineChars="300"/>
        <w:jc w:val="both"/>
        <w:rPr>
          <w:rFonts w:hint="eastAsia" w:hAnsi="宋体" w:eastAsia="宋体" w:cs="宋体"/>
          <w:bCs/>
          <w:color w:val="auto"/>
          <w:sz w:val="30"/>
          <w:szCs w:val="72"/>
          <w:highlight w:val="none"/>
          <w:lang w:eastAsia="zh-CN"/>
        </w:rPr>
      </w:pPr>
      <w:r>
        <w:rPr>
          <w:rFonts w:hint="eastAsia" w:hAnsi="宋体" w:cs="宋体"/>
          <w:bCs/>
          <w:color w:val="auto"/>
          <w:sz w:val="30"/>
          <w:szCs w:val="72"/>
          <w:highlight w:val="none"/>
        </w:rPr>
        <w:t>项目名称：</w:t>
      </w:r>
      <w:r>
        <w:rPr>
          <w:rFonts w:hint="eastAsia" w:hAnsi="宋体" w:cs="宋体"/>
          <w:bCs/>
          <w:color w:val="auto"/>
          <w:sz w:val="30"/>
          <w:szCs w:val="72"/>
          <w:highlight w:val="none"/>
          <w:lang w:val="en-US" w:eastAsia="zh-CN"/>
        </w:rPr>
        <w:t>病原检测试剂耗材采购项目（重）</w:t>
      </w:r>
    </w:p>
    <w:p w14:paraId="0965E802">
      <w:pPr>
        <w:pStyle w:val="16"/>
        <w:ind w:firstLine="900" w:firstLineChars="300"/>
        <w:rPr>
          <w:rFonts w:ascii="宋体" w:hAnsi="宋体" w:eastAsia="宋体" w:cs="宋体"/>
          <w:color w:val="auto"/>
          <w:highlight w:val="none"/>
        </w:rPr>
      </w:pPr>
      <w:r>
        <w:rPr>
          <w:rFonts w:hint="eastAsia" w:hAnsi="宋体" w:cs="宋体"/>
          <w:bCs/>
          <w:color w:val="auto"/>
          <w:sz w:val="30"/>
          <w:szCs w:val="72"/>
          <w:highlight w:val="none"/>
        </w:rPr>
        <w:t>项目编号：</w:t>
      </w:r>
      <w:r>
        <w:rPr>
          <w:rFonts w:hint="eastAsia" w:hAnsi="宋体" w:cs="宋体"/>
          <w:bCs/>
          <w:color w:val="auto"/>
          <w:sz w:val="30"/>
          <w:szCs w:val="72"/>
          <w:highlight w:val="none"/>
          <w:lang w:val="en-US" w:eastAsia="zh-CN"/>
        </w:rPr>
        <w:t>GXZC2025-J1-003911-GXZJ</w:t>
      </w:r>
    </w:p>
    <w:p w14:paraId="672E9A7C">
      <w:pPr>
        <w:pStyle w:val="16"/>
        <w:ind w:firstLine="900" w:firstLineChars="300"/>
        <w:jc w:val="both"/>
        <w:rPr>
          <w:rFonts w:hint="eastAsia" w:hAnsi="宋体" w:eastAsia="宋体" w:cs="宋体"/>
          <w:bCs/>
          <w:color w:val="auto"/>
          <w:sz w:val="30"/>
          <w:szCs w:val="72"/>
          <w:highlight w:val="none"/>
          <w:lang w:eastAsia="zh-CN"/>
        </w:rPr>
      </w:pPr>
      <w:r>
        <w:rPr>
          <w:rFonts w:hint="eastAsia" w:hAnsi="宋体" w:cs="宋体"/>
          <w:bCs/>
          <w:color w:val="auto"/>
          <w:sz w:val="30"/>
          <w:szCs w:val="72"/>
          <w:highlight w:val="none"/>
        </w:rPr>
        <w:t>采购人：</w:t>
      </w:r>
      <w:r>
        <w:rPr>
          <w:rFonts w:hint="eastAsia" w:hAnsi="宋体" w:cs="宋体"/>
          <w:bCs/>
          <w:color w:val="auto"/>
          <w:spacing w:val="-6"/>
          <w:sz w:val="30"/>
          <w:szCs w:val="72"/>
          <w:highlight w:val="none"/>
          <w:lang w:eastAsia="zh-CN"/>
        </w:rPr>
        <w:t>广西壮族自治区疾病预防控制中心</w:t>
      </w:r>
    </w:p>
    <w:p w14:paraId="58F1BF3D">
      <w:pPr>
        <w:pStyle w:val="16"/>
        <w:ind w:firstLine="900" w:firstLineChars="300"/>
        <w:jc w:val="both"/>
        <w:rPr>
          <w:rFonts w:hint="eastAsia" w:hAnsi="宋体" w:eastAsia="宋体" w:cs="宋体"/>
          <w:bCs/>
          <w:color w:val="auto"/>
          <w:sz w:val="30"/>
          <w:szCs w:val="72"/>
          <w:highlight w:val="none"/>
          <w:lang w:eastAsia="zh-CN"/>
        </w:rPr>
      </w:pPr>
      <w:r>
        <w:rPr>
          <w:rFonts w:hint="eastAsia" w:hAnsi="宋体" w:cs="宋体"/>
          <w:bCs/>
          <w:color w:val="auto"/>
          <w:sz w:val="30"/>
          <w:szCs w:val="72"/>
          <w:highlight w:val="none"/>
        </w:rPr>
        <w:t>采购代理机构：</w:t>
      </w:r>
      <w:r>
        <w:rPr>
          <w:rFonts w:hint="eastAsia" w:hAnsi="宋体" w:cs="宋体"/>
          <w:bCs/>
          <w:color w:val="auto"/>
          <w:sz w:val="30"/>
          <w:szCs w:val="72"/>
          <w:highlight w:val="none"/>
          <w:lang w:eastAsia="zh-CN"/>
        </w:rPr>
        <w:t>广西中吉银工程项目管理有限公司</w:t>
      </w:r>
    </w:p>
    <w:p w14:paraId="733A6B9D">
      <w:pPr>
        <w:pStyle w:val="16"/>
        <w:ind w:firstLine="3300" w:firstLineChars="1100"/>
        <w:rPr>
          <w:rFonts w:hint="eastAsia" w:hAnsi="宋体" w:cs="宋体"/>
          <w:bCs/>
          <w:color w:val="auto"/>
          <w:sz w:val="30"/>
          <w:szCs w:val="72"/>
          <w:highlight w:val="none"/>
          <w:lang w:eastAsia="zh-CN"/>
        </w:rPr>
      </w:pPr>
    </w:p>
    <w:p w14:paraId="58BFDE3B">
      <w:pPr>
        <w:pStyle w:val="16"/>
        <w:ind w:firstLine="3300" w:firstLineChars="1100"/>
        <w:rPr>
          <w:rFonts w:hint="default" w:hAnsi="宋体" w:eastAsia="宋体" w:cs="宋体"/>
          <w:bCs/>
          <w:color w:val="auto"/>
          <w:sz w:val="30"/>
          <w:szCs w:val="72"/>
          <w:highlight w:val="none"/>
          <w:lang w:val="en-US" w:eastAsia="zh-CN"/>
        </w:rPr>
      </w:pPr>
      <w:r>
        <w:rPr>
          <w:rFonts w:hint="eastAsia" w:hAnsi="宋体" w:cs="宋体"/>
          <w:bCs/>
          <w:color w:val="auto"/>
          <w:sz w:val="30"/>
          <w:szCs w:val="72"/>
          <w:highlight w:val="none"/>
          <w:lang w:eastAsia="zh-CN"/>
        </w:rPr>
        <w:t>2025年12月15日</w:t>
      </w:r>
    </w:p>
    <w:p w14:paraId="2F8BB8E5">
      <w:pPr>
        <w:ind w:firstLine="574"/>
        <w:rPr>
          <w:rFonts w:ascii="宋体" w:hAnsi="宋体" w:eastAsia="宋体" w:cs="宋体"/>
          <w:b/>
          <w:bCs/>
          <w:color w:val="auto"/>
          <w:w w:val="95"/>
          <w:kern w:val="0"/>
          <w:sz w:val="30"/>
          <w:szCs w:val="30"/>
          <w:highlight w:val="none"/>
          <w:lang w:val="zh-CN"/>
        </w:rPr>
        <w:sectPr>
          <w:headerReference r:id="rId4" w:type="first"/>
          <w:footerReference r:id="rId7" w:type="first"/>
          <w:footerReference r:id="rId5" w:type="default"/>
          <w:headerReference r:id="rId3" w:type="even"/>
          <w:footerReference r:id="rId6" w:type="even"/>
          <w:pgSz w:w="11906" w:h="16838"/>
          <w:pgMar w:top="1440" w:right="1440" w:bottom="1440" w:left="1440" w:header="851" w:footer="992" w:gutter="0"/>
          <w:cols w:space="720" w:num="1"/>
          <w:docGrid w:type="lines" w:linePitch="312" w:charSpace="0"/>
        </w:sectPr>
      </w:pPr>
    </w:p>
    <w:p w14:paraId="3B9DDD33">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2E7979D7">
      <w:pPr>
        <w:spacing w:line="400" w:lineRule="exact"/>
        <w:jc w:val="center"/>
        <w:rPr>
          <w:rFonts w:ascii="宋体" w:hAnsi="宋体"/>
          <w:b/>
          <w:color w:val="auto"/>
          <w:sz w:val="44"/>
          <w:szCs w:val="44"/>
          <w:highlight w:val="none"/>
        </w:rPr>
      </w:pPr>
    </w:p>
    <w:p w14:paraId="1B6946F9">
      <w:pPr>
        <w:pStyle w:val="21"/>
        <w:tabs>
          <w:tab w:val="right" w:leader="dot" w:pos="8869"/>
        </w:tabs>
        <w:rPr>
          <w:rFonts w:asciiTheme="minorHAnsi" w:hAnsiTheme="minorHAnsi" w:eastAsiaTheme="minorEastAsia" w:cstheme="minorBidi"/>
          <w:color w:val="auto"/>
          <w:sz w:val="28"/>
          <w:szCs w:val="28"/>
          <w:highlight w:val="none"/>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"1-3" \h \z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color w:val="auto"/>
          <w:sz w:val="20"/>
          <w:szCs w:val="22"/>
          <w:highlight w:val="none"/>
        </w:rPr>
        <w:fldChar w:fldCharType="begin"/>
      </w:r>
      <w:r>
        <w:rPr>
          <w:color w:val="auto"/>
          <w:sz w:val="20"/>
          <w:szCs w:val="22"/>
          <w:highlight w:val="none"/>
        </w:rPr>
        <w:instrText xml:space="preserve"> HYPERLINK \l "_Toc129703548" </w:instrText>
      </w:r>
      <w:r>
        <w:rPr>
          <w:color w:val="auto"/>
          <w:sz w:val="20"/>
          <w:szCs w:val="22"/>
          <w:highlight w:val="none"/>
        </w:rPr>
        <w:fldChar w:fldCharType="separate"/>
      </w:r>
      <w:r>
        <w:rPr>
          <w:rStyle w:val="34"/>
          <w:rFonts w:hint="eastAsia"/>
          <w:color w:val="auto"/>
          <w:sz w:val="28"/>
          <w:szCs w:val="28"/>
          <w:highlight w:val="none"/>
        </w:rPr>
        <w:t>第一章</w:t>
      </w:r>
      <w:r>
        <w:rPr>
          <w:rStyle w:val="34"/>
          <w:color w:val="auto"/>
          <w:sz w:val="28"/>
          <w:szCs w:val="28"/>
          <w:highlight w:val="none"/>
        </w:rPr>
        <w:t xml:space="preserve"> </w:t>
      </w:r>
      <w:r>
        <w:rPr>
          <w:rStyle w:val="34"/>
          <w:rFonts w:hint="eastAsia"/>
          <w:color w:val="auto"/>
          <w:sz w:val="28"/>
          <w:szCs w:val="28"/>
          <w:highlight w:val="none"/>
        </w:rPr>
        <w:t>竞争性谈判公告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_Toc129703548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2A28881B">
      <w:pPr>
        <w:pStyle w:val="21"/>
        <w:tabs>
          <w:tab w:val="right" w:leader="dot" w:pos="8869"/>
        </w:tabs>
        <w:rPr>
          <w:rFonts w:asciiTheme="minorHAnsi" w:hAnsiTheme="minorHAnsi" w:eastAsiaTheme="minorEastAsia" w:cstheme="minorBidi"/>
          <w:color w:val="auto"/>
          <w:sz w:val="28"/>
          <w:szCs w:val="28"/>
          <w:highlight w:val="none"/>
        </w:rPr>
      </w:pPr>
      <w:r>
        <w:rPr>
          <w:color w:val="auto"/>
          <w:sz w:val="20"/>
          <w:szCs w:val="22"/>
          <w:highlight w:val="none"/>
        </w:rPr>
        <w:fldChar w:fldCharType="begin"/>
      </w:r>
      <w:r>
        <w:rPr>
          <w:color w:val="auto"/>
          <w:sz w:val="20"/>
          <w:szCs w:val="22"/>
          <w:highlight w:val="none"/>
        </w:rPr>
        <w:instrText xml:space="preserve"> HYPERLINK \l "_Toc129703549" </w:instrText>
      </w:r>
      <w:r>
        <w:rPr>
          <w:color w:val="auto"/>
          <w:sz w:val="20"/>
          <w:szCs w:val="22"/>
          <w:highlight w:val="none"/>
        </w:rPr>
        <w:fldChar w:fldCharType="separate"/>
      </w:r>
      <w:r>
        <w:rPr>
          <w:rStyle w:val="34"/>
          <w:rFonts w:hint="eastAsia"/>
          <w:color w:val="auto"/>
          <w:sz w:val="28"/>
          <w:szCs w:val="28"/>
          <w:highlight w:val="none"/>
        </w:rPr>
        <w:t>第二章</w:t>
      </w:r>
      <w:r>
        <w:rPr>
          <w:rStyle w:val="34"/>
          <w:color w:val="auto"/>
          <w:sz w:val="28"/>
          <w:szCs w:val="28"/>
          <w:highlight w:val="none"/>
        </w:rPr>
        <w:t xml:space="preserve"> </w:t>
      </w:r>
      <w:r>
        <w:rPr>
          <w:rStyle w:val="34"/>
          <w:rFonts w:hint="eastAsia"/>
          <w:color w:val="auto"/>
          <w:sz w:val="28"/>
          <w:szCs w:val="28"/>
          <w:highlight w:val="none"/>
        </w:rPr>
        <w:t>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_Toc129703549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631A931F">
      <w:pPr>
        <w:pStyle w:val="21"/>
        <w:tabs>
          <w:tab w:val="right" w:leader="dot" w:pos="8869"/>
        </w:tabs>
        <w:rPr>
          <w:rFonts w:asciiTheme="minorHAnsi" w:hAnsiTheme="minorHAnsi" w:eastAsiaTheme="minorEastAsia" w:cstheme="minorBidi"/>
          <w:color w:val="auto"/>
          <w:sz w:val="28"/>
          <w:szCs w:val="28"/>
          <w:highlight w:val="none"/>
        </w:rPr>
      </w:pPr>
      <w:r>
        <w:rPr>
          <w:color w:val="auto"/>
          <w:sz w:val="20"/>
          <w:szCs w:val="22"/>
          <w:highlight w:val="none"/>
        </w:rPr>
        <w:fldChar w:fldCharType="begin"/>
      </w:r>
      <w:r>
        <w:rPr>
          <w:color w:val="auto"/>
          <w:sz w:val="20"/>
          <w:szCs w:val="22"/>
          <w:highlight w:val="none"/>
        </w:rPr>
        <w:instrText xml:space="preserve"> HYPERLINK \l "_Toc129703550" </w:instrText>
      </w:r>
      <w:r>
        <w:rPr>
          <w:color w:val="auto"/>
          <w:sz w:val="20"/>
          <w:szCs w:val="22"/>
          <w:highlight w:val="none"/>
        </w:rPr>
        <w:fldChar w:fldCharType="separate"/>
      </w:r>
      <w:r>
        <w:rPr>
          <w:rStyle w:val="34"/>
          <w:rFonts w:hint="eastAsia"/>
          <w:color w:val="auto"/>
          <w:sz w:val="28"/>
          <w:szCs w:val="28"/>
          <w:highlight w:val="none"/>
        </w:rPr>
        <w:t>第三章</w:t>
      </w:r>
      <w:r>
        <w:rPr>
          <w:rStyle w:val="34"/>
          <w:color w:val="auto"/>
          <w:sz w:val="28"/>
          <w:szCs w:val="28"/>
          <w:highlight w:val="none"/>
        </w:rPr>
        <w:t xml:space="preserve"> </w:t>
      </w:r>
      <w:r>
        <w:rPr>
          <w:rStyle w:val="34"/>
          <w:rFonts w:hint="eastAsia"/>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_Toc129703550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color w:val="auto"/>
          <w:sz w:val="28"/>
          <w:szCs w:val="28"/>
          <w:highlight w:val="none"/>
        </w:rPr>
        <w:fldChar w:fldCharType="end"/>
      </w:r>
    </w:p>
    <w:p w14:paraId="51CE2588">
      <w:pPr>
        <w:pStyle w:val="21"/>
        <w:tabs>
          <w:tab w:val="right" w:leader="dot" w:pos="8869"/>
        </w:tabs>
        <w:rPr>
          <w:rFonts w:asciiTheme="minorHAnsi" w:hAnsiTheme="minorHAnsi" w:eastAsiaTheme="minorEastAsia" w:cstheme="minorBidi"/>
          <w:color w:val="auto"/>
          <w:sz w:val="28"/>
          <w:szCs w:val="28"/>
          <w:highlight w:val="none"/>
        </w:rPr>
      </w:pPr>
      <w:r>
        <w:rPr>
          <w:color w:val="auto"/>
          <w:sz w:val="20"/>
          <w:szCs w:val="22"/>
          <w:highlight w:val="none"/>
        </w:rPr>
        <w:fldChar w:fldCharType="begin"/>
      </w:r>
      <w:r>
        <w:rPr>
          <w:color w:val="auto"/>
          <w:sz w:val="20"/>
          <w:szCs w:val="22"/>
          <w:highlight w:val="none"/>
        </w:rPr>
        <w:instrText xml:space="preserve"> HYPERLINK \l "_Toc129703551" </w:instrText>
      </w:r>
      <w:r>
        <w:rPr>
          <w:color w:val="auto"/>
          <w:sz w:val="20"/>
          <w:szCs w:val="22"/>
          <w:highlight w:val="none"/>
        </w:rPr>
        <w:fldChar w:fldCharType="separate"/>
      </w:r>
      <w:r>
        <w:rPr>
          <w:rStyle w:val="34"/>
          <w:rFonts w:hint="eastAsia" w:ascii="宋体" w:hAnsi="宋体" w:cs="宋体"/>
          <w:color w:val="auto"/>
          <w:sz w:val="28"/>
          <w:szCs w:val="28"/>
          <w:highlight w:val="none"/>
        </w:rPr>
        <w:t>第四章</w:t>
      </w:r>
      <w:r>
        <w:rPr>
          <w:rStyle w:val="34"/>
          <w:rFonts w:ascii="宋体" w:hAnsi="宋体" w:cs="宋体"/>
          <w:color w:val="auto"/>
          <w:sz w:val="28"/>
          <w:szCs w:val="28"/>
          <w:highlight w:val="none"/>
        </w:rPr>
        <w:t xml:space="preserve"> </w:t>
      </w:r>
      <w:r>
        <w:rPr>
          <w:rStyle w:val="34"/>
          <w:rFonts w:hint="eastAsia" w:ascii="宋体" w:hAnsi="宋体" w:cs="宋体"/>
          <w:color w:val="auto"/>
          <w:sz w:val="28"/>
          <w:szCs w:val="28"/>
          <w:highlight w:val="none"/>
        </w:rPr>
        <w:t>评审程序和评定成交的标准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_Toc129703551 \h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color w:val="auto"/>
          <w:sz w:val="28"/>
          <w:szCs w:val="28"/>
          <w:highlight w:val="none"/>
        </w:rPr>
        <w:fldChar w:fldCharType="end"/>
      </w:r>
    </w:p>
    <w:p w14:paraId="43E3F865">
      <w:pPr>
        <w:pStyle w:val="21"/>
        <w:tabs>
          <w:tab w:val="right" w:leader="dot" w:pos="8869"/>
        </w:tabs>
        <w:rPr>
          <w:rFonts w:asciiTheme="minorHAnsi" w:hAnsiTheme="minorHAnsi" w:eastAsiaTheme="minorEastAsia" w:cstheme="minorBidi"/>
          <w:color w:val="auto"/>
          <w:sz w:val="28"/>
          <w:szCs w:val="28"/>
          <w:highlight w:val="none"/>
        </w:rPr>
      </w:pPr>
      <w:r>
        <w:rPr>
          <w:color w:val="auto"/>
          <w:sz w:val="20"/>
          <w:szCs w:val="22"/>
          <w:highlight w:val="none"/>
        </w:rPr>
        <w:fldChar w:fldCharType="begin"/>
      </w:r>
      <w:r>
        <w:rPr>
          <w:color w:val="auto"/>
          <w:sz w:val="20"/>
          <w:szCs w:val="22"/>
          <w:highlight w:val="none"/>
        </w:rPr>
        <w:instrText xml:space="preserve"> HYPERLINK \l "_Toc129703552" </w:instrText>
      </w:r>
      <w:r>
        <w:rPr>
          <w:color w:val="auto"/>
          <w:sz w:val="20"/>
          <w:szCs w:val="22"/>
          <w:highlight w:val="none"/>
        </w:rPr>
        <w:fldChar w:fldCharType="separate"/>
      </w:r>
      <w:r>
        <w:rPr>
          <w:rStyle w:val="34"/>
          <w:rFonts w:hint="eastAsia" w:ascii="宋体" w:hAnsi="宋体" w:cs="宋体"/>
          <w:color w:val="auto"/>
          <w:sz w:val="28"/>
          <w:szCs w:val="28"/>
          <w:highlight w:val="none"/>
        </w:rPr>
        <w:t>第五章</w:t>
      </w:r>
      <w:r>
        <w:rPr>
          <w:rStyle w:val="34"/>
          <w:rFonts w:ascii="宋体" w:hAnsi="宋体" w:cs="宋体"/>
          <w:color w:val="auto"/>
          <w:sz w:val="28"/>
          <w:szCs w:val="28"/>
          <w:highlight w:val="none"/>
        </w:rPr>
        <w:t xml:space="preserve"> </w:t>
      </w:r>
      <w:r>
        <w:rPr>
          <w:rStyle w:val="34"/>
          <w:rFonts w:hint="eastAsia" w:ascii="宋体" w:hAnsi="宋体" w:cs="宋体"/>
          <w:color w:val="auto"/>
          <w:sz w:val="28"/>
          <w:szCs w:val="28"/>
          <w:highlight w:val="none"/>
        </w:rPr>
        <w:t>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_Toc129703552 \h </w:instrText>
      </w:r>
      <w:r>
        <w:rPr>
          <w:color w:val="auto"/>
          <w:sz w:val="28"/>
          <w:szCs w:val="28"/>
          <w:highlight w:val="none"/>
        </w:rPr>
        <w:fldChar w:fldCharType="separate"/>
      </w:r>
      <w:r>
        <w:rPr>
          <w:color w:val="auto"/>
          <w:sz w:val="28"/>
          <w:szCs w:val="28"/>
          <w:highlight w:val="none"/>
        </w:rPr>
        <w:t>42</w:t>
      </w:r>
      <w:r>
        <w:rPr>
          <w:color w:val="auto"/>
          <w:sz w:val="28"/>
          <w:szCs w:val="28"/>
          <w:highlight w:val="none"/>
        </w:rPr>
        <w:fldChar w:fldCharType="end"/>
      </w:r>
      <w:r>
        <w:rPr>
          <w:color w:val="auto"/>
          <w:sz w:val="28"/>
          <w:szCs w:val="28"/>
          <w:highlight w:val="none"/>
        </w:rPr>
        <w:fldChar w:fldCharType="end"/>
      </w:r>
    </w:p>
    <w:p w14:paraId="2AE74691">
      <w:pPr>
        <w:pStyle w:val="21"/>
        <w:tabs>
          <w:tab w:val="right" w:leader="dot" w:pos="8869"/>
        </w:tabs>
        <w:rPr>
          <w:rFonts w:asciiTheme="minorHAnsi" w:hAnsiTheme="minorHAnsi" w:eastAsiaTheme="minorEastAsia" w:cstheme="minorBidi"/>
          <w:color w:val="auto"/>
          <w:sz w:val="28"/>
          <w:szCs w:val="28"/>
          <w:highlight w:val="none"/>
        </w:rPr>
      </w:pPr>
      <w:r>
        <w:rPr>
          <w:color w:val="auto"/>
          <w:sz w:val="20"/>
          <w:szCs w:val="22"/>
          <w:highlight w:val="none"/>
        </w:rPr>
        <w:fldChar w:fldCharType="begin"/>
      </w:r>
      <w:r>
        <w:rPr>
          <w:color w:val="auto"/>
          <w:sz w:val="20"/>
          <w:szCs w:val="22"/>
          <w:highlight w:val="none"/>
        </w:rPr>
        <w:instrText xml:space="preserve"> HYPERLINK \l "_Toc129703553" </w:instrText>
      </w:r>
      <w:r>
        <w:rPr>
          <w:color w:val="auto"/>
          <w:sz w:val="20"/>
          <w:szCs w:val="22"/>
          <w:highlight w:val="none"/>
        </w:rPr>
        <w:fldChar w:fldCharType="separate"/>
      </w:r>
      <w:r>
        <w:rPr>
          <w:rStyle w:val="34"/>
          <w:rFonts w:hint="eastAsia" w:ascii="宋体" w:hAnsi="宋体" w:cs="宋体"/>
          <w:color w:val="auto"/>
          <w:sz w:val="28"/>
          <w:szCs w:val="28"/>
          <w:highlight w:val="none"/>
        </w:rPr>
        <w:t>第六章</w:t>
      </w:r>
      <w:r>
        <w:rPr>
          <w:rStyle w:val="34"/>
          <w:rFonts w:ascii="宋体" w:hAnsi="宋体" w:cs="宋体"/>
          <w:color w:val="auto"/>
          <w:sz w:val="28"/>
          <w:szCs w:val="28"/>
          <w:highlight w:val="none"/>
        </w:rPr>
        <w:t xml:space="preserve"> </w:t>
      </w:r>
      <w:r>
        <w:rPr>
          <w:rStyle w:val="34"/>
          <w:rFonts w:hint="eastAsia" w:ascii="宋体" w:hAnsi="宋体" w:cs="宋体"/>
          <w:color w:val="auto"/>
          <w:sz w:val="28"/>
          <w:szCs w:val="28"/>
          <w:highlight w:val="none"/>
        </w:rPr>
        <w:t>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_Toc129703553 \h </w:instrText>
      </w:r>
      <w:r>
        <w:rPr>
          <w:color w:val="auto"/>
          <w:sz w:val="28"/>
          <w:szCs w:val="28"/>
          <w:highlight w:val="none"/>
        </w:rPr>
        <w:fldChar w:fldCharType="separate"/>
      </w:r>
      <w:r>
        <w:rPr>
          <w:color w:val="auto"/>
          <w:sz w:val="28"/>
          <w:szCs w:val="28"/>
          <w:highlight w:val="none"/>
        </w:rPr>
        <w:t>65</w:t>
      </w:r>
      <w:r>
        <w:rPr>
          <w:color w:val="auto"/>
          <w:sz w:val="28"/>
          <w:szCs w:val="28"/>
          <w:highlight w:val="none"/>
        </w:rPr>
        <w:fldChar w:fldCharType="end"/>
      </w:r>
      <w:r>
        <w:rPr>
          <w:color w:val="auto"/>
          <w:sz w:val="28"/>
          <w:szCs w:val="28"/>
          <w:highlight w:val="none"/>
        </w:rPr>
        <w:fldChar w:fldCharType="end"/>
      </w:r>
    </w:p>
    <w:p w14:paraId="0E23E7FD">
      <w:pPr>
        <w:pStyle w:val="22"/>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8"/>
          <w:szCs w:val="28"/>
          <w:highlight w:val="none"/>
        </w:rPr>
        <w:fldChar w:fldCharType="end"/>
      </w:r>
    </w:p>
    <w:p w14:paraId="1F89A8C3">
      <w:pPr>
        <w:spacing w:line="400" w:lineRule="exact"/>
        <w:jc w:val="left"/>
        <w:rPr>
          <w:rFonts w:ascii="宋体" w:hAnsi="宋体"/>
          <w:b/>
          <w:color w:val="auto"/>
          <w:sz w:val="32"/>
          <w:szCs w:val="32"/>
          <w:highlight w:val="none"/>
        </w:rPr>
      </w:pPr>
    </w:p>
    <w:p w14:paraId="0732DE20">
      <w:pPr>
        <w:spacing w:line="400" w:lineRule="exact"/>
        <w:jc w:val="center"/>
        <w:rPr>
          <w:rFonts w:ascii="宋体" w:hAnsi="宋体"/>
          <w:b/>
          <w:color w:val="auto"/>
          <w:sz w:val="32"/>
          <w:szCs w:val="32"/>
          <w:highlight w:val="none"/>
        </w:rPr>
      </w:pPr>
    </w:p>
    <w:p w14:paraId="1E09C9F1">
      <w:pPr>
        <w:spacing w:line="400" w:lineRule="exact"/>
        <w:jc w:val="center"/>
        <w:rPr>
          <w:rFonts w:ascii="宋体" w:hAnsi="宋体"/>
          <w:b/>
          <w:color w:val="auto"/>
          <w:sz w:val="32"/>
          <w:szCs w:val="32"/>
          <w:highlight w:val="none"/>
        </w:rPr>
      </w:pPr>
    </w:p>
    <w:p w14:paraId="72A9531A">
      <w:pPr>
        <w:spacing w:line="400" w:lineRule="exact"/>
        <w:jc w:val="center"/>
        <w:rPr>
          <w:rFonts w:ascii="宋体" w:hAnsi="宋体"/>
          <w:b/>
          <w:color w:val="auto"/>
          <w:sz w:val="32"/>
          <w:szCs w:val="32"/>
          <w:highlight w:val="none"/>
        </w:rPr>
      </w:pPr>
    </w:p>
    <w:p w14:paraId="7F3426CC">
      <w:pPr>
        <w:spacing w:line="400" w:lineRule="exact"/>
        <w:jc w:val="center"/>
        <w:rPr>
          <w:rFonts w:ascii="宋体" w:hAnsi="宋体"/>
          <w:b/>
          <w:color w:val="auto"/>
          <w:sz w:val="32"/>
          <w:szCs w:val="32"/>
          <w:highlight w:val="none"/>
        </w:rPr>
      </w:pPr>
    </w:p>
    <w:p w14:paraId="13075F49">
      <w:pPr>
        <w:spacing w:line="400" w:lineRule="exact"/>
        <w:rPr>
          <w:rFonts w:ascii="宋体" w:hAnsi="宋体"/>
          <w:b/>
          <w:color w:val="auto"/>
          <w:sz w:val="32"/>
          <w:szCs w:val="32"/>
          <w:highlight w:val="none"/>
        </w:rPr>
        <w:sectPr>
          <w:headerReference r:id="rId8" w:type="default"/>
          <w:footerReference r:id="rId9" w:type="default"/>
          <w:pgSz w:w="11906" w:h="16838"/>
          <w:pgMar w:top="1440" w:right="1440" w:bottom="1440" w:left="1587" w:header="851" w:footer="992" w:gutter="0"/>
          <w:pgNumType w:start="0"/>
          <w:cols w:space="720" w:num="1"/>
          <w:titlePg/>
          <w:docGrid w:type="lines" w:linePitch="312" w:charSpace="0"/>
        </w:sectPr>
      </w:pPr>
    </w:p>
    <w:p w14:paraId="04306936">
      <w:pPr>
        <w:pStyle w:val="2"/>
        <w:spacing w:after="100" w:line="480" w:lineRule="auto"/>
        <w:jc w:val="center"/>
        <w:rPr>
          <w:color w:val="auto"/>
          <w:highlight w:val="none"/>
        </w:rPr>
      </w:pPr>
      <w:bookmarkStart w:id="0" w:name="_Toc129703548"/>
      <w:r>
        <w:rPr>
          <w:rFonts w:hint="eastAsia"/>
          <w:color w:val="auto"/>
          <w:highlight w:val="none"/>
        </w:rPr>
        <w:t>第一章 竞争性谈判公告</w:t>
      </w:r>
      <w:bookmarkEnd w:id="0"/>
    </w:p>
    <w:p w14:paraId="31A5AA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bCs/>
          <w:color w:val="auto"/>
          <w:sz w:val="28"/>
          <w:szCs w:val="28"/>
          <w:highlight w:val="none"/>
        </w:rPr>
      </w:pPr>
      <w:r>
        <w:rPr>
          <w:rFonts w:hint="eastAsia" w:ascii="宋体" w:hAnsi="宋体"/>
          <w:b/>
          <w:bCs/>
          <w:color w:val="auto"/>
          <w:sz w:val="28"/>
          <w:szCs w:val="28"/>
          <w:highlight w:val="none"/>
          <w:lang w:eastAsia="zh-CN"/>
        </w:rPr>
        <w:t>广西中吉银工程项目管理有限公司关于病原检测试剂耗材采购项目（重）（GXZC2025-J1-003911-GXZJ）的</w:t>
      </w:r>
      <w:r>
        <w:rPr>
          <w:rFonts w:hint="eastAsia" w:ascii="宋体" w:hAnsi="宋体"/>
          <w:b/>
          <w:bCs/>
          <w:color w:val="auto"/>
          <w:sz w:val="28"/>
          <w:szCs w:val="28"/>
          <w:highlight w:val="none"/>
        </w:rPr>
        <w:t>竞争性谈判公告</w:t>
      </w:r>
    </w:p>
    <w:p w14:paraId="685AB245">
      <w:pPr>
        <w:spacing w:line="360" w:lineRule="auto"/>
        <w:rPr>
          <w:rFonts w:ascii="宋体" w:hAnsi="宋体"/>
          <w:color w:val="auto"/>
          <w:szCs w:val="21"/>
          <w:highlight w:val="none"/>
        </w:rPr>
      </w:pPr>
    </w:p>
    <w:p w14:paraId="63F75A1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0EDCC59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ascii="宋体" w:hAnsi="宋体"/>
          <w:color w:val="auto"/>
          <w:szCs w:val="21"/>
          <w:highlight w:val="none"/>
        </w:rPr>
      </w:pPr>
      <w:r>
        <w:rPr>
          <w:rFonts w:hint="eastAsia" w:ascii="宋体" w:hAnsi="宋体"/>
          <w:color w:val="auto"/>
          <w:sz w:val="24"/>
          <w:szCs w:val="24"/>
          <w:highlight w:val="none"/>
          <w:u w:val="single"/>
          <w:lang w:eastAsia="zh-CN"/>
        </w:rPr>
        <w:t>病原检测试剂耗材采购项目（重）</w:t>
      </w:r>
      <w:r>
        <w:rPr>
          <w:rFonts w:hint="eastAsia" w:ascii="宋体" w:hAnsi="宋体"/>
          <w:color w:val="auto"/>
          <w:szCs w:val="21"/>
          <w:highlight w:val="none"/>
        </w:rPr>
        <w:t>的潜在供应商应在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）获取竞争性谈判文件，并于</w:t>
      </w:r>
      <w:r>
        <w:rPr>
          <w:rFonts w:hint="eastAsia" w:ascii="宋体" w:hAnsi="宋体"/>
          <w:color w:val="auto"/>
          <w:szCs w:val="21"/>
          <w:highlight w:val="none"/>
          <w:u w:val="single"/>
          <w:lang w:eastAsia="zh-CN"/>
        </w:rPr>
        <w:t>2025年12月19日9时30分</w:t>
      </w:r>
      <w:r>
        <w:rPr>
          <w:rFonts w:hint="eastAsia" w:ascii="宋体" w:hAnsi="宋体"/>
          <w:bCs/>
          <w:color w:val="auto"/>
          <w:szCs w:val="21"/>
          <w:highlight w:val="none"/>
          <w:u w:val="none"/>
        </w:rPr>
        <w:t>（</w:t>
      </w:r>
      <w:r>
        <w:rPr>
          <w:rFonts w:hint="eastAsia" w:ascii="宋体" w:hAnsi="宋体"/>
          <w:bCs/>
          <w:color w:val="auto"/>
          <w:szCs w:val="21"/>
          <w:highlight w:val="none"/>
        </w:rPr>
        <w:t>北京时间）前提交</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349C1DD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highlight w:val="none"/>
        </w:rPr>
      </w:pPr>
      <w:bookmarkStart w:id="2" w:name="_Toc71365362"/>
      <w:bookmarkStart w:id="3" w:name="_Toc28359089"/>
      <w:bookmarkStart w:id="4" w:name="_Toc35393798"/>
      <w:bookmarkStart w:id="5" w:name="_Toc35393629"/>
      <w:bookmarkStart w:id="6" w:name="_Toc71366040"/>
      <w:bookmarkStart w:id="7" w:name="_Toc28359012"/>
      <w:r>
        <w:rPr>
          <w:rFonts w:hint="eastAsia" w:ascii="宋体" w:hAnsi="宋体" w:eastAsia="宋体" w:cs="宋体"/>
          <w:b/>
          <w:bCs/>
          <w:color w:val="auto"/>
          <w:sz w:val="24"/>
          <w:highlight w:val="none"/>
        </w:rPr>
        <w:t>一、项目基本情况</w:t>
      </w:r>
      <w:bookmarkEnd w:id="2"/>
      <w:bookmarkEnd w:id="3"/>
      <w:bookmarkEnd w:id="4"/>
      <w:bookmarkEnd w:id="5"/>
      <w:bookmarkEnd w:id="6"/>
      <w:bookmarkEnd w:id="7"/>
    </w:p>
    <w:p w14:paraId="4F86DCCC">
      <w:pPr>
        <w:spacing w:line="400" w:lineRule="exact"/>
        <w:ind w:firstLine="420" w:firstLineChars="200"/>
        <w:rPr>
          <w:rFonts w:hint="eastAsia" w:ascii="宋体" w:hAnsi="宋体" w:cs="宋体"/>
          <w:color w:val="auto"/>
          <w:szCs w:val="21"/>
          <w:highlight w:val="none"/>
        </w:rPr>
      </w:pPr>
      <w:bookmarkStart w:id="8" w:name="_Toc28359013"/>
      <w:bookmarkStart w:id="9" w:name="_Toc35393630"/>
      <w:bookmarkStart w:id="10" w:name="_Toc28359090"/>
      <w:bookmarkStart w:id="11" w:name="_Toc35393799"/>
      <w:bookmarkStart w:id="12" w:name="_Toc71366041"/>
      <w:bookmarkStart w:id="13" w:name="_Toc71365363"/>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696300</w:t>
      </w:r>
      <w:r>
        <w:rPr>
          <w:rFonts w:hint="eastAsia" w:ascii="宋体" w:hAnsi="宋体" w:cs="宋体"/>
          <w:color w:val="auto"/>
          <w:szCs w:val="21"/>
          <w:highlight w:val="none"/>
        </w:rPr>
        <w:t>.00</w:t>
      </w:r>
    </w:p>
    <w:p w14:paraId="0F1C0A3F">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最高限价（元）：675300.00</w:t>
      </w:r>
    </w:p>
    <w:p w14:paraId="4BAEF66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38A06E8C">
      <w:pPr>
        <w:pStyle w:val="12"/>
        <w:spacing w:line="400" w:lineRule="exact"/>
        <w:ind w:firstLine="422" w:firstLineChars="200"/>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标项一：</w:t>
      </w:r>
    </w:p>
    <w:p w14:paraId="44D87C4D">
      <w:pPr>
        <w:pStyle w:val="80"/>
        <w:spacing w:before="0" w:beforeAutospacing="0" w:after="0" w:afterAutospacing="0"/>
        <w:ind w:firstLine="420" w:firstLineChars="200"/>
        <w:rPr>
          <w:rFonts w:hint="eastAsia"/>
          <w:color w:val="auto"/>
          <w:sz w:val="21"/>
          <w:szCs w:val="21"/>
          <w:highlight w:val="none"/>
          <w:u w:val="single"/>
          <w:lang w:val="en-US" w:eastAsia="zh-CN"/>
        </w:rPr>
      </w:pPr>
      <w:r>
        <w:rPr>
          <w:rFonts w:hint="eastAsia" w:cs="宋体"/>
          <w:color w:val="auto"/>
          <w:kern w:val="2"/>
          <w:sz w:val="21"/>
          <w:szCs w:val="21"/>
          <w:highlight w:val="none"/>
        </w:rPr>
        <w:t>标项名称：</w:t>
      </w:r>
      <w:r>
        <w:rPr>
          <w:rFonts w:hint="eastAsia"/>
          <w:color w:val="auto"/>
          <w:sz w:val="21"/>
          <w:szCs w:val="21"/>
          <w:highlight w:val="none"/>
          <w:u w:val="single"/>
          <w:lang w:eastAsia="zh-CN"/>
        </w:rPr>
        <w:t>病原检测试剂耗材采购项目（重）</w:t>
      </w:r>
    </w:p>
    <w:p w14:paraId="51955A3A">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数量：1</w:t>
      </w:r>
    </w:p>
    <w:p w14:paraId="7EC3B91B">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预算金额（元）：</w:t>
      </w:r>
      <w:r>
        <w:rPr>
          <w:rFonts w:hint="eastAsia" w:ascii="宋体" w:hAnsi="宋体" w:cs="宋体"/>
          <w:color w:val="auto"/>
          <w:sz w:val="21"/>
          <w:szCs w:val="21"/>
          <w:highlight w:val="none"/>
          <w:lang w:val="en-US" w:eastAsia="zh-CN"/>
        </w:rPr>
        <w:t>696300</w:t>
      </w:r>
      <w:r>
        <w:rPr>
          <w:rFonts w:hint="eastAsia" w:ascii="宋体" w:hAnsi="宋体" w:cs="宋体"/>
          <w:color w:val="auto"/>
          <w:sz w:val="21"/>
          <w:szCs w:val="21"/>
          <w:highlight w:val="none"/>
        </w:rPr>
        <w:t>.00</w:t>
      </w:r>
    </w:p>
    <w:p w14:paraId="1FF7400A">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简要规格描述或项目基本概况介绍、用途</w:t>
      </w:r>
      <w:bookmarkStart w:id="14" w:name="_Hlk185489378"/>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呼吸道22种病原体预混核酸检测试剂盒（荧光PCR法）</w:t>
      </w:r>
      <w:r>
        <w:rPr>
          <w:rFonts w:hint="eastAsia" w:ascii="宋体" w:hAnsi="宋体" w:cs="宋体"/>
          <w:color w:val="auto"/>
          <w:kern w:val="2"/>
          <w:sz w:val="21"/>
          <w:szCs w:val="21"/>
          <w:highlight w:val="none"/>
          <w:lang w:val="en-US" w:eastAsia="zh-CN"/>
        </w:rPr>
        <w:t>20盒</w:t>
      </w:r>
      <w:r>
        <w:rPr>
          <w:rFonts w:hint="eastAsia" w:ascii="宋体" w:hAnsi="宋体"/>
          <w:color w:val="auto"/>
          <w:sz w:val="21"/>
          <w:szCs w:val="21"/>
          <w:highlight w:val="none"/>
        </w:rPr>
        <w:t>，急性呼吸道传染病多病原核酸检测试剂盒（15+6）</w:t>
      </w:r>
      <w:r>
        <w:rPr>
          <w:rFonts w:hint="eastAsia" w:ascii="宋体" w:hAnsi="宋体"/>
          <w:color w:val="auto"/>
          <w:sz w:val="21"/>
          <w:szCs w:val="21"/>
          <w:highlight w:val="none"/>
          <w:lang w:val="en-US" w:eastAsia="zh-CN"/>
        </w:rPr>
        <w:t>40盒</w:t>
      </w:r>
      <w:r>
        <w:rPr>
          <w:rFonts w:hint="eastAsia" w:ascii="宋体" w:hAnsi="宋体"/>
          <w:color w:val="auto"/>
          <w:sz w:val="21"/>
          <w:szCs w:val="21"/>
          <w:highlight w:val="none"/>
        </w:rPr>
        <w:t>，</w:t>
      </w:r>
      <w:bookmarkEnd w:id="14"/>
      <w:r>
        <w:rPr>
          <w:rFonts w:hint="eastAsia" w:ascii="宋体" w:hAnsi="宋体"/>
          <w:color w:val="auto"/>
          <w:sz w:val="21"/>
          <w:szCs w:val="21"/>
          <w:highlight w:val="none"/>
        </w:rPr>
        <w:t>24种腹泻病原体核酸多重实时荧光PCR检测试剂盒</w:t>
      </w:r>
      <w:r>
        <w:rPr>
          <w:rFonts w:hint="eastAsia" w:ascii="宋体" w:hAnsi="宋体"/>
          <w:color w:val="auto"/>
          <w:sz w:val="21"/>
          <w:szCs w:val="21"/>
          <w:highlight w:val="none"/>
          <w:lang w:val="en-US" w:eastAsia="zh-CN"/>
        </w:rPr>
        <w:t>40盒</w:t>
      </w:r>
      <w:r>
        <w:rPr>
          <w:rFonts w:hint="eastAsia" w:ascii="宋体" w:hAnsi="宋体"/>
          <w:color w:val="auto"/>
          <w:sz w:val="21"/>
          <w:szCs w:val="21"/>
          <w:highlight w:val="none"/>
        </w:rPr>
        <w:t>。</w:t>
      </w:r>
      <w:r>
        <w:rPr>
          <w:rFonts w:hint="eastAsia" w:ascii="宋体" w:hAnsi="宋体" w:cs="宋体"/>
          <w:color w:val="auto"/>
          <w:kern w:val="2"/>
          <w:sz w:val="21"/>
          <w:szCs w:val="21"/>
          <w:highlight w:val="none"/>
        </w:rPr>
        <w:t>如需进一步了解详细内容，</w:t>
      </w:r>
      <w:r>
        <w:rPr>
          <w:rFonts w:hint="eastAsia" w:ascii="宋体" w:hAnsi="宋体" w:cs="宋体"/>
          <w:color w:val="auto"/>
          <w:kern w:val="2"/>
          <w:sz w:val="21"/>
          <w:szCs w:val="21"/>
          <w:highlight w:val="none"/>
          <w:lang w:eastAsia="zh-CN"/>
        </w:rPr>
        <w:t>详见竞争性谈判文件“第三章 采购需求”</w:t>
      </w:r>
      <w:r>
        <w:rPr>
          <w:rFonts w:hint="eastAsia" w:ascii="宋体" w:hAnsi="宋体" w:cs="宋体"/>
          <w:color w:val="auto"/>
          <w:kern w:val="2"/>
          <w:sz w:val="21"/>
          <w:szCs w:val="21"/>
          <w:highlight w:val="none"/>
        </w:rPr>
        <w:t>。</w:t>
      </w:r>
    </w:p>
    <w:p w14:paraId="72898E11">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最高限价（元）：675300.00</w:t>
      </w:r>
    </w:p>
    <w:p w14:paraId="754ED48E">
      <w:pPr>
        <w:pStyle w:val="12"/>
        <w:spacing w:line="400" w:lineRule="exact"/>
        <w:ind w:firstLine="420" w:firstLineChars="200"/>
        <w:rPr>
          <w:rFonts w:hint="eastAsia" w:ascii="宋体" w:hAnsi="宋体" w:eastAsia="宋体" w:cs="Times New Roman"/>
          <w:i w:val="0"/>
          <w:iCs w:val="0"/>
          <w:caps w:val="0"/>
          <w:color w:val="auto"/>
          <w:spacing w:val="0"/>
          <w:sz w:val="21"/>
          <w:szCs w:val="21"/>
          <w:highlight w:val="none"/>
          <w:shd w:val="clear"/>
          <w:lang w:eastAsia="zh-CN"/>
        </w:rPr>
      </w:pPr>
      <w:r>
        <w:rPr>
          <w:rFonts w:hint="eastAsia" w:ascii="宋体" w:hAnsi="宋体" w:cs="宋体"/>
          <w:color w:val="auto"/>
          <w:kern w:val="2"/>
          <w:sz w:val="21"/>
          <w:szCs w:val="21"/>
          <w:highlight w:val="none"/>
        </w:rPr>
        <w:t>合同履约期限：</w:t>
      </w:r>
      <w:r>
        <w:rPr>
          <w:rFonts w:hint="eastAsia" w:ascii="宋体" w:hAnsi="宋体" w:eastAsia="宋体" w:cs="Times New Roman"/>
          <w:i w:val="0"/>
          <w:iCs w:val="0"/>
          <w:caps w:val="0"/>
          <w:color w:val="auto"/>
          <w:spacing w:val="0"/>
          <w:sz w:val="21"/>
          <w:szCs w:val="21"/>
          <w:highlight w:val="none"/>
          <w:shd w:val="clear"/>
        </w:rPr>
        <w:t>自</w:t>
      </w:r>
      <w:r>
        <w:rPr>
          <w:rFonts w:hint="eastAsia" w:ascii="宋体" w:hAnsi="宋体" w:eastAsia="宋体" w:cs="Times New Roman"/>
          <w:i w:val="0"/>
          <w:iCs w:val="0"/>
          <w:caps w:val="0"/>
          <w:color w:val="auto"/>
          <w:spacing w:val="0"/>
          <w:sz w:val="21"/>
          <w:szCs w:val="21"/>
          <w:highlight w:val="none"/>
          <w:shd w:val="clear"/>
          <w:lang w:val="en-US" w:eastAsia="zh-CN"/>
        </w:rPr>
        <w:t>合同</w:t>
      </w:r>
      <w:r>
        <w:rPr>
          <w:rFonts w:hint="eastAsia" w:ascii="宋体" w:hAnsi="宋体" w:eastAsia="宋体" w:cs="Times New Roman"/>
          <w:i w:val="0"/>
          <w:iCs w:val="0"/>
          <w:caps w:val="0"/>
          <w:color w:val="auto"/>
          <w:spacing w:val="0"/>
          <w:sz w:val="21"/>
          <w:szCs w:val="21"/>
          <w:highlight w:val="none"/>
          <w:shd w:val="clear"/>
        </w:rPr>
        <w:t>签订之日起一年。供应商须在此期限内按采购人书面通知要求（一次性或分批）完成供货，并于收到通知后10日内送达。每批货物质保期自验收合格之日起不少于10个月，且该质保义务在合同有效期届满后仍持续有效，直至所有批次质保期全部届满为止。</w:t>
      </w:r>
    </w:p>
    <w:p w14:paraId="61D937B3">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本标项（否）接受联合体投标。</w:t>
      </w:r>
    </w:p>
    <w:p w14:paraId="345453F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二、供应商的资格条件</w:t>
      </w:r>
      <w:bookmarkEnd w:id="8"/>
      <w:bookmarkEnd w:id="9"/>
      <w:bookmarkEnd w:id="10"/>
      <w:bookmarkEnd w:id="11"/>
      <w:bookmarkEnd w:id="12"/>
      <w:bookmarkEnd w:id="13"/>
    </w:p>
    <w:p w14:paraId="44477B6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bookmarkStart w:id="15" w:name="_Toc28359014"/>
      <w:bookmarkStart w:id="16" w:name="_Toc28359091"/>
      <w:r>
        <w:rPr>
          <w:rFonts w:hint="eastAsia" w:ascii="宋体" w:hAnsi="宋体"/>
          <w:color w:val="auto"/>
          <w:szCs w:val="21"/>
          <w:highlight w:val="none"/>
        </w:rPr>
        <w:t>1.满足《中华人民共和国政府采购法》第二十二条规定；</w:t>
      </w:r>
    </w:p>
    <w:p w14:paraId="3FA10729">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37C3F504">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□专门面向中小企业采购的项目（供应商应为中小微企业、监狱企业、残疾人福利性单位)</w:t>
      </w:r>
    </w:p>
    <w:p w14:paraId="7BA12490">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olor w:val="auto"/>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非专门面向中小企业采购的项目</w:t>
      </w:r>
    </w:p>
    <w:p w14:paraId="3DA66D5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3.本项目的特定资格要求：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须具备有效的医疗器械经营许可证（或医疗器械生产许可证）</w:t>
      </w:r>
      <w:r>
        <w:rPr>
          <w:rFonts w:hint="eastAsia" w:ascii="宋体" w:hAnsi="宋体" w:eastAsia="宋体" w:cs="宋体"/>
          <w:strike w:val="0"/>
          <w:color w:val="auto"/>
          <w:sz w:val="21"/>
          <w:szCs w:val="21"/>
          <w:highlight w:val="none"/>
          <w:lang w:eastAsia="zh-CN"/>
        </w:rPr>
        <w:t>。</w:t>
      </w:r>
    </w:p>
    <w:p w14:paraId="4F759DA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bookmarkStart w:id="17" w:name="_Toc71366042"/>
      <w:bookmarkStart w:id="18" w:name="_Toc35393800"/>
      <w:bookmarkStart w:id="19" w:name="_Toc35393631"/>
      <w:bookmarkStart w:id="20" w:name="_Toc71365364"/>
      <w:r>
        <w:rPr>
          <w:rFonts w:hint="eastAsia" w:ascii="宋体" w:hAnsi="宋体" w:eastAsia="宋体" w:cs="宋体"/>
          <w:b/>
          <w:bCs/>
          <w:color w:val="auto"/>
          <w:sz w:val="24"/>
          <w:highlight w:val="none"/>
        </w:rPr>
        <w:t>三、获取竞争性谈判文件</w:t>
      </w:r>
      <w:bookmarkEnd w:id="15"/>
      <w:bookmarkEnd w:id="16"/>
      <w:bookmarkEnd w:id="17"/>
      <w:bookmarkEnd w:id="18"/>
      <w:bookmarkEnd w:id="19"/>
      <w:bookmarkEnd w:id="20"/>
    </w:p>
    <w:p w14:paraId="4E4E3182">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bookmarkStart w:id="21" w:name="_Toc71366043"/>
      <w:bookmarkStart w:id="22" w:name="_Toc35393801"/>
      <w:bookmarkStart w:id="23" w:name="_Toc28359092"/>
      <w:bookmarkStart w:id="24" w:name="_Toc35393632"/>
      <w:bookmarkStart w:id="25" w:name="_Toc28359015"/>
      <w:bookmarkStart w:id="26" w:name="_Toc7136536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2025年12月15日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，每天上午0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:00至1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下午1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:00至</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eastAsia="宋体" w:cs="宋体"/>
          <w:color w:val="auto"/>
          <w:szCs w:val="21"/>
          <w:highlight w:val="none"/>
        </w:rPr>
        <w:t>（北京时间，法定节假日除外）</w:t>
      </w:r>
    </w:p>
    <w:p w14:paraId="227C5636">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地点（网址）：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w:t>
      </w:r>
    </w:p>
    <w:p w14:paraId="605AF040">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方式：网上下载。本项目不提供纸质文件，潜在供应商需在广西政府采购云平台（https://www.gcy.zfcg.gxzf.gov.cn/）-进入“项目采购”应用，在获取采购文件菜单中选择项目，获取竞争性</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rPr>
        <w:t>文件。电子响应文件制作需要基于广西政府采购云平台获取的</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rPr>
        <w:t>文件编制，通过其他方式获取</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rPr>
        <w:t>文件的，将有可能导致供应商无法在广西政府采购云平台编制及上传响应文件</w:t>
      </w:r>
      <w:r>
        <w:rPr>
          <w:rFonts w:hint="eastAsia" w:ascii="宋体" w:hAnsi="宋体" w:eastAsia="宋体" w:cs="宋体"/>
          <w:color w:val="auto"/>
          <w:szCs w:val="21"/>
          <w:highlight w:val="none"/>
          <w:lang w:eastAsia="zh-CN"/>
        </w:rPr>
        <w:t>。</w:t>
      </w:r>
    </w:p>
    <w:p w14:paraId="6372490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售价：0</w:t>
      </w:r>
    </w:p>
    <w:p w14:paraId="739698A0">
      <w:pPr>
        <w:keepNext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r>
        <w:rPr>
          <w:rFonts w:hint="eastAsia" w:ascii="宋体" w:hAnsi="宋体" w:eastAsia="宋体" w:cs="宋体"/>
          <w:b/>
          <w:bCs/>
          <w:color w:val="auto"/>
          <w:sz w:val="24"/>
          <w:highlight w:val="none"/>
        </w:rPr>
        <w:t>四、响应文件提交</w:t>
      </w:r>
      <w:bookmarkEnd w:id="21"/>
      <w:bookmarkEnd w:id="22"/>
      <w:bookmarkEnd w:id="23"/>
      <w:bookmarkEnd w:id="24"/>
      <w:bookmarkEnd w:id="25"/>
      <w:bookmarkEnd w:id="26"/>
    </w:p>
    <w:p w14:paraId="5C233C2B">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bCs/>
          <w:color w:val="auto"/>
          <w:szCs w:val="21"/>
          <w:highlight w:val="none"/>
          <w:u w:val="single"/>
          <w:lang w:eastAsia="zh-CN"/>
        </w:rPr>
        <w:t>2025年12月19日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w:t>
      </w:r>
      <w:r>
        <w:rPr>
          <w:rFonts w:ascii="宋体" w:hAnsi="宋体"/>
          <w:bCs/>
          <w:color w:val="auto"/>
          <w:szCs w:val="21"/>
          <w:highlight w:val="none"/>
          <w:u w:val="single"/>
        </w:rPr>
        <w:t>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759426D1">
      <w:pPr>
        <w:keepNext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地点：</w:t>
      </w:r>
      <w:r>
        <w:rPr>
          <w:rFonts w:hint="eastAsia" w:ascii="宋体" w:hAnsi="宋体"/>
          <w:color w:val="auto"/>
          <w:szCs w:val="21"/>
          <w:highlight w:val="none"/>
          <w:lang w:eastAsia="zh-CN"/>
        </w:rPr>
        <w:t>广西政府采购云平台</w:t>
      </w:r>
      <w:r>
        <w:rPr>
          <w:rFonts w:hint="eastAsia" w:ascii="宋体" w:hAnsi="宋体" w:cs="宋体"/>
          <w:bCs/>
          <w:color w:val="auto"/>
          <w:kern w:val="0"/>
          <w:szCs w:val="21"/>
          <w:highlight w:val="none"/>
        </w:rPr>
        <w:t>（网址：https://www.gcy.zfcg.gxzf.gov.cn/）（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73643D47">
      <w:pPr>
        <w:keepNext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bookmarkStart w:id="27" w:name="_Toc28359016"/>
      <w:bookmarkStart w:id="28" w:name="_Toc35393633"/>
      <w:bookmarkStart w:id="29" w:name="_Toc71365366"/>
      <w:bookmarkStart w:id="30" w:name="_Toc28359093"/>
      <w:bookmarkStart w:id="31" w:name="_Toc71366044"/>
      <w:bookmarkStart w:id="32" w:name="_Toc35393802"/>
      <w:r>
        <w:rPr>
          <w:rFonts w:hint="eastAsia" w:ascii="宋体" w:hAnsi="宋体" w:eastAsia="宋体" w:cs="宋体"/>
          <w:b/>
          <w:bCs/>
          <w:color w:val="auto"/>
          <w:sz w:val="24"/>
          <w:highlight w:val="none"/>
        </w:rPr>
        <w:t>五、开启</w:t>
      </w:r>
      <w:bookmarkEnd w:id="27"/>
      <w:bookmarkEnd w:id="28"/>
      <w:bookmarkEnd w:id="29"/>
      <w:bookmarkEnd w:id="30"/>
      <w:bookmarkEnd w:id="31"/>
      <w:bookmarkEnd w:id="32"/>
    </w:p>
    <w:p w14:paraId="02868252">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lang w:eastAsia="zh-CN"/>
        </w:rPr>
        <w:t>2025年12月19日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w:t>
      </w:r>
      <w:r>
        <w:rPr>
          <w:rFonts w:ascii="宋体" w:hAnsi="宋体"/>
          <w:bCs/>
          <w:color w:val="auto"/>
          <w:szCs w:val="21"/>
          <w:highlight w:val="none"/>
          <w:u w:val="single"/>
        </w:rPr>
        <w:t>0</w:t>
      </w:r>
      <w:r>
        <w:rPr>
          <w:rFonts w:hint="eastAsia" w:ascii="宋体" w:hAnsi="宋体"/>
          <w:bCs/>
          <w:color w:val="auto"/>
          <w:szCs w:val="21"/>
          <w:highlight w:val="none"/>
          <w:u w:val="single"/>
        </w:rPr>
        <w:t>分（北京时间）</w:t>
      </w:r>
    </w:p>
    <w:p w14:paraId="2EC5F109">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地点：</w:t>
      </w:r>
      <w:r>
        <w:rPr>
          <w:rFonts w:hint="eastAsia" w:ascii="宋体" w:hAnsi="宋体"/>
          <w:color w:val="auto"/>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w:t>
      </w:r>
    </w:p>
    <w:p w14:paraId="604A13C5">
      <w:pPr>
        <w:keepNext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bookmarkStart w:id="33" w:name="_Toc71366045"/>
      <w:bookmarkStart w:id="34" w:name="_Toc28359094"/>
      <w:bookmarkStart w:id="35" w:name="_Toc28359017"/>
      <w:bookmarkStart w:id="36" w:name="_Toc71365367"/>
      <w:bookmarkStart w:id="37" w:name="_Toc35393803"/>
      <w:bookmarkStart w:id="38" w:name="_Toc35393634"/>
      <w:r>
        <w:rPr>
          <w:rFonts w:hint="eastAsia" w:ascii="宋体" w:hAnsi="宋体" w:eastAsia="宋体" w:cs="宋体"/>
          <w:b/>
          <w:bCs/>
          <w:color w:val="auto"/>
          <w:sz w:val="24"/>
          <w:highlight w:val="none"/>
        </w:rPr>
        <w:t>六、公告期限</w:t>
      </w:r>
      <w:bookmarkEnd w:id="33"/>
      <w:bookmarkEnd w:id="34"/>
      <w:bookmarkEnd w:id="35"/>
      <w:bookmarkEnd w:id="36"/>
      <w:bookmarkEnd w:id="37"/>
      <w:bookmarkEnd w:id="38"/>
    </w:p>
    <w:p w14:paraId="7CCB3674">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588E3C25">
      <w:pPr>
        <w:keepNext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bookmarkStart w:id="39" w:name="_Toc35393804"/>
      <w:bookmarkStart w:id="40" w:name="_Toc71365368"/>
      <w:bookmarkStart w:id="41" w:name="_Toc71366046"/>
      <w:bookmarkStart w:id="42" w:name="_Toc35393635"/>
      <w:r>
        <w:rPr>
          <w:rFonts w:hint="eastAsia" w:ascii="宋体" w:hAnsi="宋体" w:eastAsia="宋体" w:cs="宋体"/>
          <w:b/>
          <w:bCs/>
          <w:color w:val="auto"/>
          <w:sz w:val="24"/>
          <w:highlight w:val="none"/>
        </w:rPr>
        <w:t>七、其他补充事宜</w:t>
      </w:r>
      <w:bookmarkEnd w:id="39"/>
      <w:bookmarkEnd w:id="40"/>
      <w:bookmarkEnd w:id="41"/>
      <w:bookmarkEnd w:id="42"/>
    </w:p>
    <w:p w14:paraId="140842DB">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1.谈判保证金（人民币）（须足额交纳）：6963.00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14:paraId="10B77B0D">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谈判保证金的交纳方式：银行转账、支票、汇票、本票或者金融、担保机构出具的保函，禁止采用现钞方式。采用银行转账方式的，在响应文件提交截止时间前交至采购代理机构指定账户并到账（开户银行：广西北部湾银行南宁市嘉宾支行，开户名称：广西中吉银工程项目管理有限公司，银行账号：805021372200001）；采用支票、汇票、本票或者保函等方式的，在响应文件提交截止时间前，谈判供应商必须递交单独密封的支票、汇票、本票或者保函原件，否则视为无效谈判保证金。</w:t>
      </w:r>
    </w:p>
    <w:p w14:paraId="29033C76">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218E4E40">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中国政府采购网</w:t>
      </w:r>
      <w:r>
        <w:rPr>
          <w:rFonts w:hint="eastAsia" w:ascii="宋体" w:hAnsi="宋体" w:cs="宋体"/>
          <w:color w:val="auto"/>
          <w:kern w:val="0"/>
          <w:szCs w:val="21"/>
          <w:highlight w:val="none"/>
          <w:lang w:eastAsia="zh-CN"/>
        </w:rPr>
        <w:t>（http://www.ccgp.gov.cn/）</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广西政府采购网（http://zfcg.gxzf.gov.cn/）</w:t>
      </w:r>
    </w:p>
    <w:p w14:paraId="58BE54AA">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bookmarkStart w:id="43" w:name="_Hlk37429674"/>
      <w:bookmarkStart w:id="44" w:name="_Toc35393636"/>
      <w:bookmarkStart w:id="45" w:name="_Toc71366047"/>
      <w:bookmarkStart w:id="46" w:name="_Toc35393805"/>
      <w:bookmarkStart w:id="47" w:name="_Toc28359095"/>
      <w:bookmarkStart w:id="48" w:name="_Toc71365369"/>
      <w:bookmarkStart w:id="49" w:name="_Toc28359018"/>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.本项目需要落实的政府采购政策</w:t>
      </w:r>
    </w:p>
    <w:p w14:paraId="2F37BE09">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（1）政府采购促进中小企业发展。</w:t>
      </w:r>
    </w:p>
    <w:p w14:paraId="47C9F906">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（2）政府采购支持采用本国产品的政策。</w:t>
      </w:r>
    </w:p>
    <w:p w14:paraId="2E63597D">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（3）强制采购节能产品；优先采购节能产品、环境标志产品。</w:t>
      </w:r>
    </w:p>
    <w:p w14:paraId="0F068C7C">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（4）政府采购促进残疾人就业政策。</w:t>
      </w:r>
    </w:p>
    <w:p w14:paraId="1CA6F41E">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（5）政府采购支持监狱企业发展。</w:t>
      </w:r>
    </w:p>
    <w:bookmarkEnd w:id="43"/>
    <w:p w14:paraId="2E5E5C60">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.供应商竞标注意事项</w:t>
      </w:r>
      <w:r>
        <w:rPr>
          <w:rFonts w:hint="eastAsia" w:ascii="宋体" w:hAnsi="宋体" w:cs="宋体"/>
          <w:b w:val="0"/>
          <w:bCs/>
          <w:color w:val="auto"/>
          <w:sz w:val="21"/>
          <w:szCs w:val="21"/>
          <w:highlight w:val="none"/>
          <w:lang w:eastAsia="zh-CN"/>
        </w:rPr>
        <w:t>：</w:t>
      </w:r>
    </w:p>
    <w:p w14:paraId="6299ED49">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（1）本项目为全流程电子化采购项目，通过广西政府采购云平台（https://www.gcy.zfcg.gxzf.gov.cn/）实行在线电子竞标，供应商应按照本项目竞争性</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文件和广西政府采购云平台的要求编制、加密后在提交响应文件截止时间前通过网络上传至广西政府采购云平台 （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4811CB90">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cs="宋体"/>
          <w:b w:val="0"/>
          <w:bCs/>
          <w:color w:val="auto"/>
          <w:sz w:val="21"/>
          <w:szCs w:val="21"/>
          <w:highlight w:val="none"/>
          <w:lang w:eastAsia="zh-CN"/>
        </w:rPr>
        <w:t>登录</w:t>
      </w:r>
      <w:r>
        <w:rPr>
          <w:rFonts w:hint="eastAsia" w:ascii="宋体" w:hAnsi="宋体" w:eastAsia="宋体" w:cs="宋体"/>
          <w:b w:val="0"/>
          <w:bCs/>
          <w:color w:val="auto"/>
          <w:sz w:val="21"/>
          <w:szCs w:val="21"/>
          <w:highlight w:val="none"/>
        </w:rPr>
        <w:t>广西政府采购云平台，依次进入“服务中心-入驻与配置”中查看CA数字证书办理操作流程。如在操作过程中遇到问题或者需要技术支持，请致电桂采云客服热线：95763）。</w:t>
      </w:r>
    </w:p>
    <w:p w14:paraId="6B4AD833">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4011A0B">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FD52CE6">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（4）供应商需要在</w:t>
      </w:r>
      <w:r>
        <w:rPr>
          <w:rFonts w:hint="eastAsia" w:ascii="宋体" w:hAnsi="宋体" w:cs="宋体"/>
          <w:b w:val="0"/>
          <w:bCs/>
          <w:color w:val="auto"/>
          <w:sz w:val="21"/>
          <w:szCs w:val="21"/>
          <w:highlight w:val="none"/>
          <w:lang w:eastAsia="zh-CN"/>
        </w:rPr>
        <w:t>具备</w:t>
      </w:r>
      <w:r>
        <w:rPr>
          <w:rFonts w:hint="eastAsia" w:ascii="宋体" w:hAnsi="宋体" w:eastAsia="宋体" w:cs="宋体"/>
          <w:b w:val="0"/>
          <w:bCs/>
          <w:color w:val="auto"/>
          <w:sz w:val="21"/>
          <w:szCs w:val="21"/>
          <w:highlight w:val="none"/>
        </w:rPr>
        <w:t>摄像头及语音功能且互联网网络状况良好的电脑登录广西政府采购云平台 远程开标大厅参与本次</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，否则后果自负。</w:t>
      </w:r>
    </w:p>
    <w:p w14:paraId="52076E9A">
      <w:pPr>
        <w:keepNext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r>
        <w:rPr>
          <w:rFonts w:hint="eastAsia" w:ascii="宋体" w:hAnsi="宋体" w:eastAsia="宋体" w:cs="宋体"/>
          <w:b/>
          <w:bCs/>
          <w:color w:val="auto"/>
          <w:sz w:val="24"/>
          <w:highlight w:val="none"/>
        </w:rPr>
        <w:t>八、凡对本次采购提出询问，请按以下方式联系</w:t>
      </w:r>
      <w:bookmarkEnd w:id="44"/>
      <w:bookmarkEnd w:id="45"/>
      <w:bookmarkEnd w:id="46"/>
      <w:bookmarkEnd w:id="47"/>
      <w:bookmarkEnd w:id="48"/>
      <w:bookmarkEnd w:id="49"/>
    </w:p>
    <w:p w14:paraId="2F73DE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highlight w:val="none"/>
        </w:rPr>
      </w:pPr>
      <w:bookmarkStart w:id="50" w:name="_Toc35393806"/>
      <w:bookmarkStart w:id="51" w:name="_Toc28359096"/>
      <w:bookmarkStart w:id="52" w:name="_Toc28359019"/>
      <w:bookmarkStart w:id="53" w:name="_Toc35393637"/>
      <w:r>
        <w:rPr>
          <w:rFonts w:hint="eastAsia" w:ascii="宋体" w:hAnsi="宋体" w:cs="宋体"/>
          <w:color w:val="auto"/>
          <w:kern w:val="0"/>
          <w:szCs w:val="21"/>
          <w:highlight w:val="none"/>
        </w:rPr>
        <w:t>1.采购人信息</w:t>
      </w:r>
      <w:bookmarkEnd w:id="50"/>
      <w:bookmarkEnd w:id="51"/>
      <w:bookmarkEnd w:id="52"/>
      <w:bookmarkEnd w:id="53"/>
    </w:p>
    <w:p w14:paraId="036496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lang w:eastAsia="zh-CN"/>
        </w:rPr>
      </w:pPr>
      <w:bookmarkStart w:id="54" w:name="_Toc35393638"/>
      <w:bookmarkStart w:id="55" w:name="_Toc28359020"/>
      <w:bookmarkStart w:id="56" w:name="_Toc35393807"/>
      <w:bookmarkStart w:id="57" w:name="_Toc28359097"/>
      <w:r>
        <w:rPr>
          <w:rFonts w:hint="eastAsia" w:ascii="宋体" w:hAnsi="宋体"/>
          <w:color w:val="auto"/>
          <w:szCs w:val="21"/>
          <w:highlight w:val="none"/>
        </w:rPr>
        <w:t>采购单位：</w:t>
      </w:r>
      <w:r>
        <w:rPr>
          <w:rFonts w:hint="eastAsia" w:ascii="宋体" w:hAnsi="宋体"/>
          <w:color w:val="auto"/>
          <w:sz w:val="21"/>
          <w:szCs w:val="21"/>
          <w:highlight w:val="none"/>
          <w:lang w:eastAsia="zh-CN"/>
        </w:rPr>
        <w:t>广西壮族自治区疾病预防控制中心</w:t>
      </w:r>
    </w:p>
    <w:p w14:paraId="4928123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广西南宁市青秀区金洲路18号</w:t>
      </w:r>
    </w:p>
    <w:p w14:paraId="693A54AC">
      <w:pPr>
        <w:keepNext w:val="0"/>
        <w:keepLines w:val="0"/>
        <w:pageBreakBefore w:val="0"/>
        <w:kinsoku/>
        <w:wordWrap/>
        <w:overflowPunct/>
        <w:topLinePunct w:val="0"/>
        <w:autoSpaceDE/>
        <w:autoSpaceDN/>
        <w:bidi w:val="0"/>
        <w:adjustRightInd/>
        <w:snapToGrid w:val="0"/>
        <w:spacing w:line="400" w:lineRule="exact"/>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olor w:val="auto"/>
          <w:szCs w:val="21"/>
          <w:highlight w:val="none"/>
        </w:rPr>
        <w:t>联系人：</w:t>
      </w:r>
      <w:r>
        <w:rPr>
          <w:rFonts w:hint="eastAsia" w:ascii="宋体" w:hAnsi="宋体" w:eastAsia="宋体" w:cs="宋体"/>
          <w:color w:val="auto"/>
          <w:sz w:val="21"/>
          <w:szCs w:val="21"/>
          <w:highlight w:val="none"/>
          <w:u w:val="single"/>
          <w:lang w:eastAsia="zh-CN"/>
        </w:rPr>
        <w:t>黎</w:t>
      </w:r>
      <w:r>
        <w:rPr>
          <w:rFonts w:hint="eastAsia" w:ascii="宋体" w:hAnsi="宋体" w:eastAsia="宋体" w:cs="宋体"/>
          <w:color w:val="auto"/>
          <w:sz w:val="21"/>
          <w:szCs w:val="21"/>
          <w:highlight w:val="none"/>
          <w:u w:val="single"/>
          <w:lang w:val="en-US" w:eastAsia="zh-CN"/>
        </w:rPr>
        <w:t>工</w:t>
      </w:r>
    </w:p>
    <w:p w14:paraId="300B75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联系</w:t>
      </w:r>
      <w:r>
        <w:rPr>
          <w:rFonts w:hint="eastAsia" w:ascii="宋体" w:hAnsi="宋体"/>
          <w:color w:val="auto"/>
          <w:szCs w:val="21"/>
          <w:highlight w:val="none"/>
          <w:lang w:val="en-US" w:eastAsia="zh-CN"/>
        </w:rPr>
        <w:t>方式</w:t>
      </w:r>
      <w:r>
        <w:rPr>
          <w:rFonts w:hint="eastAsia" w:ascii="宋体" w:hAnsi="宋体"/>
          <w:color w:val="auto"/>
          <w:szCs w:val="21"/>
          <w:highlight w:val="none"/>
        </w:rPr>
        <w:t>：</w:t>
      </w:r>
      <w:r>
        <w:rPr>
          <w:rFonts w:hint="eastAsia" w:ascii="宋体" w:hAnsi="宋体"/>
          <w:color w:val="auto"/>
          <w:szCs w:val="21"/>
          <w:highlight w:val="none"/>
          <w:lang w:val="en-US" w:eastAsia="zh-CN"/>
        </w:rPr>
        <w:t>0771-2521502</w:t>
      </w:r>
    </w:p>
    <w:p w14:paraId="078706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2.采购代理机构信息</w:t>
      </w:r>
      <w:bookmarkEnd w:id="54"/>
      <w:bookmarkEnd w:id="55"/>
      <w:bookmarkEnd w:id="56"/>
      <w:bookmarkEnd w:id="57"/>
    </w:p>
    <w:bookmarkEnd w:id="1"/>
    <w:p w14:paraId="7ACE19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名    称：</w:t>
      </w:r>
      <w:r>
        <w:rPr>
          <w:rFonts w:hint="eastAsia" w:ascii="宋体" w:hAnsi="宋体" w:cs="Times New Roman"/>
          <w:color w:val="auto"/>
          <w:szCs w:val="21"/>
          <w:highlight w:val="none"/>
          <w:lang w:eastAsia="zh-CN"/>
        </w:rPr>
        <w:t>广西中吉银工程项目管理有限公司</w:t>
      </w:r>
      <w:r>
        <w:rPr>
          <w:rFonts w:hint="eastAsia" w:ascii="宋体" w:hAnsi="宋体" w:eastAsia="宋体" w:cs="Times New Roman"/>
          <w:color w:val="auto"/>
          <w:szCs w:val="21"/>
          <w:highlight w:val="none"/>
          <w:lang w:eastAsia="zh-CN"/>
        </w:rPr>
        <w:t>　　　　　　　　　　　　</w:t>
      </w:r>
    </w:p>
    <w:p w14:paraId="43630F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地　　址：</w:t>
      </w:r>
      <w:r>
        <w:rPr>
          <w:rFonts w:hint="eastAsia" w:ascii="宋体" w:hAnsi="宋体" w:cs="Times New Roman"/>
          <w:color w:val="auto"/>
          <w:szCs w:val="21"/>
          <w:highlight w:val="none"/>
          <w:lang w:eastAsia="zh-CN"/>
        </w:rPr>
        <w:t>南宁市青秀区民族大道159号凤岭·新新家园A区2栋15层</w:t>
      </w:r>
      <w:r>
        <w:rPr>
          <w:rFonts w:hint="eastAsia" w:ascii="宋体" w:hAnsi="宋体" w:eastAsia="宋体" w:cs="Times New Roman"/>
          <w:color w:val="auto"/>
          <w:szCs w:val="21"/>
          <w:highlight w:val="none"/>
          <w:lang w:eastAsia="zh-CN"/>
        </w:rPr>
        <w:t>　　　　　　　　　　　　</w:t>
      </w:r>
    </w:p>
    <w:p w14:paraId="3676F4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联系方式：</w:t>
      </w:r>
      <w:r>
        <w:rPr>
          <w:rFonts w:hint="eastAsia" w:ascii="宋体" w:hAnsi="宋体" w:cs="Times New Roman"/>
          <w:color w:val="auto"/>
          <w:szCs w:val="21"/>
          <w:highlight w:val="none"/>
          <w:lang w:eastAsia="zh-CN"/>
        </w:rPr>
        <w:t>0771-3120820</w:t>
      </w:r>
      <w:r>
        <w:rPr>
          <w:rFonts w:hint="eastAsia" w:ascii="宋体" w:hAnsi="宋体" w:eastAsia="宋体" w:cs="Times New Roman"/>
          <w:color w:val="auto"/>
          <w:szCs w:val="21"/>
          <w:highlight w:val="none"/>
          <w:lang w:eastAsia="zh-CN"/>
        </w:rPr>
        <w:t>　　　　　　　　　　</w:t>
      </w:r>
    </w:p>
    <w:p w14:paraId="613D13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3.项目联系方式</w:t>
      </w:r>
    </w:p>
    <w:p w14:paraId="327234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项目联系人：</w:t>
      </w:r>
      <w:r>
        <w:rPr>
          <w:rFonts w:hint="eastAsia" w:hAnsi="宋体" w:cs="宋体"/>
          <w:color w:val="auto"/>
          <w:sz w:val="21"/>
          <w:highlight w:val="none"/>
          <w:u w:val="single"/>
        </w:rPr>
        <w:t>谭千里、陆色</w:t>
      </w:r>
    </w:p>
    <w:p w14:paraId="377D877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w:color w:val="auto"/>
          <w:szCs w:val="21"/>
          <w:highlight w:val="none"/>
          <w:lang w:eastAsia="zh-CN"/>
        </w:rPr>
      </w:pPr>
      <w:r>
        <w:rPr>
          <w:rFonts w:hint="eastAsia" w:ascii="宋体" w:hAnsi="宋体" w:eastAsia="宋体" w:cs="Times New Roman"/>
          <w:color w:val="auto"/>
          <w:szCs w:val="21"/>
          <w:highlight w:val="none"/>
          <w:lang w:eastAsia="zh-CN"/>
        </w:rPr>
        <w:t>联系电话：</w:t>
      </w:r>
      <w:r>
        <w:rPr>
          <w:rFonts w:hint="eastAsia" w:ascii="宋体" w:hAnsi="宋体" w:cs="Times New Roman"/>
          <w:color w:val="auto"/>
          <w:szCs w:val="21"/>
          <w:highlight w:val="none"/>
          <w:lang w:eastAsia="zh-CN"/>
        </w:rPr>
        <w:t>0771-3120820</w:t>
      </w:r>
    </w:p>
    <w:p w14:paraId="4F8067DA">
      <w:pPr>
        <w:spacing w:line="360" w:lineRule="auto"/>
        <w:ind w:firstLine="420" w:firstLineChars="200"/>
        <w:jc w:val="right"/>
        <w:rPr>
          <w:rFonts w:hint="eastAsia" w:ascii="宋体" w:hAnsi="宋体" w:cs="Times New Roman"/>
          <w:color w:val="auto"/>
          <w:szCs w:val="21"/>
          <w:highlight w:val="none"/>
          <w:lang w:val="en-US" w:eastAsia="zh-CN"/>
        </w:rPr>
      </w:pPr>
    </w:p>
    <w:p w14:paraId="2D4050E4">
      <w:pPr>
        <w:spacing w:line="360" w:lineRule="auto"/>
        <w:ind w:firstLine="420" w:firstLineChars="200"/>
        <w:jc w:val="center"/>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 xml:space="preserve">                                         广西中吉银工程项目管理有限公司</w:t>
      </w:r>
    </w:p>
    <w:p w14:paraId="3ED85843">
      <w:pPr>
        <w:spacing w:line="360" w:lineRule="auto"/>
        <w:ind w:firstLine="420" w:firstLineChars="200"/>
        <w:jc w:val="center"/>
        <w:rPr>
          <w:color w:val="auto"/>
          <w:highlight w:val="none"/>
        </w:rPr>
      </w:pPr>
      <w:r>
        <w:rPr>
          <w:rFonts w:hint="eastAsia" w:ascii="宋体" w:hAnsi="宋体" w:cs="Times New Roman"/>
          <w:color w:val="auto"/>
          <w:szCs w:val="21"/>
          <w:highlight w:val="none"/>
          <w:lang w:val="en-US" w:eastAsia="zh-CN"/>
        </w:rPr>
        <w:t xml:space="preserve">                                           2025年12月15日</w:t>
      </w:r>
      <w:r>
        <w:rPr>
          <w:rFonts w:ascii="方正小标宋简体" w:hAnsi="方正小标宋简体" w:eastAsia="方正小标宋简体" w:cs="方正小标宋简体"/>
          <w:bCs/>
          <w:color w:val="auto"/>
          <w:sz w:val="44"/>
          <w:szCs w:val="44"/>
          <w:highlight w:val="none"/>
        </w:rPr>
        <w:br w:type="page"/>
      </w:r>
    </w:p>
    <w:p w14:paraId="3F19DAC4">
      <w:pPr>
        <w:pStyle w:val="2"/>
        <w:jc w:val="center"/>
        <w:rPr>
          <w:color w:val="auto"/>
          <w:highlight w:val="none"/>
        </w:rPr>
      </w:pPr>
      <w:bookmarkStart w:id="58" w:name="_Toc129703549"/>
      <w:r>
        <w:rPr>
          <w:rFonts w:hint="eastAsia"/>
          <w:color w:val="auto"/>
          <w:highlight w:val="none"/>
        </w:rPr>
        <w:t>第二章 供应商须知</w:t>
      </w:r>
      <w:bookmarkEnd w:id="58"/>
    </w:p>
    <w:p w14:paraId="1E83243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5875E13A">
      <w:pPr>
        <w:spacing w:line="400" w:lineRule="exact"/>
        <w:jc w:val="center"/>
        <w:rPr>
          <w:rFonts w:ascii="宋体" w:hAnsi="宋体"/>
          <w:b/>
          <w:color w:val="auto"/>
          <w:sz w:val="32"/>
          <w:szCs w:val="32"/>
          <w:highlight w:val="none"/>
        </w:rPr>
      </w:pPr>
    </w:p>
    <w:tbl>
      <w:tblPr>
        <w:tblStyle w:val="2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EA1C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BD2778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336DCB4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56ABE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D3F9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333E180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7442A5E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5E9ABC9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A17DE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0BD98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30FF6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307B227E">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是否接受联合体竞标: </w:t>
            </w:r>
            <w:r>
              <w:rPr>
                <w:rFonts w:hint="eastAsia" w:ascii="宋体" w:hAnsi="宋体" w:cs="宋体"/>
                <w:color w:val="auto"/>
                <w:szCs w:val="21"/>
                <w:highlight w:val="none"/>
                <w:lang w:val="en-US" w:eastAsia="zh-CN"/>
              </w:rPr>
              <w:t>本项目不接受联合体竞标</w:t>
            </w:r>
          </w:p>
        </w:tc>
      </w:tr>
      <w:tr w14:paraId="49431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6B2CC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10D8C1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53EA269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58FD73B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3907B7A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w:t>
            </w:r>
            <w:r>
              <w:rPr>
                <w:rFonts w:hint="eastAsia" w:ascii="宋体" w:hAnsi="宋体" w:cs="宋体"/>
                <w:color w:val="auto"/>
                <w:szCs w:val="21"/>
                <w:highlight w:val="none"/>
                <w:lang w:val="en-US" w:eastAsia="zh-CN"/>
              </w:rPr>
              <w:t>政府</w:t>
            </w:r>
            <w:r>
              <w:rPr>
                <w:rFonts w:hint="eastAsia" w:ascii="宋体" w:hAnsi="宋体" w:cs="宋体"/>
                <w:color w:val="auto"/>
                <w:szCs w:val="21"/>
                <w:highlight w:val="none"/>
              </w:rPr>
              <w:t>采购合同，就采购合同约定的事项对采购人承担连带责任。</w:t>
            </w:r>
          </w:p>
          <w:p w14:paraId="09E4F23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12CE0B3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09AECC0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37B90D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保证金，其交纳的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保证金对联合体各方均具有约束力。</w:t>
            </w:r>
          </w:p>
          <w:p w14:paraId="63906A7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7821F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067D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3D07FF72">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r>
              <w:rPr>
                <w:rFonts w:hint="eastAsia"/>
                <w:color w:val="auto"/>
                <w:highlight w:val="none"/>
                <w:lang w:eastAsia="zh-CN"/>
              </w:rPr>
              <w:t>☑</w:t>
            </w:r>
            <w:r>
              <w:rPr>
                <w:rFonts w:hint="eastAsia"/>
                <w:color w:val="auto"/>
                <w:highlight w:val="none"/>
              </w:rPr>
              <w:t>不允许分包</w:t>
            </w:r>
          </w:p>
          <w:p w14:paraId="760B40CB">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r>
              <w:rPr>
                <w:rFonts w:hint="eastAsia"/>
                <w:color w:val="auto"/>
                <w:highlight w:val="none"/>
              </w:rPr>
              <w:t>□允许分包</w:t>
            </w:r>
          </w:p>
          <w:p w14:paraId="6705D060">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u w:val="single"/>
              </w:rPr>
            </w:pPr>
            <w:r>
              <w:rPr>
                <w:rFonts w:hint="eastAsia"/>
                <w:color w:val="auto"/>
                <w:highlight w:val="none"/>
              </w:rPr>
              <w:t>分包内容：</w:t>
            </w:r>
            <w:r>
              <w:rPr>
                <w:rFonts w:hint="eastAsia"/>
                <w:color w:val="auto"/>
                <w:highlight w:val="none"/>
                <w:u w:val="single"/>
              </w:rPr>
              <w:t xml:space="preserve">                                     。</w:t>
            </w:r>
          </w:p>
          <w:p w14:paraId="7C2A774D">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p>
          <w:p w14:paraId="57840D3C">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tc>
      </w:tr>
      <w:tr w14:paraId="0134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EBE4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7703D469">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提供相同品牌产品（非单一产品采购项目的，指核心产品）的不同供应商最后报价相同时，按照下列方式确定一个供应商获得成交人推荐资格：</w:t>
            </w:r>
          </w:p>
          <w:p w14:paraId="6A8E34CF">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随机抽取；</w:t>
            </w:r>
          </w:p>
          <w:p w14:paraId="6E645ACD">
            <w:pPr>
              <w:pStyle w:val="10"/>
              <w:keepNext w:val="0"/>
              <w:keepLines w:val="0"/>
              <w:pageBreakBefore w:val="0"/>
              <w:widowControl w:val="0"/>
              <w:kinsoku/>
              <w:wordWrap/>
              <w:overflowPunct/>
              <w:topLinePunct w:val="0"/>
              <w:bidi w:val="0"/>
              <w:adjustRightInd/>
              <w:spacing w:line="440" w:lineRule="exact"/>
              <w:rPr>
                <w:rFonts w:ascii="宋体" w:hAnsi="宋体"/>
                <w:color w:val="auto"/>
                <w:szCs w:val="21"/>
                <w:highlight w:val="none"/>
              </w:rPr>
            </w:pPr>
            <w:r>
              <w:rPr>
                <w:rFonts w:hint="eastAsia" w:ascii="MS Mincho" w:hAnsi="MS Mincho" w:cs="MS Mincho"/>
                <w:color w:val="auto"/>
                <w:szCs w:val="21"/>
                <w:highlight w:val="none"/>
                <w:lang w:eastAsia="zh-CN"/>
              </w:rPr>
              <w:t>□</w:t>
            </w:r>
            <w:r>
              <w:rPr>
                <w:rFonts w:hint="eastAsia" w:ascii="宋体" w:hAnsi="宋体"/>
                <w:color w:val="auto"/>
                <w:szCs w:val="21"/>
                <w:highlight w:val="none"/>
              </w:rPr>
              <w:t>由采购人自主选择确定一家供应商参加评审，其他竞标无效。</w:t>
            </w:r>
          </w:p>
        </w:tc>
      </w:tr>
      <w:tr w14:paraId="03B34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302F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55BEFA4D">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资格证明文件</w:t>
            </w:r>
          </w:p>
          <w:p w14:paraId="45DE004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BF1D5B3">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本项目的特定资格要求</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lang w:eastAsia="zh-CN"/>
              </w:rPr>
              <w:t>供应商</w:t>
            </w:r>
            <w:r>
              <w:rPr>
                <w:rFonts w:hint="eastAsia" w:ascii="宋体" w:hAnsi="宋体"/>
                <w:color w:val="auto"/>
                <w:szCs w:val="21"/>
                <w:highlight w:val="none"/>
              </w:rPr>
              <w:t>须具备有效的医疗器械经营许可证（或医疗器械生产许可证）</w:t>
            </w:r>
            <w:r>
              <w:rPr>
                <w:rFonts w:hint="eastAsia" w:ascii="宋体" w:hAnsi="宋体"/>
                <w:strike w:val="0"/>
                <w:color w:val="auto"/>
                <w:szCs w:val="21"/>
                <w:highlight w:val="none"/>
                <w:lang w:eastAsia="zh-CN"/>
              </w:rPr>
              <w:t>。</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否则作无效竞标处理</w:t>
            </w:r>
            <w:r>
              <w:rPr>
                <w:rFonts w:hint="eastAsia" w:ascii="宋体" w:hAnsi="宋体" w:eastAsia="宋体" w:cs="宋体"/>
                <w:b/>
                <w:bCs/>
                <w:color w:val="auto"/>
                <w:szCs w:val="21"/>
                <w:highlight w:val="none"/>
              </w:rPr>
              <w:t>）</w:t>
            </w:r>
          </w:p>
          <w:p w14:paraId="761E2CD9">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供应商依法缴纳税收的相关材料（</w:t>
            </w:r>
            <w:r>
              <w:rPr>
                <w:rFonts w:hint="eastAsia" w:ascii="宋体" w:hAnsi="宋体" w:eastAsia="宋体" w:cs="宋体"/>
                <w:color w:val="auto"/>
                <w:szCs w:val="21"/>
                <w:highlight w:val="none"/>
                <w:lang w:eastAsia="zh-CN"/>
              </w:rPr>
              <w:t>响应文件提交</w:t>
            </w:r>
            <w:r>
              <w:rPr>
                <w:rFonts w:hint="eastAsia" w:ascii="宋体" w:hAnsi="宋体"/>
                <w:color w:val="auto"/>
                <w:szCs w:val="21"/>
                <w:highlight w:val="none"/>
              </w:rPr>
              <w:t>截止之日前半年内</w:t>
            </w:r>
            <w:r>
              <w:rPr>
                <w:rFonts w:hint="eastAsia" w:ascii="宋体" w:hAnsi="宋体"/>
                <w:color w:val="auto"/>
                <w:szCs w:val="21"/>
                <w:highlight w:val="none"/>
                <w:lang w:val="en-US" w:eastAsia="zh-CN"/>
              </w:rPr>
              <w:t>竞</w:t>
            </w:r>
            <w:r>
              <w:rPr>
                <w:rFonts w:hint="eastAsia" w:ascii="宋体" w:hAnsi="宋体"/>
                <w:color w:val="auto"/>
                <w:szCs w:val="21"/>
                <w:highlight w:val="none"/>
              </w:rPr>
              <w:t>标人任意</w:t>
            </w:r>
            <w:r>
              <w:rPr>
                <w:rFonts w:hint="eastAsia" w:ascii="宋体" w:hAnsi="宋体"/>
                <w:color w:val="auto"/>
                <w:szCs w:val="21"/>
                <w:highlight w:val="none"/>
                <w:lang w:val="en-US" w:eastAsia="zh-CN"/>
              </w:rPr>
              <w:t>一</w:t>
            </w:r>
            <w:r>
              <w:rPr>
                <w:rFonts w:hint="eastAsia" w:ascii="宋体" w:hAnsi="宋体"/>
                <w:color w:val="auto"/>
                <w:szCs w:val="21"/>
                <w:highlight w:val="none"/>
              </w:rPr>
              <w:t>个月</w:t>
            </w:r>
            <w:r>
              <w:rPr>
                <w:rFonts w:hint="eastAsia" w:ascii="宋体" w:hAnsi="宋体" w:cs="宋体"/>
                <w:color w:val="auto"/>
                <w:szCs w:val="21"/>
                <w:highlight w:val="none"/>
              </w:rPr>
              <w:t>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cs="宋体"/>
                <w:color w:val="auto"/>
                <w:szCs w:val="21"/>
                <w:highlight w:val="none"/>
              </w:rPr>
              <w:t>；</w:t>
            </w:r>
          </w:p>
          <w:p w14:paraId="2D912A67">
            <w:pPr>
              <w:tabs>
                <w:tab w:val="left" w:pos="525"/>
              </w:tabs>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响应文件提交</w:t>
            </w:r>
            <w:r>
              <w:rPr>
                <w:rFonts w:hint="eastAsia" w:ascii="宋体" w:hAnsi="宋体"/>
                <w:color w:val="auto"/>
                <w:szCs w:val="21"/>
                <w:highlight w:val="none"/>
              </w:rPr>
              <w:t>截止之日前半年内</w:t>
            </w:r>
            <w:r>
              <w:rPr>
                <w:rFonts w:hint="eastAsia" w:ascii="宋体" w:hAnsi="宋体"/>
                <w:color w:val="auto"/>
                <w:szCs w:val="21"/>
                <w:highlight w:val="none"/>
                <w:lang w:val="en-US" w:eastAsia="zh-CN"/>
              </w:rPr>
              <w:t>竞</w:t>
            </w:r>
            <w:r>
              <w:rPr>
                <w:rFonts w:hint="eastAsia" w:ascii="宋体" w:hAnsi="宋体"/>
                <w:color w:val="auto"/>
                <w:szCs w:val="21"/>
                <w:highlight w:val="none"/>
              </w:rPr>
              <w:t>标人任意</w:t>
            </w:r>
            <w:r>
              <w:rPr>
                <w:rFonts w:hint="eastAsia" w:ascii="宋体" w:hAnsi="宋体"/>
                <w:color w:val="auto"/>
                <w:szCs w:val="21"/>
                <w:highlight w:val="none"/>
                <w:lang w:val="en-US" w:eastAsia="zh-CN"/>
              </w:rPr>
              <w:t>一</w:t>
            </w:r>
            <w:r>
              <w:rPr>
                <w:rFonts w:hint="eastAsia" w:ascii="宋体" w:hAnsi="宋体"/>
                <w:color w:val="auto"/>
                <w:szCs w:val="21"/>
                <w:highlight w:val="none"/>
              </w:rPr>
              <w:t>个月</w:t>
            </w:r>
            <w:r>
              <w:rPr>
                <w:rFonts w:hint="eastAsia" w:ascii="宋体" w:hAnsi="宋体" w:cs="宋体"/>
                <w:color w:val="auto"/>
                <w:szCs w:val="21"/>
                <w:highlight w:val="none"/>
              </w:rPr>
              <w:t>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cs="宋体"/>
                <w:b/>
                <w:bCs/>
                <w:color w:val="auto"/>
                <w:szCs w:val="21"/>
                <w:highlight w:val="none"/>
              </w:rPr>
              <w:t>；</w:t>
            </w:r>
          </w:p>
          <w:p w14:paraId="62151719">
            <w:pPr>
              <w:keepNext w:val="0"/>
              <w:keepLines w:val="0"/>
              <w:pageBreakBefore w:val="0"/>
              <w:widowControl w:val="0"/>
              <w:kinsoku/>
              <w:wordWrap/>
              <w:overflowPunct/>
              <w:topLinePunct w:val="0"/>
              <w:autoSpaceDE/>
              <w:autoSpaceDN/>
              <w:bidi w:val="0"/>
              <w:adjustRightInd/>
              <w:spacing w:line="440" w:lineRule="exact"/>
              <w:contextualSpacing/>
              <w:jc w:val="left"/>
              <w:textAlignment w:val="auto"/>
              <w:rPr>
                <w:rFonts w:ascii="宋体" w:hAnsi="宋体" w:cs="宋体"/>
                <w:b/>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eastAsia="zh-CN"/>
              </w:rPr>
              <w:t>或</w:t>
            </w:r>
            <w:r>
              <w:rPr>
                <w:rFonts w:hint="eastAsia" w:ascii="宋体" w:hAnsi="宋体" w:cs="宋体"/>
                <w:color w:val="auto"/>
                <w:szCs w:val="21"/>
                <w:highlight w:val="none"/>
                <w:u w:val="single"/>
                <w:lang w:val="en-US" w:eastAsia="zh-CN"/>
              </w:rPr>
              <w:t>2024年</w:t>
            </w:r>
            <w:r>
              <w:rPr>
                <w:rFonts w:hint="eastAsia" w:ascii="宋体" w:hAnsi="宋体" w:cs="宋体"/>
                <w:color w:val="auto"/>
                <w:szCs w:val="21"/>
                <w:highlight w:val="none"/>
                <w:u w:val="single"/>
              </w:rPr>
              <w:t>度</w:t>
            </w:r>
            <w:r>
              <w:rPr>
                <w:rFonts w:hint="eastAsia" w:ascii="宋体" w:hAnsi="宋体" w:cs="宋体"/>
                <w:color w:val="auto"/>
                <w:szCs w:val="21"/>
                <w:highlight w:val="none"/>
              </w:rPr>
              <w:t>的财务审计报告或财务报表复印件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7C67FD6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9E1E2BC">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FBF79DF">
            <w:pPr>
              <w:keepNext w:val="0"/>
              <w:keepLines w:val="0"/>
              <w:pageBreakBefore w:val="0"/>
              <w:widowControl w:val="0"/>
              <w:kinsoku/>
              <w:wordWrap/>
              <w:overflowPunct/>
              <w:topLinePunct w:val="0"/>
              <w:autoSpaceDE/>
              <w:autoSpaceDN/>
              <w:bidi w:val="0"/>
              <w:adjustRightInd/>
              <w:spacing w:line="440" w:lineRule="exact"/>
              <w:contextualSpacing/>
              <w:jc w:val="left"/>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联合体竞标协议书（格式后附）；（联合体竞标时必须提供，否则响应文件按无效处理）</w:t>
            </w:r>
          </w:p>
          <w:p w14:paraId="0208BEF8">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i/>
                <w:color w:val="auto"/>
                <w:szCs w:val="21"/>
                <w:highlight w:val="none"/>
              </w:rPr>
            </w:pPr>
            <w:r>
              <w:rPr>
                <w:rFonts w:hint="eastAsia" w:ascii="宋体" w:hAnsi="宋体"/>
                <w:color w:val="auto"/>
                <w:szCs w:val="21"/>
                <w:highlight w:val="none"/>
                <w:lang w:val="en-US" w:eastAsia="zh-CN"/>
              </w:rPr>
              <w:t>9.</w:t>
            </w:r>
            <w:r>
              <w:rPr>
                <w:rFonts w:hint="eastAsia" w:ascii="宋体" w:hAnsi="宋体" w:cs="宋体"/>
                <w:color w:val="auto"/>
                <w:szCs w:val="21"/>
                <w:highlight w:val="none"/>
              </w:rPr>
              <w:t>除谈判文件规定必须提供以外，供应商认为需要提供的其他证明材料；</w:t>
            </w:r>
          </w:p>
          <w:p w14:paraId="5655DBA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1721559B">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1578C6A2">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b/>
                <w:color w:val="auto"/>
                <w:highlight w:val="none"/>
                <w:lang w:eastAsia="zh-CN"/>
              </w:rPr>
              <w:t>，在</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44A70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0E30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7443049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16E917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竞标报价表（格式后附）；</w:t>
            </w:r>
            <w:r>
              <w:rPr>
                <w:rFonts w:hint="eastAsia" w:ascii="宋体" w:hAnsi="宋体" w:eastAsia="宋体" w:cs="宋体"/>
                <w:b/>
                <w:bCs/>
                <w:color w:val="auto"/>
                <w:szCs w:val="21"/>
                <w:highlight w:val="none"/>
              </w:rPr>
              <w:t>（必须提供，否则响应文件按无效处理）</w:t>
            </w:r>
          </w:p>
          <w:p w14:paraId="5C96FF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中小企业声明函（格式后附）；</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如是，请提供</w:t>
            </w:r>
            <w:r>
              <w:rPr>
                <w:rFonts w:hint="eastAsia" w:ascii="宋体" w:hAnsi="宋体" w:eastAsia="宋体" w:cs="宋体"/>
                <w:b/>
                <w:bCs/>
                <w:color w:val="auto"/>
                <w:szCs w:val="21"/>
                <w:highlight w:val="none"/>
              </w:rPr>
              <w:t>）</w:t>
            </w:r>
          </w:p>
          <w:p w14:paraId="35F01C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.供应商认为需要提供的其他有关资料。</w:t>
            </w:r>
          </w:p>
          <w:p w14:paraId="7A84A32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b/>
                <w:color w:val="auto"/>
                <w:szCs w:val="21"/>
                <w:highlight w:val="none"/>
              </w:rPr>
              <w:t>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101EE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9BA5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742D8F2A">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2C50F19F">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8BAECCF">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5276090">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1AB2EBA4">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保证金提交凭证；（</w:t>
            </w:r>
            <w:r>
              <w:rPr>
                <w:rFonts w:hint="eastAsia"/>
                <w:b/>
                <w:bCs/>
                <w:color w:val="auto"/>
                <w:highlight w:val="none"/>
              </w:rPr>
              <w:t>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3A3016B9">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B6EE2B6">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BB96827">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7.货物配置清单（均不含报价）（格式后附）；（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D43D57B">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4AC39C7">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6D79DB77">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232DD23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，否则响应文件按无效处理。</w:t>
            </w:r>
          </w:p>
        </w:tc>
      </w:tr>
      <w:tr w14:paraId="64821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CD55B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585C293D">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竞标报价包含竞标货物（包括备品备件、专用工具等）的价格（包括已在中国</w:t>
            </w:r>
            <w:r>
              <w:rPr>
                <w:rFonts w:hint="eastAsia"/>
                <w:color w:val="auto"/>
                <w:highlight w:val="none"/>
              </w:rPr>
              <w:t>境内</w:t>
            </w:r>
            <w:r>
              <w:rPr>
                <w:rFonts w:hint="eastAsia" w:ascii="宋体" w:hAnsi="宋体" w:cs="宋体"/>
                <w:color w:val="auto"/>
                <w:szCs w:val="21"/>
                <w:highlight w:val="none"/>
              </w:rPr>
              <w:t>的进口货物完税后的仓库交货价、展室交货价或者货架交货价），竞标货物运输（含保险）、安装（如有）、调试、检验、技术服务、培训和谈判文件要求提供的所有伴随服务、工程等费用和税费。（采购需求另有约定的，从其约定。）</w:t>
            </w:r>
          </w:p>
        </w:tc>
      </w:tr>
      <w:tr w14:paraId="5A46B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7AE39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437B77AA">
            <w:pPr>
              <w:pStyle w:val="9"/>
              <w:keepNext w:val="0"/>
              <w:keepLines w:val="0"/>
              <w:pageBreakBefore w:val="0"/>
              <w:widowControl w:val="0"/>
              <w:tabs>
                <w:tab w:val="clear" w:pos="454"/>
              </w:tabs>
              <w:kinsoku/>
              <w:wordWrap/>
              <w:overflowPunct/>
              <w:topLinePunct w:val="0"/>
              <w:autoSpaceDE/>
              <w:autoSpaceDN/>
              <w:bidi w:val="0"/>
              <w:adjustRightInd/>
              <w:snapToGrid w:val="0"/>
              <w:spacing w:afterLines="0" w:line="440" w:lineRule="exact"/>
              <w:ind w:left="0" w:hanging="283" w:hangingChars="135"/>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6</w:t>
            </w:r>
            <w:r>
              <w:rPr>
                <w:rFonts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05FF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CA77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0DCDC25D">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rPr>
              <w:t>□本项目不收取</w:t>
            </w:r>
            <w:r>
              <w:rPr>
                <w:rFonts w:hint="eastAsia" w:ascii="宋体" w:hAnsi="宋体"/>
                <w:color w:val="auto"/>
                <w:szCs w:val="21"/>
                <w:highlight w:val="none"/>
                <w:lang w:val="en-US" w:eastAsia="zh-CN"/>
              </w:rPr>
              <w:t>谈判</w:t>
            </w:r>
            <w:r>
              <w:rPr>
                <w:rFonts w:hint="eastAsia" w:ascii="宋体" w:hAnsi="宋体"/>
                <w:color w:val="auto"/>
                <w:szCs w:val="21"/>
                <w:highlight w:val="none"/>
              </w:rPr>
              <w:t>保证金。</w:t>
            </w:r>
          </w:p>
          <w:p w14:paraId="28D9493C">
            <w:pPr>
              <w:keepNext w:val="0"/>
              <w:keepLines w:val="0"/>
              <w:pageBreakBefore w:val="0"/>
              <w:widowControl w:val="0"/>
              <w:kinsoku/>
              <w:wordWrap/>
              <w:overflowPunct/>
              <w:topLinePunct w:val="0"/>
              <w:bidi w:val="0"/>
              <w:adjustRightInd/>
              <w:snapToGrid w:val="0"/>
              <w:spacing w:line="440" w:lineRule="exac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w:t>
            </w:r>
            <w:r>
              <w:rPr>
                <w:rFonts w:hint="eastAsia" w:ascii="宋体" w:hAnsi="宋体"/>
                <w:color w:val="auto"/>
                <w:szCs w:val="21"/>
                <w:highlight w:val="none"/>
                <w:lang w:val="en-US" w:eastAsia="zh-CN"/>
              </w:rPr>
              <w:t>谈判</w:t>
            </w:r>
            <w:r>
              <w:rPr>
                <w:rFonts w:hint="eastAsia" w:ascii="宋体" w:hAnsi="宋体"/>
                <w:color w:val="auto"/>
                <w:szCs w:val="21"/>
                <w:highlight w:val="none"/>
              </w:rPr>
              <w:t>保证金，具体规定如下：</w:t>
            </w:r>
          </w:p>
          <w:p w14:paraId="1C6EC07C">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谈判保证金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6963.00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14:paraId="47AE7AA2">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谈判</w:t>
            </w:r>
            <w:r>
              <w:rPr>
                <w:rFonts w:hint="eastAsia" w:ascii="宋体" w:hAnsi="宋体" w:cs="宋体"/>
                <w:color w:val="auto"/>
                <w:kern w:val="0"/>
                <w:szCs w:val="21"/>
                <w:highlight w:val="none"/>
              </w:rPr>
              <w:t>保证金的交纳方式：银行转账、支票、汇票、本票或者银行、保险机构出具的保函，禁止采用现钞方式。采用银行转账方式的，在响应文件提交截止时间前交至指定账户并且到账[</w:t>
            </w:r>
            <w:r>
              <w:rPr>
                <w:rFonts w:hint="eastAsia" w:ascii="宋体" w:hAnsi="宋体" w:cs="宋体"/>
                <w:b/>
                <w:bCs/>
                <w:color w:val="auto"/>
                <w:szCs w:val="21"/>
                <w:highlight w:val="none"/>
              </w:rPr>
              <w:t>开户名称：</w:t>
            </w:r>
            <w:r>
              <w:rPr>
                <w:rFonts w:hint="eastAsia" w:ascii="宋体" w:hAnsi="宋体" w:cs="宋体"/>
                <w:b/>
                <w:bCs/>
                <w:color w:val="auto"/>
                <w:szCs w:val="21"/>
                <w:highlight w:val="none"/>
                <w:lang w:eastAsia="zh-CN"/>
              </w:rPr>
              <w:t>广西中吉银工程项目管理有限公司</w:t>
            </w:r>
            <w:r>
              <w:rPr>
                <w:rFonts w:hint="eastAsia" w:ascii="宋体" w:hAnsi="宋体" w:cs="宋体"/>
                <w:b/>
                <w:bCs/>
                <w:color w:val="auto"/>
                <w:szCs w:val="21"/>
                <w:highlight w:val="none"/>
              </w:rPr>
              <w:t>，开户银行：</w:t>
            </w:r>
            <w:r>
              <w:rPr>
                <w:rFonts w:hint="eastAsia" w:ascii="宋体" w:hAnsi="宋体" w:cs="宋体"/>
                <w:b/>
                <w:bCs/>
                <w:color w:val="auto"/>
                <w:szCs w:val="21"/>
                <w:highlight w:val="none"/>
                <w:lang w:val="en-US" w:eastAsia="zh-CN"/>
              </w:rPr>
              <w:t>广西北部湾银行南宁市嘉宾支行</w:t>
            </w:r>
            <w:r>
              <w:rPr>
                <w:rFonts w:hint="eastAsia" w:ascii="宋体" w:hAnsi="宋体" w:cs="宋体"/>
                <w:b/>
                <w:bCs/>
                <w:color w:val="auto"/>
                <w:szCs w:val="21"/>
                <w:highlight w:val="none"/>
              </w:rPr>
              <w:t>，银行账号：</w:t>
            </w:r>
            <w:r>
              <w:rPr>
                <w:rFonts w:hint="eastAsia" w:ascii="宋体" w:hAnsi="宋体" w:cs="宋体"/>
                <w:b/>
                <w:bCs/>
                <w:color w:val="auto"/>
                <w:szCs w:val="21"/>
                <w:highlight w:val="none"/>
                <w:lang w:val="en-US" w:eastAsia="zh-CN"/>
              </w:rPr>
              <w:t>805021372200001</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否则视为无效竞标保证金。</w:t>
            </w:r>
          </w:p>
          <w:p w14:paraId="6391C0F9">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5352D9CA">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标保证金采用银行转账交纳方式的，在</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标截止时间前交至指定账户并且到账，</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标人应将银行转账底单的复印件作为</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标保证金提交凭证，放置于商务文件中，否则</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标无效。</w:t>
            </w:r>
          </w:p>
          <w:p w14:paraId="17363639">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标保证金采用支票、汇票、本票或者银行、保险机构出具的保函交纳方式的，</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标人应在</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标截止时间前采用现场或邮寄方式（现场提交地址：</w:t>
            </w:r>
            <w:r>
              <w:rPr>
                <w:rFonts w:hint="eastAsia" w:ascii="宋体" w:hAnsi="宋体" w:cs="宋体"/>
                <w:color w:val="auto"/>
                <w:szCs w:val="21"/>
                <w:highlight w:val="none"/>
                <w:lang w:eastAsia="zh-CN"/>
              </w:rPr>
              <w:t>广西中吉银工程项目管理有限公司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南宁市青秀区民族大道159号凤岭·新新家园A区2栋15层</w:t>
            </w:r>
            <w:r>
              <w:rPr>
                <w:rFonts w:hint="eastAsia" w:ascii="宋体" w:hAnsi="宋体" w:cs="宋体"/>
                <w:color w:val="auto"/>
                <w:szCs w:val="21"/>
                <w:highlight w:val="none"/>
              </w:rPr>
              <w:t>）；邮寄地址：</w:t>
            </w:r>
            <w:r>
              <w:rPr>
                <w:rFonts w:hint="eastAsia" w:ascii="宋体" w:hAnsi="宋体" w:cs="宋体"/>
                <w:color w:val="auto"/>
                <w:szCs w:val="21"/>
                <w:highlight w:val="none"/>
                <w:lang w:eastAsia="zh-CN"/>
              </w:rPr>
              <w:t>广西中吉银工程项目管理有限公司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南宁市青秀区民族大道159号凤岭·新新家园A区2栋15层</w:t>
            </w:r>
            <w:r>
              <w:rPr>
                <w:rFonts w:hint="eastAsia" w:ascii="宋体" w:hAnsi="宋体" w:cs="宋体"/>
                <w:color w:val="auto"/>
                <w:szCs w:val="21"/>
                <w:highlight w:val="none"/>
              </w:rPr>
              <w:t>，收件人：</w:t>
            </w:r>
            <w:r>
              <w:rPr>
                <w:rFonts w:hint="eastAsia" w:ascii="宋体" w:hAnsi="宋体" w:cs="宋体"/>
                <w:color w:val="auto"/>
                <w:szCs w:val="21"/>
                <w:highlight w:val="none"/>
                <w:lang w:val="en-US" w:eastAsia="zh-CN"/>
              </w:rPr>
              <w:t>谭千里</w:t>
            </w: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0771-3120820</w:t>
            </w:r>
            <w:r>
              <w:rPr>
                <w:rFonts w:hint="eastAsia" w:ascii="宋体" w:hAnsi="宋体" w:cs="宋体"/>
                <w:color w:val="auto"/>
                <w:szCs w:val="21"/>
                <w:highlight w:val="none"/>
              </w:rPr>
              <w:t>）将单独密封的支票、汇票、本票或者银行、保险机构出具的保函原件提交给采购人或者采购代理机构，由采购人或者采购代理机构向</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标人出具回执（邮寄方式的除外），并妥善保管。</w:t>
            </w:r>
          </w:p>
          <w:p w14:paraId="627FF6F9">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3.供应商为联合体的，可以由联合体中的一方或者多方共同交纳谈判保证金，其交纳的保证金对联合体各方均具有约束力。</w:t>
            </w:r>
          </w:p>
          <w:p w14:paraId="75830E7F">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06D2C208">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707CBE4A">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5B795A2D">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78746231">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2E5B5B6A">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5.竞标保证金采用银行、保险机构出具的保函为有条件保函的，视为无效竞标保证金。</w:t>
            </w:r>
          </w:p>
          <w:p w14:paraId="1C165773">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w:t>
            </w:r>
            <w:r>
              <w:rPr>
                <w:rFonts w:hint="eastAsia" w:ascii="宋体" w:hAnsi="宋体"/>
                <w:b/>
                <w:color w:val="auto"/>
                <w:szCs w:val="21"/>
                <w:highlight w:val="none"/>
                <w:lang w:val="en-US" w:eastAsia="zh-CN"/>
              </w:rPr>
              <w:t>广西政府采购云</w:t>
            </w:r>
            <w:r>
              <w:rPr>
                <w:rFonts w:ascii="宋体" w:hAnsi="宋体"/>
                <w:b/>
                <w:color w:val="auto"/>
                <w:szCs w:val="21"/>
                <w:highlight w:val="none"/>
              </w:rPr>
              <w:t>平台</w:t>
            </w:r>
            <w:r>
              <w:rPr>
                <w:rFonts w:hint="eastAsia" w:ascii="宋体" w:hAnsi="宋体"/>
                <w:b/>
                <w:color w:val="auto"/>
                <w:szCs w:val="21"/>
                <w:highlight w:val="none"/>
              </w:rPr>
              <w:t>暂未</w:t>
            </w:r>
            <w:r>
              <w:rPr>
                <w:rFonts w:ascii="宋体" w:hAnsi="宋体"/>
                <w:b/>
                <w:color w:val="auto"/>
                <w:szCs w:val="21"/>
                <w:highlight w:val="none"/>
              </w:rPr>
              <w:t>支持电子保函功能</w:t>
            </w:r>
            <w:r>
              <w:rPr>
                <w:rFonts w:hint="eastAsia" w:ascii="宋体" w:hAnsi="宋体"/>
                <w:b/>
                <w:color w:val="auto"/>
                <w:szCs w:val="21"/>
                <w:highlight w:val="none"/>
              </w:rPr>
              <w:t>，</w:t>
            </w:r>
            <w:r>
              <w:rPr>
                <w:rFonts w:ascii="宋体" w:hAnsi="宋体"/>
                <w:b/>
                <w:color w:val="auto"/>
                <w:szCs w:val="21"/>
                <w:highlight w:val="none"/>
              </w:rPr>
              <w:t>故本项目暂不接受电子保函形式的保证金</w:t>
            </w:r>
            <w:r>
              <w:rPr>
                <w:rFonts w:hint="eastAsia" w:ascii="宋体" w:hAnsi="宋体"/>
                <w:b/>
                <w:color w:val="auto"/>
                <w:szCs w:val="21"/>
                <w:highlight w:val="none"/>
              </w:rPr>
              <w:t>。</w:t>
            </w:r>
          </w:p>
        </w:tc>
      </w:tr>
      <w:tr w14:paraId="1E2BE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3937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0E264B82">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02342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F20E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11E43903">
            <w:pPr>
              <w:keepNext w:val="0"/>
              <w:keepLines w:val="0"/>
              <w:pageBreakBefore w:val="0"/>
              <w:widowControl w:val="0"/>
              <w:kinsoku/>
              <w:wordWrap/>
              <w:overflowPunct/>
              <w:topLinePunct w:val="0"/>
              <w:autoSpaceDE/>
              <w:autoSpaceDN/>
              <w:bidi w:val="0"/>
              <w:adjustRightInd/>
              <w:snapToGrid/>
              <w:spacing w:line="440" w:lineRule="exact"/>
              <w:contextualSpacing/>
              <w:jc w:val="left"/>
              <w:textAlignment w:val="auto"/>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44211F8D">
            <w:pPr>
              <w:keepNext w:val="0"/>
              <w:keepLines w:val="0"/>
              <w:pageBreakBefore w:val="0"/>
              <w:widowControl w:val="0"/>
              <w:kinsoku/>
              <w:wordWrap/>
              <w:overflowPunct/>
              <w:topLinePunct w:val="0"/>
              <w:autoSpaceDE/>
              <w:autoSpaceDN/>
              <w:bidi w:val="0"/>
              <w:adjustRightInd/>
              <w:snapToGrid/>
              <w:spacing w:line="440" w:lineRule="exact"/>
              <w:contextualSpacing/>
              <w:jc w:val="left"/>
              <w:textAlignment w:val="auto"/>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08638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1CB3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79A1F67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10E1E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53B5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57F577BD">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首次响应文件开启时间详见“竞争性谈判公告”</w:t>
            </w:r>
            <w:r>
              <w:rPr>
                <w:rFonts w:hint="eastAsia" w:ascii="宋体" w:hAnsi="宋体" w:cs="宋体"/>
                <w:color w:val="auto"/>
                <w:szCs w:val="21"/>
                <w:highlight w:val="none"/>
                <w:lang w:eastAsia="zh-CN"/>
              </w:rPr>
              <w:t>。</w:t>
            </w:r>
          </w:p>
          <w:p w14:paraId="229A9E0E">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r>
              <w:rPr>
                <w:rFonts w:hint="eastAsia" w:hAnsi="宋体"/>
                <w:color w:val="auto"/>
                <w:highlight w:val="none"/>
                <w:lang w:eastAsia="zh-CN"/>
              </w:rPr>
              <w:t>。</w:t>
            </w:r>
          </w:p>
        </w:tc>
      </w:tr>
      <w:tr w14:paraId="1EE2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76217C5E">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5CC0EAE9">
            <w:pPr>
              <w:keepNext w:val="0"/>
              <w:keepLines w:val="0"/>
              <w:pageBreakBefore w:val="0"/>
              <w:widowControl w:val="0"/>
              <w:kinsoku/>
              <w:wordWrap/>
              <w:overflowPunct/>
              <w:topLinePunct w:val="0"/>
              <w:autoSpaceDE/>
              <w:autoSpaceDN/>
              <w:bidi w:val="0"/>
              <w:adjustRightInd/>
              <w:spacing w:line="440" w:lineRule="exact"/>
              <w:contextualSpacing/>
              <w:textAlignment w:val="auto"/>
              <w:rPr>
                <w:rFonts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368B0D15">
            <w:pPr>
              <w:keepNext w:val="0"/>
              <w:keepLines w:val="0"/>
              <w:pageBreakBefore w:val="0"/>
              <w:widowControl w:val="0"/>
              <w:kinsoku/>
              <w:wordWrap/>
              <w:overflowPunct/>
              <w:topLinePunct w:val="0"/>
              <w:autoSpaceDE/>
              <w:autoSpaceDN/>
              <w:bidi w:val="0"/>
              <w:adjustRightInd/>
              <w:spacing w:line="440" w:lineRule="exact"/>
              <w:contextualSpacing/>
              <w:textAlignment w:val="auto"/>
              <w:rPr>
                <w:rFonts w:ascii="宋体" w:hAnsi="宋体" w:cs="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带“▲”的实质性要求正偏离项数多的优先、均无正偏离或者正偏离项数一致时负偏离项数少的优先、保修期长优先、交货期短优先、故障响应时间短优先的顺序推荐。</w:t>
            </w:r>
          </w:p>
          <w:p w14:paraId="2023B54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□由谈判小组推荐代表随机抽取。</w:t>
            </w:r>
          </w:p>
        </w:tc>
      </w:tr>
      <w:tr w14:paraId="23D4E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0F371BAD">
            <w:pPr>
              <w:spacing w:line="360" w:lineRule="auto"/>
              <w:jc w:val="center"/>
              <w:rPr>
                <w:rFonts w:ascii="宋体" w:hAnsi="宋体" w:cs="宋体"/>
                <w:color w:val="auto"/>
                <w:szCs w:val="21"/>
                <w:highlight w:val="none"/>
              </w:rPr>
            </w:pPr>
          </w:p>
        </w:tc>
        <w:tc>
          <w:tcPr>
            <w:tcW w:w="7912" w:type="dxa"/>
            <w:vAlign w:val="center"/>
          </w:tcPr>
          <w:p w14:paraId="5B8356A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1B13E2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且为非</w:t>
            </w:r>
            <w:r>
              <w:rPr>
                <w:rFonts w:hint="eastAsia" w:ascii="宋体" w:hAnsi="宋体" w:cs="宋体"/>
                <w:color w:val="auto"/>
                <w:szCs w:val="21"/>
                <w:highlight w:val="none"/>
              </w:rPr>
              <w:t>带“▲”的实质性要求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带“▲”的实质性要求</w:t>
            </w:r>
            <w:r>
              <w:rPr>
                <w:rFonts w:hint="eastAsia" w:ascii="宋体" w:hAnsi="宋体" w:cs="宋体"/>
                <w:color w:val="auto"/>
                <w:szCs w:val="21"/>
                <w:highlight w:val="none"/>
                <w:lang w:val="en-US" w:eastAsia="zh-CN"/>
              </w:rPr>
              <w:t>不允许负偏离</w:t>
            </w:r>
            <w:r>
              <w:rPr>
                <w:rFonts w:hint="eastAsia" w:ascii="宋体" w:hAnsi="宋体" w:cs="宋体"/>
                <w:color w:val="auto"/>
                <w:szCs w:val="21"/>
                <w:highlight w:val="none"/>
                <w:lang w:eastAsia="zh-CN"/>
              </w:rPr>
              <w:t>。</w:t>
            </w:r>
          </w:p>
        </w:tc>
      </w:tr>
      <w:tr w14:paraId="61838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E48B71">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3A4D9CEC">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5425DB94">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Segoe UI Symbol" w:hAnsi="Segoe UI Symbol" w:cs="Segoe UI Symbol"/>
                <w:b/>
                <w:bCs/>
                <w:color w:val="auto"/>
                <w:szCs w:val="21"/>
                <w:highlight w:val="none"/>
                <w:lang w:eastAsia="zh-CN"/>
              </w:rPr>
              <w:t>☑</w:t>
            </w:r>
            <w:r>
              <w:rPr>
                <w:rFonts w:hint="eastAsia" w:ascii="宋体" w:hAnsi="宋体"/>
                <w:b/>
                <w:bCs/>
                <w:color w:val="auto"/>
                <w:szCs w:val="21"/>
                <w:highlight w:val="none"/>
              </w:rPr>
              <w:t>本项目收取履约保证金</w:t>
            </w:r>
            <w:r>
              <w:rPr>
                <w:rFonts w:hint="eastAsia" w:ascii="宋体" w:hAnsi="宋体"/>
                <w:color w:val="auto"/>
                <w:szCs w:val="21"/>
                <w:highlight w:val="none"/>
              </w:rPr>
              <w:t>，具体规定如下：</w:t>
            </w:r>
          </w:p>
          <w:p w14:paraId="295EBA5F">
            <w:pPr>
              <w:pStyle w:val="10"/>
              <w:keepNext w:val="0"/>
              <w:keepLines w:val="0"/>
              <w:pageBreakBefore w:val="0"/>
              <w:widowControl w:val="0"/>
              <w:kinsoku/>
              <w:wordWrap/>
              <w:overflowPunct/>
              <w:topLinePunct w:val="0"/>
              <w:bidi w:val="0"/>
              <w:adjustRightInd/>
              <w:spacing w:line="440" w:lineRule="exact"/>
              <w:rPr>
                <w:rFonts w:hint="eastAsia" w:cs="仿宋" w:asciiTheme="minorEastAsia" w:hAnsiTheme="minorEastAsia"/>
                <w:color w:val="auto"/>
                <w:szCs w:val="21"/>
                <w:highlight w:val="none"/>
              </w:rPr>
            </w:pPr>
            <w:r>
              <w:rPr>
                <w:rFonts w:hint="eastAsia" w:ascii="宋体" w:hAnsi="宋体"/>
                <w:color w:val="auto"/>
                <w:szCs w:val="21"/>
                <w:highlight w:val="none"/>
              </w:rPr>
              <w:t>履约保证金金额：</w:t>
            </w:r>
            <w:r>
              <w:rPr>
                <w:rFonts w:hint="eastAsia" w:ascii="宋体" w:hAnsi="宋体" w:eastAsia="宋体" w:cs="宋体"/>
                <w:color w:val="auto"/>
                <w:sz w:val="21"/>
                <w:szCs w:val="21"/>
                <w:highlight w:val="none"/>
              </w:rPr>
              <w:t>签订合同前，成交供应商按合同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金额的2%向采购人指定账户交纳履约保证金。</w:t>
            </w:r>
            <w:r>
              <w:rPr>
                <w:rFonts w:hint="eastAsia" w:ascii="宋体" w:hAnsi="宋体" w:eastAsia="宋体" w:cs="宋体"/>
                <w:color w:val="auto"/>
                <w:sz w:val="21"/>
                <w:szCs w:val="21"/>
                <w:highlight w:val="none"/>
                <w:lang w:eastAsia="zh-CN"/>
              </w:rPr>
              <w:t>待采购人计划提货的所有</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eastAsia="zh-CN"/>
              </w:rPr>
              <w:t>交付并</w:t>
            </w:r>
            <w:r>
              <w:rPr>
                <w:rFonts w:hint="eastAsia" w:ascii="宋体" w:hAnsi="宋体" w:eastAsia="宋体" w:cs="宋体"/>
                <w:color w:val="auto"/>
                <w:sz w:val="21"/>
                <w:szCs w:val="21"/>
                <w:highlight w:val="none"/>
              </w:rPr>
              <w:t>验收合格后，成交供应商</w:t>
            </w:r>
            <w:r>
              <w:rPr>
                <w:rFonts w:hint="eastAsia" w:ascii="宋体" w:hAnsi="宋体" w:eastAsia="宋体" w:cs="宋体"/>
                <w:color w:val="auto"/>
                <w:sz w:val="21"/>
                <w:szCs w:val="21"/>
                <w:highlight w:val="none"/>
                <w:lang w:eastAsia="zh-CN"/>
              </w:rPr>
              <w:t>将《合同验收书》及《履约保证金退付</w:t>
            </w:r>
            <w:r>
              <w:rPr>
                <w:rFonts w:hint="eastAsia" w:ascii="宋体" w:hAnsi="宋体" w:eastAsia="宋体" w:cs="宋体"/>
                <w:color w:val="auto"/>
                <w:sz w:val="21"/>
                <w:szCs w:val="21"/>
                <w:highlight w:val="none"/>
              </w:rPr>
              <w:t>申请书</w:t>
            </w:r>
            <w:r>
              <w:rPr>
                <w:rFonts w:hint="eastAsia" w:ascii="宋体" w:hAnsi="宋体" w:eastAsia="宋体" w:cs="宋体"/>
                <w:color w:val="auto"/>
                <w:sz w:val="21"/>
                <w:szCs w:val="21"/>
                <w:highlight w:val="none"/>
                <w:lang w:eastAsia="zh-CN"/>
              </w:rPr>
              <w:t>》提供给采购人</w:t>
            </w:r>
            <w:r>
              <w:rPr>
                <w:rFonts w:hint="eastAsia" w:ascii="宋体" w:hAnsi="宋体" w:eastAsia="宋体" w:cs="宋体"/>
                <w:color w:val="auto"/>
                <w:sz w:val="21"/>
                <w:szCs w:val="21"/>
                <w:highlight w:val="none"/>
              </w:rPr>
              <w:t>，采购人在5个工作日内无息退还履约保证金</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涉及违约的违约金和损失赔偿从履约保证金中扣减。</w:t>
            </w:r>
          </w:p>
          <w:p w14:paraId="66806E43">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color w:val="auto"/>
                <w:highlight w:val="none"/>
              </w:rPr>
            </w:pPr>
            <w:r>
              <w:rPr>
                <w:rFonts w:hint="eastAsia" w:ascii="宋体" w:hAnsi="宋体"/>
                <w:color w:val="auto"/>
                <w:szCs w:val="21"/>
                <w:highlight w:val="none"/>
              </w:rPr>
              <w:t>履约保证金递交方式：银行转账、支票、汇票、本票或者银行、保险机构出具的保函等非现金方式（参照</w:t>
            </w:r>
            <w:r>
              <w:rPr>
                <w:rFonts w:hint="eastAsia" w:ascii="宋体" w:hAnsi="宋体"/>
                <w:color w:val="auto"/>
                <w:szCs w:val="21"/>
                <w:highlight w:val="none"/>
                <w:lang w:val="en-US" w:eastAsia="zh-CN"/>
              </w:rPr>
              <w:t>谈判</w:t>
            </w:r>
            <w:r>
              <w:rPr>
                <w:rFonts w:hint="eastAsia" w:ascii="宋体" w:hAnsi="宋体"/>
                <w:color w:val="auto"/>
                <w:szCs w:val="21"/>
                <w:highlight w:val="none"/>
              </w:rPr>
              <w:t>保证金）</w:t>
            </w:r>
          </w:p>
          <w:p w14:paraId="7C6B1678">
            <w:pPr>
              <w:keepNext w:val="0"/>
              <w:keepLines w:val="0"/>
              <w:pageBreakBefore w:val="0"/>
              <w:widowControl w:val="0"/>
              <w:kinsoku/>
              <w:wordWrap/>
              <w:overflowPunct/>
              <w:topLinePunct w:val="0"/>
              <w:bidi w:val="0"/>
              <w:adjustRightInd/>
              <w:spacing w:line="440" w:lineRule="exact"/>
              <w:contextualSpacing/>
              <w:rPr>
                <w:rFonts w:ascii="宋体" w:hAnsi="宋体" w:cs="宋体"/>
                <w:color w:val="auto"/>
                <w:szCs w:val="21"/>
                <w:highlight w:val="none"/>
              </w:rPr>
            </w:pPr>
            <w:r>
              <w:rPr>
                <w:rFonts w:hint="eastAsia" w:ascii="宋体" w:hAnsi="宋体" w:cs="宋体"/>
                <w:color w:val="auto"/>
                <w:szCs w:val="21"/>
                <w:highlight w:val="none"/>
              </w:rPr>
              <w:t>备注：</w:t>
            </w:r>
          </w:p>
          <w:p w14:paraId="0D027919">
            <w:pPr>
              <w:keepNext w:val="0"/>
              <w:keepLines w:val="0"/>
              <w:pageBreakBefore w:val="0"/>
              <w:widowControl w:val="0"/>
              <w:kinsoku/>
              <w:wordWrap/>
              <w:overflowPunct/>
              <w:topLinePunct w:val="0"/>
              <w:bidi w:val="0"/>
              <w:adjustRightInd/>
              <w:spacing w:line="440" w:lineRule="exact"/>
              <w:contextualSpacing/>
              <w:rPr>
                <w:rFonts w:ascii="宋体" w:hAnsi="宋体" w:cs="宋体"/>
                <w:b/>
                <w:color w:val="auto"/>
                <w:szCs w:val="21"/>
                <w:highlight w:val="none"/>
              </w:rPr>
            </w:pPr>
            <w:r>
              <w:rPr>
                <w:rFonts w:hint="eastAsia" w:ascii="宋体" w:hAnsi="宋体" w:cs="宋体"/>
                <w:b/>
                <w:color w:val="auto"/>
                <w:szCs w:val="21"/>
                <w:highlight w:val="none"/>
                <w:lang w:val="en-US" w:eastAsia="zh-CN"/>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4BB2FFB0">
            <w:pPr>
              <w:keepNext w:val="0"/>
              <w:keepLines w:val="0"/>
              <w:pageBreakBefore w:val="0"/>
              <w:widowControl w:val="0"/>
              <w:kinsoku/>
              <w:wordWrap/>
              <w:overflowPunct/>
              <w:topLinePunct w:val="0"/>
              <w:bidi w:val="0"/>
              <w:adjustRightInd/>
              <w:spacing w:line="440" w:lineRule="exact"/>
              <w:contextualSpacing/>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ascii="宋体" w:hAnsi="宋体" w:cs="宋体"/>
                <w:b/>
                <w:color w:val="auto"/>
                <w:szCs w:val="21"/>
                <w:highlight w:val="none"/>
              </w:rPr>
              <w:t>.</w:t>
            </w:r>
            <w:r>
              <w:rPr>
                <w:rFonts w:hint="eastAsia" w:ascii="宋体" w:hAnsi="宋体" w:cs="宋体"/>
                <w:b/>
                <w:color w:val="auto"/>
                <w:szCs w:val="21"/>
                <w:highlight w:val="none"/>
              </w:rPr>
              <w:t>采用银行、保险机构出具的保函的，必须为无条件保函，否则不予签订合同。</w:t>
            </w:r>
          </w:p>
          <w:p w14:paraId="57B95D53">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cs="宋体"/>
                <w:b/>
                <w:color w:val="auto"/>
                <w:szCs w:val="21"/>
                <w:highlight w:val="none"/>
                <w:lang w:val="en-US" w:eastAsia="zh-CN"/>
              </w:rPr>
              <w:t>3</w:t>
            </w:r>
            <w:r>
              <w:rPr>
                <w:rFonts w:ascii="宋体" w:hAnsi="宋体" w:cs="宋体"/>
                <w:b/>
                <w:color w:val="auto"/>
                <w:szCs w:val="21"/>
                <w:highlight w:val="none"/>
              </w:rPr>
              <w:t>.</w:t>
            </w:r>
            <w:r>
              <w:rPr>
                <w:rFonts w:hint="eastAsia" w:ascii="宋体" w:hAnsi="宋体" w:cs="宋体"/>
                <w:b/>
                <w:color w:val="auto"/>
                <w:szCs w:val="21"/>
                <w:highlight w:val="none"/>
              </w:rPr>
              <w:t>供应商为联合体的，由联合体任意一方按规定提交的履约保证金，视为有效履约保证金。</w:t>
            </w:r>
          </w:p>
        </w:tc>
      </w:tr>
      <w:tr w14:paraId="4E3FA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3AE612">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032E5E2F">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3CE08D04">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6B8EBBB">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A02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83784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0BC782A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7B97849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lang w:eastAsia="zh-CN"/>
              </w:rPr>
              <w:t>广西中吉银工程项目管理有限公司</w:t>
            </w:r>
            <w:r>
              <w:rPr>
                <w:rFonts w:hint="eastAsia" w:ascii="宋体" w:hAnsi="宋体"/>
                <w:color w:val="auto"/>
                <w:szCs w:val="21"/>
                <w:highlight w:val="none"/>
              </w:rPr>
              <w:t>，联系电话：</w:t>
            </w:r>
            <w:r>
              <w:rPr>
                <w:rFonts w:hint="eastAsia" w:ascii="宋体" w:hAnsi="宋体"/>
                <w:color w:val="auto"/>
                <w:szCs w:val="21"/>
                <w:highlight w:val="none"/>
                <w:u w:val="single"/>
                <w:lang w:eastAsia="zh-CN"/>
              </w:rPr>
              <w:t>0771-3120820</w:t>
            </w: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仿宋"/>
                <w:color w:val="auto"/>
                <w:szCs w:val="21"/>
                <w:highlight w:val="none"/>
                <w:u w:val="single"/>
                <w:lang w:eastAsia="zh-CN"/>
              </w:rPr>
              <w:t>广西中吉银工程项目管理有限公司</w:t>
            </w:r>
            <w:r>
              <w:rPr>
                <w:rFonts w:hint="eastAsia" w:ascii="宋体" w:hAnsi="宋体" w:cs="仿宋"/>
                <w:color w:val="auto"/>
                <w:szCs w:val="21"/>
                <w:highlight w:val="none"/>
                <w:u w:val="single"/>
              </w:rPr>
              <w:t>（</w:t>
            </w:r>
            <w:r>
              <w:rPr>
                <w:rFonts w:hint="eastAsia" w:ascii="宋体" w:hAnsi="宋体" w:cs="仿宋"/>
                <w:color w:val="auto"/>
                <w:szCs w:val="21"/>
                <w:highlight w:val="none"/>
                <w:u w:val="single"/>
                <w:lang w:eastAsia="zh-CN"/>
              </w:rPr>
              <w:t>南宁市青秀区民族大道159号凤岭·新新家园A区2栋15层</w:t>
            </w:r>
            <w:r>
              <w:rPr>
                <w:rFonts w:hint="eastAsia" w:ascii="宋体" w:hAnsi="宋体" w:cs="仿宋"/>
                <w:color w:val="auto"/>
                <w:szCs w:val="21"/>
                <w:highlight w:val="none"/>
                <w:u w:val="single"/>
              </w:rPr>
              <w:t>）</w:t>
            </w:r>
          </w:p>
          <w:p w14:paraId="22B30BE2">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kern w:val="2"/>
                <w:sz w:val="21"/>
                <w:highlight w:val="none"/>
              </w:rPr>
            </w:pPr>
            <w:r>
              <w:rPr>
                <w:rFonts w:hint="eastAsia" w:hAnsi="宋体"/>
                <w:color w:val="auto"/>
                <w:kern w:val="2"/>
                <w:sz w:val="21"/>
                <w:highlight w:val="none"/>
              </w:rPr>
              <w:t>业务时间：工作日每天上午8时</w:t>
            </w:r>
            <w:r>
              <w:rPr>
                <w:rFonts w:hint="eastAsia" w:hAnsi="宋体"/>
                <w:color w:val="auto"/>
                <w:kern w:val="2"/>
                <w:sz w:val="21"/>
                <w:highlight w:val="none"/>
                <w:lang w:val="en-US" w:eastAsia="zh-CN"/>
              </w:rPr>
              <w:t>3</w:t>
            </w:r>
            <w:r>
              <w:rPr>
                <w:rFonts w:hint="eastAsia" w:hAnsi="宋体"/>
                <w:color w:val="auto"/>
                <w:kern w:val="2"/>
                <w:sz w:val="21"/>
                <w:highlight w:val="none"/>
              </w:rPr>
              <w:t>0分到12时00分，下午</w:t>
            </w:r>
            <w:r>
              <w:rPr>
                <w:rFonts w:hint="eastAsia" w:hAnsi="宋体"/>
                <w:color w:val="auto"/>
                <w:kern w:val="2"/>
                <w:sz w:val="21"/>
                <w:highlight w:val="none"/>
                <w:lang w:val="en-US" w:eastAsia="zh-CN"/>
              </w:rPr>
              <w:t>15</w:t>
            </w:r>
            <w:r>
              <w:rPr>
                <w:rFonts w:hint="eastAsia" w:hAnsi="宋体"/>
                <w:color w:val="auto"/>
                <w:kern w:val="2"/>
                <w:sz w:val="21"/>
                <w:highlight w:val="none"/>
              </w:rPr>
              <w:t>时00分到</w:t>
            </w:r>
            <w:r>
              <w:rPr>
                <w:rFonts w:hint="eastAsia" w:hAnsi="宋体"/>
                <w:color w:val="auto"/>
                <w:kern w:val="2"/>
                <w:sz w:val="21"/>
                <w:highlight w:val="none"/>
                <w:lang w:val="en-US" w:eastAsia="zh-CN"/>
              </w:rPr>
              <w:t>18</w:t>
            </w:r>
            <w:r>
              <w:rPr>
                <w:rFonts w:hint="eastAsia" w:hAnsi="宋体"/>
                <w:color w:val="auto"/>
                <w:kern w:val="2"/>
                <w:sz w:val="21"/>
                <w:highlight w:val="none"/>
              </w:rPr>
              <w:t>时00分。</w:t>
            </w:r>
          </w:p>
        </w:tc>
      </w:tr>
      <w:tr w14:paraId="0B03F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145F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55C95348">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1.采购代理费支付方式：</w:t>
            </w:r>
          </w:p>
          <w:p w14:paraId="1E3DD9D5">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☑本项目代理服务费按</w:t>
            </w:r>
            <w:r>
              <w:rPr>
                <w:rFonts w:hint="eastAsia"/>
                <w:color w:val="auto"/>
                <w:sz w:val="21"/>
                <w:highlight w:val="none"/>
                <w:lang w:val="en-US" w:eastAsia="zh-CN"/>
              </w:rPr>
              <w:t>项目收取，</w:t>
            </w:r>
            <w:r>
              <w:rPr>
                <w:rFonts w:hint="eastAsia"/>
                <w:color w:val="auto"/>
                <w:sz w:val="21"/>
                <w:highlight w:val="none"/>
              </w:rPr>
              <w:t>由成交供应商在领取成交通知书前，一次性向采购代理机构支付。</w:t>
            </w:r>
          </w:p>
          <w:p w14:paraId="3746BD62">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□采购人支付。</w:t>
            </w:r>
          </w:p>
          <w:p w14:paraId="6DE65D6F">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2.采购代理费收取标准：</w:t>
            </w:r>
          </w:p>
          <w:p w14:paraId="7525A099">
            <w:pPr>
              <w:spacing w:line="38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本项目采购代理服务费参考桂价费</w:t>
            </w:r>
            <w:r>
              <w:rPr>
                <w:rFonts w:hint="eastAsia" w:ascii="宋体" w:hAnsi="宋体" w:cs="宋体"/>
                <w:color w:val="auto"/>
                <w:kern w:val="0"/>
                <w:szCs w:val="21"/>
                <w:highlight w:val="none"/>
                <w:lang w:eastAsia="zh-CN"/>
              </w:rPr>
              <w:t>〔2011〕55号</w:t>
            </w:r>
            <w:r>
              <w:rPr>
                <w:rFonts w:hint="eastAsia" w:ascii="宋体" w:hAnsi="宋体" w:eastAsia="宋体" w:cs="宋体"/>
                <w:color w:val="auto"/>
                <w:kern w:val="0"/>
                <w:szCs w:val="21"/>
                <w:highlight w:val="none"/>
              </w:rPr>
              <w:t>文标准采用差额定率累进计费方式（服务类）下浮20%计算</w:t>
            </w:r>
            <w:r>
              <w:rPr>
                <w:rFonts w:hint="eastAsia"/>
                <w:color w:val="auto"/>
                <w:kern w:val="0"/>
                <w:highlight w:val="none"/>
              </w:rPr>
              <w:t>，不足叁仟元时按叁仟元收取</w:t>
            </w:r>
            <w:r>
              <w:rPr>
                <w:rFonts w:hint="eastAsia" w:ascii="宋体" w:hAnsi="宋体" w:eastAsia="宋体" w:cs="宋体"/>
                <w:color w:val="auto"/>
                <w:sz w:val="21"/>
                <w:szCs w:val="21"/>
                <w:highlight w:val="none"/>
              </w:rPr>
              <w:t>，发布成交结果公告后，成交供应商须向广西中吉银工程项目管理有限公司一次付清成交服务费。</w:t>
            </w:r>
          </w:p>
          <w:p w14:paraId="2845074D">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3.采购代理费收取银行账户</w:t>
            </w:r>
            <w:bookmarkStart w:id="82" w:name="_GoBack"/>
            <w:bookmarkEnd w:id="82"/>
          </w:p>
          <w:p w14:paraId="1AF8FAD1">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 xml:space="preserve">开户名称：广西中吉银工程项目管理有限公司 </w:t>
            </w:r>
          </w:p>
          <w:p w14:paraId="28EAE90C">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 xml:space="preserve">开户银行：中国建设银行股份有限公司南宁盘龙路支行 </w:t>
            </w:r>
          </w:p>
          <w:p w14:paraId="4DC96EFC">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color w:val="auto"/>
                <w:sz w:val="21"/>
                <w:highlight w:val="none"/>
              </w:rPr>
            </w:pPr>
            <w:r>
              <w:rPr>
                <w:rFonts w:hint="eastAsia"/>
                <w:color w:val="auto"/>
                <w:sz w:val="21"/>
                <w:highlight w:val="none"/>
              </w:rPr>
              <w:t>银行账号：45050110067300000549</w:t>
            </w:r>
          </w:p>
        </w:tc>
      </w:tr>
      <w:tr w14:paraId="781E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5FB3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21231999">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12746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6FB68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46DB8DF1">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7C1A10DF">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olor w:val="auto"/>
                <w:sz w:val="21"/>
                <w:highlight w:val="none"/>
                <w:lang w:eastAsia="zh-CN"/>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04E5208D">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1B15C61E">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51D7A347">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355E273C">
      <w:pPr>
        <w:spacing w:line="400" w:lineRule="exact"/>
        <w:jc w:val="center"/>
        <w:rPr>
          <w:rFonts w:ascii="宋体" w:hAnsi="宋体" w:cs="宋体"/>
          <w:b/>
          <w:color w:val="auto"/>
          <w:sz w:val="32"/>
          <w:szCs w:val="32"/>
          <w:highlight w:val="none"/>
        </w:rPr>
      </w:pPr>
      <w:r>
        <w:rPr>
          <w:rFonts w:ascii="宋体" w:hAnsi="宋体"/>
          <w:b/>
          <w:color w:val="auto"/>
          <w:sz w:val="32"/>
          <w:szCs w:val="32"/>
          <w:highlight w:val="none"/>
        </w:rPr>
        <w:br w:type="page"/>
      </w:r>
      <w:r>
        <w:rPr>
          <w:rFonts w:hint="eastAsia" w:ascii="宋体" w:hAnsi="宋体" w:cs="宋体"/>
          <w:b/>
          <w:color w:val="auto"/>
          <w:sz w:val="32"/>
          <w:szCs w:val="32"/>
          <w:highlight w:val="none"/>
        </w:rPr>
        <w:t>供应商须知正文</w:t>
      </w:r>
    </w:p>
    <w:p w14:paraId="3AEF6A2D">
      <w:pPr>
        <w:spacing w:line="400" w:lineRule="exact"/>
        <w:jc w:val="center"/>
        <w:rPr>
          <w:rFonts w:ascii="宋体" w:hAnsi="宋体" w:cs="宋体"/>
          <w:b/>
          <w:color w:val="auto"/>
          <w:sz w:val="32"/>
          <w:szCs w:val="32"/>
          <w:highlight w:val="none"/>
        </w:rPr>
      </w:pPr>
    </w:p>
    <w:p w14:paraId="2B289DA7">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2244E56F">
      <w:pPr>
        <w:spacing w:line="400" w:lineRule="exact"/>
        <w:rPr>
          <w:rFonts w:ascii="宋体" w:hAnsi="宋体" w:cs="宋体"/>
          <w:color w:val="auto"/>
          <w:szCs w:val="21"/>
          <w:highlight w:val="none"/>
        </w:rPr>
      </w:pPr>
    </w:p>
    <w:p w14:paraId="37B052E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适用范围</w:t>
      </w:r>
    </w:p>
    <w:p w14:paraId="46BCE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EBD8B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w:t>
      </w:r>
      <w:r>
        <w:rPr>
          <w:rFonts w:hint="eastAsia" w:ascii="宋体" w:hAnsi="宋体" w:eastAsia="宋体" w:cs="宋体"/>
          <w:color w:val="auto"/>
          <w:szCs w:val="21"/>
          <w:highlight w:val="none"/>
        </w:rPr>
        <w:t>用于本项目的所有采购程序和环节（法律、法规另有规定的</w:t>
      </w:r>
      <w:r>
        <w:rPr>
          <w:rFonts w:hint="eastAsia" w:ascii="宋体" w:hAnsi="宋体" w:cs="宋体"/>
          <w:color w:val="auto"/>
          <w:spacing w:val="-6"/>
          <w:szCs w:val="21"/>
          <w:highlight w:val="none"/>
        </w:rPr>
        <w:t>，</w:t>
      </w:r>
      <w:r>
        <w:rPr>
          <w:rFonts w:hint="eastAsia" w:ascii="宋体" w:hAnsi="宋体" w:eastAsia="宋体" w:cs="宋体"/>
          <w:color w:val="auto"/>
          <w:szCs w:val="21"/>
          <w:highlight w:val="none"/>
        </w:rPr>
        <w:t>从其规定</w:t>
      </w:r>
      <w:r>
        <w:rPr>
          <w:rFonts w:hint="eastAsia" w:ascii="宋体" w:hAnsi="宋体" w:cs="宋体"/>
          <w:color w:val="auto"/>
          <w:spacing w:val="-6"/>
          <w:szCs w:val="21"/>
          <w:highlight w:val="none"/>
        </w:rPr>
        <w:t>）。</w:t>
      </w:r>
    </w:p>
    <w:p w14:paraId="0A57B5E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 定义</w:t>
      </w:r>
    </w:p>
    <w:p w14:paraId="548F5D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color w:val="auto"/>
          <w:sz w:val="21"/>
          <w:szCs w:val="21"/>
          <w:highlight w:val="none"/>
          <w:lang w:eastAsia="zh-CN"/>
        </w:rPr>
        <w:t>广西壮族自治区疾病预防控制中心</w:t>
      </w:r>
      <w:r>
        <w:rPr>
          <w:rFonts w:hint="eastAsia" w:ascii="宋体" w:hAnsi="宋体" w:cs="宋体"/>
          <w:color w:val="auto"/>
          <w:szCs w:val="21"/>
          <w:highlight w:val="none"/>
        </w:rPr>
        <w:t>。</w:t>
      </w:r>
    </w:p>
    <w:p w14:paraId="40DF4277">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2.2“采购代理机构”</w:t>
      </w:r>
      <w:r>
        <w:rPr>
          <w:rFonts w:hint="eastAsia" w:ascii="宋体" w:hAnsi="宋体" w:cs="宋体"/>
          <w:b w:val="0"/>
          <w:bCs/>
          <w:color w:val="auto"/>
          <w:szCs w:val="21"/>
          <w:highlight w:val="none"/>
        </w:rPr>
        <w:t>是指</w:t>
      </w:r>
      <w:r>
        <w:rPr>
          <w:rFonts w:hint="eastAsia" w:ascii="宋体" w:hAnsi="宋体" w:cs="宋体"/>
          <w:b w:val="0"/>
          <w:bCs/>
          <w:color w:val="auto"/>
          <w:szCs w:val="21"/>
          <w:highlight w:val="none"/>
          <w:lang w:val="en-US" w:eastAsia="zh-CN"/>
        </w:rPr>
        <w:t>广西中吉银工程项目管理有限公司。</w:t>
      </w:r>
    </w:p>
    <w:p w14:paraId="7E8F71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DA435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6CAE51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2.5“竞标”是指按照本项目竞争性谈判公告规定的方式获取谈判文件、提交响应文件并希望获得标的的行为。</w:t>
      </w:r>
    </w:p>
    <w:p w14:paraId="2DA064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7F9E08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06CFCA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27FCDB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 “实质性要求”是指采购需求中带“</w:t>
      </w:r>
      <w:r>
        <w:rPr>
          <w:rFonts w:hint="eastAsia" w:ascii="宋体" w:hAnsi="宋体" w:cs="宋体"/>
          <w:b/>
          <w:bCs/>
          <w:color w:val="auto"/>
          <w:kern w:val="0"/>
          <w:szCs w:val="21"/>
          <w:highlight w:val="none"/>
        </w:rPr>
        <w:t>▲</w:t>
      </w:r>
      <w:r>
        <w:rPr>
          <w:rFonts w:hint="eastAsia" w:ascii="宋体" w:hAnsi="宋体" w:cs="宋体"/>
          <w:color w:val="auto"/>
          <w:szCs w:val="21"/>
          <w:highlight w:val="none"/>
        </w:rPr>
        <w:t>”的条款或者不能负偏离的条款或者已经指明不满足按响应文件按无效处理的条款。</w:t>
      </w:r>
    </w:p>
    <w:p w14:paraId="0F8621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07DDA7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31C5D3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1EF81C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6A222A9D">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 供应商的资格条件</w:t>
      </w:r>
    </w:p>
    <w:p w14:paraId="0DFA2B1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2D6FDA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 竞标费用</w:t>
      </w:r>
    </w:p>
    <w:p w14:paraId="325931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0769C0E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5152CA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3D805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28F8C6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59" w:name="_Hlk65857072"/>
      <w:r>
        <w:rPr>
          <w:rFonts w:hint="eastAsia" w:ascii="宋体" w:hAnsi="宋体" w:cs="宋体"/>
          <w:color w:val="auto"/>
          <w:szCs w:val="21"/>
          <w:highlight w:val="none"/>
        </w:rPr>
        <w:t>根据《政府采购促进中小企业发展管理办法》（财库〔2020〕46号）及《关于进一步加大政府采购支持中小企业力度的通知》（财库〔2022〕19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%的扣除，用扣除后的价格参加评审，具体详见《评审程序和评定成交的标准》。</w:t>
      </w:r>
      <w:bookmarkEnd w:id="59"/>
    </w:p>
    <w:p w14:paraId="5D8030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0CFD7DA9">
      <w:pPr>
        <w:spacing w:line="360" w:lineRule="auto"/>
        <w:ind w:firstLine="420" w:firstLineChars="200"/>
        <w:rPr>
          <w:rFonts w:hint="eastAsia" w:ascii="宋体" w:hAnsi="宋体" w:eastAsia="宋体" w:cs="宋体"/>
          <w:color w:val="auto"/>
          <w:szCs w:val="21"/>
          <w:highlight w:val="none"/>
        </w:rPr>
      </w:pPr>
      <w:bookmarkStart w:id="60" w:name="_Toc254970532"/>
      <w:bookmarkStart w:id="61" w:name="_Toc254970673"/>
      <w:r>
        <w:rPr>
          <w:rFonts w:hint="eastAsia" w:ascii="宋体" w:hAnsi="宋体" w:eastAsia="宋体" w:cs="宋体"/>
          <w:color w:val="auto"/>
          <w:szCs w:val="21"/>
          <w:highlight w:val="none"/>
        </w:rPr>
        <w:t>6.1本项目不允许转包。</w:t>
      </w:r>
    </w:p>
    <w:p w14:paraId="4CAD0F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C623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4E58F8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60"/>
      <w:bookmarkEnd w:id="61"/>
    </w:p>
    <w:p w14:paraId="6115A43F">
      <w:pPr>
        <w:spacing w:line="360" w:lineRule="auto"/>
        <w:ind w:firstLine="420" w:firstLineChars="200"/>
        <w:rPr>
          <w:rFonts w:ascii="宋体" w:hAnsi="宋体" w:cs="宋体"/>
          <w:color w:val="auto"/>
          <w:szCs w:val="21"/>
          <w:highlight w:val="none"/>
        </w:rPr>
      </w:pPr>
      <w:bookmarkStart w:id="62" w:name="_8.1提供相同品牌产品且通过资格审查、符合性审查的不同投标人参加同一合"/>
      <w:bookmarkEnd w:id="62"/>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7D3469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6AED3E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w:t>
      </w:r>
    </w:p>
    <w:p w14:paraId="127C7D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62795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w:t>
      </w:r>
      <w:r>
        <w:rPr>
          <w:rFonts w:hint="eastAsia" w:ascii="宋体" w:hAnsi="宋体" w:cs="宋体"/>
          <w:color w:val="auto"/>
          <w:szCs w:val="21"/>
          <w:highlight w:val="none"/>
          <w:lang w:val="en-US" w:eastAsia="zh-CN"/>
        </w:rPr>
        <w:t>政府采购监督管理</w:t>
      </w:r>
      <w:r>
        <w:rPr>
          <w:rFonts w:hint="eastAsia" w:ascii="宋体" w:hAnsi="宋体" w:cs="宋体"/>
          <w:color w:val="auto"/>
          <w:szCs w:val="21"/>
          <w:highlight w:val="none"/>
        </w:rPr>
        <w:t>部门查处；签订合同后发现的，成交供应商须依照《中华人民共和国消费者权益保护法》规定赔偿采购人，且民事赔偿并不免除违法供应商的行政与刑事责任。</w:t>
      </w:r>
    </w:p>
    <w:p w14:paraId="41E953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31F42C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6387C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64752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A2D2D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88D74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33B25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9AB0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475ACC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1422A7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9B9D2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62292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3331D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E98A8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保证金从同一单位或者个人账户转出。</w:t>
      </w:r>
    </w:p>
    <w:p w14:paraId="4D0ECF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3" w:name="_Hlk54682620"/>
      <w:r>
        <w:rPr>
          <w:rFonts w:hint="eastAsia" w:ascii="宋体" w:hAnsi="宋体" w:cs="宋体"/>
          <w:color w:val="auto"/>
          <w:szCs w:val="21"/>
          <w:highlight w:val="none"/>
        </w:rPr>
        <w:t>，将报同级</w:t>
      </w:r>
      <w:r>
        <w:rPr>
          <w:rFonts w:hint="eastAsia" w:ascii="宋体" w:hAnsi="宋体" w:cs="宋体"/>
          <w:color w:val="auto"/>
          <w:szCs w:val="21"/>
          <w:highlight w:val="none"/>
          <w:lang w:val="en-US" w:eastAsia="zh-CN"/>
        </w:rPr>
        <w:t>政府采购</w:t>
      </w:r>
      <w:r>
        <w:rPr>
          <w:rFonts w:hint="eastAsia" w:ascii="宋体" w:hAnsi="宋体" w:cs="宋体"/>
          <w:color w:val="auto"/>
          <w:szCs w:val="21"/>
          <w:highlight w:val="none"/>
        </w:rPr>
        <w:t>监督管理部门</w:t>
      </w:r>
      <w:bookmarkEnd w:id="63"/>
      <w:r>
        <w:rPr>
          <w:rFonts w:hint="eastAsia" w:ascii="宋体" w:hAnsi="宋体" w:cs="宋体"/>
          <w:color w:val="auto"/>
          <w:szCs w:val="21"/>
          <w:highlight w:val="none"/>
        </w:rPr>
        <w:t>：</w:t>
      </w:r>
    </w:p>
    <w:p w14:paraId="4CDB87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F32F7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50B7D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1C505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3E05B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955DA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43AC9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7D7B807">
      <w:pPr>
        <w:spacing w:line="360" w:lineRule="auto"/>
        <w:ind w:left="1" w:firstLine="417" w:firstLineChars="199"/>
        <w:jc w:val="center"/>
        <w:rPr>
          <w:rFonts w:ascii="宋体" w:hAnsi="宋体" w:cs="宋体"/>
          <w:color w:val="auto"/>
          <w:highlight w:val="none"/>
        </w:rPr>
      </w:pPr>
      <w:bookmarkStart w:id="64" w:name="_Toc254970675"/>
      <w:bookmarkStart w:id="65" w:name="_Toc254970534"/>
    </w:p>
    <w:p w14:paraId="1AB2401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二、谈判文件</w:t>
      </w:r>
      <w:bookmarkEnd w:id="64"/>
      <w:bookmarkEnd w:id="65"/>
    </w:p>
    <w:p w14:paraId="70A730DE">
      <w:pPr>
        <w:spacing w:line="360" w:lineRule="auto"/>
        <w:jc w:val="center"/>
        <w:rPr>
          <w:rFonts w:ascii="宋体" w:hAnsi="宋体" w:cs="宋体"/>
          <w:color w:val="auto"/>
          <w:szCs w:val="21"/>
          <w:highlight w:val="none"/>
        </w:rPr>
      </w:pPr>
    </w:p>
    <w:p w14:paraId="7978568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8.谈判文件的构成</w:t>
      </w:r>
    </w:p>
    <w:p w14:paraId="34A4F8F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（1）竞争性谈判公告；</w:t>
      </w:r>
    </w:p>
    <w:p w14:paraId="4E8F148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65EA648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4DF5E81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（4）响应文件格式</w:t>
      </w:r>
    </w:p>
    <w:p w14:paraId="18A59F0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（5）合同文本；</w:t>
      </w:r>
    </w:p>
    <w:p w14:paraId="3723C35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（6）评审程序和评定成交的标准；</w:t>
      </w:r>
    </w:p>
    <w:p w14:paraId="3AA9A9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1AA0FE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3956D5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051E59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BC319CB">
      <w:pPr>
        <w:spacing w:line="360" w:lineRule="auto"/>
        <w:rPr>
          <w:rFonts w:ascii="宋体" w:hAnsi="宋体" w:cs="宋体"/>
          <w:color w:val="auto"/>
          <w:szCs w:val="21"/>
          <w:highlight w:val="none"/>
        </w:rPr>
      </w:pPr>
    </w:p>
    <w:p w14:paraId="5D31D139">
      <w:pPr>
        <w:spacing w:line="360" w:lineRule="auto"/>
        <w:jc w:val="center"/>
        <w:rPr>
          <w:rFonts w:ascii="宋体" w:hAnsi="宋体" w:cs="宋体"/>
          <w:b/>
          <w:color w:val="auto"/>
          <w:szCs w:val="21"/>
          <w:highlight w:val="none"/>
        </w:rPr>
      </w:pPr>
      <w:r>
        <w:rPr>
          <w:rFonts w:hint="eastAsia" w:ascii="宋体" w:hAnsi="宋体" w:cs="宋体"/>
          <w:b/>
          <w:color w:val="auto"/>
          <w:sz w:val="32"/>
          <w:szCs w:val="32"/>
          <w:highlight w:val="none"/>
        </w:rPr>
        <w:t>三、响应文件的编制</w:t>
      </w:r>
    </w:p>
    <w:p w14:paraId="74E972D9">
      <w:pPr>
        <w:spacing w:line="360" w:lineRule="auto"/>
        <w:rPr>
          <w:rFonts w:ascii="宋体" w:hAnsi="宋体" w:cs="宋体"/>
          <w:color w:val="auto"/>
          <w:szCs w:val="21"/>
          <w:highlight w:val="none"/>
        </w:rPr>
      </w:pPr>
    </w:p>
    <w:p w14:paraId="47C0C6E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68D61D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324BF17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BB6D8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843D93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6CCC5943">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5DCC20AC">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060AAD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4CD374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753E1AF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630412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4F8584B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4AD91B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49B7944C">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1B69ED1C">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550062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1D29476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61B4088">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44AFC6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37F5AD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125BAE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15.3.3竞标报价（包含首次报价、最后报价）超过分项采购预算金额或者最高限价的，其响应文件将按无效处理。</w:t>
      </w:r>
    </w:p>
    <w:p w14:paraId="1D03D1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72C3B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4DB1D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E6C97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A8BD8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17.竞标保证金</w:t>
      </w:r>
    </w:p>
    <w:p w14:paraId="6F755AC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672D1DA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7682C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；成交供应商的竞标保证金自签订合同之日起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个工作日内退还。 </w:t>
      </w:r>
    </w:p>
    <w:p w14:paraId="4B89B6A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4879A79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5FC985B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A24D9D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2CB6752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1B7478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211C694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5636727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74CA0C6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 响应文件编制的要求</w:t>
      </w:r>
    </w:p>
    <w:p w14:paraId="4BBC74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color w:val="auto"/>
          <w:szCs w:val="21"/>
          <w:highlight w:val="none"/>
          <w:lang w:val="en-US" w:eastAsia="zh-CN"/>
        </w:rPr>
        <w:t>广西政府采购</w:t>
      </w:r>
      <w:r>
        <w:rPr>
          <w:rFonts w:hint="eastAsia" w:ascii="宋体" w:hAnsi="宋体" w:cs="宋体"/>
          <w:color w:val="auto"/>
          <w:szCs w:val="21"/>
          <w:highlight w:val="none"/>
        </w:rPr>
        <w:t>云</w:t>
      </w:r>
      <w:r>
        <w:rPr>
          <w:rFonts w:hint="eastAsia" w:ascii="宋体" w:hAnsi="宋体" w:cs="宋体"/>
          <w:color w:val="auto"/>
          <w:szCs w:val="21"/>
          <w:highlight w:val="none"/>
          <w:lang w:val="en-US" w:eastAsia="zh-CN"/>
        </w:rPr>
        <w:t>平台</w:t>
      </w:r>
      <w:r>
        <w:rPr>
          <w:rFonts w:hint="eastAsia" w:ascii="宋体" w:hAnsi="宋体" w:cs="宋体"/>
          <w:color w:val="auto"/>
          <w:szCs w:val="21"/>
          <w:highlight w:val="none"/>
        </w:rPr>
        <w:t>电子交易客户端”（请自行前往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进行下载），并按照本项目谈判文件规定的格式和顺序和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67EC9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4387E7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2C52E0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1F583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A391F68">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6F9D5248">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电子备份响应文件是指通过“</w:t>
      </w:r>
      <w:r>
        <w:rPr>
          <w:rFonts w:hint="eastAsia" w:ascii="宋体" w:hAnsi="宋体" w:cs="宋体"/>
          <w:color w:val="auto"/>
          <w:highlight w:val="none"/>
          <w:lang w:val="en-US" w:eastAsia="zh-CN"/>
        </w:rPr>
        <w:t>广西政府采购云平台</w:t>
      </w:r>
      <w:r>
        <w:rPr>
          <w:rFonts w:hint="eastAsia" w:ascii="宋体" w:hAnsi="宋体" w:cs="宋体"/>
          <w:color w:val="auto"/>
          <w:highlight w:val="none"/>
        </w:rPr>
        <w:t>电子投标客户端”在线编制生成且后缀名为“bfbs”的文件，是否接受电子备份响应文件</w:t>
      </w:r>
      <w:r>
        <w:rPr>
          <w:rFonts w:hint="eastAsia" w:ascii="宋体" w:hAnsi="宋体" w:cs="宋体"/>
          <w:color w:val="auto"/>
          <w:highlight w:val="none"/>
          <w:lang w:eastAsia="zh-CN"/>
        </w:rPr>
        <w:t>详见</w:t>
      </w:r>
      <w:r>
        <w:rPr>
          <w:rFonts w:hint="eastAsia" w:ascii="宋体" w:hAnsi="宋体" w:cs="宋体"/>
          <w:bCs/>
          <w:color w:val="auto"/>
          <w:szCs w:val="21"/>
          <w:highlight w:val="none"/>
        </w:rPr>
        <w:t>“供应商须知前附表”。</w:t>
      </w:r>
    </w:p>
    <w:p w14:paraId="1B4EEE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15990B19">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lang w:eastAsia="zh-CN"/>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26CBF663">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20.2未在规定时间内提交或者未按照谈判文件要求加密的电子响应文件，</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将拒收。</w:t>
      </w:r>
    </w:p>
    <w:p w14:paraId="1F2C8F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032BD363">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宋体"/>
          <w:color w:val="auto"/>
          <w:szCs w:val="21"/>
          <w:highlight w:val="none"/>
        </w:rPr>
      </w:pPr>
      <w:bookmarkStart w:id="66" w:name="_Toc254970684"/>
      <w:bookmarkStart w:id="67"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ascii="宋体" w:hAnsi="宋体" w:cs="宋体"/>
          <w:color w:val="auto"/>
          <w:szCs w:val="21"/>
          <w:highlight w:val="none"/>
          <w:lang w:eastAsia="zh-CN"/>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bookmarkEnd w:id="66"/>
    <w:bookmarkEnd w:id="67"/>
    <w:p w14:paraId="3593E26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21.2在提交响应文件截止时间前，除供应商补充、修改或者撤回响应文件外，任何单位和个人不得解密或提取响应文件。</w:t>
      </w:r>
    </w:p>
    <w:p w14:paraId="783EE56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22.响应文件的退回</w:t>
      </w:r>
    </w:p>
    <w:p w14:paraId="1D4387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286241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59AED8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4A98B4E1">
      <w:pPr>
        <w:pStyle w:val="28"/>
        <w:rPr>
          <w:color w:val="auto"/>
          <w:highlight w:val="none"/>
        </w:rPr>
      </w:pPr>
    </w:p>
    <w:p w14:paraId="07F0F552">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四、评审及谈判</w:t>
      </w:r>
    </w:p>
    <w:p w14:paraId="1FA2032B">
      <w:pPr>
        <w:spacing w:line="360" w:lineRule="auto"/>
        <w:ind w:left="420" w:firstLine="420"/>
        <w:rPr>
          <w:rFonts w:ascii="宋体" w:hAnsi="宋体" w:cs="宋体"/>
          <w:color w:val="auto"/>
          <w:szCs w:val="21"/>
          <w:highlight w:val="none"/>
        </w:rPr>
      </w:pPr>
    </w:p>
    <w:p w14:paraId="4A1423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24.谈判小组成立</w:t>
      </w:r>
    </w:p>
    <w:p w14:paraId="0559B0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7EDBB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B196E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w:t>
      </w:r>
      <w:r>
        <w:rPr>
          <w:rFonts w:hint="eastAsia" w:ascii="宋体" w:hAnsi="宋体" w:cs="宋体"/>
          <w:bCs/>
          <w:color w:val="auto"/>
          <w:szCs w:val="21"/>
          <w:highlight w:val="none"/>
          <w:lang w:eastAsia="zh-CN"/>
        </w:rPr>
        <w:t>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56F8B7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 首次响应文件的开启和解密</w:t>
      </w:r>
    </w:p>
    <w:p w14:paraId="4BEB1763">
      <w:pPr>
        <w:spacing w:line="360" w:lineRule="auto"/>
        <w:ind w:firstLine="420"/>
        <w:rPr>
          <w:rFonts w:ascii="宋体" w:hAnsi="宋体" w:cs="宋体"/>
          <w:b/>
          <w:bCs/>
          <w:color w:val="auto"/>
          <w:sz w:val="24"/>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cs="宋体"/>
          <w:color w:val="auto"/>
          <w:highlight w:val="none"/>
          <w:lang w:eastAsia="zh-CN"/>
        </w:rPr>
        <w:t>广西政府采购云平台</w:t>
      </w:r>
      <w:r>
        <w:rPr>
          <w:rFonts w:hint="eastAsia" w:ascii="宋体" w:hAnsi="宋体" w:cs="宋体"/>
          <w:color w:val="auto"/>
          <w:highlight w:val="none"/>
        </w:rPr>
        <w:t>电子开标大厅签到，采购代理机构依托</w:t>
      </w:r>
      <w:r>
        <w:rPr>
          <w:rFonts w:hint="eastAsia" w:ascii="宋体" w:hAnsi="宋体" w:cs="宋体"/>
          <w:color w:val="auto"/>
          <w:highlight w:val="none"/>
          <w:lang w:eastAsia="zh-CN"/>
        </w:rPr>
        <w:t>广西政府采购云平台</w:t>
      </w:r>
      <w:r>
        <w:rPr>
          <w:rFonts w:hint="eastAsia" w:ascii="宋体" w:hAnsi="宋体" w:cs="宋体"/>
          <w:color w:val="auto"/>
          <w:highlight w:val="none"/>
        </w:rPr>
        <w:t>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36A75D3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 评审程序和评定成交的标准</w:t>
      </w:r>
    </w:p>
    <w:p w14:paraId="6C19AB4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s="宋体"/>
          <w:color w:val="auto"/>
          <w:szCs w:val="21"/>
          <w:highlight w:val="none"/>
        </w:rPr>
        <w:t>“供应商须知前附表”。</w:t>
      </w:r>
    </w:p>
    <w:p w14:paraId="3BAC51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商务/技术要求允许负偏离的条款数详见“供应商须知前附表”。</w:t>
      </w:r>
    </w:p>
    <w:p w14:paraId="0594DE7C">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3C7A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0E8187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5B066B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52C55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06905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3FD781A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122190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4FA75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58D6B6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FBD23BD">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250E498D">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27.3出现下列情形之一的，采购人或者采购代理机构应当终止竞争性谈判采购活动，发布项目终止公告并说明原因，重新开展采购活动：</w:t>
      </w:r>
    </w:p>
    <w:p w14:paraId="75ECED06">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（1）因情况变化，不再符合规定的竞争性谈判采购方式适用情形的；</w:t>
      </w:r>
    </w:p>
    <w:p w14:paraId="3CB2D3E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2D9CC9D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（3）在采购过程中符合竞争要求的供应商或者报价未超过采购预算的供应商不足3家的，但“第四章 评审程序和评定成交的标准”第3.7条规定的情形除外。</w:t>
      </w:r>
    </w:p>
    <w:p w14:paraId="1F9C918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650A1CB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6BD944F0">
      <w:pPr>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2A8046B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有变动的，请以书面形式通知履约保证金收取单位，否则由此产生的后果由成交供应商自负。</w:t>
      </w:r>
    </w:p>
    <w:p w14:paraId="72C987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4BD0388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EA526D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w:t>
      </w:r>
      <w:r>
        <w:rPr>
          <w:rFonts w:hint="eastAsia" w:ascii="宋体" w:hAnsi="宋体" w:cs="宋体"/>
          <w:color w:val="auto"/>
          <w:szCs w:val="21"/>
          <w:highlight w:val="none"/>
          <w:lang w:val="en-US" w:eastAsia="zh-CN"/>
        </w:rPr>
        <w:t>在广西政府采购云平台</w:t>
      </w:r>
      <w:r>
        <w:rPr>
          <w:rFonts w:hint="eastAsia" w:ascii="宋体" w:hAnsi="宋体" w:cs="宋体"/>
          <w:color w:val="auto"/>
          <w:szCs w:val="21"/>
          <w:highlight w:val="none"/>
        </w:rPr>
        <w:t>领取</w:t>
      </w:r>
      <w:r>
        <w:rPr>
          <w:rFonts w:hint="eastAsia" w:ascii="宋体" w:hAnsi="宋体" w:cs="宋体"/>
          <w:color w:val="auto"/>
          <w:szCs w:val="21"/>
          <w:highlight w:val="none"/>
          <w:lang w:val="en-US" w:eastAsia="zh-CN"/>
        </w:rPr>
        <w:t>电子</w:t>
      </w:r>
      <w:r>
        <w:rPr>
          <w:rFonts w:hint="eastAsia" w:ascii="宋体" w:hAnsi="宋体" w:cs="宋体"/>
          <w:color w:val="auto"/>
          <w:szCs w:val="21"/>
          <w:highlight w:val="none"/>
        </w:rPr>
        <w:t>成交通知书后，按“供应商须知前附表”规定向采购人出示相关证明材料，经采购人核验合格后方可签订合同。</w:t>
      </w:r>
    </w:p>
    <w:p w14:paraId="2A6D4FF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FB42B7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F8B405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48AE2B6">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129B8A2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5F02404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F3BCEC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35A317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C2F5E6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3DBD9FD7">
      <w:pPr>
        <w:spacing w:after="120" w:line="360" w:lineRule="auto"/>
        <w:ind w:firstLine="420"/>
        <w:rPr>
          <w:rFonts w:ascii="宋体" w:hAnsi="宋体" w:cs="宋体"/>
          <w:color w:val="auto"/>
          <w:szCs w:val="21"/>
          <w:highlight w:val="none"/>
        </w:rPr>
      </w:pPr>
      <w:r>
        <w:rPr>
          <w:rFonts w:hint="eastAsia" w:ascii="宋体" w:hAnsi="宋体" w:cs="宋体"/>
          <w:color w:val="auto"/>
          <w:szCs w:val="20"/>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p>
    <w:p w14:paraId="2B4A15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155957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27ABF79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5D7CC7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B3C1E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9B0C9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504868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579C4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6EC00B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543E53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5C241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A1D01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48699F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3F96B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A6986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408F2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3C031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B501AD6">
      <w:pPr>
        <w:spacing w:line="360" w:lineRule="auto"/>
        <w:ind w:firstLine="420" w:firstLineChars="200"/>
        <w:rPr>
          <w:rFonts w:ascii="宋体" w:hAnsi="宋体" w:cs="宋体"/>
          <w:b/>
          <w:bCs/>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B47664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35AD603B">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w:t>
      </w:r>
      <w:r>
        <w:rPr>
          <w:rFonts w:hint="eastAsia" w:ascii="宋体" w:hAnsi="宋体" w:cs="宋体"/>
          <w:color w:val="auto"/>
          <w:szCs w:val="21"/>
          <w:highlight w:val="none"/>
          <w:lang w:eastAsia="zh-CN"/>
        </w:rPr>
        <w:t>务费</w:t>
      </w:r>
      <w:r>
        <w:rPr>
          <w:rFonts w:hint="eastAsia" w:ascii="宋体" w:hAnsi="宋体" w:cs="宋体"/>
          <w:color w:val="auto"/>
          <w:szCs w:val="21"/>
          <w:highlight w:val="none"/>
        </w:rPr>
        <w:t>收取标准详见“供应商须知前附表”，供应商为联合体的，可以由联合体中的一方或者多方共同交纳代理服务费：</w:t>
      </w:r>
    </w:p>
    <w:tbl>
      <w:tblPr>
        <w:tblStyle w:val="29"/>
        <w:tblW w:w="963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8"/>
        <w:gridCol w:w="1991"/>
        <w:gridCol w:w="1839"/>
        <w:gridCol w:w="1722"/>
      </w:tblGrid>
      <w:tr w14:paraId="3A7F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Borders>
              <w:tl2br w:val="single" w:color="auto" w:sz="4" w:space="0"/>
            </w:tcBorders>
          </w:tcPr>
          <w:p w14:paraId="6346D1A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75B6DE7B">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991" w:type="dxa"/>
            <w:vAlign w:val="center"/>
          </w:tcPr>
          <w:p w14:paraId="49703E44">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839" w:type="dxa"/>
            <w:vAlign w:val="center"/>
          </w:tcPr>
          <w:p w14:paraId="46F34F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722" w:type="dxa"/>
            <w:vAlign w:val="center"/>
          </w:tcPr>
          <w:p w14:paraId="6D4355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3835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555DB6CC">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991" w:type="dxa"/>
          </w:tcPr>
          <w:p w14:paraId="4C8EDA8B">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839" w:type="dxa"/>
          </w:tcPr>
          <w:p w14:paraId="49B13AD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722" w:type="dxa"/>
          </w:tcPr>
          <w:p w14:paraId="750B419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4236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0F282695">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100万～500万</w:t>
            </w:r>
            <w:r>
              <w:rPr>
                <w:rFonts w:hint="eastAsia" w:ascii="宋体" w:hAnsi="宋体" w:cs="宋体"/>
                <w:color w:val="auto"/>
                <w:szCs w:val="21"/>
                <w:highlight w:val="none"/>
              </w:rPr>
              <w:t>元</w:t>
            </w:r>
          </w:p>
        </w:tc>
        <w:tc>
          <w:tcPr>
            <w:tcW w:w="1991" w:type="dxa"/>
          </w:tcPr>
          <w:p w14:paraId="2CE3B55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839" w:type="dxa"/>
          </w:tcPr>
          <w:p w14:paraId="19EDBBA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722" w:type="dxa"/>
          </w:tcPr>
          <w:p w14:paraId="6EC52D4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1D44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430BBB06">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500万～1000万</w:t>
            </w:r>
            <w:r>
              <w:rPr>
                <w:rFonts w:hint="eastAsia" w:ascii="宋体" w:hAnsi="宋体" w:cs="宋体"/>
                <w:color w:val="auto"/>
                <w:szCs w:val="21"/>
                <w:highlight w:val="none"/>
              </w:rPr>
              <w:t>元</w:t>
            </w:r>
          </w:p>
        </w:tc>
        <w:tc>
          <w:tcPr>
            <w:tcW w:w="1991" w:type="dxa"/>
          </w:tcPr>
          <w:p w14:paraId="59540B99">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839" w:type="dxa"/>
          </w:tcPr>
          <w:p w14:paraId="13E9F5D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722" w:type="dxa"/>
          </w:tcPr>
          <w:p w14:paraId="5C035DA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1C2B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26A6E9BB">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1000万～5000万</w:t>
            </w:r>
            <w:r>
              <w:rPr>
                <w:rFonts w:hint="eastAsia" w:ascii="宋体" w:hAnsi="宋体" w:cs="宋体"/>
                <w:color w:val="auto"/>
                <w:szCs w:val="21"/>
                <w:highlight w:val="none"/>
              </w:rPr>
              <w:t>元</w:t>
            </w:r>
          </w:p>
        </w:tc>
        <w:tc>
          <w:tcPr>
            <w:tcW w:w="1991" w:type="dxa"/>
          </w:tcPr>
          <w:p w14:paraId="3A50F7A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839" w:type="dxa"/>
          </w:tcPr>
          <w:p w14:paraId="101DEA2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722" w:type="dxa"/>
          </w:tcPr>
          <w:p w14:paraId="16A0B40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2C34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1A66751A">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991" w:type="dxa"/>
          </w:tcPr>
          <w:p w14:paraId="7AF1A81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839" w:type="dxa"/>
          </w:tcPr>
          <w:p w14:paraId="2A7D90B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722" w:type="dxa"/>
          </w:tcPr>
          <w:p w14:paraId="14EC605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21E6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09844A34">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1亿～5亿</w:t>
            </w:r>
            <w:r>
              <w:rPr>
                <w:rFonts w:hint="eastAsia" w:ascii="宋体" w:hAnsi="宋体" w:cs="宋体"/>
                <w:color w:val="auto"/>
                <w:szCs w:val="21"/>
                <w:highlight w:val="none"/>
              </w:rPr>
              <w:t>元</w:t>
            </w:r>
          </w:p>
        </w:tc>
        <w:tc>
          <w:tcPr>
            <w:tcW w:w="1991" w:type="dxa"/>
          </w:tcPr>
          <w:p w14:paraId="1AB38B0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839" w:type="dxa"/>
          </w:tcPr>
          <w:p w14:paraId="1F5F1FF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722" w:type="dxa"/>
          </w:tcPr>
          <w:p w14:paraId="1FE4EDB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303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0361F313">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5亿～10亿</w:t>
            </w:r>
            <w:r>
              <w:rPr>
                <w:rFonts w:hint="eastAsia" w:ascii="宋体" w:hAnsi="宋体" w:cs="宋体"/>
                <w:color w:val="auto"/>
                <w:szCs w:val="21"/>
                <w:highlight w:val="none"/>
              </w:rPr>
              <w:t>元</w:t>
            </w:r>
          </w:p>
        </w:tc>
        <w:tc>
          <w:tcPr>
            <w:tcW w:w="1991" w:type="dxa"/>
          </w:tcPr>
          <w:p w14:paraId="418ED19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839" w:type="dxa"/>
          </w:tcPr>
          <w:p w14:paraId="3BA3DAF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722" w:type="dxa"/>
          </w:tcPr>
          <w:p w14:paraId="7038529F">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53DC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5C4131C1">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10亿～50亿</w:t>
            </w:r>
            <w:r>
              <w:rPr>
                <w:rFonts w:hint="eastAsia" w:ascii="宋体" w:hAnsi="宋体" w:cs="宋体"/>
                <w:color w:val="auto"/>
                <w:szCs w:val="21"/>
                <w:highlight w:val="none"/>
              </w:rPr>
              <w:t>元</w:t>
            </w:r>
          </w:p>
        </w:tc>
        <w:tc>
          <w:tcPr>
            <w:tcW w:w="1991" w:type="dxa"/>
          </w:tcPr>
          <w:p w14:paraId="59913817">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839" w:type="dxa"/>
          </w:tcPr>
          <w:p w14:paraId="469DB23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722" w:type="dxa"/>
          </w:tcPr>
          <w:p w14:paraId="1B65625E">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1D0B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35C24B9D">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50亿～100亿</w:t>
            </w:r>
            <w:r>
              <w:rPr>
                <w:rFonts w:hint="eastAsia" w:ascii="宋体" w:hAnsi="宋体" w:cs="宋体"/>
                <w:color w:val="auto"/>
                <w:szCs w:val="21"/>
                <w:highlight w:val="none"/>
              </w:rPr>
              <w:t>元</w:t>
            </w:r>
          </w:p>
        </w:tc>
        <w:tc>
          <w:tcPr>
            <w:tcW w:w="1991" w:type="dxa"/>
          </w:tcPr>
          <w:p w14:paraId="01B0843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839" w:type="dxa"/>
          </w:tcPr>
          <w:p w14:paraId="2F6D89A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722" w:type="dxa"/>
          </w:tcPr>
          <w:p w14:paraId="314EE211">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2D1B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29451F80">
            <w:pPr>
              <w:spacing w:line="360" w:lineRule="auto"/>
              <w:rPr>
                <w:rFonts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991" w:type="dxa"/>
          </w:tcPr>
          <w:p w14:paraId="0586E70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839" w:type="dxa"/>
          </w:tcPr>
          <w:p w14:paraId="410BBF2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722" w:type="dxa"/>
          </w:tcPr>
          <w:p w14:paraId="06749CAE">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2AA2E4D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 xml:space="preserve">注： </w:t>
      </w:r>
    </w:p>
    <w:p w14:paraId="002C2BA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59E7439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（2）采购代理收费按差额定率累进法计算。</w:t>
      </w:r>
    </w:p>
    <w:p w14:paraId="0F042550">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例如：某货物采购代理业务成交金额或者暂定价为150万元，计算采购代理收费额如下：</w:t>
      </w:r>
    </w:p>
    <w:p w14:paraId="49BB9BE4">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100万元×l.5%＝1.5万元</w:t>
      </w:r>
    </w:p>
    <w:p w14:paraId="51E2A0A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（150－100）万元×1.1%＝0.55万元</w:t>
      </w:r>
    </w:p>
    <w:p w14:paraId="34F9C71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合计收费＝1.5＋0.55＝2.05（万元）</w:t>
      </w:r>
    </w:p>
    <w:p w14:paraId="2AFCB11D">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33. 需要补充的其他内容</w:t>
      </w:r>
    </w:p>
    <w:p w14:paraId="5786FF7F">
      <w:pPr>
        <w:spacing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33.1本谈判文件解释规则详见“供应商须知前附表”。</w:t>
      </w:r>
    </w:p>
    <w:p w14:paraId="6E7B6C84">
      <w:pPr>
        <w:spacing w:line="360" w:lineRule="auto"/>
        <w:ind w:firstLine="420" w:firstLineChars="200"/>
        <w:contextualSpacing/>
        <w:rPr>
          <w:rFonts w:ascii="宋体" w:hAnsi="宋体" w:cs="宋体"/>
          <w:color w:val="auto"/>
          <w:highlight w:val="none"/>
        </w:rPr>
      </w:pPr>
      <w:r>
        <w:rPr>
          <w:rFonts w:hint="eastAsia" w:ascii="宋体" w:hAnsi="宋体" w:cs="宋体"/>
          <w:color w:val="auto"/>
          <w:kern w:val="0"/>
          <w:szCs w:val="21"/>
          <w:highlight w:val="none"/>
        </w:rPr>
        <w:t>33.2 其他事</w:t>
      </w:r>
      <w:r>
        <w:rPr>
          <w:rFonts w:hint="eastAsia" w:ascii="宋体" w:hAnsi="宋体" w:cs="宋体"/>
          <w:color w:val="auto"/>
          <w:highlight w:val="none"/>
        </w:rPr>
        <w:t>项详见“供应商须知前附表”。</w:t>
      </w:r>
    </w:p>
    <w:p w14:paraId="6E769B99">
      <w:pPr>
        <w:spacing w:line="360" w:lineRule="auto"/>
        <w:ind w:firstLine="400" w:firstLineChars="200"/>
        <w:contextualSpacing/>
        <w:rPr>
          <w:rFonts w:ascii="宋体" w:hAnsi="宋体" w:cs="宋体"/>
          <w:color w:val="auto"/>
          <w:kern w:val="0"/>
          <w:szCs w:val="21"/>
          <w:highlight w:val="none"/>
        </w:rPr>
      </w:pPr>
      <w:r>
        <w:rPr>
          <w:rFonts w:hint="eastAsia" w:ascii="宋体" w:hAnsi="宋体" w:cs="宋体"/>
          <w:color w:val="auto"/>
          <w:kern w:val="0"/>
          <w:sz w:val="20"/>
          <w:szCs w:val="21"/>
          <w:highlight w:val="none"/>
        </w:rPr>
        <w:t>33.3</w:t>
      </w:r>
      <w:bookmarkStart w:id="68" w:name="_Hlk65857140"/>
      <w:r>
        <w:rPr>
          <w:rFonts w:hint="eastAsia" w:ascii="宋体" w:hAnsi="宋体" w:cs="宋体"/>
          <w:color w:val="auto"/>
          <w:kern w:val="0"/>
          <w:szCs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03926F08">
      <w:pPr>
        <w:spacing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2972DF0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（2）在工程采购项目中，工程由中小企业承建，即工程施工单位为中小企业，不对其中涉及的货物的制造商和服务的承接商作出要求；</w:t>
      </w:r>
    </w:p>
    <w:p w14:paraId="51E22DC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C59152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AB8FD8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cs="宋体"/>
          <w:color w:val="auto"/>
          <w:highlight w:val="none"/>
        </w:rPr>
        <w:sectPr>
          <w:footerReference r:id="rId10" w:type="default"/>
          <w:pgSz w:w="11906" w:h="16838"/>
          <w:pgMar w:top="1134" w:right="1134" w:bottom="1134" w:left="1134" w:header="720" w:footer="720" w:gutter="0"/>
          <w:pgNumType w:fmt="decimal" w:start="1"/>
          <w:cols w:space="720" w:num="1"/>
          <w:docGrid w:type="lines" w:linePitch="331" w:charSpace="0"/>
        </w:sectPr>
      </w:pPr>
      <w:r>
        <w:rPr>
          <w:rFonts w:hint="eastAsia" w:ascii="宋体" w:hAnsi="宋体" w:cs="宋体"/>
          <w:color w:val="auto"/>
          <w:highlight w:val="none"/>
        </w:rPr>
        <w:t>依据本谈判文件规定享受扶持政策获得政府采购合同的，小微企业不得将合同分包给大中型企业，中型企业不得将合同分包给大型企业。</w:t>
      </w:r>
      <w:bookmarkEnd w:id="68"/>
    </w:p>
    <w:p w14:paraId="53B0920A">
      <w:pPr>
        <w:pStyle w:val="19"/>
        <w:rPr>
          <w:color w:val="auto"/>
          <w:highlight w:val="none"/>
        </w:rPr>
      </w:pPr>
    </w:p>
    <w:p w14:paraId="1ECE3EFF">
      <w:pPr>
        <w:snapToGrid w:val="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附件1：</w:t>
      </w:r>
    </w:p>
    <w:p w14:paraId="7B0FB43E">
      <w:pPr>
        <w:widowControl/>
        <w:shd w:val="clear" w:color="auto" w:fill="FFFFFF"/>
        <w:spacing w:line="480" w:lineRule="atLeast"/>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rPr>
        <w:t>政府</w:t>
      </w:r>
      <w:r>
        <w:rPr>
          <w:rFonts w:hint="eastAsia" w:ascii="宋体" w:hAnsi="宋体" w:cs="宋体"/>
          <w:b/>
          <w:bCs/>
          <w:color w:val="auto"/>
          <w:kern w:val="0"/>
          <w:sz w:val="28"/>
          <w:szCs w:val="28"/>
          <w:highlight w:val="none"/>
        </w:rPr>
        <w:t>采购项目合同验收书（格式）</w:t>
      </w:r>
    </w:p>
    <w:p w14:paraId="531FF996">
      <w:pPr>
        <w:widowControl/>
        <w:shd w:val="clear" w:color="auto" w:fill="FFFFFF"/>
        <w:snapToGrid w:val="0"/>
        <w:spacing w:line="320" w:lineRule="atLeast"/>
        <w:ind w:firstLine="480"/>
        <w:jc w:val="left"/>
        <w:rPr>
          <w:rFonts w:ascii="宋体" w:hAnsi="宋体" w:cs="宋体"/>
          <w:color w:val="auto"/>
          <w:kern w:val="0"/>
          <w:szCs w:val="21"/>
          <w:highlight w:val="none"/>
        </w:rPr>
      </w:pPr>
    </w:p>
    <w:p w14:paraId="4B6A437F">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w:t>
      </w:r>
      <w:r>
        <w:rPr>
          <w:rFonts w:hint="eastAsia" w:ascii="宋体" w:hAnsi="宋体" w:cs="宋体"/>
          <w:color w:val="auto"/>
          <w:kern w:val="0"/>
          <w:szCs w:val="21"/>
          <w:highlight w:val="none"/>
          <w:lang w:val="en-US" w:eastAsia="zh-CN"/>
        </w:rPr>
        <w:t>政府</w:t>
      </w:r>
      <w:r>
        <w:rPr>
          <w:rFonts w:hint="eastAsia" w:ascii="宋体" w:hAnsi="宋体" w:cs="宋体"/>
          <w:color w:val="auto"/>
          <w:kern w:val="0"/>
          <w:szCs w:val="21"/>
          <w:highlight w:val="none"/>
        </w:rPr>
        <w:t>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）采购项目中标（或成交）供应商（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供应商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）提供的货物（或工程、服务）进行了验收，验收情况如下：</w:t>
      </w:r>
    </w:p>
    <w:tbl>
      <w:tblPr>
        <w:tblStyle w:val="29"/>
        <w:tblW w:w="8642" w:type="dxa"/>
        <w:jc w:val="center"/>
        <w:tblLayout w:type="fixed"/>
        <w:tblCellMar>
          <w:top w:w="0" w:type="dxa"/>
          <w:left w:w="0" w:type="dxa"/>
          <w:bottom w:w="0" w:type="dxa"/>
          <w:right w:w="0" w:type="dxa"/>
        </w:tblCellMar>
      </w:tblPr>
      <w:tblGrid>
        <w:gridCol w:w="1578"/>
        <w:gridCol w:w="1681"/>
        <w:gridCol w:w="664"/>
        <w:gridCol w:w="2017"/>
        <w:gridCol w:w="186"/>
        <w:gridCol w:w="720"/>
        <w:gridCol w:w="1796"/>
      </w:tblGrid>
      <w:tr w14:paraId="728FE134">
        <w:tblPrEx>
          <w:tblCellMar>
            <w:top w:w="0" w:type="dxa"/>
            <w:left w:w="0" w:type="dxa"/>
            <w:bottom w:w="0" w:type="dxa"/>
            <w:right w:w="0" w:type="dxa"/>
          </w:tblCellMar>
        </w:tblPrEx>
        <w:trPr>
          <w:trHeight w:val="497" w:hRule="atLeast"/>
          <w:jc w:val="center"/>
        </w:trPr>
        <w:tc>
          <w:tcPr>
            <w:tcW w:w="3259" w:type="dxa"/>
            <w:gridSpan w:val="2"/>
            <w:tcBorders>
              <w:top w:val="single" w:color="auto" w:sz="8" w:space="0"/>
              <w:left w:val="single" w:color="auto" w:sz="8" w:space="0"/>
              <w:bottom w:val="single" w:color="auto" w:sz="8" w:space="0"/>
              <w:right w:val="single" w:color="auto" w:sz="8" w:space="0"/>
            </w:tcBorders>
            <w:vAlign w:val="center"/>
          </w:tcPr>
          <w:p w14:paraId="2576C9B6">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383" w:type="dxa"/>
            <w:gridSpan w:val="5"/>
            <w:tcBorders>
              <w:top w:val="single" w:color="auto" w:sz="8" w:space="0"/>
              <w:left w:val="nil"/>
              <w:bottom w:val="single" w:color="auto" w:sz="8" w:space="0"/>
              <w:right w:val="single" w:color="auto" w:sz="8" w:space="0"/>
            </w:tcBorders>
            <w:vAlign w:val="center"/>
          </w:tcPr>
          <w:p w14:paraId="1D9D4EFC">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68D89291">
        <w:tblPrEx>
          <w:tblCellMar>
            <w:top w:w="0" w:type="dxa"/>
            <w:left w:w="0" w:type="dxa"/>
            <w:bottom w:w="0" w:type="dxa"/>
            <w:right w:w="0" w:type="dxa"/>
          </w:tblCellMar>
        </w:tblPrEx>
        <w:trPr>
          <w:trHeight w:val="622" w:hRule="atLeast"/>
          <w:jc w:val="center"/>
        </w:trPr>
        <w:tc>
          <w:tcPr>
            <w:tcW w:w="1578" w:type="dxa"/>
            <w:tcBorders>
              <w:top w:val="nil"/>
              <w:left w:val="single" w:color="auto" w:sz="8" w:space="0"/>
              <w:bottom w:val="single" w:color="auto" w:sz="8" w:space="0"/>
              <w:right w:val="single" w:color="auto" w:sz="8" w:space="0"/>
            </w:tcBorders>
            <w:vAlign w:val="center"/>
          </w:tcPr>
          <w:p w14:paraId="3539D0E3">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681" w:type="dxa"/>
            <w:tcBorders>
              <w:top w:val="nil"/>
              <w:left w:val="nil"/>
              <w:bottom w:val="single" w:color="auto" w:sz="8" w:space="0"/>
              <w:right w:val="single" w:color="auto" w:sz="8" w:space="0"/>
            </w:tcBorders>
            <w:vAlign w:val="center"/>
          </w:tcPr>
          <w:p w14:paraId="7D5DBD62">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681" w:type="dxa"/>
            <w:gridSpan w:val="2"/>
            <w:tcBorders>
              <w:top w:val="nil"/>
              <w:left w:val="nil"/>
              <w:bottom w:val="single" w:color="auto" w:sz="8" w:space="0"/>
              <w:right w:val="single" w:color="auto" w:sz="8" w:space="0"/>
            </w:tcBorders>
            <w:vAlign w:val="center"/>
          </w:tcPr>
          <w:p w14:paraId="7921FF5D">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906" w:type="dxa"/>
            <w:gridSpan w:val="2"/>
            <w:tcBorders>
              <w:top w:val="nil"/>
              <w:left w:val="nil"/>
              <w:bottom w:val="single" w:color="auto" w:sz="8" w:space="0"/>
              <w:right w:val="single" w:color="auto" w:sz="8" w:space="0"/>
            </w:tcBorders>
            <w:vAlign w:val="center"/>
          </w:tcPr>
          <w:p w14:paraId="10FBD6EF">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796" w:type="dxa"/>
            <w:tcBorders>
              <w:top w:val="nil"/>
              <w:left w:val="nil"/>
              <w:bottom w:val="single" w:color="auto" w:sz="8" w:space="0"/>
              <w:right w:val="single" w:color="auto" w:sz="8" w:space="0"/>
            </w:tcBorders>
            <w:vAlign w:val="center"/>
          </w:tcPr>
          <w:p w14:paraId="36FA4F4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3EEC4978">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701CF240">
            <w:pPr>
              <w:widowControl/>
              <w:snapToGrid w:val="0"/>
              <w:spacing w:before="100" w:beforeAutospacing="1" w:after="100" w:afterAutospacing="1" w:line="320" w:lineRule="atLeas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678E256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2B2B061C">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707135F9">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24581F7F">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52A2A12E">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7CEBAE3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761D4C7B">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0B1488F4">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703C472F">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391781FD">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102EDF3">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0AACB064">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75CAB4DA">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118131B0">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52696EA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394D02FB">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5BD2529">
        <w:tblPrEx>
          <w:tblCellMar>
            <w:top w:w="0" w:type="dxa"/>
            <w:left w:w="0" w:type="dxa"/>
            <w:bottom w:w="0" w:type="dxa"/>
            <w:right w:w="0" w:type="dxa"/>
          </w:tblCellMar>
        </w:tblPrEx>
        <w:trPr>
          <w:trHeight w:val="487" w:hRule="atLeast"/>
          <w:jc w:val="center"/>
        </w:trPr>
        <w:tc>
          <w:tcPr>
            <w:tcW w:w="5940" w:type="dxa"/>
            <w:gridSpan w:val="4"/>
            <w:tcBorders>
              <w:top w:val="nil"/>
              <w:left w:val="single" w:color="auto" w:sz="8" w:space="0"/>
              <w:bottom w:val="single" w:color="auto" w:sz="8" w:space="0"/>
              <w:right w:val="single" w:color="auto" w:sz="8" w:space="0"/>
            </w:tcBorders>
            <w:vAlign w:val="center"/>
          </w:tcPr>
          <w:p w14:paraId="20340047">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906" w:type="dxa"/>
            <w:gridSpan w:val="2"/>
            <w:tcBorders>
              <w:top w:val="nil"/>
              <w:left w:val="nil"/>
              <w:bottom w:val="single" w:color="auto" w:sz="8" w:space="0"/>
              <w:right w:val="single" w:color="auto" w:sz="8" w:space="0"/>
            </w:tcBorders>
            <w:vAlign w:val="center"/>
          </w:tcPr>
          <w:p w14:paraId="2CE7DEC6">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3B0D8DDC">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8B48D5E">
        <w:tblPrEx>
          <w:tblCellMar>
            <w:top w:w="0" w:type="dxa"/>
            <w:left w:w="0" w:type="dxa"/>
            <w:bottom w:w="0" w:type="dxa"/>
            <w:right w:w="0" w:type="dxa"/>
          </w:tblCellMar>
        </w:tblPrEx>
        <w:trPr>
          <w:trHeight w:val="641" w:hRule="atLeast"/>
          <w:jc w:val="center"/>
        </w:trPr>
        <w:tc>
          <w:tcPr>
            <w:tcW w:w="8642" w:type="dxa"/>
            <w:gridSpan w:val="7"/>
            <w:tcBorders>
              <w:top w:val="nil"/>
              <w:left w:val="single" w:color="auto" w:sz="8" w:space="0"/>
              <w:bottom w:val="single" w:color="auto" w:sz="8" w:space="0"/>
              <w:right w:val="single" w:color="auto" w:sz="8" w:space="0"/>
            </w:tcBorders>
            <w:vAlign w:val="center"/>
          </w:tcPr>
          <w:p w14:paraId="22709493">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21426F98">
        <w:tblPrEx>
          <w:tblCellMar>
            <w:top w:w="0" w:type="dxa"/>
            <w:left w:w="0" w:type="dxa"/>
            <w:bottom w:w="0" w:type="dxa"/>
            <w:right w:w="0" w:type="dxa"/>
          </w:tblCellMar>
        </w:tblPrEx>
        <w:trPr>
          <w:trHeight w:val="641" w:hRule="atLeast"/>
          <w:jc w:val="center"/>
        </w:trPr>
        <w:tc>
          <w:tcPr>
            <w:tcW w:w="1578" w:type="dxa"/>
            <w:tcBorders>
              <w:top w:val="nil"/>
              <w:left w:val="single" w:color="auto" w:sz="8" w:space="0"/>
              <w:bottom w:val="single" w:color="auto" w:sz="8" w:space="0"/>
              <w:right w:val="single" w:color="auto" w:sz="8" w:space="0"/>
            </w:tcBorders>
            <w:vAlign w:val="center"/>
          </w:tcPr>
          <w:p w14:paraId="227C0490">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345" w:type="dxa"/>
            <w:gridSpan w:val="2"/>
            <w:tcBorders>
              <w:top w:val="nil"/>
              <w:left w:val="nil"/>
              <w:bottom w:val="single" w:color="auto" w:sz="8" w:space="0"/>
              <w:right w:val="single" w:color="auto" w:sz="8" w:space="0"/>
            </w:tcBorders>
            <w:vAlign w:val="center"/>
          </w:tcPr>
          <w:p w14:paraId="7AAE3619">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202C3605">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516" w:type="dxa"/>
            <w:gridSpan w:val="2"/>
            <w:tcBorders>
              <w:top w:val="nil"/>
              <w:left w:val="nil"/>
              <w:bottom w:val="single" w:color="auto" w:sz="8" w:space="0"/>
              <w:right w:val="single" w:color="auto" w:sz="8" w:space="0"/>
            </w:tcBorders>
            <w:vAlign w:val="center"/>
          </w:tcPr>
          <w:p w14:paraId="595D7287">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8E9CF9F">
        <w:tblPrEx>
          <w:tblCellMar>
            <w:top w:w="0" w:type="dxa"/>
            <w:left w:w="0" w:type="dxa"/>
            <w:bottom w:w="0" w:type="dxa"/>
            <w:right w:w="0" w:type="dxa"/>
          </w:tblCellMar>
        </w:tblPrEx>
        <w:trPr>
          <w:trHeight w:val="394" w:hRule="atLeast"/>
          <w:jc w:val="center"/>
        </w:trPr>
        <w:tc>
          <w:tcPr>
            <w:tcW w:w="1578" w:type="dxa"/>
            <w:tcBorders>
              <w:top w:val="nil"/>
              <w:left w:val="single" w:color="auto" w:sz="8" w:space="0"/>
              <w:bottom w:val="single" w:color="auto" w:sz="8" w:space="0"/>
              <w:right w:val="single" w:color="auto" w:sz="8" w:space="0"/>
            </w:tcBorders>
            <w:vAlign w:val="center"/>
          </w:tcPr>
          <w:p w14:paraId="080B4031">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345" w:type="dxa"/>
            <w:gridSpan w:val="2"/>
            <w:tcBorders>
              <w:top w:val="nil"/>
              <w:left w:val="nil"/>
              <w:bottom w:val="single" w:color="auto" w:sz="8" w:space="0"/>
              <w:right w:val="single" w:color="auto" w:sz="8" w:space="0"/>
            </w:tcBorders>
            <w:vAlign w:val="center"/>
          </w:tcPr>
          <w:p w14:paraId="6E26EA70">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44EF90D7">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516" w:type="dxa"/>
            <w:gridSpan w:val="2"/>
            <w:tcBorders>
              <w:top w:val="nil"/>
              <w:left w:val="nil"/>
              <w:bottom w:val="single" w:color="auto" w:sz="8" w:space="0"/>
              <w:right w:val="single" w:color="auto" w:sz="8" w:space="0"/>
            </w:tcBorders>
            <w:vAlign w:val="center"/>
          </w:tcPr>
          <w:p w14:paraId="453BD2BF">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F24CB4A">
        <w:tblPrEx>
          <w:tblCellMar>
            <w:top w:w="0" w:type="dxa"/>
            <w:left w:w="0" w:type="dxa"/>
            <w:bottom w:w="0" w:type="dxa"/>
            <w:right w:w="0" w:type="dxa"/>
          </w:tblCellMar>
        </w:tblPrEx>
        <w:trPr>
          <w:trHeight w:val="693" w:hRule="atLeast"/>
          <w:jc w:val="center"/>
        </w:trPr>
        <w:tc>
          <w:tcPr>
            <w:tcW w:w="1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EAD410">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064"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2369C4B2">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w:t>
            </w:r>
            <w:r>
              <w:rPr>
                <w:rFonts w:hint="eastAsia" w:ascii="宋体" w:hAnsi="宋体" w:cs="宋体"/>
                <w:color w:val="auto"/>
                <w:kern w:val="0"/>
                <w:szCs w:val="21"/>
                <w:highlight w:val="none"/>
                <w:lang w:val="en-US" w:eastAsia="zh-CN"/>
              </w:rPr>
              <w:t>政府</w:t>
            </w:r>
            <w:r>
              <w:rPr>
                <w:rFonts w:hint="eastAsia" w:ascii="宋体" w:hAnsi="宋体" w:cs="宋体"/>
                <w:color w:val="auto"/>
                <w:kern w:val="0"/>
                <w:szCs w:val="21"/>
                <w:highlight w:val="none"/>
              </w:rPr>
              <w:t>采购合同、采购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7BFD995">
        <w:tblPrEx>
          <w:tblCellMar>
            <w:top w:w="0" w:type="dxa"/>
            <w:left w:w="0" w:type="dxa"/>
            <w:bottom w:w="0" w:type="dxa"/>
            <w:right w:w="0" w:type="dxa"/>
          </w:tblCellMar>
        </w:tblPrEx>
        <w:trPr>
          <w:trHeight w:val="1281" w:hRule="atLeast"/>
          <w:jc w:val="center"/>
        </w:trPr>
        <w:tc>
          <w:tcPr>
            <w:tcW w:w="157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68375B">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064" w:type="dxa"/>
            <w:gridSpan w:val="6"/>
            <w:tcBorders>
              <w:top w:val="nil"/>
              <w:left w:val="nil"/>
              <w:bottom w:val="single" w:color="auto" w:sz="8" w:space="0"/>
              <w:right w:val="single" w:color="auto" w:sz="8" w:space="0"/>
            </w:tcBorders>
            <w:vAlign w:val="center"/>
          </w:tcPr>
          <w:p w14:paraId="0E3F790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0EC0BD7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004B3D1">
        <w:tblPrEx>
          <w:tblCellMar>
            <w:top w:w="0" w:type="dxa"/>
            <w:left w:w="0" w:type="dxa"/>
            <w:bottom w:w="0" w:type="dxa"/>
            <w:right w:w="0" w:type="dxa"/>
          </w:tblCellMar>
        </w:tblPrEx>
        <w:trPr>
          <w:trHeight w:val="607" w:hRule="atLeast"/>
          <w:jc w:val="center"/>
        </w:trPr>
        <w:tc>
          <w:tcPr>
            <w:tcW w:w="1578" w:type="dxa"/>
            <w:vMerge w:val="continue"/>
            <w:tcBorders>
              <w:top w:val="nil"/>
              <w:left w:val="single" w:color="auto" w:sz="8" w:space="0"/>
              <w:bottom w:val="single" w:color="auto" w:sz="8" w:space="0"/>
              <w:right w:val="single" w:color="auto" w:sz="8" w:space="0"/>
            </w:tcBorders>
            <w:vAlign w:val="center"/>
          </w:tcPr>
          <w:p w14:paraId="4189B0E7">
            <w:pPr>
              <w:widowControl/>
              <w:jc w:val="left"/>
              <w:rPr>
                <w:rFonts w:ascii="宋体" w:hAnsi="宋体" w:cs="宋体"/>
                <w:color w:val="auto"/>
                <w:kern w:val="0"/>
                <w:szCs w:val="21"/>
                <w:highlight w:val="none"/>
              </w:rPr>
            </w:pPr>
          </w:p>
        </w:tc>
        <w:tc>
          <w:tcPr>
            <w:tcW w:w="7064" w:type="dxa"/>
            <w:gridSpan w:val="6"/>
            <w:tcBorders>
              <w:top w:val="nil"/>
              <w:left w:val="nil"/>
              <w:bottom w:val="single" w:color="auto" w:sz="8" w:space="0"/>
              <w:right w:val="single" w:color="auto" w:sz="8" w:space="0"/>
            </w:tcBorders>
            <w:vAlign w:val="center"/>
          </w:tcPr>
          <w:p w14:paraId="77801F6D">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F4902FA">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14:paraId="632F8DC2">
        <w:tblPrEx>
          <w:tblCellMar>
            <w:top w:w="0" w:type="dxa"/>
            <w:left w:w="0" w:type="dxa"/>
            <w:bottom w:w="0" w:type="dxa"/>
            <w:right w:w="0" w:type="dxa"/>
          </w:tblCellMar>
        </w:tblPrEx>
        <w:trPr>
          <w:trHeight w:val="507"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7B56E2">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7004CD7F">
        <w:tblPrEx>
          <w:tblCellMar>
            <w:top w:w="0" w:type="dxa"/>
            <w:left w:w="0" w:type="dxa"/>
            <w:bottom w:w="0" w:type="dxa"/>
            <w:right w:w="0" w:type="dxa"/>
          </w:tblCellMar>
        </w:tblPrEx>
        <w:trPr>
          <w:trHeight w:val="736" w:hRule="atLeast"/>
          <w:jc w:val="center"/>
        </w:trPr>
        <w:tc>
          <w:tcPr>
            <w:tcW w:w="8642"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6113D6C">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1D0A9BC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7F88985E">
        <w:tblPrEx>
          <w:tblCellMar>
            <w:top w:w="0" w:type="dxa"/>
            <w:left w:w="0" w:type="dxa"/>
            <w:bottom w:w="0" w:type="dxa"/>
            <w:right w:w="0" w:type="dxa"/>
          </w:tblCellMar>
        </w:tblPrEx>
        <w:trPr>
          <w:trHeight w:val="758" w:hRule="atLeast"/>
          <w:jc w:val="center"/>
        </w:trPr>
        <w:tc>
          <w:tcPr>
            <w:tcW w:w="392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55F796">
            <w:pPr>
              <w:widowControl/>
              <w:spacing w:before="100" w:beforeAutospacing="1" w:after="100" w:afterAutospacing="1" w:line="320" w:lineRule="atLeast"/>
              <w:ind w:right="-223" w:rightChars="-106"/>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4475037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719" w:type="dxa"/>
            <w:gridSpan w:val="4"/>
            <w:tcBorders>
              <w:top w:val="single" w:color="auto" w:sz="4" w:space="0"/>
              <w:left w:val="single" w:color="auto" w:sz="4" w:space="0"/>
              <w:bottom w:val="single" w:color="auto" w:sz="4" w:space="0"/>
              <w:right w:val="single" w:color="auto" w:sz="4" w:space="0"/>
            </w:tcBorders>
            <w:vAlign w:val="center"/>
          </w:tcPr>
          <w:p w14:paraId="5C0B190E">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采购人或受托机构的意见（盖章）：</w:t>
            </w:r>
          </w:p>
          <w:p w14:paraId="04B02D36">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0B1C8AAF">
      <w:pPr>
        <w:spacing w:line="360" w:lineRule="auto"/>
        <w:ind w:firstLine="420" w:firstLineChars="200"/>
        <w:contextualSpacing/>
        <w:rPr>
          <w:rFonts w:ascii="宋体" w:hAnsi="宋体" w:cs="宋体"/>
          <w:color w:val="auto"/>
          <w:highlight w:val="none"/>
        </w:rPr>
      </w:pPr>
    </w:p>
    <w:p w14:paraId="778F2BD5">
      <w:pPr>
        <w:snapToGrid w:val="0"/>
        <w:rPr>
          <w:rFonts w:ascii="黑体" w:hAnsi="黑体" w:eastAsia="黑体" w:cs="黑体"/>
          <w:color w:val="auto"/>
          <w:kern w:val="0"/>
          <w:sz w:val="32"/>
          <w:szCs w:val="32"/>
          <w:highlight w:val="none"/>
        </w:rPr>
      </w:pPr>
    </w:p>
    <w:p w14:paraId="41D004B8">
      <w:pPr>
        <w:pStyle w:val="2"/>
        <w:keepNext/>
        <w:keepLines/>
        <w:pageBreakBefore w:val="0"/>
        <w:widowControl w:val="0"/>
        <w:kinsoku/>
        <w:wordWrap/>
        <w:overflowPunct/>
        <w:topLinePunct w:val="0"/>
        <w:autoSpaceDE/>
        <w:autoSpaceDN/>
        <w:bidi w:val="0"/>
        <w:adjustRightInd/>
        <w:snapToGrid/>
        <w:spacing w:before="0" w:after="0" w:line="579" w:lineRule="auto"/>
        <w:jc w:val="center"/>
        <w:textAlignment w:val="auto"/>
        <w:rPr>
          <w:color w:val="auto"/>
          <w:highlight w:val="none"/>
        </w:rPr>
      </w:pPr>
      <w:bookmarkStart w:id="69" w:name="_Toc129703550"/>
      <w:r>
        <w:rPr>
          <w:rFonts w:hint="eastAsia"/>
          <w:color w:val="auto"/>
          <w:highlight w:val="none"/>
        </w:rPr>
        <w:t>第三章 采购需求</w:t>
      </w:r>
      <w:bookmarkEnd w:id="69"/>
    </w:p>
    <w:p w14:paraId="4BDD6DA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auto"/>
          <w:highlight w:val="none"/>
        </w:rPr>
      </w:pPr>
      <w:r>
        <w:rPr>
          <w:rFonts w:hint="eastAsia" w:ascii="宋体" w:hAnsi="宋体" w:cs="宋体"/>
          <w:color w:val="auto"/>
          <w:highlight w:val="none"/>
        </w:rPr>
        <w:t>说明：</w:t>
      </w:r>
    </w:p>
    <w:p w14:paraId="594FD2FB">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val="0"/>
          <w:bCs/>
          <w:color w:val="auto"/>
          <w:highlight w:val="none"/>
          <w:lang w:val="en-US" w:eastAsia="zh-CN"/>
        </w:rPr>
        <w:t>.</w:t>
      </w:r>
      <w:r>
        <w:rPr>
          <w:rFonts w:hint="eastAsia"/>
          <w:color w:val="auto"/>
          <w:highlight w:val="none"/>
        </w:rPr>
        <w:t>为落实政府采购政策需满足的要求</w:t>
      </w:r>
    </w:p>
    <w:p w14:paraId="6303135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（1）本竞争性谈判采购文件所称中小企业必须符合《政府采购促进中小企业发展管理办法》（财库〔2020〕46号）的规定。</w:t>
      </w:r>
    </w:p>
    <w:p w14:paraId="29AB872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53EA8420">
      <w:pPr>
        <w:pStyle w:val="19"/>
        <w:rPr>
          <w:rFonts w:hint="eastAsia"/>
          <w:color w:val="auto"/>
          <w:highlight w:val="none"/>
        </w:rPr>
      </w:pPr>
    </w:p>
    <w:p w14:paraId="170B9225">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default" w:ascii="宋体" w:hAnsi="宋体" w:eastAsia="宋体" w:cs="宋体"/>
          <w:b/>
          <w:color w:val="auto"/>
          <w:highlight w:val="none"/>
          <w:lang w:val="en-US" w:eastAsia="zh-CN"/>
        </w:rPr>
      </w:pPr>
      <w:r>
        <w:rPr>
          <w:rFonts w:hint="eastAsia" w:ascii="宋体" w:hAnsi="宋体" w:cs="宋体"/>
          <w:b w:val="0"/>
          <w:bCs/>
          <w:color w:val="auto"/>
          <w:highlight w:val="none"/>
          <w:lang w:val="en-US" w:eastAsia="zh-CN"/>
        </w:rPr>
        <w:t>2.</w:t>
      </w:r>
      <w:r>
        <w:rPr>
          <w:rFonts w:hint="eastAsia" w:ascii="宋体" w:hAnsi="宋体" w:eastAsia="宋体" w:cs="宋体"/>
          <w:color w:val="auto"/>
          <w:szCs w:val="21"/>
          <w:highlight w:val="none"/>
        </w:rPr>
        <w:t>采购需求中出现的品牌、型号或者生产供应商仅起参考作用，不属于指定品牌、型号或者生产供应商的情形。供应商可参照或者选用其他相当的品牌、型号或者生产供应商替代</w:t>
      </w:r>
    </w:p>
    <w:p w14:paraId="74099302">
      <w:pPr>
        <w:keepNext w:val="0"/>
        <w:keepLines w:val="0"/>
        <w:pageBreakBefore w:val="0"/>
        <w:widowControl w:val="0"/>
        <w:kinsoku/>
        <w:wordWrap/>
        <w:overflowPunct/>
        <w:topLinePunct w:val="0"/>
        <w:autoSpaceDE/>
        <w:autoSpaceDN/>
        <w:bidi w:val="0"/>
        <w:adjustRightInd/>
        <w:snapToGrid/>
        <w:spacing w:line="380" w:lineRule="exact"/>
        <w:ind w:firstLine="426" w:firstLineChars="202"/>
        <w:jc w:val="left"/>
        <w:textAlignment w:val="auto"/>
        <w:rPr>
          <w:rFonts w:hint="eastAsia" w:ascii="宋体" w:hAnsi="宋体" w:cs="宋体"/>
          <w:b/>
          <w:bCs/>
          <w:color w:val="auto"/>
          <w:highlight w:val="none"/>
        </w:rPr>
      </w:pPr>
      <w:r>
        <w:rPr>
          <w:rFonts w:hint="eastAsia" w:ascii="宋体" w:hAnsi="宋体" w:cs="宋体"/>
          <w:b/>
          <w:color w:val="auto"/>
          <w:highlight w:val="none"/>
          <w:lang w:val="en-US" w:eastAsia="zh-CN"/>
        </w:rPr>
        <w:t>3</w:t>
      </w:r>
      <w:r>
        <w:rPr>
          <w:rFonts w:hint="eastAsia" w:ascii="宋体" w:hAnsi="宋体" w:cs="宋体"/>
          <w:b/>
          <w:color w:val="auto"/>
          <w:highlight w:val="none"/>
        </w:rPr>
        <w:t>.</w:t>
      </w:r>
      <w:r>
        <w:rPr>
          <w:rFonts w:hint="eastAsia" w:ascii="宋体" w:hAnsi="宋体" w:cs="宋体"/>
          <w:b/>
          <w:bCs/>
          <w:color w:val="auto"/>
          <w:highlight w:val="none"/>
        </w:rPr>
        <w:t>“实质性要求”是指采购需求中带“▲”的条款或者不能负偏离的条款或者已经指明不满足按响应文件作无效处理的条款。未标注“▲”的条款发生负偏离或不响应达</w:t>
      </w:r>
      <w:r>
        <w:rPr>
          <w:rFonts w:hint="eastAsia" w:ascii="宋体" w:hAnsi="宋体" w:cs="宋体"/>
          <w:b/>
          <w:bCs/>
          <w:color w:val="auto"/>
          <w:highlight w:val="none"/>
          <w:u w:val="single"/>
        </w:rPr>
        <w:t xml:space="preserve"> </w:t>
      </w:r>
      <w:r>
        <w:rPr>
          <w:rFonts w:hint="eastAsia" w:ascii="宋体" w:hAnsi="宋体" w:cs="宋体"/>
          <w:b/>
          <w:bCs/>
          <w:color w:val="auto"/>
          <w:highlight w:val="none"/>
          <w:u w:val="single"/>
          <w:lang w:val="en-US" w:eastAsia="zh-CN"/>
        </w:rPr>
        <w:t xml:space="preserve"> 3</w:t>
      </w:r>
      <w:r>
        <w:rPr>
          <w:rFonts w:hint="eastAsia" w:ascii="宋体" w:hAnsi="宋体" w:cs="宋体"/>
          <w:b/>
          <w:bCs/>
          <w:color w:val="auto"/>
          <w:highlight w:val="none"/>
          <w:u w:val="single"/>
        </w:rPr>
        <w:t xml:space="preserve"> </w:t>
      </w:r>
      <w:r>
        <w:rPr>
          <w:rFonts w:hint="eastAsia" w:ascii="宋体" w:hAnsi="宋体" w:cs="宋体"/>
          <w:b/>
          <w:bCs/>
          <w:color w:val="auto"/>
          <w:highlight w:val="none"/>
        </w:rPr>
        <w:t>项以上的，</w:t>
      </w:r>
      <w:r>
        <w:rPr>
          <w:rFonts w:hint="eastAsia" w:ascii="宋体" w:hAnsi="宋体" w:cs="宋体"/>
          <w:b/>
          <w:bCs/>
          <w:color w:val="auto"/>
          <w:highlight w:val="none"/>
          <w:lang w:val="en-US" w:eastAsia="zh-CN"/>
        </w:rPr>
        <w:t>视为无效响应</w:t>
      </w:r>
      <w:r>
        <w:rPr>
          <w:rFonts w:hint="eastAsia" w:ascii="宋体" w:hAnsi="宋体" w:cs="宋体"/>
          <w:b/>
          <w:bCs/>
          <w:color w:val="auto"/>
          <w:highlight w:val="none"/>
        </w:rPr>
        <w:t>。</w:t>
      </w:r>
    </w:p>
    <w:p w14:paraId="7B86BA89">
      <w:pPr>
        <w:keepNext w:val="0"/>
        <w:keepLines w:val="0"/>
        <w:pageBreakBefore w:val="0"/>
        <w:widowControl w:val="0"/>
        <w:kinsoku/>
        <w:wordWrap/>
        <w:overflowPunct/>
        <w:topLinePunct w:val="0"/>
        <w:autoSpaceDE/>
        <w:autoSpaceDN/>
        <w:bidi w:val="0"/>
        <w:adjustRightInd/>
        <w:snapToGrid/>
        <w:spacing w:line="380" w:lineRule="exact"/>
        <w:ind w:firstLine="426" w:firstLineChars="202"/>
        <w:jc w:val="left"/>
        <w:textAlignment w:val="auto"/>
        <w:rPr>
          <w:rFonts w:hint="eastAsia" w:ascii="宋体" w:hAnsi="宋体" w:cs="宋体"/>
          <w:b/>
          <w:bCs/>
          <w:color w:val="auto"/>
          <w:highlight w:val="none"/>
        </w:rPr>
      </w:pPr>
      <w:r>
        <w:rPr>
          <w:rFonts w:hint="eastAsia" w:ascii="宋体" w:hAnsi="宋体" w:cs="宋体"/>
          <w:b/>
          <w:color w:val="auto"/>
          <w:highlight w:val="none"/>
          <w:lang w:val="en-US" w:eastAsia="zh-CN"/>
        </w:rPr>
        <w:t>4</w:t>
      </w:r>
      <w:r>
        <w:rPr>
          <w:rFonts w:hint="eastAsia" w:ascii="宋体" w:hAnsi="宋体" w:cs="宋体"/>
          <w:b/>
          <w:color w:val="auto"/>
          <w:highlight w:val="none"/>
        </w:rPr>
        <w:t>.</w:t>
      </w:r>
      <w:r>
        <w:rPr>
          <w:rFonts w:hint="eastAsia" w:ascii="宋体" w:hAnsi="宋体" w:cs="宋体"/>
          <w:b/>
          <w:bCs/>
          <w:color w:val="auto"/>
          <w:highlight w:val="none"/>
        </w:rPr>
        <w:t>供应商应根据自身实际情况如实响应竞争性</w:t>
      </w:r>
      <w:r>
        <w:rPr>
          <w:rFonts w:hint="eastAsia" w:ascii="宋体" w:hAnsi="宋体" w:cs="宋体"/>
          <w:b/>
          <w:bCs/>
          <w:color w:val="auto"/>
          <w:highlight w:val="none"/>
          <w:lang w:eastAsia="zh-CN"/>
        </w:rPr>
        <w:t>谈判</w:t>
      </w:r>
      <w:r>
        <w:rPr>
          <w:rFonts w:hint="eastAsia" w:ascii="宋体" w:hAnsi="宋体" w:cs="宋体"/>
          <w:b/>
          <w:bCs/>
          <w:color w:val="auto"/>
          <w:highlight w:val="none"/>
        </w:rPr>
        <w:t>文件，否则将作无效响应处理。对于重要技术条款或技术参数应当在响应文件中提供技术支持资料，技术支持资料以竞争性</w:t>
      </w:r>
      <w:r>
        <w:rPr>
          <w:rFonts w:hint="eastAsia" w:ascii="宋体" w:hAnsi="宋体" w:cs="宋体"/>
          <w:b/>
          <w:bCs/>
          <w:color w:val="auto"/>
          <w:highlight w:val="none"/>
          <w:lang w:eastAsia="zh-CN"/>
        </w:rPr>
        <w:t>谈判</w:t>
      </w:r>
      <w:r>
        <w:rPr>
          <w:rFonts w:hint="eastAsia" w:ascii="宋体" w:hAnsi="宋体" w:cs="宋体"/>
          <w:b/>
          <w:bCs/>
          <w:color w:val="auto"/>
          <w:highlight w:val="none"/>
        </w:rPr>
        <w:t>文件中规定的形式为准，否则将视为无效技术支持资料。</w:t>
      </w:r>
    </w:p>
    <w:p w14:paraId="418B00B3">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highlight w:val="none"/>
        </w:rPr>
        <w:t>.供应商必须自行为其</w:t>
      </w:r>
      <w:r>
        <w:rPr>
          <w:rFonts w:hint="eastAsia" w:ascii="宋体" w:hAnsi="宋体" w:cs="宋体"/>
          <w:color w:val="auto"/>
          <w:highlight w:val="none"/>
          <w:lang w:eastAsia="zh-CN"/>
        </w:rPr>
        <w:t>应标</w:t>
      </w:r>
      <w:r>
        <w:rPr>
          <w:rFonts w:hint="eastAsia" w:ascii="宋体" w:hAnsi="宋体" w:cs="宋体"/>
          <w:color w:val="auto"/>
          <w:highlight w:val="none"/>
        </w:rPr>
        <w:t>产品侵犯他人的知识产权或者专利成果的行为承担相应法律责任</w:t>
      </w:r>
      <w:r>
        <w:rPr>
          <w:rFonts w:hint="eastAsia" w:ascii="宋体" w:hAnsi="宋体" w:cs="宋体"/>
          <w:color w:val="auto"/>
          <w:highlight w:val="none"/>
          <w:lang w:eastAsia="zh-CN"/>
        </w:rPr>
        <w:t>。</w:t>
      </w:r>
    </w:p>
    <w:p w14:paraId="7F2668DE">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.所属行业：</w:t>
      </w:r>
      <w:r>
        <w:rPr>
          <w:rFonts w:hint="eastAsia" w:ascii="宋体" w:hAnsi="宋体" w:cs="宋体"/>
          <w:color w:val="auto"/>
          <w:highlight w:val="none"/>
          <w:lang w:eastAsia="zh-CN"/>
        </w:rPr>
        <w:t>工业</w:t>
      </w:r>
      <w:r>
        <w:rPr>
          <w:rFonts w:hint="eastAsia" w:ascii="宋体" w:hAnsi="宋体" w:cs="宋体"/>
          <w:color w:val="auto"/>
          <w:highlight w:val="none"/>
        </w:rPr>
        <w:t>。</w:t>
      </w:r>
    </w:p>
    <w:p w14:paraId="3CC9C9A3">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7、本项目</w:t>
      </w:r>
      <w:r>
        <w:rPr>
          <w:rFonts w:hint="eastAsia" w:ascii="宋体" w:hAnsi="宋体" w:cs="宋体"/>
          <w:b w:val="0"/>
          <w:bCs w:val="0"/>
          <w:color w:val="auto"/>
          <w:highlight w:val="none"/>
        </w:rPr>
        <w:t>预算总金额（元）：</w:t>
      </w:r>
      <w:r>
        <w:rPr>
          <w:rFonts w:hint="eastAsia" w:ascii="宋体" w:hAnsi="宋体" w:cs="宋体"/>
          <w:b w:val="0"/>
          <w:bCs w:val="0"/>
          <w:color w:val="auto"/>
          <w:highlight w:val="none"/>
          <w:lang w:val="en-US" w:eastAsia="zh-CN"/>
        </w:rPr>
        <w:t>696300.00；</w:t>
      </w:r>
      <w:r>
        <w:rPr>
          <w:rFonts w:hint="eastAsia" w:ascii="宋体" w:hAnsi="宋体" w:cs="宋体"/>
          <w:b w:val="0"/>
          <w:bCs w:val="0"/>
          <w:color w:val="auto"/>
          <w:highlight w:val="none"/>
          <w:lang w:eastAsia="zh-CN"/>
        </w:rPr>
        <w:t>最高限价（元）：675300.00</w:t>
      </w:r>
    </w:p>
    <w:p w14:paraId="640CE081">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default" w:ascii="宋体" w:hAnsi="宋体" w:cs="宋体"/>
          <w:b w:val="0"/>
          <w:bCs w:val="0"/>
          <w:color w:val="auto"/>
          <w:highlight w:val="none"/>
          <w:lang w:val="en-US" w:eastAsia="zh-CN"/>
        </w:rPr>
      </w:pPr>
    </w:p>
    <w:p w14:paraId="7DBD55A2">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cs="宋体"/>
          <w:b w:val="0"/>
          <w:bCs w:val="0"/>
          <w:color w:val="auto"/>
          <w:highlight w:val="none"/>
          <w:lang w:val="en-US" w:eastAsia="zh-CN"/>
        </w:rPr>
      </w:pPr>
    </w:p>
    <w:p w14:paraId="6A15F362">
      <w:pPr>
        <w:keepNext w:val="0"/>
        <w:keepLines w:val="0"/>
        <w:pageBreakBefore w:val="0"/>
        <w:widowControl w:val="0"/>
        <w:kinsoku/>
        <w:wordWrap/>
        <w:overflowPunct/>
        <w:topLinePunct w:val="0"/>
        <w:autoSpaceDE/>
        <w:autoSpaceDN/>
        <w:bidi w:val="0"/>
        <w:adjustRightInd/>
        <w:snapToGrid/>
        <w:spacing w:line="380" w:lineRule="exact"/>
        <w:ind w:firstLine="426" w:firstLineChars="202"/>
        <w:jc w:val="left"/>
        <w:textAlignment w:val="auto"/>
        <w:rPr>
          <w:rFonts w:hint="eastAsia" w:ascii="宋体" w:hAnsi="宋体" w:cs="宋体"/>
          <w:b/>
          <w:bCs/>
          <w:color w:val="auto"/>
          <w:highlight w:val="none"/>
        </w:rPr>
      </w:pPr>
      <w:r>
        <w:rPr>
          <w:rFonts w:hint="eastAsia" w:ascii="宋体" w:hAnsi="宋体" w:cs="宋体"/>
          <w:b/>
          <w:bCs/>
          <w:color w:val="auto"/>
          <w:highlight w:val="none"/>
        </w:rPr>
        <w:br w:type="page"/>
      </w:r>
    </w:p>
    <w:p w14:paraId="05A6DDB6">
      <w:pPr>
        <w:pStyle w:val="16"/>
        <w:keepNext w:val="0"/>
        <w:keepLines w:val="0"/>
        <w:pageBreakBefore w:val="0"/>
        <w:kinsoku/>
        <w:wordWrap/>
        <w:overflowPunct/>
        <w:topLinePunct w:val="0"/>
        <w:autoSpaceDE/>
        <w:autoSpaceDN/>
        <w:bidi w:val="0"/>
        <w:spacing w:line="360" w:lineRule="exact"/>
        <w:jc w:val="left"/>
        <w:rPr>
          <w:rFonts w:hint="eastAsia" w:hAnsi="宋体" w:cs="宋体"/>
          <w:color w:val="auto"/>
          <w:sz w:val="32"/>
          <w:szCs w:val="32"/>
          <w:highlight w:val="none"/>
        </w:rPr>
      </w:pPr>
    </w:p>
    <w:tbl>
      <w:tblPr>
        <w:tblStyle w:val="29"/>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27"/>
        <w:gridCol w:w="545"/>
        <w:gridCol w:w="368"/>
        <w:gridCol w:w="659"/>
        <w:gridCol w:w="586"/>
        <w:gridCol w:w="5650"/>
      </w:tblGrid>
      <w:tr w14:paraId="69CA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6D7391AB">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一、技术要求表</w:t>
            </w:r>
          </w:p>
        </w:tc>
      </w:tr>
      <w:tr w14:paraId="73BB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2" w:type="dxa"/>
            <w:noWrap w:val="0"/>
            <w:vAlign w:val="center"/>
          </w:tcPr>
          <w:p w14:paraId="4EA0561F">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227" w:type="dxa"/>
            <w:noWrap w:val="0"/>
            <w:vAlign w:val="center"/>
          </w:tcPr>
          <w:p w14:paraId="7E2C03F3">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cs="宋体"/>
                <w:b/>
                <w:bCs/>
                <w:color w:val="auto"/>
                <w:kern w:val="0"/>
                <w:sz w:val="21"/>
                <w:szCs w:val="21"/>
                <w:highlight w:val="none"/>
                <w:lang w:val="en-US" w:eastAsia="zh-CN" w:bidi="ar"/>
              </w:rPr>
              <w:t>货物</w:t>
            </w:r>
            <w:r>
              <w:rPr>
                <w:rFonts w:hint="eastAsia" w:ascii="宋体" w:hAnsi="宋体" w:eastAsia="宋体" w:cs="宋体"/>
                <w:b/>
                <w:bCs/>
                <w:color w:val="auto"/>
                <w:kern w:val="0"/>
                <w:sz w:val="21"/>
                <w:szCs w:val="21"/>
                <w:highlight w:val="none"/>
                <w:lang w:bidi="ar"/>
              </w:rPr>
              <w:t>名称</w:t>
            </w:r>
          </w:p>
        </w:tc>
        <w:tc>
          <w:tcPr>
            <w:tcW w:w="913" w:type="dxa"/>
            <w:gridSpan w:val="2"/>
            <w:noWrap w:val="0"/>
            <w:vAlign w:val="center"/>
          </w:tcPr>
          <w:p w14:paraId="42E7170D">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最高限价</w:t>
            </w:r>
            <w:r>
              <w:rPr>
                <w:rFonts w:hint="eastAsia" w:ascii="宋体" w:hAnsi="宋体"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val="en-US" w:eastAsia="zh-CN" w:bidi="ar"/>
              </w:rPr>
              <w:t>元）</w:t>
            </w:r>
          </w:p>
        </w:tc>
        <w:tc>
          <w:tcPr>
            <w:tcW w:w="659" w:type="dxa"/>
            <w:noWrap w:val="0"/>
            <w:vAlign w:val="center"/>
          </w:tcPr>
          <w:p w14:paraId="323E6981">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586" w:type="dxa"/>
            <w:noWrap w:val="0"/>
            <w:vAlign w:val="center"/>
          </w:tcPr>
          <w:p w14:paraId="41AC1E12">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单位</w:t>
            </w:r>
          </w:p>
        </w:tc>
        <w:tc>
          <w:tcPr>
            <w:tcW w:w="5650" w:type="dxa"/>
            <w:noWrap w:val="0"/>
            <w:vAlign w:val="center"/>
          </w:tcPr>
          <w:p w14:paraId="649F100E">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技术参数、规格及要求</w:t>
            </w:r>
          </w:p>
        </w:tc>
      </w:tr>
      <w:tr w14:paraId="13C2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14:paraId="7C66A94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27" w:type="dxa"/>
            <w:noWrap w:val="0"/>
            <w:vAlign w:val="center"/>
          </w:tcPr>
          <w:p w14:paraId="7EEC138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呼吸道22种病原体预混核酸检测试剂盒（荧光PCR法）</w:t>
            </w:r>
          </w:p>
        </w:tc>
        <w:tc>
          <w:tcPr>
            <w:tcW w:w="913" w:type="dxa"/>
            <w:gridSpan w:val="2"/>
            <w:noWrap w:val="0"/>
            <w:vAlign w:val="center"/>
          </w:tcPr>
          <w:p w14:paraId="4D2226C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264000</w:t>
            </w:r>
          </w:p>
        </w:tc>
        <w:tc>
          <w:tcPr>
            <w:tcW w:w="659" w:type="dxa"/>
            <w:noWrap w:val="0"/>
            <w:vAlign w:val="center"/>
          </w:tcPr>
          <w:p w14:paraId="2F001EF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w:t>
            </w:r>
          </w:p>
        </w:tc>
        <w:tc>
          <w:tcPr>
            <w:tcW w:w="586" w:type="dxa"/>
            <w:noWrap w:val="0"/>
            <w:vAlign w:val="center"/>
          </w:tcPr>
          <w:p w14:paraId="0ACB26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650" w:type="dxa"/>
            <w:noWrap w:val="0"/>
            <w:vAlign w:val="center"/>
          </w:tcPr>
          <w:p w14:paraId="0AAD7DED">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1.检测病原体种类：满足22种病原检测，包括新型冠状病毒（</w:t>
            </w:r>
            <w:r>
              <w:rPr>
                <w:rFonts w:hint="eastAsia" w:ascii="宋体" w:hAnsi="宋体" w:cs="宋体"/>
                <w:i w:val="0"/>
                <w:iCs w:val="0"/>
                <w:color w:val="000000"/>
                <w:kern w:val="0"/>
                <w:sz w:val="21"/>
                <w:szCs w:val="21"/>
                <w:u w:val="none"/>
                <w:lang w:val="en-US" w:eastAsia="zh-CN" w:bidi="ar"/>
              </w:rPr>
              <w:t>含</w:t>
            </w:r>
            <w:r>
              <w:rPr>
                <w:rFonts w:hint="eastAsia" w:ascii="宋体" w:hAnsi="宋体" w:eastAsia="宋体" w:cs="宋体"/>
                <w:i w:val="0"/>
                <w:iCs w:val="0"/>
                <w:color w:val="000000"/>
                <w:kern w:val="0"/>
                <w:sz w:val="21"/>
                <w:szCs w:val="21"/>
                <w:u w:val="none"/>
                <w:lang w:val="en-US" w:eastAsia="zh-CN" w:bidi="ar"/>
              </w:rPr>
              <w:t>ORF1ab 基因、N 基因）、甲型流感病毒、乙型流感病毒、呼吸道合胞病毒、腺病毒、人偏肺病毒、副流感病毒、普通冠状病毒、博卡病毒、鼻病毒、肠道病毒、肺炎支原体、A族链球菌、百日咳鲍特菌、肺炎链球菌、流感嗜血杆菌、军团菌、肺炎克雷伯菌、曲霉菌、隐球菌、鹦鹉热衣原体、肺炎衣原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2.规格：50 T/盒。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3.样本类型：咽拭子、鼻拭子和鼻咽拭子等样本。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▲4.试剂配制：采用全预混模式，无需配制体系。（在投标时提供证明材料）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5.内标：试剂盒设置有内标，通过内标对待测样本的采集、运输和提取过程中进行监控，避免检测结果的假阴性。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6.储存条件及有效期：避光-20±5℃贮存，有效期12个月。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7.探针为Taqman探针，试剂灵敏度高、特异性好、抗污染性强。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8.病毒核酸检测通道：FAM、VIC、ROX、CY5。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▲9.最低检测限：</w:t>
            </w:r>
            <w:r>
              <w:rPr>
                <w:rFonts w:hint="eastAsia" w:ascii="宋体" w:hAnsi="宋体" w:cs="宋体"/>
                <w:i w:val="0"/>
                <w:iCs w:val="0"/>
                <w:color w:val="000000"/>
                <w:kern w:val="0"/>
                <w:sz w:val="21"/>
                <w:szCs w:val="21"/>
                <w:u w:val="none"/>
                <w:lang w:val="en-US" w:eastAsia="zh-CN" w:bidi="ar"/>
              </w:rPr>
              <w:t>小于等于</w:t>
            </w:r>
            <w:r>
              <w:rPr>
                <w:rFonts w:hint="eastAsia" w:ascii="宋体" w:hAnsi="宋体" w:eastAsia="宋体" w:cs="宋体"/>
                <w:i w:val="0"/>
                <w:iCs w:val="0"/>
                <w:color w:val="000000"/>
                <w:kern w:val="0"/>
                <w:sz w:val="21"/>
                <w:szCs w:val="21"/>
                <w:u w:val="none"/>
                <w:lang w:val="en-US" w:eastAsia="zh-CN" w:bidi="ar"/>
              </w:rPr>
              <w:t>500 copies/mL。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▲10.反应全流程时长≤70min。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11.特异性：与其感染部位相同或感染症状相似且常见的其它病原体（金黄色葡萄球菌、绿脓杆菌、肺炎克雷伯菌、耶氏肺孢子菌、结核分枝杆菌）和人类白细胞的总核酸无交叉反应。</w:t>
            </w:r>
          </w:p>
        </w:tc>
      </w:tr>
      <w:tr w14:paraId="66B8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2" w:type="dxa"/>
            <w:noWrap w:val="0"/>
            <w:vAlign w:val="center"/>
          </w:tcPr>
          <w:p w14:paraId="3B9AFC8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227" w:type="dxa"/>
            <w:noWrap w:val="0"/>
            <w:vAlign w:val="center"/>
          </w:tcPr>
          <w:p w14:paraId="1411ADD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急性呼吸道传染病多病原核酸检测试剂盒（15+6）</w:t>
            </w:r>
          </w:p>
        </w:tc>
        <w:tc>
          <w:tcPr>
            <w:tcW w:w="913" w:type="dxa"/>
            <w:gridSpan w:val="2"/>
            <w:noWrap w:val="0"/>
            <w:vAlign w:val="center"/>
          </w:tcPr>
          <w:p w14:paraId="2C1228A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132000</w:t>
            </w:r>
          </w:p>
        </w:tc>
        <w:tc>
          <w:tcPr>
            <w:tcW w:w="659" w:type="dxa"/>
            <w:noWrap w:val="0"/>
            <w:vAlign w:val="center"/>
          </w:tcPr>
          <w:p w14:paraId="0D04FC0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40</w:t>
            </w:r>
          </w:p>
        </w:tc>
        <w:tc>
          <w:tcPr>
            <w:tcW w:w="586" w:type="dxa"/>
            <w:noWrap w:val="0"/>
            <w:vAlign w:val="center"/>
          </w:tcPr>
          <w:p w14:paraId="097665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650" w:type="dxa"/>
            <w:noWrap w:val="0"/>
            <w:vAlign w:val="center"/>
          </w:tcPr>
          <w:p w14:paraId="6FEB2B1D">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1.适用范围：适用于定性检测从咽拭子、痰液和培养物等</w:t>
            </w:r>
            <w:r>
              <w:rPr>
                <w:rFonts w:hint="eastAsia" w:ascii="宋体" w:hAnsi="宋体" w:cs="宋体"/>
                <w:i w:val="0"/>
                <w:iCs w:val="0"/>
                <w:color w:val="000000"/>
                <w:kern w:val="0"/>
                <w:sz w:val="21"/>
                <w:szCs w:val="21"/>
                <w:u w:val="none"/>
                <w:lang w:val="en-US" w:eastAsia="zh-CN" w:bidi="ar"/>
              </w:rPr>
              <w:t>呼吸道</w:t>
            </w:r>
            <w:r>
              <w:rPr>
                <w:rFonts w:hint="eastAsia" w:ascii="宋体" w:hAnsi="宋体" w:eastAsia="宋体" w:cs="宋体"/>
                <w:i w:val="0"/>
                <w:iCs w:val="0"/>
                <w:color w:val="000000"/>
                <w:kern w:val="0"/>
                <w:sz w:val="21"/>
                <w:szCs w:val="21"/>
                <w:u w:val="none"/>
                <w:lang w:val="en-US" w:eastAsia="zh-CN" w:bidi="ar"/>
              </w:rPr>
              <w:t>样本中提取。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2.检测规格：</w:t>
            </w:r>
            <w:r>
              <w:rPr>
                <w:rFonts w:hint="eastAsia" w:ascii="宋体" w:hAnsi="宋体" w:cs="宋体"/>
                <w:i w:val="0"/>
                <w:iCs w:val="0"/>
                <w:color w:val="000000"/>
                <w:kern w:val="0"/>
                <w:sz w:val="21"/>
                <w:szCs w:val="21"/>
                <w:u w:val="none"/>
                <w:lang w:val="en-US" w:eastAsia="zh-CN" w:bidi="ar"/>
              </w:rPr>
              <w:t>12T/盒，一次检测可包含</w:t>
            </w:r>
            <w:r>
              <w:rPr>
                <w:rFonts w:hint="eastAsia" w:ascii="宋体" w:hAnsi="宋体" w:eastAsia="宋体" w:cs="宋体"/>
                <w:i w:val="0"/>
                <w:iCs w:val="0"/>
                <w:color w:val="000000"/>
                <w:kern w:val="0"/>
                <w:sz w:val="21"/>
                <w:szCs w:val="21"/>
                <w:u w:val="none"/>
                <w:lang w:val="en-US" w:eastAsia="zh-CN" w:bidi="ar"/>
              </w:rPr>
              <w:t>检测样本10T</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同时可检测阴性对照和阳性对照各1份。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▲3.检测程序和时间：核酸检测试剂运行程序一致，所有试剂均能在同一批次同一台机器上运行程序运行反应时间70分钟以内，扩增循环次数≤45，阳性Ct值判定≤38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▲4.试剂组成：可一次完成2</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种病原及亚型检测，多病原反应体系预分装于96孔反应板中，反应体系不超过25μL。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5.有效期：不少于12个月，到货后质保期不少于10个月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▲6.最低检测限：</w:t>
            </w:r>
            <w:r>
              <w:rPr>
                <w:rFonts w:hint="eastAsia" w:ascii="宋体" w:hAnsi="宋体" w:cs="宋体"/>
                <w:i w:val="0"/>
                <w:iCs w:val="0"/>
                <w:color w:val="000000"/>
                <w:kern w:val="0"/>
                <w:sz w:val="21"/>
                <w:szCs w:val="21"/>
                <w:u w:val="none"/>
                <w:lang w:val="en-US" w:eastAsia="zh-CN" w:bidi="ar"/>
              </w:rPr>
              <w:t>小于等于</w:t>
            </w:r>
            <w:r>
              <w:rPr>
                <w:rFonts w:hint="eastAsia" w:ascii="宋体" w:hAnsi="宋体" w:eastAsia="宋体" w:cs="宋体"/>
                <w:i w:val="0"/>
                <w:iCs w:val="0"/>
                <w:color w:val="000000"/>
                <w:kern w:val="0"/>
                <w:sz w:val="21"/>
                <w:szCs w:val="21"/>
                <w:u w:val="none"/>
                <w:lang w:val="en-US" w:eastAsia="zh-CN" w:bidi="ar"/>
              </w:rPr>
              <w:t>500 copies/mL，与其他病原菌均无交叉反应。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▲7.检测病原体种类：满足21种病原检测，包括新型冠状病毒（ORF1ab 基因、N 基因）、流感病毒</w:t>
            </w:r>
            <w:r>
              <w:rPr>
                <w:rFonts w:hint="eastAsia" w:ascii="宋体" w:hAnsi="宋体" w:cs="宋体"/>
                <w:i w:val="0"/>
                <w:iCs w:val="0"/>
                <w:color w:val="000000"/>
                <w:kern w:val="0"/>
                <w:sz w:val="21"/>
                <w:szCs w:val="21"/>
                <w:u w:val="none"/>
                <w:lang w:val="en-US" w:eastAsia="zh-CN" w:bidi="ar"/>
              </w:rPr>
              <w:t>（含甲型和</w:t>
            </w:r>
            <w:r>
              <w:rPr>
                <w:rFonts w:hint="eastAsia" w:ascii="宋体" w:hAnsi="宋体" w:eastAsia="宋体" w:cs="宋体"/>
                <w:i w:val="0"/>
                <w:iCs w:val="0"/>
                <w:color w:val="000000"/>
                <w:kern w:val="0"/>
                <w:sz w:val="21"/>
                <w:szCs w:val="21"/>
                <w:u w:val="none"/>
                <w:lang w:val="en-US" w:eastAsia="zh-CN" w:bidi="ar"/>
              </w:rPr>
              <w:t>乙型流感病毒</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呼吸道合胞病毒、腺病毒、人偏肺病毒、副流感病毒、普通冠状病毒、博卡病毒、鼻病毒、肠道病毒、肺炎支原体、A族链球菌、百日咳鲍特菌、肺炎链球菌、流感嗜血杆菌、军团菌、肺炎克雷伯菌、曲霉菌、隐球菌、鹦鹉热衣原体、肺炎衣原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8.核酸检测通道：FAM、VIC（HEX）、ROX和CY5。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9.提供试剂盒结果自动判读软件，无需人工根据荧光通道判读结果。</w:t>
            </w:r>
          </w:p>
        </w:tc>
      </w:tr>
      <w:tr w14:paraId="0827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045C1AE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227" w:type="dxa"/>
            <w:noWrap w:val="0"/>
            <w:vAlign w:val="center"/>
          </w:tcPr>
          <w:p w14:paraId="09A0802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24种腹泻病原体核酸多重实时荧光PCR检测试剂盒</w:t>
            </w:r>
          </w:p>
        </w:tc>
        <w:tc>
          <w:tcPr>
            <w:tcW w:w="913" w:type="dxa"/>
            <w:gridSpan w:val="2"/>
            <w:noWrap w:val="0"/>
            <w:vAlign w:val="center"/>
          </w:tcPr>
          <w:p w14:paraId="1E7B2B0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172000</w:t>
            </w:r>
          </w:p>
        </w:tc>
        <w:tc>
          <w:tcPr>
            <w:tcW w:w="659" w:type="dxa"/>
            <w:noWrap w:val="0"/>
            <w:vAlign w:val="center"/>
          </w:tcPr>
          <w:p w14:paraId="2E8CE17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40</w:t>
            </w:r>
          </w:p>
        </w:tc>
        <w:tc>
          <w:tcPr>
            <w:tcW w:w="586" w:type="dxa"/>
            <w:noWrap w:val="0"/>
            <w:vAlign w:val="center"/>
          </w:tcPr>
          <w:p w14:paraId="2EF860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650" w:type="dxa"/>
            <w:noWrap w:val="0"/>
            <w:vAlign w:val="center"/>
          </w:tcPr>
          <w:p w14:paraId="10E2D56F">
            <w:pPr>
              <w:keepNext w:val="0"/>
              <w:keepLines w:val="0"/>
              <w:widowControl/>
              <w:numPr>
                <w:ilvl w:val="0"/>
                <w:numId w:val="1"/>
              </w:numPr>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适用范围：适用于定性检测从呕吐物、肛拭子、粪便、污染食品或培养物</w:t>
            </w:r>
            <w:r>
              <w:rPr>
                <w:rFonts w:hint="eastAsia" w:ascii="宋体" w:hAnsi="宋体" w:cs="宋体"/>
                <w:i w:val="0"/>
                <w:iCs w:val="0"/>
                <w:color w:val="000000"/>
                <w:kern w:val="0"/>
                <w:sz w:val="21"/>
                <w:szCs w:val="21"/>
                <w:u w:val="none"/>
                <w:lang w:val="en-US" w:eastAsia="zh-CN" w:bidi="ar"/>
              </w:rPr>
              <w:t>等样本。</w:t>
            </w:r>
          </w:p>
          <w:p w14:paraId="34159B72">
            <w:pPr>
              <w:keepNext w:val="0"/>
              <w:keepLines w:val="0"/>
              <w:widowControl/>
              <w:numPr>
                <w:ilvl w:val="0"/>
                <w:numId w:val="1"/>
              </w:numPr>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试剂规格：12T。</w:t>
            </w:r>
          </w:p>
          <w:p w14:paraId="3FA4724F">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3.检测病原体种类24种：细菌病原体包含</w:t>
            </w:r>
            <w:r>
              <w:rPr>
                <w:rFonts w:hint="eastAsia" w:ascii="宋体" w:hAnsi="宋体" w:eastAsia="宋体" w:cs="宋体"/>
                <w:i w:val="0"/>
                <w:iCs w:val="0"/>
                <w:color w:val="000000"/>
                <w:kern w:val="0"/>
                <w:sz w:val="21"/>
                <w:szCs w:val="21"/>
                <w:u w:val="none"/>
                <w:lang w:val="en-US" w:eastAsia="zh-CN" w:bidi="ar"/>
              </w:rPr>
              <w:t>沙门氏菌、志贺氏菌、副溶血性弧菌、产志贺毒素大肠埃希氏菌、弯曲菌属、霍乱弧菌、小肠结肠炎耶尔森氏菌、类志贺邻单胞菌、气单胞菌属、产气荚膜梭菌</w:t>
            </w:r>
            <w:r>
              <w:rPr>
                <w:rFonts w:hint="eastAsia" w:ascii="宋体" w:hAnsi="宋体" w:cs="宋体"/>
                <w:i w:val="0"/>
                <w:iCs w:val="0"/>
                <w:color w:val="000000"/>
                <w:kern w:val="0"/>
                <w:sz w:val="21"/>
                <w:szCs w:val="21"/>
                <w:u w:val="none"/>
                <w:lang w:val="en-US" w:eastAsia="zh-CN" w:bidi="ar"/>
              </w:rPr>
              <w:t>；病毒病原体包含</w:t>
            </w:r>
            <w:r>
              <w:rPr>
                <w:rFonts w:hint="eastAsia" w:ascii="宋体" w:hAnsi="宋体" w:eastAsia="宋体" w:cs="宋体"/>
                <w:i w:val="0"/>
                <w:iCs w:val="0"/>
                <w:color w:val="000000"/>
                <w:kern w:val="0"/>
                <w:sz w:val="21"/>
                <w:szCs w:val="21"/>
                <w:u w:val="none"/>
                <w:lang w:val="en-US" w:eastAsia="zh-CN" w:bidi="ar"/>
              </w:rPr>
              <w:t>诺如病毒GⅠ型、诺如病毒GⅡ型、札如病毒、A组、B组、C组、H组轮状病毒、腺病毒、星状病毒、肠道腺病毒41型</w:t>
            </w:r>
            <w:r>
              <w:rPr>
                <w:rFonts w:hint="eastAsia" w:ascii="宋体" w:hAnsi="宋体" w:cs="宋体"/>
                <w:i w:val="0"/>
                <w:iCs w:val="0"/>
                <w:color w:val="000000"/>
                <w:kern w:val="0"/>
                <w:sz w:val="21"/>
                <w:szCs w:val="21"/>
                <w:u w:val="none"/>
                <w:lang w:val="en-US" w:eastAsia="zh-CN" w:bidi="ar"/>
              </w:rPr>
              <w:t>；寄生虫包含</w:t>
            </w:r>
            <w:r>
              <w:rPr>
                <w:rFonts w:hint="eastAsia" w:ascii="宋体" w:hAnsi="宋体" w:eastAsia="宋体" w:cs="宋体"/>
                <w:i w:val="0"/>
                <w:iCs w:val="0"/>
                <w:color w:val="000000"/>
                <w:kern w:val="0"/>
                <w:sz w:val="21"/>
                <w:szCs w:val="21"/>
                <w:u w:val="none"/>
                <w:lang w:val="en-US" w:eastAsia="zh-CN" w:bidi="ar"/>
              </w:rPr>
              <w:t>溶组织内阿米巴、蓝氏贾第鞭毛虫、隐孢子虫。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.检测性能：灵敏度</w:t>
            </w:r>
            <w:r>
              <w:rPr>
                <w:rFonts w:hint="eastAsia" w:ascii="宋体" w:hAnsi="宋体" w:cs="宋体"/>
                <w:i w:val="0"/>
                <w:iCs w:val="0"/>
                <w:color w:val="000000"/>
                <w:kern w:val="0"/>
                <w:sz w:val="21"/>
                <w:szCs w:val="21"/>
                <w:u w:val="none"/>
                <w:lang w:val="en-US" w:eastAsia="zh-CN" w:bidi="ar"/>
              </w:rPr>
              <w:t>小于等于</w:t>
            </w:r>
            <w:r>
              <w:rPr>
                <w:rFonts w:hint="eastAsia" w:ascii="宋体" w:hAnsi="宋体" w:eastAsia="宋体" w:cs="宋体"/>
                <w:i w:val="0"/>
                <w:iCs w:val="0"/>
                <w:color w:val="000000"/>
                <w:kern w:val="0"/>
                <w:sz w:val="21"/>
                <w:szCs w:val="21"/>
                <w:u w:val="none"/>
                <w:lang w:val="en-US" w:eastAsia="zh-CN" w:bidi="ar"/>
              </w:rPr>
              <w:t>500copies/mL，与其他病原菌无交叉反应。                                                                                                                                                                     ▲</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.检测时间：一次性完成24种病原体基因型的定性检测，反应时长≤70min。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 xml:space="preserve">.荧光PCR反应程序：a）逆转录50℃，≤10min；b）预变性95℃，≤30sec；c）退火/延伸/检测荧光95℃，5sec及60℃，30sec，循环数≤45次。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.qPCR多病原判读分析系统：可提供试剂盒同品牌多病原核酸检测结果判读软件，一键完成结果判读。</w:t>
            </w:r>
          </w:p>
        </w:tc>
      </w:tr>
      <w:tr w14:paraId="0C1D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586C694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227" w:type="dxa"/>
            <w:noWrap w:val="0"/>
            <w:vAlign w:val="center"/>
          </w:tcPr>
          <w:p w14:paraId="3CC87DD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15种病原体质控标准品</w:t>
            </w:r>
          </w:p>
        </w:tc>
        <w:tc>
          <w:tcPr>
            <w:tcW w:w="913" w:type="dxa"/>
            <w:gridSpan w:val="2"/>
            <w:noWrap w:val="0"/>
            <w:vAlign w:val="center"/>
          </w:tcPr>
          <w:p w14:paraId="1403AB5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28800</w:t>
            </w:r>
          </w:p>
        </w:tc>
        <w:tc>
          <w:tcPr>
            <w:tcW w:w="659" w:type="dxa"/>
            <w:noWrap w:val="0"/>
            <w:vAlign w:val="center"/>
          </w:tcPr>
          <w:p w14:paraId="068909F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86" w:type="dxa"/>
            <w:noWrap w:val="0"/>
            <w:vAlign w:val="center"/>
          </w:tcPr>
          <w:p w14:paraId="228ED5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盒</w:t>
            </w:r>
          </w:p>
        </w:tc>
        <w:tc>
          <w:tcPr>
            <w:tcW w:w="5650" w:type="dxa"/>
            <w:noWrap w:val="0"/>
            <w:vAlign w:val="center"/>
          </w:tcPr>
          <w:p w14:paraId="45CCEC91">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本质控标准品可用于以下15种病原体:新冠病毒、流感病毒、呼吸道合胞病毒、腺病毒、人偏肺病毒、副流感病毒、普通冠状病毒、博卡病毒、鼻病毒、肠道病毒、肺炎支原体、A族链球菌、百日咳鲍特菌、肺炎链球菌和流感嗜血杆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▲2.每种病原的质控标准品应包括灭活病原和病原核酸两种类型，用于测试灵敏度。测试体系包括至少3支不同浓度的灭活病原标准品(浓度分别是1000Copies/mL、2000Copies/mL和10000Copies/mL)</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至少3支不同浓度的病原核酸标准品(500Copies/mL、1000Copies/mL和5000Copies/mL)。</w:t>
            </w:r>
          </w:p>
          <w:p w14:paraId="186116FD">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3.规格:灭活病原</w:t>
            </w:r>
            <w:r>
              <w:rPr>
                <w:rFonts w:hint="eastAsia" w:ascii="宋体" w:hAnsi="宋体" w:cs="宋体"/>
                <w:i w:val="0"/>
                <w:iCs w:val="0"/>
                <w:color w:val="000000"/>
                <w:kern w:val="0"/>
                <w:sz w:val="21"/>
                <w:szCs w:val="21"/>
                <w:highlight w:val="none"/>
                <w:u w:val="none"/>
                <w:lang w:val="en-US" w:eastAsia="zh-CN" w:bidi="ar"/>
              </w:rPr>
              <w:t>大于等于</w:t>
            </w:r>
            <w:r>
              <w:rPr>
                <w:rFonts w:hint="eastAsia" w:ascii="宋体" w:hAnsi="宋体" w:eastAsia="宋体" w:cs="宋体"/>
                <w:i w:val="0"/>
                <w:iCs w:val="0"/>
                <w:color w:val="000000"/>
                <w:kern w:val="0"/>
                <w:sz w:val="21"/>
                <w:szCs w:val="21"/>
                <w:highlight w:val="none"/>
                <w:u w:val="none"/>
                <w:lang w:val="en-US" w:eastAsia="zh-CN" w:bidi="ar"/>
              </w:rPr>
              <w:t>0.5mL/管;病原核酸</w:t>
            </w:r>
            <w:r>
              <w:rPr>
                <w:rFonts w:hint="eastAsia" w:ascii="宋体" w:hAnsi="宋体" w:cs="宋体"/>
                <w:i w:val="0"/>
                <w:iCs w:val="0"/>
                <w:color w:val="000000"/>
                <w:kern w:val="0"/>
                <w:sz w:val="21"/>
                <w:szCs w:val="21"/>
                <w:highlight w:val="none"/>
                <w:u w:val="none"/>
                <w:lang w:val="en-US" w:eastAsia="zh-CN" w:bidi="ar"/>
              </w:rPr>
              <w:t>大于等于</w:t>
            </w:r>
            <w:r>
              <w:rPr>
                <w:rFonts w:hint="eastAsia" w:ascii="宋体" w:hAnsi="宋体" w:eastAsia="宋体" w:cs="宋体"/>
                <w:i w:val="0"/>
                <w:iCs w:val="0"/>
                <w:color w:val="000000"/>
                <w:kern w:val="0"/>
                <w:sz w:val="21"/>
                <w:szCs w:val="21"/>
                <w:highlight w:val="none"/>
                <w:u w:val="none"/>
                <w:lang w:val="en-US" w:eastAsia="zh-CN" w:bidi="ar"/>
              </w:rPr>
              <w:t>100μL/管。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4.质控标准品应为液体状态(直接使用状态)</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5.采用数字 PCR方法进行量值确定。量值结果需提供国家级检测机构出具的测试报告并加盖测试机构的章</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原材料真实且可溯源:灭活病原质控品的原料为真实灭活病原，提供溯源链条图，优先溯源国际参考程序和国际标准品(WHO),如没有可溯源至国家有证标准物质或国家参考品或国家标准样品，如无法提供以上要求，需溯源至国家疾控或国家参考实验室，或省级参考实验室出发菌毒株</w:t>
            </w:r>
            <w:r>
              <w:rPr>
                <w:rFonts w:hint="eastAsia" w:ascii="宋体" w:hAnsi="宋体" w:cs="宋体"/>
                <w:i w:val="0"/>
                <w:iCs w:val="0"/>
                <w:color w:val="000000"/>
                <w:kern w:val="0"/>
                <w:sz w:val="21"/>
                <w:szCs w:val="21"/>
                <w:highlight w:val="none"/>
                <w:u w:val="none"/>
                <w:lang w:val="en-US" w:eastAsia="zh-CN" w:bidi="ar"/>
              </w:rPr>
              <w:t>须具备</w:t>
            </w:r>
            <w:r>
              <w:rPr>
                <w:rFonts w:hint="eastAsia" w:ascii="宋体" w:hAnsi="宋体" w:eastAsia="宋体" w:cs="宋体"/>
                <w:i w:val="0"/>
                <w:iCs w:val="0"/>
                <w:color w:val="000000"/>
                <w:kern w:val="0"/>
                <w:sz w:val="21"/>
                <w:szCs w:val="21"/>
                <w:highlight w:val="none"/>
                <w:u w:val="none"/>
                <w:lang w:val="en-US" w:eastAsia="zh-CN" w:bidi="ar"/>
              </w:rPr>
              <w:t>省级或以上疾控中心来源证明。核酸质控品如果是真实病原制备，出发菌毒株至少需提供一种或多种与国家疾控或省级疾控科研合作证明，国家有证标准物质，国家标准样品，专利的其中一种或多种证明</w:t>
            </w:r>
            <w:r>
              <w:rPr>
                <w:rFonts w:hint="eastAsia" w:ascii="宋体" w:hAnsi="宋体" w:cs="宋体"/>
                <w:i w:val="0"/>
                <w:iCs w:val="0"/>
                <w:color w:val="000000"/>
                <w:kern w:val="0"/>
                <w:sz w:val="21"/>
                <w:szCs w:val="21"/>
                <w:highlight w:val="none"/>
                <w:u w:val="none"/>
                <w:lang w:val="en-US" w:eastAsia="zh-CN" w:bidi="ar"/>
              </w:rPr>
              <w:t>。</w:t>
            </w:r>
          </w:p>
        </w:tc>
      </w:tr>
      <w:tr w14:paraId="4C38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14B52D0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227" w:type="dxa"/>
            <w:noWrap w:val="0"/>
            <w:vAlign w:val="center"/>
          </w:tcPr>
          <w:p w14:paraId="2E2E641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5种腹泻病毒质控标准品</w:t>
            </w:r>
          </w:p>
        </w:tc>
        <w:tc>
          <w:tcPr>
            <w:tcW w:w="913" w:type="dxa"/>
            <w:gridSpan w:val="2"/>
            <w:noWrap w:val="0"/>
            <w:vAlign w:val="center"/>
          </w:tcPr>
          <w:p w14:paraId="070DFDC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9000</w:t>
            </w:r>
          </w:p>
        </w:tc>
        <w:tc>
          <w:tcPr>
            <w:tcW w:w="659" w:type="dxa"/>
            <w:noWrap w:val="0"/>
            <w:vAlign w:val="center"/>
          </w:tcPr>
          <w:p w14:paraId="6941F4C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86" w:type="dxa"/>
            <w:noWrap w:val="0"/>
            <w:vAlign w:val="center"/>
          </w:tcPr>
          <w:p w14:paraId="2B2BDF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盒</w:t>
            </w:r>
          </w:p>
        </w:tc>
        <w:tc>
          <w:tcPr>
            <w:tcW w:w="5650" w:type="dxa"/>
            <w:noWrap w:val="0"/>
            <w:vAlign w:val="center"/>
          </w:tcPr>
          <w:p w14:paraId="61A881F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▲1.本质控标准品可用于以下5种腹泻病毒:肠道腺病毒、轮状病毒、诺如病毒、札如病毒、星状病毒。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2.每种病原的质控标准品应包括灭活病原和病原核酸两种类型，用于测试灵敏度。测试体系包括至少3支不同浓度的灭活病原标准品(浓度分别是1000Copies/mL、2000Copies/mL和10000Copies/mL)</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至少3支不同浓度的病原核酸标准品(500Copies/mL、1000Copies/mL和5000Copies/mL)。</w:t>
            </w:r>
          </w:p>
          <w:p w14:paraId="15AD31AE">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▲3.规格:灭活病原</w:t>
            </w:r>
            <w:r>
              <w:rPr>
                <w:rFonts w:hint="eastAsia" w:ascii="宋体" w:hAnsi="宋体" w:cs="宋体"/>
                <w:i w:val="0"/>
                <w:iCs w:val="0"/>
                <w:color w:val="000000"/>
                <w:kern w:val="0"/>
                <w:sz w:val="21"/>
                <w:szCs w:val="21"/>
                <w:highlight w:val="none"/>
                <w:u w:val="none"/>
                <w:lang w:val="en-US" w:eastAsia="zh-CN" w:bidi="ar"/>
              </w:rPr>
              <w:t>大于等于</w:t>
            </w:r>
            <w:r>
              <w:rPr>
                <w:rFonts w:hint="eastAsia" w:ascii="宋体" w:hAnsi="宋体" w:eastAsia="宋体" w:cs="宋体"/>
                <w:i w:val="0"/>
                <w:iCs w:val="0"/>
                <w:color w:val="000000"/>
                <w:kern w:val="0"/>
                <w:sz w:val="21"/>
                <w:szCs w:val="21"/>
                <w:highlight w:val="none"/>
                <w:u w:val="none"/>
                <w:lang w:val="en-US" w:eastAsia="zh-CN" w:bidi="ar"/>
              </w:rPr>
              <w:t>0.5mL/管;病原核酸</w:t>
            </w:r>
            <w:r>
              <w:rPr>
                <w:rFonts w:hint="eastAsia" w:ascii="宋体" w:hAnsi="宋体" w:cs="宋体"/>
                <w:i w:val="0"/>
                <w:iCs w:val="0"/>
                <w:color w:val="000000"/>
                <w:kern w:val="0"/>
                <w:sz w:val="21"/>
                <w:szCs w:val="21"/>
                <w:highlight w:val="none"/>
                <w:u w:val="none"/>
                <w:lang w:val="en-US" w:eastAsia="zh-CN" w:bidi="ar"/>
              </w:rPr>
              <w:t>大于等于</w:t>
            </w:r>
            <w:r>
              <w:rPr>
                <w:rFonts w:hint="eastAsia" w:ascii="宋体" w:hAnsi="宋体" w:eastAsia="宋体" w:cs="宋体"/>
                <w:i w:val="0"/>
                <w:iCs w:val="0"/>
                <w:color w:val="000000"/>
                <w:kern w:val="0"/>
                <w:sz w:val="21"/>
                <w:szCs w:val="21"/>
                <w:highlight w:val="none"/>
                <w:u w:val="none"/>
                <w:lang w:val="en-US" w:eastAsia="zh-CN" w:bidi="ar"/>
              </w:rPr>
              <w:t>100μL/管。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4.质控标准品应为液体状态(直接使用状态)</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5.采用数字 PCR方法进行量值确定。量值结果需提供国家级检测机构出具的测试报告并加盖测试机构的章</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原材料真实且可溯源:灭活病原质控品的原料为真实灭活病原，提供溯源链条图，优先溯源国际参考程序和国际标准品(WHO),如没有可溯源至国家有证标准物质或国家参考品或国家标准样品，如无法提供以上要求，需溯源至国家疾控或国家参考实验室，或省级参考实验室出发菌毒株</w:t>
            </w:r>
            <w:r>
              <w:rPr>
                <w:rFonts w:hint="eastAsia" w:ascii="宋体" w:hAnsi="宋体" w:cs="宋体"/>
                <w:i w:val="0"/>
                <w:iCs w:val="0"/>
                <w:color w:val="000000"/>
                <w:kern w:val="0"/>
                <w:sz w:val="21"/>
                <w:szCs w:val="21"/>
                <w:highlight w:val="none"/>
                <w:u w:val="none"/>
                <w:lang w:val="en-US" w:eastAsia="zh-CN" w:bidi="ar"/>
              </w:rPr>
              <w:t>须具备</w:t>
            </w:r>
            <w:r>
              <w:rPr>
                <w:rFonts w:hint="eastAsia" w:ascii="宋体" w:hAnsi="宋体" w:eastAsia="宋体" w:cs="宋体"/>
                <w:i w:val="0"/>
                <w:iCs w:val="0"/>
                <w:color w:val="000000"/>
                <w:kern w:val="0"/>
                <w:sz w:val="21"/>
                <w:szCs w:val="21"/>
                <w:highlight w:val="none"/>
                <w:u w:val="none"/>
                <w:lang w:val="en-US" w:eastAsia="zh-CN" w:bidi="ar"/>
              </w:rPr>
              <w:t>省级或以上疾控中心来源证明。核酸质控品如果是真实病原制备，出发菌毒株至少需提供一种或多种与国家疾控或省级疾控科研合作证明，国家有证标准物质，国家标准样品，专利的其中一种或多种证明</w:t>
            </w:r>
            <w:r>
              <w:rPr>
                <w:rFonts w:hint="eastAsia" w:ascii="宋体" w:hAnsi="宋体" w:cs="宋体"/>
                <w:i w:val="0"/>
                <w:iCs w:val="0"/>
                <w:color w:val="000000"/>
                <w:kern w:val="0"/>
                <w:sz w:val="21"/>
                <w:szCs w:val="21"/>
                <w:highlight w:val="none"/>
                <w:u w:val="none"/>
                <w:lang w:val="en-US" w:eastAsia="zh-CN" w:bidi="ar"/>
              </w:rPr>
              <w:t>。</w:t>
            </w:r>
          </w:p>
        </w:tc>
      </w:tr>
      <w:tr w14:paraId="46B2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2E6F3F6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227" w:type="dxa"/>
            <w:noWrap w:val="0"/>
            <w:vAlign w:val="center"/>
          </w:tcPr>
          <w:p w14:paraId="7C1900A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4种肠道病毒质控标准品</w:t>
            </w:r>
          </w:p>
        </w:tc>
        <w:tc>
          <w:tcPr>
            <w:tcW w:w="913" w:type="dxa"/>
            <w:gridSpan w:val="2"/>
            <w:noWrap w:val="0"/>
            <w:vAlign w:val="center"/>
          </w:tcPr>
          <w:p w14:paraId="6ABF3EB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7000</w:t>
            </w:r>
          </w:p>
        </w:tc>
        <w:tc>
          <w:tcPr>
            <w:tcW w:w="659" w:type="dxa"/>
            <w:noWrap w:val="0"/>
            <w:vAlign w:val="center"/>
          </w:tcPr>
          <w:p w14:paraId="6C68A81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86" w:type="dxa"/>
            <w:noWrap w:val="0"/>
            <w:vAlign w:val="center"/>
          </w:tcPr>
          <w:p w14:paraId="5DDF8E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盒</w:t>
            </w:r>
          </w:p>
        </w:tc>
        <w:tc>
          <w:tcPr>
            <w:tcW w:w="5650" w:type="dxa"/>
            <w:noWrap w:val="0"/>
            <w:vAlign w:val="center"/>
          </w:tcPr>
          <w:p w14:paraId="1AA5FE2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▲1.本质控标准品可用于以下4种肠道病毒:肠道病毒71型，柯萨奇A组16、10、6型。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2.每种病原的质控标准品应包括灭活病原和病原核酸两种类型，用于测试灵敏度。测试体系包括至少3支不同浓度的灭活病原标准品(浓度分别是1000Copies/mL、2000Copies/mL和10000Copies/mL)</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至少3支不同浓度的病原核酸标准品(500Copies/mL、1000Copies/mL和5000Copies/mL)。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▲3.规格:灭活病原</w:t>
            </w:r>
            <w:r>
              <w:rPr>
                <w:rFonts w:hint="eastAsia" w:ascii="宋体" w:hAnsi="宋体" w:cs="宋体"/>
                <w:i w:val="0"/>
                <w:iCs w:val="0"/>
                <w:color w:val="000000"/>
                <w:kern w:val="0"/>
                <w:sz w:val="21"/>
                <w:szCs w:val="21"/>
                <w:highlight w:val="none"/>
                <w:u w:val="none"/>
                <w:lang w:val="en-US" w:eastAsia="zh-CN" w:bidi="ar"/>
              </w:rPr>
              <w:t>大于等于</w:t>
            </w:r>
            <w:r>
              <w:rPr>
                <w:rFonts w:hint="eastAsia" w:ascii="宋体" w:hAnsi="宋体" w:eastAsia="宋体" w:cs="宋体"/>
                <w:i w:val="0"/>
                <w:iCs w:val="0"/>
                <w:color w:val="000000"/>
                <w:kern w:val="0"/>
                <w:sz w:val="21"/>
                <w:szCs w:val="21"/>
                <w:highlight w:val="none"/>
                <w:u w:val="none"/>
                <w:lang w:val="en-US" w:eastAsia="zh-CN" w:bidi="ar"/>
              </w:rPr>
              <w:t>0.5mL/管;病原核酸</w:t>
            </w:r>
            <w:r>
              <w:rPr>
                <w:rFonts w:hint="eastAsia" w:ascii="宋体" w:hAnsi="宋体" w:cs="宋体"/>
                <w:i w:val="0"/>
                <w:iCs w:val="0"/>
                <w:color w:val="000000"/>
                <w:kern w:val="0"/>
                <w:sz w:val="21"/>
                <w:szCs w:val="21"/>
                <w:highlight w:val="none"/>
                <w:u w:val="none"/>
                <w:lang w:val="en-US" w:eastAsia="zh-CN" w:bidi="ar"/>
              </w:rPr>
              <w:t>大于等于</w:t>
            </w:r>
            <w:r>
              <w:rPr>
                <w:rFonts w:hint="eastAsia" w:ascii="宋体" w:hAnsi="宋体" w:eastAsia="宋体" w:cs="宋体"/>
                <w:i w:val="0"/>
                <w:iCs w:val="0"/>
                <w:color w:val="000000"/>
                <w:kern w:val="0"/>
                <w:sz w:val="21"/>
                <w:szCs w:val="21"/>
                <w:highlight w:val="none"/>
                <w:u w:val="none"/>
                <w:lang w:val="en-US" w:eastAsia="zh-CN" w:bidi="ar"/>
              </w:rPr>
              <w:t>100μL/管。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4.质控标准品应为液体状态(直接使用状态)</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5.采用数字 PCR方法进行量值确定。量值结果需提供国家级检测机构出具的测试报告并加盖测试机构的章。</w:t>
            </w:r>
          </w:p>
          <w:p w14:paraId="6346C110">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原材料真实且可溯源:灭活病原质控品的原料为真实灭活病原，提供溯源链条图，优先溯源国际参考程序和国际标准品(WHO),如没有可溯源至国家有证标准物质或国家参考品或国家标准样品，如无法提供以上要求，需溯源至国家疾控或国家参考实验室，或省级参考实验室出发菌毒株需具备省级或以上疾控中心来源证明。核酸质控品如果是真实病原制备，出发菌毒株至少需提供一种或多种与国家疾控或省级疾控科研合作证明，国家有证标准物质，国家标准样品，专利的其中一种或多种证明。</w:t>
            </w:r>
          </w:p>
        </w:tc>
      </w:tr>
      <w:tr w14:paraId="7880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42" w:type="dxa"/>
            <w:noWrap w:val="0"/>
            <w:vAlign w:val="center"/>
          </w:tcPr>
          <w:p w14:paraId="2248F24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227" w:type="dxa"/>
            <w:noWrap w:val="0"/>
            <w:vAlign w:val="center"/>
          </w:tcPr>
          <w:p w14:paraId="7F620E9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登革病毒核酸检测质控品</w:t>
            </w:r>
          </w:p>
        </w:tc>
        <w:tc>
          <w:tcPr>
            <w:tcW w:w="913" w:type="dxa"/>
            <w:gridSpan w:val="2"/>
            <w:noWrap w:val="0"/>
            <w:vAlign w:val="center"/>
          </w:tcPr>
          <w:p w14:paraId="47729D7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12500</w:t>
            </w:r>
          </w:p>
        </w:tc>
        <w:tc>
          <w:tcPr>
            <w:tcW w:w="659" w:type="dxa"/>
            <w:noWrap w:val="0"/>
            <w:vAlign w:val="center"/>
          </w:tcPr>
          <w:p w14:paraId="2005AA7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50</w:t>
            </w:r>
          </w:p>
        </w:tc>
        <w:tc>
          <w:tcPr>
            <w:tcW w:w="586" w:type="dxa"/>
            <w:noWrap w:val="0"/>
            <w:vAlign w:val="center"/>
          </w:tcPr>
          <w:p w14:paraId="30D794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650" w:type="dxa"/>
            <w:noWrap w:val="0"/>
            <w:vAlign w:val="center"/>
          </w:tcPr>
          <w:p w14:paraId="1C8F3097">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1.质控品浓度为1000Copies/mL</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2.无DNA残留，需参与提取，可监控核酸提取、逆转录与扩增全过程。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3.采用数字PCR定值</w:t>
            </w:r>
            <w:r>
              <w:rPr>
                <w:rFonts w:hint="eastAsia" w:ascii="宋体" w:hAnsi="宋体" w:cs="宋体"/>
                <w:i w:val="0"/>
                <w:iCs w:val="0"/>
                <w:color w:val="000000"/>
                <w:kern w:val="0"/>
                <w:sz w:val="21"/>
                <w:szCs w:val="21"/>
                <w:u w:val="none"/>
                <w:lang w:val="en-US" w:eastAsia="zh-CN" w:bidi="ar"/>
              </w:rPr>
              <w:t>，量值结果需提供有资质检测机构出具的盖章测试报告</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液体包装，开瓶即用。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5.稳定性: 2-8℃环境中，可稳定6个月</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-20士5℃环境中，可稳定24个月。</w:t>
            </w:r>
          </w:p>
        </w:tc>
      </w:tr>
      <w:tr w14:paraId="5948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642" w:type="dxa"/>
            <w:noWrap w:val="0"/>
            <w:vAlign w:val="center"/>
          </w:tcPr>
          <w:p w14:paraId="47153EE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227" w:type="dxa"/>
            <w:noWrap w:val="0"/>
            <w:vAlign w:val="center"/>
          </w:tcPr>
          <w:p w14:paraId="10A231C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寨卡病毒核酸检测质控品</w:t>
            </w:r>
          </w:p>
        </w:tc>
        <w:tc>
          <w:tcPr>
            <w:tcW w:w="913" w:type="dxa"/>
            <w:gridSpan w:val="2"/>
            <w:noWrap w:val="0"/>
            <w:vAlign w:val="center"/>
          </w:tcPr>
          <w:p w14:paraId="570DE6B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12500</w:t>
            </w:r>
          </w:p>
        </w:tc>
        <w:tc>
          <w:tcPr>
            <w:tcW w:w="659" w:type="dxa"/>
            <w:noWrap w:val="0"/>
            <w:vAlign w:val="center"/>
          </w:tcPr>
          <w:p w14:paraId="716B7A2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50</w:t>
            </w:r>
          </w:p>
        </w:tc>
        <w:tc>
          <w:tcPr>
            <w:tcW w:w="586" w:type="dxa"/>
            <w:noWrap w:val="0"/>
            <w:vAlign w:val="center"/>
          </w:tcPr>
          <w:p w14:paraId="147018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650" w:type="dxa"/>
            <w:noWrap w:val="0"/>
            <w:vAlign w:val="center"/>
          </w:tcPr>
          <w:p w14:paraId="4960A42D">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1.质控品浓度为1000Copies/mL</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2.无DNA残留，需参与提取，可监控核酸提取、逆转录与扩增全过程。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3.采用数字PCR定值</w:t>
            </w:r>
            <w:r>
              <w:rPr>
                <w:rFonts w:hint="eastAsia" w:ascii="宋体" w:hAnsi="宋体" w:cs="宋体"/>
                <w:i w:val="0"/>
                <w:iCs w:val="0"/>
                <w:color w:val="000000"/>
                <w:kern w:val="0"/>
                <w:sz w:val="21"/>
                <w:szCs w:val="21"/>
                <w:u w:val="none"/>
                <w:lang w:val="en-US" w:eastAsia="zh-CN" w:bidi="ar"/>
              </w:rPr>
              <w:t>，量值结果需提供有资质检测机构出具的盖章测试报告</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液体包装，开瓶即用。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5.稳定性: 2-8℃环境中，可稳定6个月</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-20士5℃环境中，可稳定24个月。</w:t>
            </w:r>
          </w:p>
        </w:tc>
      </w:tr>
      <w:tr w14:paraId="6EA8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533FB09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227" w:type="dxa"/>
            <w:noWrap w:val="0"/>
            <w:vAlign w:val="center"/>
          </w:tcPr>
          <w:p w14:paraId="2FB6436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基孔肯雅</w:t>
            </w:r>
            <w:r>
              <w:rPr>
                <w:rFonts w:hint="eastAsia" w:ascii="宋体" w:hAnsi="宋体" w:cs="宋体"/>
                <w:i w:val="0"/>
                <w:iCs w:val="0"/>
                <w:color w:val="000000"/>
                <w:kern w:val="0"/>
                <w:sz w:val="21"/>
                <w:szCs w:val="21"/>
                <w:u w:val="none"/>
                <w:lang w:val="en-US" w:eastAsia="zh-CN" w:bidi="ar"/>
              </w:rPr>
              <w:t>病毒</w:t>
            </w:r>
            <w:r>
              <w:rPr>
                <w:rFonts w:hint="eastAsia" w:ascii="宋体" w:hAnsi="宋体" w:eastAsia="宋体" w:cs="宋体"/>
                <w:i w:val="0"/>
                <w:iCs w:val="0"/>
                <w:color w:val="000000"/>
                <w:kern w:val="0"/>
                <w:sz w:val="21"/>
                <w:szCs w:val="21"/>
                <w:u w:val="none"/>
                <w:lang w:val="en-US" w:eastAsia="zh-CN" w:bidi="ar"/>
              </w:rPr>
              <w:t>核酸检测质控品</w:t>
            </w:r>
          </w:p>
        </w:tc>
        <w:tc>
          <w:tcPr>
            <w:tcW w:w="913" w:type="dxa"/>
            <w:gridSpan w:val="2"/>
            <w:noWrap w:val="0"/>
            <w:vAlign w:val="center"/>
          </w:tcPr>
          <w:p w14:paraId="429B35D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25000</w:t>
            </w:r>
          </w:p>
        </w:tc>
        <w:tc>
          <w:tcPr>
            <w:tcW w:w="659" w:type="dxa"/>
            <w:noWrap w:val="0"/>
            <w:vAlign w:val="center"/>
          </w:tcPr>
          <w:p w14:paraId="000A04D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w:t>
            </w:r>
          </w:p>
        </w:tc>
        <w:tc>
          <w:tcPr>
            <w:tcW w:w="586" w:type="dxa"/>
            <w:noWrap w:val="0"/>
            <w:vAlign w:val="center"/>
          </w:tcPr>
          <w:p w14:paraId="2315D3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650" w:type="dxa"/>
            <w:noWrap w:val="0"/>
            <w:vAlign w:val="center"/>
          </w:tcPr>
          <w:p w14:paraId="07C848D9">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1.质控品浓度为1000Copies/mL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2.无DNA残留，需参与提取，可监控核酸提取、逆转录与扩增全过程。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3.采用数字PCR定值</w:t>
            </w:r>
            <w:r>
              <w:rPr>
                <w:rFonts w:hint="eastAsia" w:ascii="宋体" w:hAnsi="宋体" w:cs="宋体"/>
                <w:i w:val="0"/>
                <w:iCs w:val="0"/>
                <w:color w:val="000000"/>
                <w:kern w:val="0"/>
                <w:sz w:val="21"/>
                <w:szCs w:val="21"/>
                <w:u w:val="none"/>
                <w:lang w:val="en-US" w:eastAsia="zh-CN" w:bidi="ar"/>
              </w:rPr>
              <w:t>，量值结果需提供有资质检测机构出具的盖章测试报告</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4.液体包装，开瓶即用。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5.稳定性: 2-8℃环境中，可稳定6个月</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-20士5℃环境中，可稳定24个月。</w:t>
            </w:r>
          </w:p>
        </w:tc>
      </w:tr>
      <w:tr w14:paraId="6084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14:paraId="3753208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227" w:type="dxa"/>
            <w:noWrap w:val="0"/>
            <w:vAlign w:val="center"/>
          </w:tcPr>
          <w:p w14:paraId="1418F7B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大别班达病毒核酸检测质控品</w:t>
            </w:r>
          </w:p>
        </w:tc>
        <w:tc>
          <w:tcPr>
            <w:tcW w:w="913" w:type="dxa"/>
            <w:gridSpan w:val="2"/>
            <w:noWrap w:val="0"/>
            <w:vAlign w:val="center"/>
          </w:tcPr>
          <w:p w14:paraId="45DE70F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12500</w:t>
            </w:r>
          </w:p>
        </w:tc>
        <w:tc>
          <w:tcPr>
            <w:tcW w:w="659" w:type="dxa"/>
            <w:noWrap w:val="0"/>
            <w:vAlign w:val="center"/>
          </w:tcPr>
          <w:p w14:paraId="6E20877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50</w:t>
            </w:r>
          </w:p>
        </w:tc>
        <w:tc>
          <w:tcPr>
            <w:tcW w:w="586" w:type="dxa"/>
            <w:noWrap w:val="0"/>
            <w:vAlign w:val="center"/>
          </w:tcPr>
          <w:p w14:paraId="6F9BF2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650" w:type="dxa"/>
            <w:noWrap w:val="0"/>
            <w:vAlign w:val="center"/>
          </w:tcPr>
          <w:p w14:paraId="2307C685">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1.质控品浓度为1000Copies/mL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2.无DNA残留，需参与提取，可监控核酸提取、逆转录与扩增全过程。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3.采用数字PCR定值</w:t>
            </w:r>
            <w:r>
              <w:rPr>
                <w:rFonts w:hint="eastAsia" w:ascii="宋体" w:hAnsi="宋体" w:cs="宋体"/>
                <w:i w:val="0"/>
                <w:iCs w:val="0"/>
                <w:color w:val="000000"/>
                <w:kern w:val="0"/>
                <w:sz w:val="21"/>
                <w:szCs w:val="21"/>
                <w:u w:val="none"/>
                <w:lang w:val="en-US" w:eastAsia="zh-CN" w:bidi="ar"/>
              </w:rPr>
              <w:t>，量值结果需提供有资质检测机构出具的盖章测试报告</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液体包装，开瓶即用。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5.稳定性: 2-8℃环境中，可稳定6个月</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-20士5℃环境中，可稳定24个月。</w:t>
            </w:r>
          </w:p>
        </w:tc>
      </w:tr>
      <w:tr w14:paraId="14C6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4A764E23">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二、商务要求表</w:t>
            </w:r>
          </w:p>
        </w:tc>
      </w:tr>
      <w:tr w14:paraId="297F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2E8114EB">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7263" w:type="dxa"/>
            <w:gridSpan w:val="4"/>
            <w:noWrap w:val="0"/>
            <w:vAlign w:val="top"/>
          </w:tcPr>
          <w:p w14:paraId="4A6A4CD2">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zh-CN" w:eastAsia="zh-CN"/>
              </w:rPr>
              <w:t>自交货验收合格之日起有效期≥</w:t>
            </w:r>
            <w:r>
              <w:rPr>
                <w:rFonts w:hint="default" w:ascii="宋体" w:hAnsi="宋体" w:eastAsia="宋体" w:cs="宋体"/>
                <w:color w:val="auto"/>
                <w:spacing w:val="-3"/>
                <w:sz w:val="21"/>
                <w:szCs w:val="21"/>
                <w:highlight w:val="none"/>
                <w:lang w:val="en-US" w:eastAsia="zh-CN"/>
              </w:rPr>
              <w:t>10个月</w:t>
            </w:r>
            <w:r>
              <w:rPr>
                <w:rFonts w:hint="eastAsia" w:ascii="宋体" w:hAnsi="宋体" w:eastAsia="宋体" w:cs="宋体"/>
                <w:color w:val="auto"/>
                <w:spacing w:val="-3"/>
                <w:sz w:val="21"/>
                <w:szCs w:val="21"/>
                <w:highlight w:val="none"/>
                <w:lang w:val="zh-CN" w:eastAsia="zh-CN"/>
              </w:rPr>
              <w:t>。</w:t>
            </w:r>
          </w:p>
        </w:tc>
      </w:tr>
      <w:tr w14:paraId="1DEC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59CF07B3">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263" w:type="dxa"/>
            <w:gridSpan w:val="4"/>
            <w:noWrap w:val="0"/>
            <w:vAlign w:val="top"/>
          </w:tcPr>
          <w:p w14:paraId="40FA3C68">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本项目竞标报价包括货物的所有费用，包括采购、运输、劳务、管理、利润、税金、保险、协调、培训、售后服务、配送产品以及所有的不定因素的风险等。</w:t>
            </w:r>
          </w:p>
        </w:tc>
      </w:tr>
      <w:tr w14:paraId="6519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57BE2873">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263" w:type="dxa"/>
            <w:gridSpan w:val="4"/>
            <w:noWrap w:val="0"/>
            <w:vAlign w:val="top"/>
          </w:tcPr>
          <w:p w14:paraId="1FE4319D">
            <w:pPr>
              <w:pStyle w:val="8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1.无条件送货上门，成交供应商应根据用户使用需求无条件培训操作人员掌握货物正确使用及结果分析并提供相关技术资料（如技术规格和指标、操作使用说明手册等）及技术答疑；</w:t>
            </w:r>
          </w:p>
          <w:p w14:paraId="3D64EA25">
            <w:pPr>
              <w:pStyle w:val="8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2.竞标人应提出可行的售后服务承诺书；</w:t>
            </w:r>
          </w:p>
          <w:p w14:paraId="07921224">
            <w:pPr>
              <w:numPr>
                <w:ilvl w:val="0"/>
                <w:numId w:val="0"/>
              </w:numPr>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3.属于国家规定“三包”范围的，其质量保证期按国家规定的厂家承诺实行“三包”规定。成交供应商承诺质量保证期优于国家“三包”规定的，或优于谈判文件规定的，按中标人实际承诺执行；</w:t>
            </w:r>
          </w:p>
          <w:p w14:paraId="6F9DEB60">
            <w:pPr>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zh-CN" w:eastAsia="zh-CN"/>
              </w:rPr>
              <w:t>4</w:t>
            </w:r>
            <w:r>
              <w:rPr>
                <w:rFonts w:hint="eastAsia" w:ascii="宋体" w:hAnsi="宋体" w:eastAsia="宋体"/>
                <w:szCs w:val="21"/>
                <w:lang w:val="en-US" w:eastAsia="zh-CN"/>
              </w:rPr>
              <w:t>.交货时须保证产品必须是全新、完好无损，若产品在运输及安装过程中损坏须无偿调换同样产品，期间发生的费用由供应商负责；</w:t>
            </w:r>
            <w:r>
              <w:rPr>
                <w:rFonts w:hint="eastAsia" w:ascii="宋体" w:hAnsi="宋体" w:eastAsia="宋体"/>
                <w:szCs w:val="21"/>
                <w:lang w:val="zh-CN" w:eastAsia="zh-CN"/>
              </w:rPr>
              <w:t>确定有质量问题，</w:t>
            </w:r>
            <w:r>
              <w:rPr>
                <w:rFonts w:hint="eastAsia" w:ascii="宋体" w:hAnsi="宋体" w:eastAsia="宋体"/>
                <w:szCs w:val="21"/>
                <w:lang w:val="en-US" w:eastAsia="zh-CN"/>
              </w:rPr>
              <w:t>一律无条件退换；如产品在实验检测中发现</w:t>
            </w:r>
            <w:r>
              <w:rPr>
                <w:rFonts w:hint="eastAsia" w:ascii="宋体" w:hAnsi="宋体"/>
                <w:szCs w:val="21"/>
                <w:lang w:val="en-US" w:eastAsia="zh-CN"/>
              </w:rPr>
              <w:t>质量问题</w:t>
            </w:r>
            <w:r>
              <w:rPr>
                <w:rFonts w:hint="eastAsia" w:ascii="宋体" w:hAnsi="宋体" w:eastAsia="宋体"/>
                <w:szCs w:val="21"/>
                <w:lang w:val="en-US" w:eastAsia="zh-CN"/>
              </w:rPr>
              <w:t>等现象，</w:t>
            </w:r>
            <w:r>
              <w:rPr>
                <w:rFonts w:hint="eastAsia" w:ascii="宋体" w:hAnsi="宋体"/>
                <w:szCs w:val="21"/>
              </w:rPr>
              <w:t>采购人</w:t>
            </w:r>
            <w:r>
              <w:rPr>
                <w:rFonts w:hint="eastAsia" w:ascii="宋体" w:hAnsi="宋体"/>
                <w:szCs w:val="21"/>
                <w:lang w:val="en-US" w:eastAsia="zh-CN"/>
              </w:rPr>
              <w:t>2</w:t>
            </w:r>
            <w:r>
              <w:rPr>
                <w:rFonts w:hint="eastAsia" w:ascii="宋体" w:hAnsi="宋体"/>
                <w:szCs w:val="21"/>
              </w:rPr>
              <w:t>次反复试验后</w:t>
            </w:r>
            <w:r>
              <w:rPr>
                <w:rFonts w:hint="eastAsia" w:ascii="宋体" w:hAnsi="宋体"/>
                <w:szCs w:val="21"/>
                <w:lang w:eastAsia="zh-CN"/>
              </w:rPr>
              <w:t>仍</w:t>
            </w:r>
            <w:r>
              <w:rPr>
                <w:rFonts w:hint="eastAsia" w:ascii="宋体" w:hAnsi="宋体"/>
                <w:szCs w:val="21"/>
              </w:rPr>
              <w:t>不满足采购人实验需求时，成交供应商必须</w:t>
            </w:r>
            <w:r>
              <w:rPr>
                <w:rFonts w:hint="eastAsia" w:ascii="宋体" w:hAnsi="宋体"/>
                <w:szCs w:val="21"/>
                <w:lang w:eastAsia="zh-CN"/>
              </w:rPr>
              <w:t>无条件</w:t>
            </w:r>
            <w:r>
              <w:rPr>
                <w:rFonts w:hint="eastAsia" w:ascii="宋体" w:hAnsi="宋体"/>
                <w:szCs w:val="21"/>
              </w:rPr>
              <w:t>更换品质更好的同类产品，价格不变</w:t>
            </w:r>
            <w:r>
              <w:rPr>
                <w:rFonts w:hint="eastAsia" w:ascii="宋体" w:hAnsi="宋体" w:eastAsia="宋体"/>
                <w:szCs w:val="21"/>
                <w:lang w:val="en-US" w:eastAsia="zh-CN"/>
              </w:rPr>
              <w:t>；</w:t>
            </w:r>
          </w:p>
          <w:p w14:paraId="2AA6E2B1">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3"/>
                <w:kern w:val="2"/>
                <w:sz w:val="21"/>
                <w:szCs w:val="21"/>
                <w:highlight w:val="none"/>
                <w:lang w:val="en-US" w:eastAsia="zh-CN" w:bidi="ar-SA"/>
              </w:rPr>
              <w:t>5.试剂在使用过程中，如有任何质量问题，竞标人承诺于3小时内答复，12小时内到达采购人现场，排除故障直至保证试剂能够正常使用（各分项有特殊要求的按各分项要求执行）</w:t>
            </w:r>
            <w:r>
              <w:rPr>
                <w:rFonts w:hint="eastAsia" w:ascii="宋体" w:hAnsi="宋体" w:cs="宋体"/>
                <w:color w:val="auto"/>
                <w:spacing w:val="-3"/>
                <w:kern w:val="2"/>
                <w:sz w:val="21"/>
                <w:szCs w:val="21"/>
                <w:highlight w:val="none"/>
                <w:lang w:val="en-US" w:eastAsia="zh-CN" w:bidi="ar-SA"/>
              </w:rPr>
              <w:t>。</w:t>
            </w:r>
          </w:p>
        </w:tc>
      </w:tr>
      <w:tr w14:paraId="1D91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71C80B6C">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交货时间及地点</w:t>
            </w:r>
          </w:p>
        </w:tc>
        <w:tc>
          <w:tcPr>
            <w:tcW w:w="7263" w:type="dxa"/>
            <w:gridSpan w:val="4"/>
            <w:noWrap w:val="0"/>
            <w:vAlign w:val="top"/>
          </w:tcPr>
          <w:p w14:paraId="57F6A17E">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w:t>
            </w:r>
            <w:r>
              <w:rPr>
                <w:rFonts w:hint="eastAsia" w:ascii="宋体" w:hAnsi="宋体" w:eastAsia="宋体" w:cs="宋体"/>
                <w:color w:val="auto"/>
                <w:spacing w:val="-3"/>
                <w:kern w:val="2"/>
                <w:sz w:val="21"/>
                <w:szCs w:val="21"/>
                <w:highlight w:val="none"/>
                <w:lang w:val="zh-CN" w:eastAsia="zh-CN" w:bidi="ar-SA"/>
              </w:rPr>
              <w:t>交货时间：按采购人提供的供货计划一次性或分批供货，接到配送计划后由供应商在</w:t>
            </w:r>
            <w:r>
              <w:rPr>
                <w:rFonts w:hint="eastAsia" w:ascii="宋体" w:hAnsi="宋体" w:eastAsia="宋体" w:cs="宋体"/>
                <w:color w:val="auto"/>
                <w:spacing w:val="-3"/>
                <w:kern w:val="2"/>
                <w:sz w:val="21"/>
                <w:szCs w:val="21"/>
                <w:highlight w:val="none"/>
                <w:lang w:val="en-US" w:eastAsia="zh-CN" w:bidi="ar-SA"/>
              </w:rPr>
              <w:t>10</w:t>
            </w:r>
            <w:r>
              <w:rPr>
                <w:rFonts w:hint="eastAsia" w:ascii="宋体" w:hAnsi="宋体" w:eastAsia="宋体" w:cs="宋体"/>
                <w:color w:val="auto"/>
                <w:spacing w:val="-3"/>
                <w:kern w:val="2"/>
                <w:sz w:val="21"/>
                <w:szCs w:val="21"/>
                <w:highlight w:val="none"/>
                <w:lang w:val="zh-CN" w:eastAsia="zh-CN" w:bidi="ar-SA"/>
              </w:rPr>
              <w:t>日内配送到交货地点。</w:t>
            </w:r>
          </w:p>
          <w:p w14:paraId="56A22BB3">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pacing w:val="-3"/>
                <w:kern w:val="2"/>
                <w:sz w:val="21"/>
                <w:szCs w:val="21"/>
                <w:highlight w:val="none"/>
                <w:lang w:val="en-US" w:eastAsia="zh-CN" w:bidi="ar-SA"/>
              </w:rPr>
              <w:t>2.交货地点：广西区内采购人指定地点，统一在广西壮族自治区疾病预防控制中心交货验收，货物验收合格后由成交供应商负责按配送方案及运输条件要求配送至14个设区市级疾病预防控制中心。</w:t>
            </w:r>
          </w:p>
        </w:tc>
      </w:tr>
      <w:tr w14:paraId="7103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7570D58B">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263" w:type="dxa"/>
            <w:gridSpan w:val="4"/>
            <w:noWrap w:val="0"/>
            <w:vAlign w:val="top"/>
          </w:tcPr>
          <w:p w14:paraId="6B1B1A45">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pacing w:val="-3"/>
                <w:kern w:val="2"/>
                <w:sz w:val="21"/>
                <w:szCs w:val="21"/>
                <w:highlight w:val="none"/>
                <w:lang w:val="zh-CN" w:eastAsia="zh-CN" w:bidi="ar-SA"/>
              </w:rPr>
              <w:t>每批货验收合格之日起3个工作日内，乙方开具请款函及发票给甲方，甲方在收到请款函及发票之日起20个工作日内，支付该批货物全部合同款给乙方。（若供货时财务已封账，付款时间相应顺延）</w:t>
            </w:r>
          </w:p>
        </w:tc>
      </w:tr>
      <w:tr w14:paraId="285F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29933576">
            <w:pPr>
              <w:keepNext w:val="0"/>
              <w:keepLines w:val="0"/>
              <w:pageBreakBefore w:val="0"/>
              <w:kinsoku/>
              <w:wordWrap/>
              <w:overflowPunct/>
              <w:topLinePunct w:val="0"/>
              <w:autoSpaceDE/>
              <w:autoSpaceDN/>
              <w:bidi w:val="0"/>
              <w:adjustRightInd/>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验收标准</w:t>
            </w:r>
          </w:p>
        </w:tc>
        <w:tc>
          <w:tcPr>
            <w:tcW w:w="7263" w:type="dxa"/>
            <w:gridSpan w:val="4"/>
            <w:noWrap w:val="0"/>
            <w:vAlign w:val="top"/>
          </w:tcPr>
          <w:p w14:paraId="7051E07D">
            <w:pPr>
              <w:numPr>
                <w:ilvl w:val="0"/>
                <w:numId w:val="0"/>
              </w:numPr>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1.供货验收时，要求供应产品须符合谈判文件的要求，供货时出示对应产品的出厂合格证，第三方检验合格报告或其他相关证明等文件材料，按采购文件要求、响应文件的响应标准验收；</w:t>
            </w:r>
          </w:p>
          <w:p w14:paraId="3C916524">
            <w:pPr>
              <w:spacing w:line="36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.成交人按采购人需求清单进行供货，货物交到指定地点后，双方现场进行货品清点。</w:t>
            </w:r>
            <w:r>
              <w:rPr>
                <w:rFonts w:hint="eastAsia" w:ascii="宋体" w:hAnsi="宋体" w:eastAsia="宋体"/>
                <w:szCs w:val="21"/>
                <w:lang w:val="en-US" w:eastAsia="zh-CN"/>
              </w:rPr>
              <w:t>验收包括数量、规格、外观、质量、性能等，所供货物应符合其规定的性能或满足其参数要求，</w:t>
            </w:r>
            <w:r>
              <w:rPr>
                <w:rFonts w:hint="eastAsia" w:ascii="宋体" w:hAnsi="宋体"/>
                <w:szCs w:val="21"/>
              </w:rPr>
              <w:t>成交人交付的产品符合有效期要求。</w:t>
            </w:r>
          </w:p>
          <w:p w14:paraId="345D3082">
            <w:pPr>
              <w:spacing w:line="360" w:lineRule="exact"/>
              <w:ind w:right="-57" w:rightChars="-27" w:firstLine="420" w:firstLineChars="200"/>
              <w:jc w:val="left"/>
              <w:rPr>
                <w:rFonts w:ascii="宋体" w:hAnsi="宋体"/>
                <w:szCs w:val="21"/>
              </w:rPr>
            </w:pPr>
            <w:r>
              <w:rPr>
                <w:rFonts w:hint="eastAsia" w:ascii="宋体" w:hAnsi="宋体"/>
                <w:szCs w:val="21"/>
                <w:lang w:val="en-US" w:eastAsia="zh-CN"/>
              </w:rPr>
              <w:t>3</w:t>
            </w:r>
            <w:r>
              <w:rPr>
                <w:rFonts w:hint="eastAsia" w:ascii="宋体" w:hAnsi="宋体"/>
                <w:szCs w:val="21"/>
              </w:rPr>
              <w:t>.成交人必须按响应文件和合同约定的品牌、规格供货，验收不合格时，成交人必须在采购人指定的时间内</w:t>
            </w:r>
            <w:r>
              <w:rPr>
                <w:rFonts w:hint="eastAsia" w:ascii="宋体" w:hAnsi="宋体"/>
                <w:szCs w:val="21"/>
                <w:lang w:eastAsia="zh-CN"/>
              </w:rPr>
              <w:t>（</w:t>
            </w:r>
            <w:r>
              <w:rPr>
                <w:rFonts w:hint="eastAsia" w:ascii="宋体" w:hAnsi="宋体"/>
                <w:szCs w:val="21"/>
                <w:lang w:val="en-US" w:eastAsia="zh-CN"/>
              </w:rPr>
              <w:t>7个工作日）</w:t>
            </w:r>
            <w:r>
              <w:rPr>
                <w:rFonts w:hint="eastAsia" w:ascii="宋体" w:hAnsi="宋体"/>
                <w:szCs w:val="21"/>
              </w:rPr>
              <w:t>无条件更换，由此造成的损失和责任由成交人承担。货物交付并验收合格，双方签署验收单，作为合同款结算依据。如出现停产</w:t>
            </w:r>
            <w:r>
              <w:rPr>
                <w:rFonts w:hint="eastAsia" w:ascii="宋体" w:hAnsi="宋体"/>
                <w:szCs w:val="21"/>
                <w:lang w:eastAsia="zh-CN"/>
              </w:rPr>
              <w:t>或质量</w:t>
            </w:r>
            <w:r>
              <w:rPr>
                <w:rFonts w:hint="eastAsia" w:ascii="宋体" w:hAnsi="宋体"/>
                <w:szCs w:val="21"/>
              </w:rPr>
              <w:t>问题，成交人在获得厂家说明和承诺的前提下，经采购人同意可以用</w:t>
            </w:r>
            <w:r>
              <w:rPr>
                <w:rFonts w:hint="eastAsia" w:ascii="宋体" w:hAnsi="宋体"/>
                <w:szCs w:val="21"/>
                <w:lang w:eastAsia="zh-CN"/>
              </w:rPr>
              <w:t>符合采购需求且</w:t>
            </w:r>
            <w:r>
              <w:rPr>
                <w:rFonts w:hint="eastAsia" w:ascii="宋体" w:hAnsi="宋体"/>
                <w:szCs w:val="21"/>
              </w:rPr>
              <w:t>质量更优于合同约定的产品进行替代交付，价格不变。</w:t>
            </w:r>
          </w:p>
          <w:p w14:paraId="63CC429D">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szCs w:val="21"/>
                <w:lang w:val="en-US" w:eastAsia="zh-CN"/>
              </w:rPr>
            </w:pPr>
            <w:r>
              <w:rPr>
                <w:rFonts w:hint="eastAsia" w:ascii="宋体" w:hAnsi="宋体"/>
                <w:szCs w:val="21"/>
              </w:rPr>
              <w:t>4.所供货产品，产品实行强制标准认证制度、生产许可证制度、销售备案或经营许可证制度、注册证制度的，成交供应商均应提供相关有效的证书查验。</w:t>
            </w:r>
            <w:r>
              <w:rPr>
                <w:rFonts w:hint="eastAsia" w:ascii="宋体" w:hAnsi="宋体"/>
                <w:szCs w:val="21"/>
                <w:lang w:val="en-US" w:eastAsia="zh-CN"/>
              </w:rPr>
              <w:t xml:space="preserve">  </w:t>
            </w:r>
          </w:p>
          <w:p w14:paraId="5B7AD645">
            <w:pPr>
              <w:keepNext w:val="0"/>
              <w:keepLines w:val="0"/>
              <w:pageBreakBefore w:val="0"/>
              <w:kinsoku/>
              <w:wordWrap/>
              <w:overflowPunct/>
              <w:topLinePunct w:val="0"/>
              <w:autoSpaceDE/>
              <w:autoSpaceDN/>
              <w:bidi w:val="0"/>
              <w:adjustRightInd/>
              <w:spacing w:line="360" w:lineRule="exact"/>
              <w:ind w:firstLine="408" w:firstLineChars="200"/>
              <w:rPr>
                <w:rFonts w:hint="default" w:ascii="宋体" w:hAnsi="宋体" w:eastAsia="宋体" w:cs="宋体"/>
                <w:color w:val="auto"/>
                <w:sz w:val="21"/>
                <w:szCs w:val="21"/>
                <w:highlight w:val="none"/>
                <w:lang w:val="en-US"/>
              </w:rPr>
            </w:pPr>
            <w:r>
              <w:rPr>
                <w:rFonts w:hint="eastAsia" w:ascii="宋体" w:hAnsi="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 xml:space="preserve">其他未尽事宜应严格按照《关于印发广西壮族自治区政府采购项目履约验收管理办法的通知》[桂财采〔2015〕22 号]以及《财政部关于进一步加强政府采购需求和履约验收管理的指导意见》[财库〔2016〕205 号]规定执行。 </w:t>
            </w:r>
          </w:p>
        </w:tc>
      </w:tr>
      <w:tr w14:paraId="0760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4" w:type="dxa"/>
            <w:gridSpan w:val="3"/>
            <w:noWrap w:val="0"/>
            <w:vAlign w:val="center"/>
          </w:tcPr>
          <w:p w14:paraId="14718CDC">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263" w:type="dxa"/>
            <w:gridSpan w:val="4"/>
            <w:noWrap w:val="0"/>
            <w:vAlign w:val="top"/>
          </w:tcPr>
          <w:p w14:paraId="43551D2F">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保证向采购人提供的货物是全新、完整、未使用过的。</w:t>
            </w:r>
          </w:p>
          <w:p w14:paraId="02CFB725">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如国家对</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产品实行注册证登记管理制度的，则</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标人应在响应文件中提供</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标产品的注册证复印件等证明文件，并提供相关的经营许可证复印件。</w:t>
            </w:r>
          </w:p>
        </w:tc>
      </w:tr>
      <w:tr w14:paraId="2568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4803E0E8">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263" w:type="dxa"/>
            <w:gridSpan w:val="4"/>
            <w:noWrap w:val="0"/>
            <w:vAlign w:val="top"/>
          </w:tcPr>
          <w:p w14:paraId="4EAC1F00">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签订合同前，成交供应商按合同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金额的2%向采购人指定账户交纳履约保证金。</w:t>
            </w:r>
            <w:r>
              <w:rPr>
                <w:rFonts w:hint="eastAsia" w:ascii="宋体" w:hAnsi="宋体" w:eastAsia="宋体" w:cs="宋体"/>
                <w:color w:val="auto"/>
                <w:sz w:val="21"/>
                <w:szCs w:val="21"/>
                <w:highlight w:val="none"/>
                <w:lang w:eastAsia="zh-CN"/>
              </w:rPr>
              <w:t>待采购人计划提货的所有</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eastAsia="zh-CN"/>
              </w:rPr>
              <w:t>交付并</w:t>
            </w:r>
            <w:r>
              <w:rPr>
                <w:rFonts w:hint="eastAsia" w:ascii="宋体" w:hAnsi="宋体" w:eastAsia="宋体" w:cs="宋体"/>
                <w:color w:val="auto"/>
                <w:sz w:val="21"/>
                <w:szCs w:val="21"/>
                <w:highlight w:val="none"/>
              </w:rPr>
              <w:t>验收合格后，成交供应商</w:t>
            </w:r>
            <w:r>
              <w:rPr>
                <w:rFonts w:hint="eastAsia" w:ascii="宋体" w:hAnsi="宋体" w:eastAsia="宋体" w:cs="宋体"/>
                <w:color w:val="auto"/>
                <w:sz w:val="21"/>
                <w:szCs w:val="21"/>
                <w:highlight w:val="none"/>
                <w:lang w:eastAsia="zh-CN"/>
              </w:rPr>
              <w:t>将《合同验收书》及《履约保证金退付</w:t>
            </w:r>
            <w:r>
              <w:rPr>
                <w:rFonts w:hint="eastAsia" w:ascii="宋体" w:hAnsi="宋体" w:eastAsia="宋体" w:cs="宋体"/>
                <w:color w:val="auto"/>
                <w:sz w:val="21"/>
                <w:szCs w:val="21"/>
                <w:highlight w:val="none"/>
              </w:rPr>
              <w:t>申请书</w:t>
            </w:r>
            <w:r>
              <w:rPr>
                <w:rFonts w:hint="eastAsia" w:ascii="宋体" w:hAnsi="宋体" w:eastAsia="宋体" w:cs="宋体"/>
                <w:color w:val="auto"/>
                <w:sz w:val="21"/>
                <w:szCs w:val="21"/>
                <w:highlight w:val="none"/>
                <w:lang w:eastAsia="zh-CN"/>
              </w:rPr>
              <w:t>》提供给采购人</w:t>
            </w:r>
            <w:r>
              <w:rPr>
                <w:rFonts w:hint="eastAsia" w:ascii="宋体" w:hAnsi="宋体" w:eastAsia="宋体" w:cs="宋体"/>
                <w:color w:val="auto"/>
                <w:sz w:val="21"/>
                <w:szCs w:val="21"/>
                <w:highlight w:val="none"/>
              </w:rPr>
              <w:t>，采购人在5个工作日内无息退还履约保证金</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涉及违约的违约金和损失赔偿从履约保证金中扣减。</w:t>
            </w:r>
          </w:p>
        </w:tc>
      </w:tr>
      <w:tr w14:paraId="05F5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27778CAD">
            <w:pPr>
              <w:keepNext w:val="0"/>
              <w:keepLines w:val="0"/>
              <w:pageBreakBefore w:val="0"/>
              <w:widowControl/>
              <w:tabs>
                <w:tab w:val="left" w:pos="2257"/>
              </w:tabs>
              <w:kinsoku/>
              <w:wordWrap/>
              <w:overflowPunct/>
              <w:topLinePunct w:val="0"/>
              <w:autoSpaceDE/>
              <w:autoSpaceDN/>
              <w:bidi w:val="0"/>
              <w:adjustRightInd/>
              <w:spacing w:line="360" w:lineRule="exac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color w:val="auto"/>
                <w:sz w:val="21"/>
                <w:szCs w:val="21"/>
                <w:highlight w:val="none"/>
              </w:rPr>
              <w:t>三、进口产品说明</w:t>
            </w:r>
          </w:p>
        </w:tc>
      </w:tr>
      <w:tr w14:paraId="55F8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7" w:type="dxa"/>
            <w:gridSpan w:val="7"/>
            <w:noWrap w:val="0"/>
            <w:vAlign w:val="top"/>
          </w:tcPr>
          <w:p w14:paraId="19A2FF48">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分标</w:t>
            </w:r>
            <w:r>
              <w:rPr>
                <w:rFonts w:hint="eastAsia" w:ascii="宋体" w:hAnsi="宋体" w:eastAsia="宋体" w:cs="宋体"/>
                <w:color w:val="auto"/>
                <w:sz w:val="21"/>
                <w:szCs w:val="21"/>
                <w:highlight w:val="none"/>
              </w:rPr>
              <w:t>货物不接受进口产品（即通过中国海关报关验放进入中国境内且产自关境外的产品）参与响应，如有进口产品参与</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标的，其响应文件作无效处理。</w:t>
            </w:r>
          </w:p>
        </w:tc>
      </w:tr>
    </w:tbl>
    <w:p w14:paraId="4EBD1EA0">
      <w:pPr>
        <w:pStyle w:val="8"/>
        <w:rPr>
          <w:rFonts w:hint="eastAsia"/>
        </w:rPr>
        <w:sectPr>
          <w:pgSz w:w="11906" w:h="16838"/>
          <w:pgMar w:top="1134" w:right="1134" w:bottom="1134" w:left="1134" w:header="720" w:footer="720" w:gutter="0"/>
          <w:pgNumType w:fmt="decimal"/>
          <w:cols w:space="720" w:num="1"/>
          <w:docGrid w:type="lines" w:linePitch="331" w:charSpace="0"/>
        </w:sectPr>
      </w:pPr>
    </w:p>
    <w:p w14:paraId="591D88C3">
      <w:pPr>
        <w:rPr>
          <w:rFonts w:hint="eastAsia"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1</w:t>
      </w:r>
      <w:r>
        <w:rPr>
          <w:rFonts w:hint="eastAsia" w:hAnsi="宋体" w:cs="宋体"/>
          <w:color w:val="auto"/>
          <w:sz w:val="32"/>
          <w:szCs w:val="32"/>
          <w:highlight w:val="none"/>
        </w:rPr>
        <w:t>：</w:t>
      </w:r>
    </w:p>
    <w:p w14:paraId="6E55CDE6">
      <w:pPr>
        <w:spacing w:line="528" w:lineRule="exact"/>
        <w:jc w:val="center"/>
        <w:rPr>
          <w:rFonts w:hint="eastAsia" w:ascii="宋体" w:hAnsi="宋体" w:eastAsia="宋体" w:cs="宋体"/>
          <w:b/>
          <w:bCs/>
          <w:color w:val="auto"/>
          <w:spacing w:val="12"/>
          <w:w w:val="99"/>
          <w:kern w:val="0"/>
          <w:sz w:val="21"/>
          <w:szCs w:val="21"/>
          <w:highlight w:val="none"/>
          <w:lang w:val="en-US" w:eastAsia="zh-CN" w:bidi="ar-SA"/>
        </w:rPr>
      </w:pPr>
      <w:r>
        <w:rPr>
          <w:rFonts w:hint="eastAsia" w:ascii="宋体" w:hAnsi="宋体" w:eastAsia="宋体" w:cs="宋体"/>
          <w:b/>
          <w:bCs/>
          <w:color w:val="auto"/>
          <w:spacing w:val="12"/>
          <w:w w:val="99"/>
          <w:kern w:val="0"/>
          <w:sz w:val="28"/>
          <w:szCs w:val="28"/>
          <w:highlight w:val="none"/>
          <w:lang w:val="en-US" w:eastAsia="zh-CN" w:bidi="ar-SA"/>
        </w:rPr>
        <w:t>节能产品政府采购品目清单</w:t>
      </w:r>
    </w:p>
    <w:p w14:paraId="39899C8F">
      <w:pPr>
        <w:rPr>
          <w:rFonts w:hint="eastAsia" w:eastAsia="宋体"/>
          <w:color w:val="auto"/>
          <w:highlight w:val="none"/>
          <w:vertAlign w:val="baseline"/>
          <w:lang w:eastAsia="zh-CN"/>
        </w:rPr>
      </w:pP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00"/>
        <w:gridCol w:w="1875"/>
        <w:gridCol w:w="1581"/>
        <w:gridCol w:w="3399"/>
      </w:tblGrid>
      <w:tr w14:paraId="5B71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7" w:type="dxa"/>
            <w:vAlign w:val="center"/>
          </w:tcPr>
          <w:p w14:paraId="4C8E5A62">
            <w:pPr>
              <w:pStyle w:val="19"/>
              <w:keepNext w:val="0"/>
              <w:keepLines w:val="0"/>
              <w:pageBreakBefore w:val="0"/>
              <w:kinsoku/>
              <w:wordWrap/>
              <w:overflowPunct/>
              <w:topLinePunct w:val="0"/>
              <w:autoSpaceDE/>
              <w:autoSpaceDN/>
              <w:bidi w:val="0"/>
              <w:adjustRightInd/>
              <w:spacing w:line="400" w:lineRule="exact"/>
              <w:ind w:left="0" w:right="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品目序号</w:t>
            </w:r>
          </w:p>
        </w:tc>
        <w:tc>
          <w:tcPr>
            <w:tcW w:w="4456" w:type="dxa"/>
            <w:gridSpan w:val="3"/>
            <w:vAlign w:val="center"/>
          </w:tcPr>
          <w:p w14:paraId="278D17EF">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名称</w:t>
            </w:r>
          </w:p>
        </w:tc>
        <w:tc>
          <w:tcPr>
            <w:tcW w:w="3399" w:type="dxa"/>
            <w:vAlign w:val="center"/>
          </w:tcPr>
          <w:p w14:paraId="7AE2DD5C">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依据</w:t>
            </w:r>
          </w:p>
        </w:tc>
      </w:tr>
      <w:tr w14:paraId="04EB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vAlign w:val="center"/>
          </w:tcPr>
          <w:p w14:paraId="01542EEC">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6F4F560">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33922D5F">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789C2E65">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5767D399">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w:t>
            </w:r>
          </w:p>
        </w:tc>
        <w:tc>
          <w:tcPr>
            <w:tcW w:w="1000" w:type="dxa"/>
            <w:vMerge w:val="restart"/>
            <w:vAlign w:val="center"/>
          </w:tcPr>
          <w:p w14:paraId="1E0DE7CE">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A020101计算</w:t>
            </w:r>
          </w:p>
          <w:p w14:paraId="6FFDF4B6">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机设备</w:t>
            </w:r>
          </w:p>
        </w:tc>
        <w:tc>
          <w:tcPr>
            <w:tcW w:w="1875" w:type="dxa"/>
            <w:vAlign w:val="center"/>
          </w:tcPr>
          <w:p w14:paraId="3039A1FA">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★A02010104台式计算机</w:t>
            </w:r>
          </w:p>
        </w:tc>
        <w:tc>
          <w:tcPr>
            <w:tcW w:w="1581" w:type="dxa"/>
            <w:vAlign w:val="center"/>
          </w:tcPr>
          <w:p w14:paraId="63D3C6D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9F3BC37">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《微型计算机能效限定值及能效等级》（GB28380）</w:t>
            </w:r>
          </w:p>
        </w:tc>
      </w:tr>
      <w:tr w14:paraId="16AE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07E12C1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3C83C5D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28CFEF1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★A02010105便携式计算机</w:t>
            </w:r>
          </w:p>
        </w:tc>
        <w:tc>
          <w:tcPr>
            <w:tcW w:w="1581" w:type="dxa"/>
            <w:vAlign w:val="center"/>
          </w:tcPr>
          <w:p w14:paraId="4FD3632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68B9132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《微型计算机能效限定值及能效等级》（GB28380）</w:t>
            </w:r>
          </w:p>
        </w:tc>
      </w:tr>
      <w:tr w14:paraId="51B0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3593394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63EBF5D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7222262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★A02010107平板式微型计算机</w:t>
            </w:r>
          </w:p>
        </w:tc>
        <w:tc>
          <w:tcPr>
            <w:tcW w:w="1581" w:type="dxa"/>
            <w:vAlign w:val="center"/>
          </w:tcPr>
          <w:p w14:paraId="55B57DC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56B7B40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《微型计算机能效限定值及能效等级》（GB28380）</w:t>
            </w:r>
          </w:p>
        </w:tc>
      </w:tr>
      <w:tr w14:paraId="49A5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vAlign w:val="center"/>
          </w:tcPr>
          <w:p w14:paraId="5ED61BB0">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w:t>
            </w:r>
          </w:p>
        </w:tc>
        <w:tc>
          <w:tcPr>
            <w:tcW w:w="1000" w:type="dxa"/>
            <w:vMerge w:val="restart"/>
            <w:vAlign w:val="center"/>
          </w:tcPr>
          <w:p w14:paraId="50C3172F">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A020106输入</w:t>
            </w:r>
          </w:p>
          <w:p w14:paraId="385D9448">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输出设备</w:t>
            </w:r>
          </w:p>
        </w:tc>
        <w:tc>
          <w:tcPr>
            <w:tcW w:w="1875" w:type="dxa"/>
            <w:vMerge w:val="restart"/>
            <w:vAlign w:val="center"/>
          </w:tcPr>
          <w:p w14:paraId="53F6F177">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A02010601打印设备</w:t>
            </w:r>
          </w:p>
        </w:tc>
        <w:tc>
          <w:tcPr>
            <w:tcW w:w="1581" w:type="dxa"/>
            <w:vAlign w:val="center"/>
          </w:tcPr>
          <w:p w14:paraId="0A9838A6">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A0201060101喷墨打印机</w:t>
            </w:r>
          </w:p>
        </w:tc>
        <w:tc>
          <w:tcPr>
            <w:tcW w:w="3399" w:type="dxa"/>
            <w:vAlign w:val="center"/>
          </w:tcPr>
          <w:p w14:paraId="480FBCF8">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《复印机、打印机和传真机能效限定值及能效等级》（GB21521）</w:t>
            </w:r>
          </w:p>
        </w:tc>
      </w:tr>
      <w:tr w14:paraId="388E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46C0A91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07506E2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28508A3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4CC8B40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★A0201060102激光打印机</w:t>
            </w:r>
          </w:p>
        </w:tc>
        <w:tc>
          <w:tcPr>
            <w:tcW w:w="3399" w:type="dxa"/>
            <w:vAlign w:val="center"/>
          </w:tcPr>
          <w:p w14:paraId="6E20EAA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《复印机、打印机和传真机能效限定值及能效等级》（GB21521）</w:t>
            </w:r>
          </w:p>
        </w:tc>
      </w:tr>
      <w:tr w14:paraId="21E8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1E2614F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307A8F0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31A4623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1B1F7C1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★A0201060104针式打印机</w:t>
            </w:r>
          </w:p>
        </w:tc>
        <w:tc>
          <w:tcPr>
            <w:tcW w:w="3399" w:type="dxa"/>
            <w:vAlign w:val="center"/>
          </w:tcPr>
          <w:p w14:paraId="0CDCE24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《复印机、打印机和传真机能效限定值及能效等级》（GB21521）</w:t>
            </w:r>
          </w:p>
        </w:tc>
      </w:tr>
      <w:tr w14:paraId="690F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1C62DDC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47F11B7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5B191D6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A02010604显示设备</w:t>
            </w:r>
          </w:p>
        </w:tc>
        <w:tc>
          <w:tcPr>
            <w:tcW w:w="1581" w:type="dxa"/>
            <w:vAlign w:val="center"/>
          </w:tcPr>
          <w:p w14:paraId="3610895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★A0201060401液晶显示器</w:t>
            </w:r>
          </w:p>
        </w:tc>
        <w:tc>
          <w:tcPr>
            <w:tcW w:w="3399" w:type="dxa"/>
            <w:vAlign w:val="center"/>
          </w:tcPr>
          <w:p w14:paraId="0DF71CF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《计算机显示器能效限定值及能效等级》（GB21520）</w:t>
            </w:r>
          </w:p>
        </w:tc>
      </w:tr>
      <w:tr w14:paraId="33BF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680C5CF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5F6F800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0B923CF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A02010609图形图像输入设备</w:t>
            </w:r>
          </w:p>
        </w:tc>
        <w:tc>
          <w:tcPr>
            <w:tcW w:w="1581" w:type="dxa"/>
            <w:vAlign w:val="center"/>
          </w:tcPr>
          <w:p w14:paraId="79E1FA8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A0201060901扫描仪</w:t>
            </w:r>
          </w:p>
        </w:tc>
        <w:tc>
          <w:tcPr>
            <w:tcW w:w="3399" w:type="dxa"/>
            <w:vAlign w:val="center"/>
          </w:tcPr>
          <w:p w14:paraId="6E7337A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参照《复印机、打印机和传真机能效限定值及能效等级》（GB21521</w:t>
            </w:r>
          </w:p>
          <w:p w14:paraId="48605CA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中打印速度为15页/分的针式打印机相关要求</w:t>
            </w:r>
          </w:p>
        </w:tc>
      </w:tr>
      <w:tr w14:paraId="76FE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4F43497F">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3</w:t>
            </w:r>
          </w:p>
        </w:tc>
        <w:tc>
          <w:tcPr>
            <w:tcW w:w="1000" w:type="dxa"/>
            <w:vAlign w:val="center"/>
          </w:tcPr>
          <w:p w14:paraId="5DB9F77F">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A020202投影</w:t>
            </w:r>
          </w:p>
          <w:p w14:paraId="4E0E881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仪</w:t>
            </w:r>
          </w:p>
        </w:tc>
        <w:tc>
          <w:tcPr>
            <w:tcW w:w="1875" w:type="dxa"/>
            <w:vAlign w:val="center"/>
          </w:tcPr>
          <w:p w14:paraId="4C117DF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71A0F84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E468726">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《投影机能效限定值及能效等级</w:t>
            </w:r>
          </w:p>
          <w:p w14:paraId="3B34FBE0">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（GB32028）</w:t>
            </w:r>
          </w:p>
        </w:tc>
      </w:tr>
      <w:tr w14:paraId="4FBB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08114052">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47CAFC6E">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4</w:t>
            </w:r>
          </w:p>
        </w:tc>
        <w:tc>
          <w:tcPr>
            <w:tcW w:w="1000" w:type="dxa"/>
            <w:vAlign w:val="center"/>
          </w:tcPr>
          <w:p w14:paraId="221B8D86">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A020204多功</w:t>
            </w:r>
          </w:p>
          <w:p w14:paraId="4719D150">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能一体机</w:t>
            </w:r>
          </w:p>
        </w:tc>
        <w:tc>
          <w:tcPr>
            <w:tcW w:w="1875" w:type="dxa"/>
            <w:vAlign w:val="center"/>
          </w:tcPr>
          <w:p w14:paraId="0A2AEA1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58740A8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C8D134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《复印机、打印机和传真机能效限定值及能效等级》（GB21521）</w:t>
            </w:r>
          </w:p>
        </w:tc>
      </w:tr>
      <w:tr w14:paraId="45C8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63663E08">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5</w:t>
            </w:r>
          </w:p>
        </w:tc>
        <w:tc>
          <w:tcPr>
            <w:tcW w:w="1000" w:type="dxa"/>
            <w:vAlign w:val="center"/>
          </w:tcPr>
          <w:p w14:paraId="4A7E640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A020519泵</w:t>
            </w:r>
          </w:p>
        </w:tc>
        <w:tc>
          <w:tcPr>
            <w:tcW w:w="1875" w:type="dxa"/>
            <w:vAlign w:val="center"/>
          </w:tcPr>
          <w:p w14:paraId="6EAF22D8">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A02051901离心泵</w:t>
            </w:r>
          </w:p>
        </w:tc>
        <w:tc>
          <w:tcPr>
            <w:tcW w:w="1581" w:type="dxa"/>
            <w:vAlign w:val="center"/>
          </w:tcPr>
          <w:p w14:paraId="08A694B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67D18F46">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《清水离心泵能效限定值及节能评价值》（GB19762）</w:t>
            </w:r>
          </w:p>
        </w:tc>
      </w:tr>
      <w:tr w14:paraId="513F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vAlign w:val="center"/>
          </w:tcPr>
          <w:p w14:paraId="080B1A71">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2E3AABA0">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767A3A83">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2EAA522D">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6</w:t>
            </w:r>
          </w:p>
        </w:tc>
        <w:tc>
          <w:tcPr>
            <w:tcW w:w="1000" w:type="dxa"/>
            <w:vMerge w:val="restart"/>
            <w:vAlign w:val="center"/>
          </w:tcPr>
          <w:p w14:paraId="25C2C343">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062E9C60">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A020523制冷</w:t>
            </w:r>
          </w:p>
          <w:p w14:paraId="239F7C3E">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空调设备</w:t>
            </w:r>
          </w:p>
        </w:tc>
        <w:tc>
          <w:tcPr>
            <w:tcW w:w="1875" w:type="dxa"/>
            <w:vMerge w:val="restart"/>
            <w:vAlign w:val="center"/>
          </w:tcPr>
          <w:p w14:paraId="46BFAC1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★A02052301制冷压缩机</w:t>
            </w:r>
          </w:p>
        </w:tc>
        <w:tc>
          <w:tcPr>
            <w:tcW w:w="1581" w:type="dxa"/>
            <w:vAlign w:val="center"/>
          </w:tcPr>
          <w:p w14:paraId="1C83B171">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冷水机组</w:t>
            </w:r>
          </w:p>
        </w:tc>
        <w:tc>
          <w:tcPr>
            <w:tcW w:w="3399" w:type="dxa"/>
            <w:vAlign w:val="center"/>
          </w:tcPr>
          <w:p w14:paraId="10A85203">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《冷水机组能效限定值及能效等级》（GB19577），《低环境温度空气源热泵（冷水）机组能效限定值及能效等级》（GB37480）</w:t>
            </w:r>
          </w:p>
        </w:tc>
      </w:tr>
      <w:tr w14:paraId="45E3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3D6EAD0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7495821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28363B0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20E9924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水源热泵机组</w:t>
            </w:r>
          </w:p>
        </w:tc>
        <w:tc>
          <w:tcPr>
            <w:tcW w:w="3399" w:type="dxa"/>
            <w:vAlign w:val="center"/>
          </w:tcPr>
          <w:p w14:paraId="2547A6B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《水（地）源热泵机组能效限定值及能效等级》（GB30721）</w:t>
            </w:r>
          </w:p>
        </w:tc>
      </w:tr>
      <w:tr w14:paraId="002D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4D6CC82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2A67866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31B9C88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238B499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溴化锂吸收式冷水机组</w:t>
            </w:r>
          </w:p>
        </w:tc>
        <w:tc>
          <w:tcPr>
            <w:tcW w:w="3399" w:type="dxa"/>
            <w:vAlign w:val="center"/>
          </w:tcPr>
          <w:p w14:paraId="26B4739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《溴化锂吸收式冷水机组能效限</w:t>
            </w:r>
          </w:p>
          <w:p w14:paraId="4D6FF28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定值及能效等级》（GB29540）</w:t>
            </w:r>
          </w:p>
        </w:tc>
      </w:tr>
      <w:tr w14:paraId="6B78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7FEE698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1822D06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restart"/>
            <w:vAlign w:val="center"/>
          </w:tcPr>
          <w:p w14:paraId="63E62F5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★A02052305空调机组</w:t>
            </w:r>
          </w:p>
        </w:tc>
        <w:tc>
          <w:tcPr>
            <w:tcW w:w="1581" w:type="dxa"/>
            <w:vAlign w:val="center"/>
          </w:tcPr>
          <w:p w14:paraId="163B911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多联式空调（热泵）机组(制冷量&gt;14000W)</w:t>
            </w:r>
          </w:p>
        </w:tc>
        <w:tc>
          <w:tcPr>
            <w:tcW w:w="3399" w:type="dxa"/>
            <w:vAlign w:val="center"/>
          </w:tcPr>
          <w:p w14:paraId="6B904CA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《多联式空调（热泵）机组能效限定值及能源效率等级》（GB21454）</w:t>
            </w:r>
          </w:p>
        </w:tc>
      </w:tr>
      <w:tr w14:paraId="4A96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789CDCE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24B01BD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67FAF69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40EC0E8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单元式空气调节机</w:t>
            </w:r>
          </w:p>
          <w:p w14:paraId="778EE06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(制冷量&gt;14000W)</w:t>
            </w:r>
          </w:p>
        </w:tc>
        <w:tc>
          <w:tcPr>
            <w:tcW w:w="3399" w:type="dxa"/>
            <w:vAlign w:val="center"/>
          </w:tcPr>
          <w:p w14:paraId="0A8C48E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《单元式空气调节机能效限定值及能效等级》（GB19576）《风管送风式空调机组能效限定值及能效等级》（GB37479）</w:t>
            </w:r>
          </w:p>
        </w:tc>
      </w:tr>
      <w:tr w14:paraId="6283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71E20F1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13AB0B0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5D34C2D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★A02052309专用制冷、空调设备</w:t>
            </w:r>
          </w:p>
        </w:tc>
        <w:tc>
          <w:tcPr>
            <w:tcW w:w="1581" w:type="dxa"/>
            <w:vAlign w:val="center"/>
          </w:tcPr>
          <w:p w14:paraId="0DF4851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机房空调</w:t>
            </w:r>
          </w:p>
        </w:tc>
        <w:tc>
          <w:tcPr>
            <w:tcW w:w="3399" w:type="dxa"/>
            <w:vAlign w:val="center"/>
          </w:tcPr>
          <w:p w14:paraId="720AC93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《单元式空气调节机能效限定值及能效等级》（GB19576）</w:t>
            </w:r>
          </w:p>
        </w:tc>
      </w:tr>
      <w:tr w14:paraId="7546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0B460BC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58DE52A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73895A4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A02052399其他制冷空调设备</w:t>
            </w:r>
          </w:p>
        </w:tc>
        <w:tc>
          <w:tcPr>
            <w:tcW w:w="1581" w:type="dxa"/>
            <w:vAlign w:val="center"/>
          </w:tcPr>
          <w:p w14:paraId="712795E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冷却塔</w:t>
            </w:r>
          </w:p>
        </w:tc>
        <w:tc>
          <w:tcPr>
            <w:tcW w:w="3399" w:type="dxa"/>
            <w:vAlign w:val="center"/>
          </w:tcPr>
          <w:p w14:paraId="4069725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08EA6C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《机械通风冷却塔第1部分：中小型开式冷却塔》（GB/T7190.1）《机械通风冷却塔第2部分：大型开式冷却塔》（GB/T7190.2</w:t>
            </w:r>
          </w:p>
        </w:tc>
      </w:tr>
      <w:tr w14:paraId="059E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515394AA">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4FF0DFA0">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7</w:t>
            </w:r>
          </w:p>
        </w:tc>
        <w:tc>
          <w:tcPr>
            <w:tcW w:w="1000" w:type="dxa"/>
            <w:vAlign w:val="center"/>
          </w:tcPr>
          <w:p w14:paraId="5432DC5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A020601电机</w:t>
            </w:r>
          </w:p>
        </w:tc>
        <w:tc>
          <w:tcPr>
            <w:tcW w:w="1875" w:type="dxa"/>
            <w:vAlign w:val="center"/>
          </w:tcPr>
          <w:p w14:paraId="4F5B64F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13DDCD0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7B5E922">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《中小型三相异步电动机能效限定值及能效等级》（GB18613）</w:t>
            </w:r>
          </w:p>
        </w:tc>
      </w:tr>
      <w:tr w14:paraId="34FD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32A8729F">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9003A32">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8</w:t>
            </w:r>
          </w:p>
        </w:tc>
        <w:tc>
          <w:tcPr>
            <w:tcW w:w="1000" w:type="dxa"/>
            <w:vAlign w:val="center"/>
          </w:tcPr>
          <w:p w14:paraId="628CADBE">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A020602变压器</w:t>
            </w:r>
          </w:p>
        </w:tc>
        <w:tc>
          <w:tcPr>
            <w:tcW w:w="1875" w:type="dxa"/>
            <w:vAlign w:val="center"/>
          </w:tcPr>
          <w:p w14:paraId="2940E8C1">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配电变压器</w:t>
            </w:r>
          </w:p>
        </w:tc>
        <w:tc>
          <w:tcPr>
            <w:tcW w:w="1581" w:type="dxa"/>
            <w:vAlign w:val="center"/>
          </w:tcPr>
          <w:p w14:paraId="11E22FB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39C6D8E6">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《三相配电变压器能效限定值及能效等级》（GB20052）</w:t>
            </w:r>
          </w:p>
        </w:tc>
      </w:tr>
      <w:tr w14:paraId="0C92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2A4D8D46">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C08E153">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9</w:t>
            </w:r>
          </w:p>
        </w:tc>
        <w:tc>
          <w:tcPr>
            <w:tcW w:w="1000" w:type="dxa"/>
            <w:vAlign w:val="center"/>
          </w:tcPr>
          <w:p w14:paraId="2523FDF8">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A020609镇流器</w:t>
            </w:r>
          </w:p>
        </w:tc>
        <w:tc>
          <w:tcPr>
            <w:tcW w:w="1875" w:type="dxa"/>
            <w:vAlign w:val="center"/>
          </w:tcPr>
          <w:p w14:paraId="5926E999">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管型荧光灯镇流器</w:t>
            </w:r>
          </w:p>
        </w:tc>
        <w:tc>
          <w:tcPr>
            <w:tcW w:w="1581" w:type="dxa"/>
            <w:vAlign w:val="center"/>
          </w:tcPr>
          <w:p w14:paraId="26D6F5C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47E45433">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《管形荧光灯镇流器能效限定值及能效等级》（GB17896）</w:t>
            </w:r>
          </w:p>
        </w:tc>
      </w:tr>
      <w:tr w14:paraId="23F4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67" w:type="dxa"/>
            <w:vMerge w:val="restart"/>
            <w:vAlign w:val="center"/>
          </w:tcPr>
          <w:p w14:paraId="514FEB3F">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10</w:t>
            </w:r>
          </w:p>
        </w:tc>
        <w:tc>
          <w:tcPr>
            <w:tcW w:w="1000" w:type="dxa"/>
            <w:vMerge w:val="restart"/>
            <w:vAlign w:val="center"/>
          </w:tcPr>
          <w:p w14:paraId="5F81FA1A">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A020618生活</w:t>
            </w:r>
          </w:p>
          <w:p w14:paraId="32D4FE66">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用电器</w:t>
            </w:r>
          </w:p>
        </w:tc>
        <w:tc>
          <w:tcPr>
            <w:tcW w:w="1875" w:type="dxa"/>
            <w:vAlign w:val="center"/>
          </w:tcPr>
          <w:p w14:paraId="23EDC342">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A0206180101电冰箱</w:t>
            </w:r>
          </w:p>
        </w:tc>
        <w:tc>
          <w:tcPr>
            <w:tcW w:w="1581" w:type="dxa"/>
            <w:vAlign w:val="center"/>
          </w:tcPr>
          <w:p w14:paraId="2ACDC80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3A37750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《家用电冰箱耗电量限定值及能效等级》（GB</w:t>
            </w:r>
            <w:r>
              <w:rPr>
                <w:rFonts w:hint="eastAsia" w:ascii="宋体" w:hAnsi="宋体" w:eastAsia="宋体" w:cs="宋体"/>
                <w:color w:val="auto"/>
                <w:kern w:val="2"/>
                <w:sz w:val="21"/>
                <w:szCs w:val="21"/>
                <w:highlight w:val="none"/>
                <w:vertAlign w:val="baseline"/>
                <w:lang w:val="en-US" w:eastAsia="zh-CN" w:bidi="ar-SA"/>
              </w:rPr>
              <w:tab/>
            </w:r>
            <w:r>
              <w:rPr>
                <w:rFonts w:hint="eastAsia" w:ascii="宋体" w:hAnsi="宋体" w:eastAsia="宋体" w:cs="宋体"/>
                <w:color w:val="auto"/>
                <w:kern w:val="2"/>
                <w:sz w:val="21"/>
                <w:szCs w:val="21"/>
                <w:highlight w:val="none"/>
                <w:vertAlign w:val="baseline"/>
                <w:lang w:val="en-US" w:eastAsia="zh-CN" w:bidi="ar-SA"/>
              </w:rPr>
              <w:t>12021.2）</w:t>
            </w:r>
          </w:p>
        </w:tc>
      </w:tr>
      <w:tr w14:paraId="0560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79240DB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2F6C241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restart"/>
            <w:vAlign w:val="center"/>
          </w:tcPr>
          <w:p w14:paraId="0F905F3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★A0206180203空调</w:t>
            </w:r>
          </w:p>
          <w:p w14:paraId="6691099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机</w:t>
            </w:r>
          </w:p>
        </w:tc>
        <w:tc>
          <w:tcPr>
            <w:tcW w:w="1581" w:type="dxa"/>
            <w:vAlign w:val="center"/>
          </w:tcPr>
          <w:p w14:paraId="6ED8232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房间空气调节器</w:t>
            </w:r>
          </w:p>
        </w:tc>
        <w:tc>
          <w:tcPr>
            <w:tcW w:w="3399" w:type="dxa"/>
            <w:vAlign w:val="center"/>
          </w:tcPr>
          <w:p w14:paraId="4C08F10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《转速可控型房间空气调节器能效限定值及能效等级》（GB21455-2013），待2019年修订发布后，按《房间空气调节器能效限定值及能效等级》（GB21455-2019实施。</w:t>
            </w:r>
          </w:p>
        </w:tc>
      </w:tr>
      <w:tr w14:paraId="59DF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2B98F6A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3DC339A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324F07A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1FB4C90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多联式空调（热泵）机组（制冷量≤ 14000W）</w:t>
            </w:r>
          </w:p>
        </w:tc>
        <w:tc>
          <w:tcPr>
            <w:tcW w:w="3399" w:type="dxa"/>
            <w:vAlign w:val="center"/>
          </w:tcPr>
          <w:p w14:paraId="251C838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《多联式空调（热泵）机组能效限定值及能源效率等级》（GB21454</w:t>
            </w:r>
          </w:p>
        </w:tc>
      </w:tr>
      <w:tr w14:paraId="35A2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67" w:type="dxa"/>
            <w:vMerge w:val="continue"/>
            <w:vAlign w:val="center"/>
          </w:tcPr>
          <w:p w14:paraId="2B1D395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2E7E5BD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4A346FF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471C5DB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单元式空气调节机</w:t>
            </w:r>
          </w:p>
          <w:p w14:paraId="2B864CC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(制冷量≤14000W)</w:t>
            </w:r>
          </w:p>
        </w:tc>
        <w:tc>
          <w:tcPr>
            <w:tcW w:w="3399" w:type="dxa"/>
            <w:vAlign w:val="center"/>
          </w:tcPr>
          <w:p w14:paraId="3B9511F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《单元式空气调节机能效限定值及能源效率等级》（GB19576）《风管送风式空调机组能效限定值及能效等级》（GB37479）</w:t>
            </w:r>
          </w:p>
        </w:tc>
      </w:tr>
      <w:tr w14:paraId="39F6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3065455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54346BE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2CA7AFB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A0206180301洗衣机</w:t>
            </w:r>
          </w:p>
        </w:tc>
        <w:tc>
          <w:tcPr>
            <w:tcW w:w="1581" w:type="dxa"/>
            <w:vAlign w:val="center"/>
          </w:tcPr>
          <w:p w14:paraId="710739E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32AB766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《电动洗衣机能效水效限定值及等级》（GB12021.4）</w:t>
            </w:r>
          </w:p>
        </w:tc>
      </w:tr>
      <w:tr w14:paraId="0C45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0A318D2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5689EEF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restart"/>
            <w:vAlign w:val="center"/>
          </w:tcPr>
          <w:p w14:paraId="4FF0240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5407D5A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5FF06BB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57722C0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35D1430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3E61607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A02061808热水器</w:t>
            </w:r>
          </w:p>
        </w:tc>
        <w:tc>
          <w:tcPr>
            <w:tcW w:w="1581" w:type="dxa"/>
            <w:vAlign w:val="center"/>
          </w:tcPr>
          <w:p w14:paraId="3B0BA48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044F45E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★电热水器</w:t>
            </w:r>
          </w:p>
        </w:tc>
        <w:tc>
          <w:tcPr>
            <w:tcW w:w="3399" w:type="dxa"/>
            <w:vAlign w:val="center"/>
          </w:tcPr>
          <w:p w14:paraId="31EFCAB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《储水式电热水器能效限定值及能效等级》（GB21519）</w:t>
            </w:r>
          </w:p>
        </w:tc>
      </w:tr>
      <w:tr w14:paraId="14CC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1C5406E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0856A37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1F98860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75CF410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燃气热水器</w:t>
            </w:r>
          </w:p>
        </w:tc>
        <w:tc>
          <w:tcPr>
            <w:tcW w:w="3399" w:type="dxa"/>
            <w:vAlign w:val="center"/>
          </w:tcPr>
          <w:p w14:paraId="2E4C245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《家用燃气快速热水器和燃气采暖热水炉能效限定值及能效等级（GB20665）</w:t>
            </w:r>
          </w:p>
        </w:tc>
      </w:tr>
      <w:tr w14:paraId="7310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0E8F6C5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0867143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286DB9C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39E79C8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热泵热水器</w:t>
            </w:r>
          </w:p>
        </w:tc>
        <w:tc>
          <w:tcPr>
            <w:tcW w:w="3399" w:type="dxa"/>
            <w:vAlign w:val="center"/>
          </w:tcPr>
          <w:p w14:paraId="44B0CA9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《热泵热水机（器）能效限定值及能效等级》（GB29541）</w:t>
            </w:r>
          </w:p>
        </w:tc>
      </w:tr>
      <w:tr w14:paraId="7F78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2940544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757ABFD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49E1EC5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791B857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太阳能热水系统</w:t>
            </w:r>
          </w:p>
        </w:tc>
        <w:tc>
          <w:tcPr>
            <w:tcW w:w="3399" w:type="dxa"/>
            <w:vAlign w:val="center"/>
          </w:tcPr>
          <w:p w14:paraId="2565E31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《家用太阳能热水系统能效限定值及能效等级》（GB26969）</w:t>
            </w:r>
          </w:p>
        </w:tc>
      </w:tr>
      <w:tr w14:paraId="5A7E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vAlign w:val="center"/>
          </w:tcPr>
          <w:p w14:paraId="0C2B612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11</w:t>
            </w:r>
          </w:p>
        </w:tc>
        <w:tc>
          <w:tcPr>
            <w:tcW w:w="1000" w:type="dxa"/>
            <w:vMerge w:val="restart"/>
            <w:vAlign w:val="center"/>
          </w:tcPr>
          <w:p w14:paraId="2F31BFA6">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A020619照明</w:t>
            </w:r>
          </w:p>
          <w:p w14:paraId="7E1B542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设备</w:t>
            </w:r>
          </w:p>
        </w:tc>
        <w:tc>
          <w:tcPr>
            <w:tcW w:w="1875" w:type="dxa"/>
            <w:vAlign w:val="center"/>
          </w:tcPr>
          <w:p w14:paraId="03E5DD89">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★普通照明用双端荧光灯</w:t>
            </w:r>
          </w:p>
        </w:tc>
        <w:tc>
          <w:tcPr>
            <w:tcW w:w="1581" w:type="dxa"/>
            <w:vAlign w:val="center"/>
          </w:tcPr>
          <w:p w14:paraId="4678009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5C468541">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《普通照明用双端荧光灯能效限定值及能效等级》（GB19043）</w:t>
            </w:r>
          </w:p>
        </w:tc>
      </w:tr>
      <w:tr w14:paraId="695C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31BA667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2314CB3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7AD870B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LED道路/隧道照明产品</w:t>
            </w:r>
          </w:p>
        </w:tc>
        <w:tc>
          <w:tcPr>
            <w:tcW w:w="1581" w:type="dxa"/>
            <w:vAlign w:val="center"/>
          </w:tcPr>
          <w:p w14:paraId="3734438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F683F2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《道路和隧道照明用LED灯具能效限定值及能效等级》（GB37478</w:t>
            </w:r>
          </w:p>
        </w:tc>
      </w:tr>
      <w:tr w14:paraId="2026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6CEC608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7BDC9CA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4EA77CC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21B27C8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LED筒灯</w:t>
            </w:r>
          </w:p>
        </w:tc>
        <w:tc>
          <w:tcPr>
            <w:tcW w:w="1581" w:type="dxa"/>
            <w:vAlign w:val="center"/>
          </w:tcPr>
          <w:p w14:paraId="1B01FDE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5DED53B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《室内照明用LED产品能效限定值及能效等级》（GB30255）</w:t>
            </w:r>
          </w:p>
        </w:tc>
      </w:tr>
      <w:tr w14:paraId="3A76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17F9BBF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378B406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57FE2E5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普通照明用非定向自镇流LED灯</w:t>
            </w:r>
          </w:p>
        </w:tc>
        <w:tc>
          <w:tcPr>
            <w:tcW w:w="1581" w:type="dxa"/>
            <w:vAlign w:val="center"/>
          </w:tcPr>
          <w:p w14:paraId="17515FA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986397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《室内照明用LED产品能效限定值及能效等级》（GB30255）</w:t>
            </w:r>
          </w:p>
        </w:tc>
      </w:tr>
      <w:tr w14:paraId="036D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46153DAB">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AB11421">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12</w:t>
            </w:r>
          </w:p>
        </w:tc>
        <w:tc>
          <w:tcPr>
            <w:tcW w:w="1000" w:type="dxa"/>
            <w:vAlign w:val="center"/>
          </w:tcPr>
          <w:p w14:paraId="2E8329A0">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★A020910电视设备</w:t>
            </w:r>
          </w:p>
        </w:tc>
        <w:tc>
          <w:tcPr>
            <w:tcW w:w="1875" w:type="dxa"/>
            <w:vAlign w:val="center"/>
          </w:tcPr>
          <w:p w14:paraId="460797EE">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A02091001普通电视设备（电视机）</w:t>
            </w:r>
          </w:p>
        </w:tc>
        <w:tc>
          <w:tcPr>
            <w:tcW w:w="1581" w:type="dxa"/>
            <w:vAlign w:val="center"/>
          </w:tcPr>
          <w:p w14:paraId="3C874EB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608484E3">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《平板电视能效限定值及能效等级》（GB24850）</w:t>
            </w:r>
          </w:p>
        </w:tc>
      </w:tr>
      <w:tr w14:paraId="29ED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4B4AC97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13</w:t>
            </w:r>
          </w:p>
        </w:tc>
        <w:tc>
          <w:tcPr>
            <w:tcW w:w="1000" w:type="dxa"/>
            <w:vAlign w:val="center"/>
          </w:tcPr>
          <w:p w14:paraId="545C349B">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★A020911视频设备</w:t>
            </w:r>
          </w:p>
        </w:tc>
        <w:tc>
          <w:tcPr>
            <w:tcW w:w="1875" w:type="dxa"/>
            <w:vAlign w:val="center"/>
          </w:tcPr>
          <w:p w14:paraId="28A4B1A3">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A02091107视频监控设备</w:t>
            </w:r>
          </w:p>
        </w:tc>
        <w:tc>
          <w:tcPr>
            <w:tcW w:w="1581" w:type="dxa"/>
            <w:vAlign w:val="center"/>
          </w:tcPr>
          <w:p w14:paraId="286AB977">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监视器</w:t>
            </w:r>
          </w:p>
        </w:tc>
        <w:tc>
          <w:tcPr>
            <w:tcW w:w="3399" w:type="dxa"/>
            <w:vAlign w:val="center"/>
          </w:tcPr>
          <w:p w14:paraId="72625FD0">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以射频信号为主要信号输入的监视器应符合《平板电视能效限定值及能效等级》（GB24850），以数字信号为主要信号输入的监视器应符合《计算机显示器能效限定值及能效等级》（GB21520）</w:t>
            </w:r>
          </w:p>
        </w:tc>
      </w:tr>
      <w:tr w14:paraId="2F63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58A7AEBA">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5C973C91">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14</w:t>
            </w:r>
          </w:p>
        </w:tc>
        <w:tc>
          <w:tcPr>
            <w:tcW w:w="1000" w:type="dxa"/>
            <w:vAlign w:val="center"/>
          </w:tcPr>
          <w:p w14:paraId="3EB23A13">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A031210饮食炊事机械</w:t>
            </w:r>
          </w:p>
        </w:tc>
        <w:tc>
          <w:tcPr>
            <w:tcW w:w="1875" w:type="dxa"/>
            <w:vAlign w:val="center"/>
          </w:tcPr>
          <w:p w14:paraId="6A4D303D">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商用燃气灶具</w:t>
            </w:r>
          </w:p>
        </w:tc>
        <w:tc>
          <w:tcPr>
            <w:tcW w:w="1581" w:type="dxa"/>
            <w:vAlign w:val="center"/>
          </w:tcPr>
          <w:p w14:paraId="029503E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A0B28F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《商用燃气灶具能效限定值及能效等级》（GB30531）</w:t>
            </w:r>
          </w:p>
        </w:tc>
      </w:tr>
      <w:tr w14:paraId="14D6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vAlign w:val="center"/>
          </w:tcPr>
          <w:p w14:paraId="474E6D57">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15</w:t>
            </w:r>
          </w:p>
          <w:p w14:paraId="1CAB56E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restart"/>
            <w:vAlign w:val="center"/>
          </w:tcPr>
          <w:p w14:paraId="2BEB16F8">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en-US" w:bidi="ar-SA"/>
              </w:rPr>
            </w:pPr>
            <w:r>
              <w:rPr>
                <w:rFonts w:hint="eastAsia" w:ascii="宋体" w:hAnsi="宋体" w:eastAsia="宋体" w:cs="宋体"/>
                <w:color w:val="auto"/>
                <w:kern w:val="2"/>
                <w:sz w:val="21"/>
                <w:szCs w:val="21"/>
                <w:highlight w:val="none"/>
                <w:vertAlign w:val="baseline"/>
                <w:lang w:val="en-US" w:eastAsia="zh-CN" w:bidi="ar-SA"/>
              </w:rPr>
              <w:t>★A060805便器</w:t>
            </w:r>
          </w:p>
          <w:p w14:paraId="584463F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3AAAE667">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2C8A7F6A">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坐便器</w:t>
            </w:r>
          </w:p>
        </w:tc>
        <w:tc>
          <w:tcPr>
            <w:tcW w:w="1581" w:type="dxa"/>
            <w:vAlign w:val="center"/>
          </w:tcPr>
          <w:p w14:paraId="7039574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47F4A33E">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《坐便器水效限定值及水效等级</w:t>
            </w:r>
          </w:p>
          <w:p w14:paraId="5D3863CA">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（GB25502）</w:t>
            </w:r>
          </w:p>
        </w:tc>
      </w:tr>
      <w:tr w14:paraId="6E4D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18FCF3A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19A9FA0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3E3A3EA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6D53AB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蹲便器</w:t>
            </w:r>
          </w:p>
        </w:tc>
        <w:tc>
          <w:tcPr>
            <w:tcW w:w="1581" w:type="dxa"/>
            <w:vAlign w:val="center"/>
          </w:tcPr>
          <w:p w14:paraId="51D78C1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7FE17B5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《蹲便器用水效率限定值及用水效率等级》（GB30717）</w:t>
            </w:r>
          </w:p>
        </w:tc>
      </w:tr>
      <w:tr w14:paraId="7D5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Merge w:val="continue"/>
            <w:vAlign w:val="center"/>
          </w:tcPr>
          <w:p w14:paraId="2A13725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55EB0E7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4270E4B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39A4477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小便器</w:t>
            </w:r>
          </w:p>
        </w:tc>
        <w:tc>
          <w:tcPr>
            <w:tcW w:w="1581" w:type="dxa"/>
            <w:vAlign w:val="center"/>
          </w:tcPr>
          <w:p w14:paraId="61659E5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7E6ACA6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《小便器用水效率限定值及用水效率等级》（GB28377）</w:t>
            </w:r>
          </w:p>
        </w:tc>
      </w:tr>
      <w:tr w14:paraId="1790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70A1EA9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16</w:t>
            </w:r>
          </w:p>
        </w:tc>
        <w:tc>
          <w:tcPr>
            <w:tcW w:w="1000" w:type="dxa"/>
            <w:vAlign w:val="center"/>
          </w:tcPr>
          <w:p w14:paraId="1FFE28BE">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★A060806水嘴</w:t>
            </w:r>
          </w:p>
        </w:tc>
        <w:tc>
          <w:tcPr>
            <w:tcW w:w="1875" w:type="dxa"/>
            <w:vAlign w:val="center"/>
          </w:tcPr>
          <w:p w14:paraId="30AA20F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2A07E32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473435EF">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《水嘴用水效率限定值及用水效率等级》（GB 25501）</w:t>
            </w:r>
          </w:p>
        </w:tc>
      </w:tr>
      <w:tr w14:paraId="20ED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55D44C4A">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634431E">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17</w:t>
            </w:r>
          </w:p>
        </w:tc>
        <w:tc>
          <w:tcPr>
            <w:tcW w:w="1000" w:type="dxa"/>
            <w:vAlign w:val="center"/>
          </w:tcPr>
          <w:p w14:paraId="71091B8B">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A060807便器冲洗阀</w:t>
            </w:r>
          </w:p>
        </w:tc>
        <w:tc>
          <w:tcPr>
            <w:tcW w:w="1875" w:type="dxa"/>
            <w:vAlign w:val="center"/>
          </w:tcPr>
          <w:p w14:paraId="6E95001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79A32FE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45B78998">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《便器冲洗阀用水效率限定值及用水效率等级》（GB28379）</w:t>
            </w:r>
          </w:p>
        </w:tc>
      </w:tr>
      <w:tr w14:paraId="5F6E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7020A5DE">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4B36252F">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18</w:t>
            </w:r>
          </w:p>
        </w:tc>
        <w:tc>
          <w:tcPr>
            <w:tcW w:w="1000" w:type="dxa"/>
            <w:vAlign w:val="center"/>
          </w:tcPr>
          <w:p w14:paraId="28B6963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A060810淋浴器</w:t>
            </w:r>
          </w:p>
        </w:tc>
        <w:tc>
          <w:tcPr>
            <w:tcW w:w="1875" w:type="dxa"/>
            <w:vAlign w:val="center"/>
          </w:tcPr>
          <w:p w14:paraId="10F5250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6B392FA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6253476F">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《淋浴器用水效率限定值及用水效率等级》（GB28378）</w:t>
            </w:r>
          </w:p>
        </w:tc>
      </w:tr>
    </w:tbl>
    <w:p w14:paraId="2036C56F">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注：1.节能产品认证应依据相关国家标准的最新版本，依据国家标准中二级能效（水效）</w:t>
      </w:r>
      <w:r>
        <w:rPr>
          <w:rFonts w:hint="eastAsia" w:ascii="宋体" w:hAnsi="宋体" w:eastAsia="宋体" w:cs="宋体"/>
          <w:color w:val="auto"/>
          <w:sz w:val="21"/>
          <w:szCs w:val="21"/>
          <w:highlight w:val="none"/>
        </w:rPr>
        <w:t>指标。</w:t>
      </w:r>
    </w:p>
    <w:p w14:paraId="7C59114E">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2.上述产品中认证标准发生变更的，依据原认证标准获得的、仍在有效期内的认证证书可使用至2019年6月1日。</w:t>
      </w:r>
    </w:p>
    <w:p w14:paraId="276F747D">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3.以“★”标注的为政府强制采购产品。</w:t>
      </w:r>
    </w:p>
    <w:p w14:paraId="4FB69D07">
      <w:pPr>
        <w:pStyle w:val="16"/>
        <w:jc w:val="left"/>
        <w:rPr>
          <w:rFonts w:hint="eastAsia" w:hAnsi="宋体" w:cs="宋体"/>
          <w:color w:val="auto"/>
          <w:sz w:val="32"/>
          <w:szCs w:val="32"/>
          <w:highlight w:val="none"/>
        </w:rPr>
        <w:sectPr>
          <w:pgSz w:w="11906" w:h="16838"/>
          <w:pgMar w:top="1134" w:right="1134" w:bottom="1134" w:left="1134" w:header="720" w:footer="720" w:gutter="0"/>
          <w:pgNumType w:fmt="decimal"/>
          <w:cols w:space="720" w:num="1"/>
          <w:docGrid w:type="lines" w:linePitch="331" w:charSpace="0"/>
        </w:sectPr>
      </w:pPr>
    </w:p>
    <w:p w14:paraId="19674E70">
      <w:pPr>
        <w:pStyle w:val="16"/>
        <w:jc w:val="left"/>
        <w:rPr>
          <w:rFonts w:hint="eastAsia"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2</w:t>
      </w:r>
      <w:r>
        <w:rPr>
          <w:rFonts w:hint="eastAsia" w:hAnsi="宋体" w:cs="宋体"/>
          <w:color w:val="auto"/>
          <w:sz w:val="32"/>
          <w:szCs w:val="32"/>
          <w:highlight w:val="none"/>
        </w:rPr>
        <w:t>：</w:t>
      </w:r>
    </w:p>
    <w:p w14:paraId="48DC0485">
      <w:pPr>
        <w:pStyle w:val="16"/>
        <w:jc w:val="center"/>
        <w:rPr>
          <w:rFonts w:hint="eastAsia" w:hAnsi="宋体" w:cs="宋体"/>
          <w:color w:val="auto"/>
          <w:sz w:val="32"/>
          <w:szCs w:val="32"/>
          <w:highlight w:val="none"/>
        </w:rPr>
      </w:pPr>
      <w:r>
        <w:rPr>
          <w:rFonts w:hint="eastAsia" w:hAnsi="宋体" w:cs="宋体"/>
          <w:color w:val="auto"/>
          <w:sz w:val="32"/>
          <w:szCs w:val="32"/>
          <w:highlight w:val="none"/>
        </w:rPr>
        <w:t>中小微企业划型标准</w:t>
      </w:r>
    </w:p>
    <w:tbl>
      <w:tblPr>
        <w:tblStyle w:val="29"/>
        <w:tblW w:w="9118" w:type="dxa"/>
        <w:jc w:val="center"/>
        <w:tblLayout w:type="fixed"/>
        <w:tblCellMar>
          <w:top w:w="0" w:type="dxa"/>
          <w:left w:w="108" w:type="dxa"/>
          <w:bottom w:w="0" w:type="dxa"/>
          <w:right w:w="108" w:type="dxa"/>
        </w:tblCellMar>
      </w:tblPr>
      <w:tblGrid>
        <w:gridCol w:w="1944"/>
        <w:gridCol w:w="1580"/>
        <w:gridCol w:w="1043"/>
        <w:gridCol w:w="1850"/>
        <w:gridCol w:w="1644"/>
        <w:gridCol w:w="1057"/>
      </w:tblGrid>
      <w:tr w14:paraId="1E00D189">
        <w:tblPrEx>
          <w:tblCellMar>
            <w:top w:w="0" w:type="dxa"/>
            <w:left w:w="108" w:type="dxa"/>
            <w:bottom w:w="0" w:type="dxa"/>
            <w:right w:w="108" w:type="dxa"/>
          </w:tblCellMar>
        </w:tblPrEx>
        <w:trPr>
          <w:trHeight w:val="674" w:hRule="atLeast"/>
          <w:jc w:val="center"/>
        </w:trPr>
        <w:tc>
          <w:tcPr>
            <w:tcW w:w="1944" w:type="dxa"/>
            <w:tcBorders>
              <w:top w:val="single" w:color="auto" w:sz="4" w:space="0"/>
              <w:left w:val="single" w:color="auto" w:sz="4" w:space="0"/>
              <w:bottom w:val="single" w:color="auto" w:sz="4" w:space="0"/>
              <w:right w:val="single" w:color="auto" w:sz="4" w:space="0"/>
            </w:tcBorders>
            <w:vAlign w:val="center"/>
          </w:tcPr>
          <w:p w14:paraId="37C65A4D">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580" w:type="dxa"/>
            <w:tcBorders>
              <w:top w:val="single" w:color="auto" w:sz="4" w:space="0"/>
              <w:left w:val="nil"/>
              <w:bottom w:val="single" w:color="auto" w:sz="4" w:space="0"/>
              <w:right w:val="single" w:color="auto" w:sz="4" w:space="0"/>
            </w:tcBorders>
            <w:vAlign w:val="center"/>
          </w:tcPr>
          <w:p w14:paraId="7CC419C1">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43" w:type="dxa"/>
            <w:tcBorders>
              <w:top w:val="single" w:color="auto" w:sz="4" w:space="0"/>
              <w:left w:val="nil"/>
              <w:bottom w:val="single" w:color="auto" w:sz="4" w:space="0"/>
              <w:right w:val="single" w:color="auto" w:sz="4" w:space="0"/>
            </w:tcBorders>
            <w:vAlign w:val="center"/>
          </w:tcPr>
          <w:p w14:paraId="0132597B">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50" w:type="dxa"/>
            <w:tcBorders>
              <w:top w:val="single" w:color="auto" w:sz="4" w:space="0"/>
              <w:left w:val="nil"/>
              <w:bottom w:val="single" w:color="auto" w:sz="4" w:space="0"/>
              <w:right w:val="single" w:color="auto" w:sz="4" w:space="0"/>
            </w:tcBorders>
            <w:vAlign w:val="center"/>
          </w:tcPr>
          <w:p w14:paraId="386AB22F">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44" w:type="dxa"/>
            <w:tcBorders>
              <w:top w:val="single" w:color="auto" w:sz="4" w:space="0"/>
              <w:left w:val="nil"/>
              <w:bottom w:val="single" w:color="auto" w:sz="4" w:space="0"/>
              <w:right w:val="single" w:color="auto" w:sz="4" w:space="0"/>
            </w:tcBorders>
            <w:vAlign w:val="center"/>
          </w:tcPr>
          <w:p w14:paraId="71687BF0">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57" w:type="dxa"/>
            <w:tcBorders>
              <w:top w:val="single" w:color="auto" w:sz="4" w:space="0"/>
              <w:left w:val="nil"/>
              <w:bottom w:val="single" w:color="auto" w:sz="4" w:space="0"/>
              <w:right w:val="single" w:color="auto" w:sz="4" w:space="0"/>
            </w:tcBorders>
            <w:vAlign w:val="center"/>
          </w:tcPr>
          <w:p w14:paraId="6D85451D">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E619C20">
        <w:tblPrEx>
          <w:tblCellMar>
            <w:top w:w="0" w:type="dxa"/>
            <w:left w:w="108" w:type="dxa"/>
            <w:bottom w:w="0" w:type="dxa"/>
            <w:right w:w="108" w:type="dxa"/>
          </w:tblCellMar>
        </w:tblPrEx>
        <w:trPr>
          <w:trHeight w:val="342" w:hRule="atLeast"/>
          <w:jc w:val="center"/>
        </w:trPr>
        <w:tc>
          <w:tcPr>
            <w:tcW w:w="1944" w:type="dxa"/>
            <w:tcBorders>
              <w:top w:val="nil"/>
              <w:left w:val="single" w:color="auto" w:sz="4" w:space="0"/>
              <w:bottom w:val="single" w:color="auto" w:sz="4" w:space="0"/>
              <w:right w:val="single" w:color="auto" w:sz="4" w:space="0"/>
            </w:tcBorders>
            <w:vAlign w:val="bottom"/>
          </w:tcPr>
          <w:p w14:paraId="34428B9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580" w:type="dxa"/>
            <w:tcBorders>
              <w:top w:val="nil"/>
              <w:left w:val="nil"/>
              <w:bottom w:val="single" w:color="auto" w:sz="4" w:space="0"/>
              <w:right w:val="single" w:color="auto" w:sz="4" w:space="0"/>
            </w:tcBorders>
            <w:vAlign w:val="center"/>
          </w:tcPr>
          <w:p w14:paraId="01F7F5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3A8A22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5A2A53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4" w:type="dxa"/>
            <w:tcBorders>
              <w:top w:val="nil"/>
              <w:left w:val="nil"/>
              <w:bottom w:val="single" w:color="auto" w:sz="4" w:space="0"/>
              <w:right w:val="single" w:color="auto" w:sz="4" w:space="0"/>
            </w:tcBorders>
            <w:vAlign w:val="center"/>
          </w:tcPr>
          <w:p w14:paraId="027F20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57" w:type="dxa"/>
            <w:tcBorders>
              <w:top w:val="nil"/>
              <w:left w:val="nil"/>
              <w:bottom w:val="single" w:color="auto" w:sz="4" w:space="0"/>
              <w:right w:val="single" w:color="auto" w:sz="4" w:space="0"/>
            </w:tcBorders>
            <w:vAlign w:val="center"/>
          </w:tcPr>
          <w:p w14:paraId="46F354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D59A879">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1725F66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580" w:type="dxa"/>
            <w:tcBorders>
              <w:top w:val="nil"/>
              <w:left w:val="nil"/>
              <w:bottom w:val="single" w:color="auto" w:sz="4" w:space="0"/>
              <w:right w:val="single" w:color="auto" w:sz="4" w:space="0"/>
            </w:tcBorders>
            <w:vAlign w:val="center"/>
          </w:tcPr>
          <w:p w14:paraId="63B3A4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239993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1D3259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593D48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vAlign w:val="center"/>
          </w:tcPr>
          <w:p w14:paraId="3BAFE0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0183312">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6DFFD7D6">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341D9B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9321C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6A67F9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44" w:type="dxa"/>
            <w:tcBorders>
              <w:top w:val="nil"/>
              <w:left w:val="nil"/>
              <w:bottom w:val="single" w:color="auto" w:sz="4" w:space="0"/>
              <w:right w:val="single" w:color="auto" w:sz="4" w:space="0"/>
            </w:tcBorders>
            <w:vAlign w:val="center"/>
          </w:tcPr>
          <w:p w14:paraId="092222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57" w:type="dxa"/>
            <w:tcBorders>
              <w:top w:val="nil"/>
              <w:left w:val="nil"/>
              <w:bottom w:val="single" w:color="auto" w:sz="4" w:space="0"/>
              <w:right w:val="single" w:color="auto" w:sz="4" w:space="0"/>
            </w:tcBorders>
            <w:vAlign w:val="center"/>
          </w:tcPr>
          <w:p w14:paraId="1F41D4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D50E8CA">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3BE92DD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580" w:type="dxa"/>
            <w:tcBorders>
              <w:top w:val="nil"/>
              <w:left w:val="nil"/>
              <w:bottom w:val="single" w:color="auto" w:sz="4" w:space="0"/>
              <w:right w:val="single" w:color="auto" w:sz="4" w:space="0"/>
            </w:tcBorders>
            <w:vAlign w:val="center"/>
          </w:tcPr>
          <w:p w14:paraId="4D082A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33D56A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7D332A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44" w:type="dxa"/>
            <w:tcBorders>
              <w:top w:val="nil"/>
              <w:left w:val="nil"/>
              <w:bottom w:val="single" w:color="auto" w:sz="4" w:space="0"/>
              <w:right w:val="single" w:color="auto" w:sz="4" w:space="0"/>
            </w:tcBorders>
            <w:vAlign w:val="center"/>
          </w:tcPr>
          <w:p w14:paraId="5C70B0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57" w:type="dxa"/>
            <w:tcBorders>
              <w:top w:val="nil"/>
              <w:left w:val="nil"/>
              <w:bottom w:val="single" w:color="auto" w:sz="4" w:space="0"/>
              <w:right w:val="single" w:color="auto" w:sz="4" w:space="0"/>
            </w:tcBorders>
            <w:vAlign w:val="center"/>
          </w:tcPr>
          <w:p w14:paraId="31DAE9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087CE1F">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60BABFDE">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185A21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43" w:type="dxa"/>
            <w:tcBorders>
              <w:top w:val="nil"/>
              <w:left w:val="nil"/>
              <w:bottom w:val="single" w:color="auto" w:sz="4" w:space="0"/>
              <w:right w:val="single" w:color="auto" w:sz="4" w:space="0"/>
            </w:tcBorders>
            <w:vAlign w:val="center"/>
          </w:tcPr>
          <w:p w14:paraId="5F6903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5FBBC1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44" w:type="dxa"/>
            <w:tcBorders>
              <w:top w:val="nil"/>
              <w:left w:val="nil"/>
              <w:bottom w:val="single" w:color="auto" w:sz="4" w:space="0"/>
              <w:right w:val="single" w:color="auto" w:sz="4" w:space="0"/>
            </w:tcBorders>
            <w:vAlign w:val="center"/>
          </w:tcPr>
          <w:p w14:paraId="29C99E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57" w:type="dxa"/>
            <w:tcBorders>
              <w:top w:val="nil"/>
              <w:left w:val="nil"/>
              <w:bottom w:val="single" w:color="auto" w:sz="4" w:space="0"/>
              <w:right w:val="single" w:color="auto" w:sz="4" w:space="0"/>
            </w:tcBorders>
            <w:vAlign w:val="center"/>
          </w:tcPr>
          <w:p w14:paraId="768C7C2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19444B4">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487C774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580" w:type="dxa"/>
            <w:tcBorders>
              <w:top w:val="nil"/>
              <w:left w:val="nil"/>
              <w:bottom w:val="single" w:color="auto" w:sz="4" w:space="0"/>
              <w:right w:val="single" w:color="auto" w:sz="4" w:space="0"/>
            </w:tcBorders>
            <w:vAlign w:val="center"/>
          </w:tcPr>
          <w:p w14:paraId="33D6ED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5F7AAF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42473C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44" w:type="dxa"/>
            <w:tcBorders>
              <w:top w:val="nil"/>
              <w:left w:val="nil"/>
              <w:bottom w:val="single" w:color="auto" w:sz="4" w:space="0"/>
              <w:right w:val="single" w:color="auto" w:sz="4" w:space="0"/>
            </w:tcBorders>
            <w:vAlign w:val="center"/>
          </w:tcPr>
          <w:p w14:paraId="365DBE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57" w:type="dxa"/>
            <w:tcBorders>
              <w:top w:val="nil"/>
              <w:left w:val="nil"/>
              <w:bottom w:val="single" w:color="auto" w:sz="4" w:space="0"/>
              <w:right w:val="single" w:color="auto" w:sz="4" w:space="0"/>
            </w:tcBorders>
            <w:vAlign w:val="center"/>
          </w:tcPr>
          <w:p w14:paraId="5262FF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073A239">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58EE0EDA">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124A39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083B5B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4207E0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44" w:type="dxa"/>
            <w:tcBorders>
              <w:top w:val="nil"/>
              <w:left w:val="nil"/>
              <w:bottom w:val="single" w:color="auto" w:sz="4" w:space="0"/>
              <w:right w:val="single" w:color="auto" w:sz="4" w:space="0"/>
            </w:tcBorders>
            <w:vAlign w:val="center"/>
          </w:tcPr>
          <w:p w14:paraId="537B62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57" w:type="dxa"/>
            <w:tcBorders>
              <w:top w:val="nil"/>
              <w:left w:val="nil"/>
              <w:bottom w:val="single" w:color="auto" w:sz="4" w:space="0"/>
              <w:right w:val="single" w:color="auto" w:sz="4" w:space="0"/>
            </w:tcBorders>
            <w:vAlign w:val="center"/>
          </w:tcPr>
          <w:p w14:paraId="6FDC53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BE55E8D">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31695B8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580" w:type="dxa"/>
            <w:tcBorders>
              <w:top w:val="nil"/>
              <w:left w:val="nil"/>
              <w:bottom w:val="single" w:color="auto" w:sz="4" w:space="0"/>
              <w:right w:val="single" w:color="auto" w:sz="4" w:space="0"/>
            </w:tcBorders>
            <w:vAlign w:val="center"/>
          </w:tcPr>
          <w:p w14:paraId="3C839D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173B70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08C9B6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44" w:type="dxa"/>
            <w:tcBorders>
              <w:top w:val="nil"/>
              <w:left w:val="nil"/>
              <w:bottom w:val="single" w:color="auto" w:sz="4" w:space="0"/>
              <w:right w:val="single" w:color="auto" w:sz="4" w:space="0"/>
            </w:tcBorders>
            <w:vAlign w:val="center"/>
          </w:tcPr>
          <w:p w14:paraId="2BEE31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57" w:type="dxa"/>
            <w:tcBorders>
              <w:top w:val="nil"/>
              <w:left w:val="nil"/>
              <w:bottom w:val="single" w:color="auto" w:sz="4" w:space="0"/>
              <w:right w:val="single" w:color="auto" w:sz="4" w:space="0"/>
            </w:tcBorders>
            <w:vAlign w:val="center"/>
          </w:tcPr>
          <w:p w14:paraId="665B9B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2631121">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409A443C">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57616E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37D5E5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77CC63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4" w:type="dxa"/>
            <w:tcBorders>
              <w:top w:val="nil"/>
              <w:left w:val="nil"/>
              <w:bottom w:val="single" w:color="auto" w:sz="4" w:space="0"/>
              <w:right w:val="single" w:color="auto" w:sz="4" w:space="0"/>
            </w:tcBorders>
            <w:vAlign w:val="center"/>
          </w:tcPr>
          <w:p w14:paraId="271CDB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57" w:type="dxa"/>
            <w:tcBorders>
              <w:top w:val="nil"/>
              <w:left w:val="nil"/>
              <w:bottom w:val="single" w:color="auto" w:sz="4" w:space="0"/>
              <w:right w:val="single" w:color="auto" w:sz="4" w:space="0"/>
            </w:tcBorders>
            <w:vAlign w:val="center"/>
          </w:tcPr>
          <w:p w14:paraId="386B0A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E2EA46">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5C81B1B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580" w:type="dxa"/>
            <w:tcBorders>
              <w:top w:val="nil"/>
              <w:left w:val="nil"/>
              <w:bottom w:val="single" w:color="auto" w:sz="4" w:space="0"/>
              <w:right w:val="single" w:color="auto" w:sz="4" w:space="0"/>
            </w:tcBorders>
            <w:vAlign w:val="center"/>
          </w:tcPr>
          <w:p w14:paraId="142897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60B920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1E3E31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2CD5F3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vAlign w:val="center"/>
          </w:tcPr>
          <w:p w14:paraId="33BACB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C8C0444">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5F725953">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0F3993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07493A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5433D8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44" w:type="dxa"/>
            <w:tcBorders>
              <w:top w:val="nil"/>
              <w:left w:val="nil"/>
              <w:bottom w:val="single" w:color="auto" w:sz="4" w:space="0"/>
              <w:right w:val="single" w:color="auto" w:sz="4" w:space="0"/>
            </w:tcBorders>
            <w:vAlign w:val="center"/>
          </w:tcPr>
          <w:p w14:paraId="101200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57" w:type="dxa"/>
            <w:tcBorders>
              <w:top w:val="nil"/>
              <w:left w:val="nil"/>
              <w:bottom w:val="single" w:color="auto" w:sz="4" w:space="0"/>
              <w:right w:val="single" w:color="auto" w:sz="4" w:space="0"/>
            </w:tcBorders>
            <w:vAlign w:val="center"/>
          </w:tcPr>
          <w:p w14:paraId="04A31F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E0C5AB0">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34CC00D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580" w:type="dxa"/>
            <w:tcBorders>
              <w:top w:val="nil"/>
              <w:left w:val="nil"/>
              <w:bottom w:val="single" w:color="auto" w:sz="4" w:space="0"/>
              <w:right w:val="single" w:color="auto" w:sz="4" w:space="0"/>
            </w:tcBorders>
            <w:vAlign w:val="center"/>
          </w:tcPr>
          <w:p w14:paraId="4556F7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2840F5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50098A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44" w:type="dxa"/>
            <w:tcBorders>
              <w:top w:val="nil"/>
              <w:left w:val="nil"/>
              <w:bottom w:val="single" w:color="auto" w:sz="4" w:space="0"/>
              <w:right w:val="single" w:color="auto" w:sz="4" w:space="0"/>
            </w:tcBorders>
            <w:vAlign w:val="center"/>
          </w:tcPr>
          <w:p w14:paraId="7D0048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57" w:type="dxa"/>
            <w:tcBorders>
              <w:top w:val="nil"/>
              <w:left w:val="nil"/>
              <w:bottom w:val="single" w:color="auto" w:sz="4" w:space="0"/>
              <w:right w:val="single" w:color="auto" w:sz="4" w:space="0"/>
            </w:tcBorders>
            <w:vAlign w:val="center"/>
          </w:tcPr>
          <w:p w14:paraId="4EA5EF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5A13654">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200435F3">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4237BF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4CEC2B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3BE188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44" w:type="dxa"/>
            <w:tcBorders>
              <w:top w:val="nil"/>
              <w:left w:val="nil"/>
              <w:bottom w:val="single" w:color="auto" w:sz="4" w:space="0"/>
              <w:right w:val="single" w:color="auto" w:sz="4" w:space="0"/>
            </w:tcBorders>
            <w:vAlign w:val="center"/>
          </w:tcPr>
          <w:p w14:paraId="715819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57" w:type="dxa"/>
            <w:tcBorders>
              <w:top w:val="nil"/>
              <w:left w:val="nil"/>
              <w:bottom w:val="single" w:color="auto" w:sz="4" w:space="0"/>
              <w:right w:val="single" w:color="auto" w:sz="4" w:space="0"/>
            </w:tcBorders>
            <w:vAlign w:val="center"/>
          </w:tcPr>
          <w:p w14:paraId="6FA2D0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F468D2F">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276F13E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580" w:type="dxa"/>
            <w:tcBorders>
              <w:top w:val="nil"/>
              <w:left w:val="nil"/>
              <w:bottom w:val="single" w:color="auto" w:sz="4" w:space="0"/>
              <w:right w:val="single" w:color="auto" w:sz="4" w:space="0"/>
            </w:tcBorders>
            <w:vAlign w:val="center"/>
          </w:tcPr>
          <w:p w14:paraId="2ADFE5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413D14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45E416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2CA438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vAlign w:val="center"/>
          </w:tcPr>
          <w:p w14:paraId="236DCD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85BCA70">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11369403">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3FDDA0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0114F6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6D0E8E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44" w:type="dxa"/>
            <w:tcBorders>
              <w:top w:val="nil"/>
              <w:left w:val="nil"/>
              <w:bottom w:val="single" w:color="auto" w:sz="4" w:space="0"/>
              <w:right w:val="single" w:color="auto" w:sz="4" w:space="0"/>
            </w:tcBorders>
            <w:vAlign w:val="center"/>
          </w:tcPr>
          <w:p w14:paraId="4627CB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vAlign w:val="center"/>
          </w:tcPr>
          <w:p w14:paraId="732073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9164B6">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7F2AF24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580" w:type="dxa"/>
            <w:tcBorders>
              <w:top w:val="nil"/>
              <w:left w:val="nil"/>
              <w:bottom w:val="single" w:color="auto" w:sz="4" w:space="0"/>
              <w:right w:val="single" w:color="auto" w:sz="4" w:space="0"/>
            </w:tcBorders>
            <w:vAlign w:val="center"/>
          </w:tcPr>
          <w:p w14:paraId="074BB5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65AD40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78DAD9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3DEC1F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4D5C01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5E59D0B">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39A7CE70">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184BB0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FF9FD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64E000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4" w:type="dxa"/>
            <w:tcBorders>
              <w:top w:val="nil"/>
              <w:left w:val="nil"/>
              <w:bottom w:val="single" w:color="auto" w:sz="4" w:space="0"/>
              <w:right w:val="single" w:color="auto" w:sz="4" w:space="0"/>
            </w:tcBorders>
            <w:vAlign w:val="center"/>
          </w:tcPr>
          <w:p w14:paraId="0E10B8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vAlign w:val="center"/>
          </w:tcPr>
          <w:p w14:paraId="346AF8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EA7B260">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696800E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580" w:type="dxa"/>
            <w:tcBorders>
              <w:top w:val="nil"/>
              <w:left w:val="nil"/>
              <w:bottom w:val="single" w:color="auto" w:sz="4" w:space="0"/>
              <w:right w:val="single" w:color="auto" w:sz="4" w:space="0"/>
            </w:tcBorders>
            <w:vAlign w:val="center"/>
          </w:tcPr>
          <w:p w14:paraId="458247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7C10BF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7DE18B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2B5C97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7E9C00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4E0DCE">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6C75E5C5">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5A4B81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C1D5A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4EDD94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4" w:type="dxa"/>
            <w:tcBorders>
              <w:top w:val="nil"/>
              <w:left w:val="nil"/>
              <w:bottom w:val="single" w:color="auto" w:sz="4" w:space="0"/>
              <w:right w:val="single" w:color="auto" w:sz="4" w:space="0"/>
            </w:tcBorders>
            <w:vAlign w:val="center"/>
          </w:tcPr>
          <w:p w14:paraId="32F5B8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vAlign w:val="center"/>
          </w:tcPr>
          <w:p w14:paraId="6A74BC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9FF96F">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53BA27C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580" w:type="dxa"/>
            <w:tcBorders>
              <w:top w:val="nil"/>
              <w:left w:val="nil"/>
              <w:bottom w:val="single" w:color="auto" w:sz="4" w:space="0"/>
              <w:right w:val="single" w:color="auto" w:sz="4" w:space="0"/>
            </w:tcBorders>
            <w:vAlign w:val="center"/>
          </w:tcPr>
          <w:p w14:paraId="2EEE7B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6B45E7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1B008B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44" w:type="dxa"/>
            <w:tcBorders>
              <w:top w:val="nil"/>
              <w:left w:val="nil"/>
              <w:bottom w:val="single" w:color="auto" w:sz="4" w:space="0"/>
              <w:right w:val="single" w:color="auto" w:sz="4" w:space="0"/>
            </w:tcBorders>
            <w:vAlign w:val="center"/>
          </w:tcPr>
          <w:p w14:paraId="60F801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6CAA67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712AC5">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5FAB7733">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4C4A42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86A08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2C235C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44" w:type="dxa"/>
            <w:tcBorders>
              <w:top w:val="nil"/>
              <w:left w:val="nil"/>
              <w:bottom w:val="single" w:color="auto" w:sz="4" w:space="0"/>
              <w:right w:val="single" w:color="auto" w:sz="4" w:space="0"/>
            </w:tcBorders>
            <w:vAlign w:val="center"/>
          </w:tcPr>
          <w:p w14:paraId="12714F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57" w:type="dxa"/>
            <w:tcBorders>
              <w:top w:val="nil"/>
              <w:left w:val="nil"/>
              <w:bottom w:val="single" w:color="auto" w:sz="4" w:space="0"/>
              <w:right w:val="single" w:color="auto" w:sz="4" w:space="0"/>
            </w:tcBorders>
            <w:vAlign w:val="center"/>
          </w:tcPr>
          <w:p w14:paraId="4F9F68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27E387">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1DAA3E8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580" w:type="dxa"/>
            <w:tcBorders>
              <w:top w:val="nil"/>
              <w:left w:val="nil"/>
              <w:bottom w:val="single" w:color="auto" w:sz="4" w:space="0"/>
              <w:right w:val="single" w:color="auto" w:sz="4" w:space="0"/>
            </w:tcBorders>
            <w:vAlign w:val="center"/>
          </w:tcPr>
          <w:p w14:paraId="58DE0E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1F5BD80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31BF17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13BDA6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44B09D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8B3993">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0DFEE2E0">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01AB87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5B46CC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495D8A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44" w:type="dxa"/>
            <w:tcBorders>
              <w:top w:val="nil"/>
              <w:left w:val="nil"/>
              <w:bottom w:val="single" w:color="auto" w:sz="4" w:space="0"/>
              <w:right w:val="single" w:color="auto" w:sz="4" w:space="0"/>
            </w:tcBorders>
            <w:vAlign w:val="center"/>
          </w:tcPr>
          <w:p w14:paraId="36DCA3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57" w:type="dxa"/>
            <w:tcBorders>
              <w:top w:val="nil"/>
              <w:left w:val="nil"/>
              <w:bottom w:val="single" w:color="auto" w:sz="4" w:space="0"/>
              <w:right w:val="single" w:color="auto" w:sz="4" w:space="0"/>
            </w:tcBorders>
            <w:vAlign w:val="center"/>
          </w:tcPr>
          <w:p w14:paraId="75E592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BA1371C">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0784D23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580" w:type="dxa"/>
            <w:tcBorders>
              <w:top w:val="nil"/>
              <w:left w:val="nil"/>
              <w:bottom w:val="single" w:color="auto" w:sz="4" w:space="0"/>
              <w:right w:val="single" w:color="auto" w:sz="4" w:space="0"/>
            </w:tcBorders>
            <w:vAlign w:val="center"/>
          </w:tcPr>
          <w:p w14:paraId="55C1A6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71DE76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1D738D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44" w:type="dxa"/>
            <w:tcBorders>
              <w:top w:val="nil"/>
              <w:left w:val="nil"/>
              <w:bottom w:val="single" w:color="auto" w:sz="4" w:space="0"/>
              <w:right w:val="single" w:color="auto" w:sz="4" w:space="0"/>
            </w:tcBorders>
            <w:vAlign w:val="center"/>
          </w:tcPr>
          <w:p w14:paraId="638414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57" w:type="dxa"/>
            <w:tcBorders>
              <w:top w:val="nil"/>
              <w:left w:val="nil"/>
              <w:bottom w:val="single" w:color="auto" w:sz="4" w:space="0"/>
              <w:right w:val="single" w:color="auto" w:sz="4" w:space="0"/>
            </w:tcBorders>
            <w:vAlign w:val="center"/>
          </w:tcPr>
          <w:p w14:paraId="561184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A4D213E">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63119BAE">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55AF6C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43" w:type="dxa"/>
            <w:tcBorders>
              <w:top w:val="nil"/>
              <w:left w:val="nil"/>
              <w:bottom w:val="single" w:color="auto" w:sz="4" w:space="0"/>
              <w:right w:val="single" w:color="auto" w:sz="4" w:space="0"/>
            </w:tcBorders>
            <w:vAlign w:val="center"/>
          </w:tcPr>
          <w:p w14:paraId="181904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65EA7A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44" w:type="dxa"/>
            <w:tcBorders>
              <w:top w:val="nil"/>
              <w:left w:val="nil"/>
              <w:bottom w:val="single" w:color="auto" w:sz="4" w:space="0"/>
              <w:right w:val="single" w:color="auto" w:sz="4" w:space="0"/>
            </w:tcBorders>
            <w:vAlign w:val="center"/>
          </w:tcPr>
          <w:p w14:paraId="4622D2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57" w:type="dxa"/>
            <w:tcBorders>
              <w:top w:val="nil"/>
              <w:left w:val="nil"/>
              <w:bottom w:val="single" w:color="auto" w:sz="4" w:space="0"/>
              <w:right w:val="single" w:color="auto" w:sz="4" w:space="0"/>
            </w:tcBorders>
            <w:vAlign w:val="center"/>
          </w:tcPr>
          <w:p w14:paraId="38FD1B0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D569B5D">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709DE52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580" w:type="dxa"/>
            <w:tcBorders>
              <w:top w:val="nil"/>
              <w:left w:val="nil"/>
              <w:bottom w:val="single" w:color="auto" w:sz="4" w:space="0"/>
              <w:right w:val="single" w:color="auto" w:sz="4" w:space="0"/>
            </w:tcBorders>
            <w:vAlign w:val="center"/>
          </w:tcPr>
          <w:p w14:paraId="49F86A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54EC73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73C374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110249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57" w:type="dxa"/>
            <w:tcBorders>
              <w:top w:val="nil"/>
              <w:left w:val="nil"/>
              <w:bottom w:val="single" w:color="auto" w:sz="4" w:space="0"/>
              <w:right w:val="single" w:color="auto" w:sz="4" w:space="0"/>
            </w:tcBorders>
            <w:vAlign w:val="center"/>
          </w:tcPr>
          <w:p w14:paraId="2FF3B8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FC55D25">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18C93591">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6C4B2D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55198A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5BA272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44" w:type="dxa"/>
            <w:tcBorders>
              <w:top w:val="nil"/>
              <w:left w:val="nil"/>
              <w:bottom w:val="single" w:color="auto" w:sz="4" w:space="0"/>
              <w:right w:val="single" w:color="auto" w:sz="4" w:space="0"/>
            </w:tcBorders>
            <w:vAlign w:val="center"/>
          </w:tcPr>
          <w:p w14:paraId="37B66E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57" w:type="dxa"/>
            <w:tcBorders>
              <w:top w:val="nil"/>
              <w:left w:val="nil"/>
              <w:bottom w:val="single" w:color="auto" w:sz="4" w:space="0"/>
              <w:right w:val="single" w:color="auto" w:sz="4" w:space="0"/>
            </w:tcBorders>
            <w:vAlign w:val="center"/>
          </w:tcPr>
          <w:p w14:paraId="2BCF51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65AC559">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4334C33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580" w:type="dxa"/>
            <w:tcBorders>
              <w:top w:val="nil"/>
              <w:left w:val="nil"/>
              <w:bottom w:val="single" w:color="auto" w:sz="4" w:space="0"/>
              <w:right w:val="single" w:color="auto" w:sz="4" w:space="0"/>
            </w:tcBorders>
            <w:vAlign w:val="center"/>
          </w:tcPr>
          <w:p w14:paraId="156053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55BEA4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035833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4CAB39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6BB7831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10E9899">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33D02040">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2A3AE0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43" w:type="dxa"/>
            <w:tcBorders>
              <w:top w:val="nil"/>
              <w:left w:val="nil"/>
              <w:bottom w:val="single" w:color="auto" w:sz="4" w:space="0"/>
              <w:right w:val="single" w:color="auto" w:sz="4" w:space="0"/>
            </w:tcBorders>
            <w:vAlign w:val="center"/>
          </w:tcPr>
          <w:p w14:paraId="778029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2C69F6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44" w:type="dxa"/>
            <w:tcBorders>
              <w:top w:val="nil"/>
              <w:left w:val="nil"/>
              <w:bottom w:val="single" w:color="auto" w:sz="4" w:space="0"/>
              <w:right w:val="single" w:color="auto" w:sz="4" w:space="0"/>
            </w:tcBorders>
            <w:vAlign w:val="center"/>
          </w:tcPr>
          <w:p w14:paraId="4FC808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57" w:type="dxa"/>
            <w:tcBorders>
              <w:top w:val="nil"/>
              <w:left w:val="nil"/>
              <w:bottom w:val="single" w:color="auto" w:sz="4" w:space="0"/>
              <w:right w:val="single" w:color="auto" w:sz="4" w:space="0"/>
            </w:tcBorders>
            <w:vAlign w:val="center"/>
          </w:tcPr>
          <w:p w14:paraId="242CFD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4F65F8C">
        <w:tblPrEx>
          <w:tblCellMar>
            <w:top w:w="0" w:type="dxa"/>
            <w:left w:w="108" w:type="dxa"/>
            <w:bottom w:w="0" w:type="dxa"/>
            <w:right w:w="108" w:type="dxa"/>
          </w:tblCellMar>
        </w:tblPrEx>
        <w:trPr>
          <w:trHeight w:val="352" w:hRule="atLeast"/>
          <w:jc w:val="center"/>
        </w:trPr>
        <w:tc>
          <w:tcPr>
            <w:tcW w:w="1944" w:type="dxa"/>
            <w:tcBorders>
              <w:top w:val="nil"/>
              <w:left w:val="single" w:color="auto" w:sz="4" w:space="0"/>
              <w:bottom w:val="single" w:color="auto" w:sz="4" w:space="0"/>
              <w:right w:val="single" w:color="auto" w:sz="4" w:space="0"/>
            </w:tcBorders>
            <w:vAlign w:val="bottom"/>
          </w:tcPr>
          <w:p w14:paraId="4E9AD1F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580" w:type="dxa"/>
            <w:tcBorders>
              <w:top w:val="nil"/>
              <w:left w:val="nil"/>
              <w:bottom w:val="single" w:color="auto" w:sz="4" w:space="0"/>
              <w:right w:val="single" w:color="auto" w:sz="4" w:space="0"/>
            </w:tcBorders>
            <w:vAlign w:val="center"/>
          </w:tcPr>
          <w:p w14:paraId="0A9F36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3DA211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37C7F5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51EB64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3C9002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CB8AB66">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cs="宋体"/>
          <w:color w:val="auto"/>
          <w:szCs w:val="21"/>
          <w:highlight w:val="none"/>
        </w:rPr>
        <w:t>满足所列指标中的一项即可。</w:t>
      </w:r>
    </w:p>
    <w:p w14:paraId="165E543C">
      <w:pPr>
        <w:widowControl/>
        <w:jc w:val="left"/>
        <w:rPr>
          <w:rFonts w:hint="eastAsia" w:ascii="宋体" w:hAnsi="宋体" w:cs="宋体"/>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150138F0">
      <w:pPr>
        <w:widowControl/>
        <w:jc w:val="left"/>
        <w:rPr>
          <w:rFonts w:ascii="宋体" w:hAnsi="宋体" w:cs="宋体"/>
          <w:color w:val="auto"/>
          <w:sz w:val="20"/>
          <w:szCs w:val="20"/>
          <w:highlight w:val="none"/>
        </w:rPr>
      </w:pPr>
    </w:p>
    <w:p w14:paraId="3DF13CB5">
      <w:pPr>
        <w:pStyle w:val="2"/>
        <w:spacing w:before="0" w:after="0" w:line="240" w:lineRule="auto"/>
        <w:jc w:val="center"/>
        <w:rPr>
          <w:rFonts w:ascii="宋体" w:hAnsi="宋体" w:cs="宋体"/>
          <w:color w:val="auto"/>
          <w:highlight w:val="none"/>
        </w:rPr>
      </w:pPr>
      <w:bookmarkStart w:id="70" w:name="_Toc24264"/>
      <w:bookmarkStart w:id="71" w:name="_Toc129703551"/>
      <w:r>
        <w:rPr>
          <w:rFonts w:hint="eastAsia" w:ascii="宋体" w:hAnsi="宋体" w:cs="宋体"/>
          <w:color w:val="auto"/>
          <w:highlight w:val="none"/>
        </w:rPr>
        <w:t xml:space="preserve">第四章  </w:t>
      </w:r>
      <w:bookmarkStart w:id="72" w:name="_Hlk68601507"/>
      <w:r>
        <w:rPr>
          <w:rFonts w:hint="eastAsia" w:ascii="宋体" w:hAnsi="宋体" w:cs="宋体"/>
          <w:color w:val="auto"/>
          <w:highlight w:val="none"/>
        </w:rPr>
        <w:t>评审程序和评定成交的标准</w:t>
      </w:r>
      <w:bookmarkEnd w:id="70"/>
      <w:bookmarkEnd w:id="71"/>
      <w:bookmarkEnd w:id="72"/>
    </w:p>
    <w:p w14:paraId="106C3D05">
      <w:pPr>
        <w:jc w:val="center"/>
        <w:rPr>
          <w:rFonts w:ascii="宋体" w:hAnsi="宋体" w:cs="宋体"/>
          <w:b/>
          <w:color w:val="auto"/>
          <w:sz w:val="32"/>
          <w:szCs w:val="32"/>
          <w:highlight w:val="none"/>
        </w:rPr>
      </w:pPr>
    </w:p>
    <w:p w14:paraId="2805DBCF">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w:t>
      </w:r>
    </w:p>
    <w:p w14:paraId="1A77067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1.确认谈判文件</w:t>
      </w:r>
    </w:p>
    <w:p w14:paraId="374BDF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20572F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30E6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2.1响应文件开启后，谈判小组依法对供应商的资格证明文件进行审查。</w:t>
      </w:r>
    </w:p>
    <w:p w14:paraId="0705452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谈判小组</w:t>
      </w:r>
      <w:r>
        <w:rPr>
          <w:rFonts w:hint="eastAsia" w:ascii="宋体" w:hAnsi="宋体" w:cs="宋体"/>
          <w:color w:val="auto"/>
          <w:szCs w:val="21"/>
          <w:highlight w:val="none"/>
        </w:rPr>
        <w:t>在资格审查结束前，对供应商进行信用查询。</w:t>
      </w:r>
    </w:p>
    <w:p w14:paraId="34D7AD9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“信用中国”网站(www.creditchina.gov.cn)、中国政府采购网(www.ccgp.gov.cn)链接入口。</w:t>
      </w:r>
    </w:p>
    <w:p w14:paraId="2A0429E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F9DA9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08290D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782418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7DC867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供应商有下列情形之一的，资格审查不通过，其响应文件按无效处理：</w:t>
      </w:r>
    </w:p>
    <w:p w14:paraId="3CB681B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10212B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38841A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（3）响应文件中的资格证明文件缺少任一项“供应商须知前附表”资格证明文件规定的“必须提供”的文件资料的；</w:t>
      </w:r>
    </w:p>
    <w:p w14:paraId="459470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7C2256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3A6B1F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2.4通过资格审查的合格供应商不足3家（本章3.7条规定除外）的，不得进入符合性审查环节，应当重新开展采购活动。</w:t>
      </w:r>
    </w:p>
    <w:p w14:paraId="2598DD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67BE32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3.1谈判小组应当对符合资格的供应商的响应文件进行竞标报价、商务、技术等实质性要求符合性审查，以确定其是否满足谈判文件的实质性要求。</w:t>
      </w:r>
    </w:p>
    <w:p w14:paraId="769FF1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824A62">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3.3谈判小组要求供应商澄清、说明或者更正响应文件应当以电子澄清函形式作出。供应商的澄清、说明或者更正应当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4FC307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0F14C54B">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18CE76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74B0A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9B0E5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5C7C7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136A3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4BA6C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07631B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9E6F5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777155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306D2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C4A0E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0990DF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58A20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0A5696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13321D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033D7A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125F95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113FD0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10）属于“供应商须知正文”第7.5条的情形的；</w:t>
      </w:r>
    </w:p>
    <w:p w14:paraId="3E0574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58BB07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12）虚假竞标，或者出现其他情形而导致被谈判小组认定无效的；</w:t>
      </w:r>
    </w:p>
    <w:p w14:paraId="7F424A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73"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3"/>
    </w:p>
    <w:p w14:paraId="49D166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14）响应文件标注的项目名称或者项目编号与谈判文件标注的项目名称或者项目编号不一致的；</w:t>
      </w:r>
    </w:p>
    <w:p w14:paraId="55F4AA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15）谈判文件明确不允许分包，响应文件拟分包的；</w:t>
      </w:r>
    </w:p>
    <w:p w14:paraId="3174E8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16）未响应谈判文件实质性要求；</w:t>
      </w:r>
    </w:p>
    <w:p w14:paraId="04693A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157F81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1D8ACE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1A3624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70CC4F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4D60A6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2B7FE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46EF70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6）响应文件响应的标的数量及单位与竞争性谈判采购文件要求实质性不一致的。</w:t>
      </w:r>
    </w:p>
    <w:p w14:paraId="3C2078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12E2D1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31551D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3.8除本章3.7条规定的情形外，通过符合性审查的合格供应商不足3家的，不得进入谈判环节，应当重新开展采购活动。</w:t>
      </w:r>
    </w:p>
    <w:p w14:paraId="25B4B3E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4.谈判程序</w:t>
      </w:r>
    </w:p>
    <w:p w14:paraId="6583796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490EC0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43693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4.3对谈判文件作出的实质性变动是谈判文件的有效组成部分，由谈判小组及时以电子澄清函形式同时通知所有参加谈判的供应商。</w:t>
      </w:r>
    </w:p>
    <w:p w14:paraId="403EC0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72CB93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4.5谈判中，谈判的任何一方不得透露与谈判有关的其他供应商的技术资料、价格和其他信息。</w:t>
      </w:r>
    </w:p>
    <w:p w14:paraId="0886D510">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4.6谈判小组应对谈判过程和重要谈判内容进行记录。</w:t>
      </w:r>
    </w:p>
    <w:p w14:paraId="1613DBA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4.7除本章第3.7条外，对谈判过程提交的响应文件进行有效性、完整性和响应程度审查，通过审查的合格供应商不足3家的，采购人或者采购代理机构应当重新开展采购活动。</w:t>
      </w:r>
    </w:p>
    <w:p w14:paraId="4E1F46B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 最后报价</w:t>
      </w:r>
    </w:p>
    <w:p w14:paraId="2E5CAA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5.1谈判文件能够详细列明采购标的的技术、服务要求的，谈判结束后，谈判小组应当要求所有继续参加谈判的供应商在规定时间内在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开标大厅提交最后报价，除本章第3.7条外，提交最后报价的供应商不得少于3家，否则应当重新采购。</w:t>
      </w:r>
    </w:p>
    <w:p w14:paraId="61952B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w:t>
      </w:r>
    </w:p>
    <w:p w14:paraId="1FDAF1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5.3最后报价是供应商响应文件的有效组成部分。</w:t>
      </w:r>
    </w:p>
    <w:p w14:paraId="4FA369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5.4已经提交响应文件的供应商，在提交最后报价之前，可以根据谈判情况退出谈判，退出谈判的供应商的响应文件按无效响应处理。采购人、采购代理机构将退还退出谈判的供应商的保证金。</w:t>
      </w:r>
    </w:p>
    <w:p w14:paraId="007DA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5.5供应商未在规定时间内提交最后报价的，视为退出谈判，其响应文件按无效处理。</w:t>
      </w:r>
    </w:p>
    <w:p w14:paraId="42EB52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5.6最后报价统一开启后，谈判小组对最后报价进行有效性、完整性和响应程度的审查。</w:t>
      </w:r>
    </w:p>
    <w:p w14:paraId="057A4A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5.7最后报价出现前后不一致的，按照本章第3.4条的规定修正。 </w:t>
      </w:r>
    </w:p>
    <w:p w14:paraId="23EA67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5.8修正后的报价出现下列情形的，按无效响应处理：</w:t>
      </w:r>
    </w:p>
    <w:p w14:paraId="70B559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1ECB6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3B21FF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163811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4B708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，谈判小组应当告知有关供应商</w:t>
      </w:r>
      <w:r>
        <w:rPr>
          <w:rFonts w:hint="eastAsia" w:ascii="宋体" w:hAnsi="宋体" w:cs="宋体"/>
          <w:color w:val="auto"/>
          <w:szCs w:val="21"/>
          <w:highlight w:val="none"/>
        </w:rPr>
        <w:t>。</w:t>
      </w:r>
    </w:p>
    <w:p w14:paraId="600285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5.11最后报价结束后，谈判小组不得再与供应商进行任何形式的商谈。</w:t>
      </w:r>
    </w:p>
    <w:p w14:paraId="4284D614">
      <w:pPr>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6. 最后报价评审</w:t>
      </w:r>
    </w:p>
    <w:p w14:paraId="1326578D">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2B5C6AC2">
      <w:pPr>
        <w:spacing w:line="336"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6.2最后报价时，供应商须在政采云开标系统中作为附件上传最后报价表（详见下列格式）。</w:t>
      </w:r>
    </w:p>
    <w:p w14:paraId="38EF26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szCs w:val="21"/>
          <w:highlight w:val="none"/>
        </w:rPr>
        <w:t>6.3</w:t>
      </w:r>
      <w:r>
        <w:rPr>
          <w:rFonts w:hint="eastAsia" w:ascii="宋体" w:hAnsi="宋体" w:cs="宋体"/>
          <w:color w:val="auto"/>
          <w:highlight w:val="none"/>
        </w:rPr>
        <w:t>政策性扣除计算方法。</w:t>
      </w:r>
    </w:p>
    <w:p w14:paraId="535F81B0">
      <w:pPr>
        <w:keepNext w:val="0"/>
        <w:keepLines w:val="0"/>
        <w:pageBreakBefore w:val="0"/>
        <w:widowControl w:val="0"/>
        <w:kinsoku/>
        <w:wordWrap/>
        <w:overflowPunct/>
        <w:topLinePunct w:val="0"/>
        <w:autoSpaceDE/>
        <w:autoSpaceDN/>
        <w:bidi w:val="0"/>
        <w:adjustRightInd/>
        <w:snapToGrid/>
        <w:spacing w:line="360" w:lineRule="auto"/>
        <w:ind w:firstLine="369" w:firstLineChars="176"/>
        <w:textAlignment w:val="auto"/>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根据《政府采购促进中小企业发展管理办法》（财库〔2020〕46号）及《关于进一步加大政府采购支持中小企业力度的通知》（财库〔2022〕19号）的规定，供应商在其响应文件中提供《中小企业声明函》，</w:t>
      </w:r>
      <w:r>
        <w:rPr>
          <w:rFonts w:hint="eastAsia" w:ascii="宋体" w:hAnsi="宋体" w:cs="宋体"/>
          <w:bCs/>
          <w:color w:val="auto"/>
          <w:szCs w:val="21"/>
          <w:highlight w:val="none"/>
        </w:rPr>
        <w:t>且其竞标全部货物由小微企业制造的</w:t>
      </w:r>
      <w:r>
        <w:rPr>
          <w:rFonts w:hint="eastAsia" w:ascii="宋体" w:hAnsi="宋体" w:cs="宋体"/>
          <w:color w:val="auto"/>
          <w:szCs w:val="21"/>
          <w:highlight w:val="none"/>
        </w:rPr>
        <w:t>，</w:t>
      </w:r>
      <w:r>
        <w:rPr>
          <w:rFonts w:hint="eastAsia" w:ascii="宋体" w:hAnsi="宋体" w:cs="宋体"/>
          <w:bCs/>
          <w:color w:val="auto"/>
          <w:szCs w:val="21"/>
          <w:highlight w:val="none"/>
        </w:rPr>
        <w:t>对供应商的竞标报价</w:t>
      </w:r>
      <w:r>
        <w:rPr>
          <w:rFonts w:hint="eastAsia" w:ascii="宋体" w:hAnsi="宋体" w:cs="宋体"/>
          <w:color w:val="auto"/>
          <w:szCs w:val="21"/>
          <w:highlight w:val="none"/>
        </w:rPr>
        <w:t>给予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0%的扣除，扣除后的价格为评审价，即评审价=竞标报价×（1-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w:t>
      </w:r>
    </w:p>
    <w:p w14:paraId="6D767A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监狱企业属于小型、微型企业的，</w:t>
      </w:r>
      <w:r>
        <w:rPr>
          <w:rFonts w:hint="eastAsia" w:ascii="宋体" w:hAnsi="宋体" w:cs="宋体"/>
          <w:color w:val="auto"/>
          <w:szCs w:val="21"/>
          <w:highlight w:val="none"/>
        </w:rPr>
        <w:t>不重复享受政策。</w:t>
      </w:r>
    </w:p>
    <w:p w14:paraId="106AC6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szCs w:val="21"/>
          <w:highlight w:val="none"/>
        </w:rPr>
        <w:t>6.5按照《关于促进残疾人就业政府采购政策的通知》（财库〔2017〕141号）的规定，残疾人福利性单位视同小型、微型企业，享受预留份额、评审中价格扣除等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DB5F6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6.6除上述情况外，评审价＝最后报价。</w:t>
      </w:r>
    </w:p>
    <w:p w14:paraId="38BD2E03">
      <w:pPr>
        <w:spacing w:line="336" w:lineRule="auto"/>
        <w:jc w:val="center"/>
        <w:rPr>
          <w:rFonts w:hint="eastAsia" w:ascii="宋体" w:hAnsi="宋体" w:cs="宋体"/>
          <w:b/>
          <w:color w:val="auto"/>
          <w:sz w:val="32"/>
          <w:szCs w:val="32"/>
          <w:highlight w:val="none"/>
        </w:rPr>
      </w:pPr>
    </w:p>
    <w:p w14:paraId="524FF3C0">
      <w:pPr>
        <w:spacing w:line="336" w:lineRule="auto"/>
        <w:jc w:val="center"/>
        <w:rPr>
          <w:rFonts w:hint="eastAsia" w:ascii="宋体" w:hAnsi="宋体" w:cs="宋体"/>
          <w:b/>
          <w:color w:val="auto"/>
          <w:sz w:val="32"/>
          <w:szCs w:val="32"/>
          <w:highlight w:val="none"/>
        </w:rPr>
      </w:pPr>
    </w:p>
    <w:p w14:paraId="1E67A58A">
      <w:pPr>
        <w:spacing w:line="336" w:lineRule="auto"/>
        <w:jc w:val="center"/>
        <w:rPr>
          <w:rFonts w:hint="eastAsia" w:ascii="宋体" w:hAnsi="宋体" w:cs="宋体"/>
          <w:b/>
          <w:color w:val="auto"/>
          <w:sz w:val="32"/>
          <w:szCs w:val="32"/>
          <w:highlight w:val="none"/>
        </w:rPr>
      </w:pPr>
    </w:p>
    <w:p w14:paraId="0BEAC79B">
      <w:pPr>
        <w:spacing w:line="336" w:lineRule="auto"/>
        <w:jc w:val="center"/>
        <w:rPr>
          <w:rFonts w:hint="eastAsia" w:ascii="宋体" w:hAnsi="宋体" w:cs="宋体"/>
          <w:b/>
          <w:color w:val="auto"/>
          <w:sz w:val="32"/>
          <w:szCs w:val="32"/>
          <w:highlight w:val="none"/>
        </w:rPr>
      </w:pPr>
    </w:p>
    <w:p w14:paraId="3B9415F0">
      <w:pPr>
        <w:spacing w:line="336" w:lineRule="auto"/>
        <w:jc w:val="center"/>
        <w:rPr>
          <w:rFonts w:hint="eastAsia" w:ascii="宋体" w:hAnsi="宋体" w:cs="宋体"/>
          <w:b/>
          <w:color w:val="auto"/>
          <w:sz w:val="32"/>
          <w:szCs w:val="32"/>
          <w:highlight w:val="none"/>
        </w:rPr>
      </w:pPr>
    </w:p>
    <w:p w14:paraId="0DD9C586">
      <w:pPr>
        <w:spacing w:line="336" w:lineRule="auto"/>
        <w:jc w:val="center"/>
        <w:rPr>
          <w:rFonts w:hint="eastAsia" w:ascii="宋体" w:hAnsi="宋体" w:cs="宋体"/>
          <w:b/>
          <w:color w:val="auto"/>
          <w:sz w:val="32"/>
          <w:szCs w:val="32"/>
          <w:highlight w:val="none"/>
        </w:rPr>
      </w:pPr>
    </w:p>
    <w:p w14:paraId="64C430D7">
      <w:pPr>
        <w:spacing w:line="336"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二、评定成交的标准</w:t>
      </w:r>
    </w:p>
    <w:p w14:paraId="40E7E3F0">
      <w:pPr>
        <w:spacing w:line="336" w:lineRule="auto"/>
        <w:ind w:firstLine="482" w:firstLineChars="200"/>
        <w:rPr>
          <w:rFonts w:hint="eastAsia" w:ascii="宋体" w:hAnsi="宋体" w:cs="宋体"/>
          <w:b/>
          <w:bCs/>
          <w:color w:val="auto"/>
          <w:sz w:val="24"/>
          <w:highlight w:val="none"/>
        </w:rPr>
      </w:pPr>
    </w:p>
    <w:p w14:paraId="12005569">
      <w:pPr>
        <w:spacing w:line="336"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 成交候选人推荐</w:t>
      </w:r>
    </w:p>
    <w:p w14:paraId="46DB76D0">
      <w:pPr>
        <w:spacing w:line="336" w:lineRule="auto"/>
        <w:ind w:firstLine="420" w:firstLineChars="200"/>
        <w:rPr>
          <w:rFonts w:ascii="宋体" w:hAnsi="宋体" w:cs="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p>
    <w:p w14:paraId="273B011A">
      <w:pPr>
        <w:pStyle w:val="71"/>
        <w:rPr>
          <w:rFonts w:hint="eastAsia" w:ascii="宋体" w:hAnsi="宋体" w:cs="宋体"/>
          <w:b/>
          <w:bCs w:val="0"/>
          <w:color w:val="auto"/>
          <w:sz w:val="28"/>
          <w:szCs w:val="28"/>
          <w:highlight w:val="none"/>
        </w:rPr>
      </w:pPr>
    </w:p>
    <w:p w14:paraId="3BF26F73">
      <w:pPr>
        <w:pStyle w:val="71"/>
        <w:rPr>
          <w:rFonts w:hint="eastAsia" w:ascii="宋体" w:hAnsi="宋体" w:cs="宋体"/>
          <w:b/>
          <w:bCs w:val="0"/>
          <w:color w:val="auto"/>
          <w:sz w:val="28"/>
          <w:szCs w:val="28"/>
          <w:highlight w:val="none"/>
        </w:rPr>
      </w:pPr>
    </w:p>
    <w:p w14:paraId="58E3918B">
      <w:pPr>
        <w:pStyle w:val="71"/>
        <w:rPr>
          <w:rFonts w:hint="eastAsia" w:ascii="宋体" w:hAnsi="宋体" w:eastAsia="宋体" w:cs="宋体"/>
          <w:b/>
          <w:bCs w:val="0"/>
          <w:color w:val="auto"/>
          <w:sz w:val="28"/>
          <w:szCs w:val="28"/>
          <w:highlight w:val="none"/>
          <w:lang w:eastAsia="zh-CN"/>
        </w:rPr>
      </w:pPr>
      <w:r>
        <w:rPr>
          <w:rFonts w:hint="eastAsia" w:ascii="宋体" w:hAnsi="宋体" w:cs="宋体"/>
          <w:b/>
          <w:bCs w:val="0"/>
          <w:color w:val="auto"/>
          <w:sz w:val="24"/>
          <w:szCs w:val="24"/>
          <w:highlight w:val="none"/>
        </w:rPr>
        <w:t>附件：最后报价表</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格式</w:t>
      </w:r>
      <w:r>
        <w:rPr>
          <w:rFonts w:hint="eastAsia" w:ascii="宋体" w:hAnsi="宋体" w:cs="宋体"/>
          <w:b/>
          <w:bCs w:val="0"/>
          <w:color w:val="auto"/>
          <w:sz w:val="24"/>
          <w:szCs w:val="24"/>
          <w:highlight w:val="none"/>
          <w:lang w:eastAsia="zh-CN"/>
        </w:rPr>
        <w:t>）</w:t>
      </w:r>
    </w:p>
    <w:p w14:paraId="4A63B8EC">
      <w:pPr>
        <w:pStyle w:val="71"/>
        <w:rPr>
          <w:rFonts w:ascii="宋体" w:hAnsi="宋体" w:cs="宋体"/>
          <w:color w:val="auto"/>
          <w:highlight w:val="none"/>
        </w:rPr>
      </w:pPr>
    </w:p>
    <w:p w14:paraId="3E3C93F9">
      <w:pPr>
        <w:pStyle w:val="71"/>
        <w:jc w:val="center"/>
        <w:rPr>
          <w:rFonts w:ascii="宋体" w:hAnsi="宋体" w:cs="宋体"/>
          <w:b/>
          <w:bCs w:val="0"/>
          <w:color w:val="auto"/>
          <w:sz w:val="44"/>
          <w:szCs w:val="44"/>
          <w:highlight w:val="none"/>
        </w:rPr>
      </w:pPr>
      <w:r>
        <w:rPr>
          <w:rFonts w:hint="eastAsia" w:ascii="宋体" w:hAnsi="宋体" w:cs="宋体"/>
          <w:b/>
          <w:bCs w:val="0"/>
          <w:color w:val="auto"/>
          <w:sz w:val="36"/>
          <w:szCs w:val="36"/>
          <w:highlight w:val="none"/>
        </w:rPr>
        <w:t>最后报价表</w:t>
      </w:r>
    </w:p>
    <w:p w14:paraId="436C722A">
      <w:pPr>
        <w:pStyle w:val="71"/>
        <w:spacing w:line="360" w:lineRule="auto"/>
        <w:jc w:val="both"/>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项目名称：</w:t>
      </w:r>
    </w:p>
    <w:p w14:paraId="3BE9C554">
      <w:pPr>
        <w:pStyle w:val="71"/>
        <w:spacing w:line="360" w:lineRule="auto"/>
        <w:jc w:val="both"/>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项目编号：</w:t>
      </w:r>
    </w:p>
    <w:p w14:paraId="1463B98E">
      <w:pPr>
        <w:pStyle w:val="71"/>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所竞分标</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xml:space="preserve">                      </w:t>
      </w:r>
    </w:p>
    <w:tbl>
      <w:tblPr>
        <w:tblStyle w:val="3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04"/>
        <w:gridCol w:w="1215"/>
        <w:gridCol w:w="1020"/>
        <w:gridCol w:w="975"/>
        <w:gridCol w:w="899"/>
        <w:gridCol w:w="1095"/>
        <w:gridCol w:w="1595"/>
      </w:tblGrid>
      <w:tr w14:paraId="4286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5CAAEA25">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39C854CA">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货物</w:t>
            </w:r>
            <w:r>
              <w:rPr>
                <w:rFonts w:hint="eastAsia" w:ascii="宋体" w:hAnsi="宋体" w:cs="宋体"/>
                <w:color w:val="auto"/>
                <w:sz w:val="21"/>
                <w:szCs w:val="21"/>
                <w:highlight w:val="none"/>
              </w:rPr>
              <w:t>名称</w:t>
            </w:r>
          </w:p>
        </w:tc>
        <w:tc>
          <w:tcPr>
            <w:tcW w:w="1215" w:type="dxa"/>
            <w:tcBorders>
              <w:top w:val="single" w:color="auto" w:sz="4" w:space="0"/>
              <w:left w:val="single" w:color="auto" w:sz="4" w:space="0"/>
              <w:bottom w:val="single" w:color="auto" w:sz="4" w:space="0"/>
              <w:right w:val="single" w:color="auto" w:sz="4" w:space="0"/>
            </w:tcBorders>
            <w:vAlign w:val="center"/>
          </w:tcPr>
          <w:p w14:paraId="249CA49C">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品牌</w:t>
            </w:r>
          </w:p>
        </w:tc>
        <w:tc>
          <w:tcPr>
            <w:tcW w:w="1020" w:type="dxa"/>
            <w:tcBorders>
              <w:top w:val="single" w:color="auto" w:sz="4" w:space="0"/>
              <w:left w:val="single" w:color="auto" w:sz="4" w:space="0"/>
              <w:bottom w:val="single" w:color="auto" w:sz="4" w:space="0"/>
              <w:right w:val="single" w:color="auto" w:sz="4" w:space="0"/>
            </w:tcBorders>
            <w:vAlign w:val="center"/>
          </w:tcPr>
          <w:p w14:paraId="199FFA3B">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型号</w:t>
            </w:r>
          </w:p>
        </w:tc>
        <w:tc>
          <w:tcPr>
            <w:tcW w:w="975" w:type="dxa"/>
            <w:tcBorders>
              <w:top w:val="single" w:color="auto" w:sz="4" w:space="0"/>
              <w:left w:val="single" w:color="auto" w:sz="4" w:space="0"/>
              <w:bottom w:val="single" w:color="auto" w:sz="4" w:space="0"/>
              <w:right w:val="single" w:color="auto" w:sz="4" w:space="0"/>
            </w:tcBorders>
            <w:vAlign w:val="center"/>
          </w:tcPr>
          <w:p w14:paraId="24CFFAA0">
            <w:pPr>
              <w:pStyle w:val="71"/>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数量</w:t>
            </w:r>
            <w:r>
              <w:rPr>
                <w:rFonts w:hint="eastAsia" w:ascii="宋体" w:hAnsi="宋体" w:cs="宋体"/>
                <w:color w:val="auto"/>
                <w:sz w:val="21"/>
                <w:szCs w:val="21"/>
                <w:highlight w:val="none"/>
                <w:lang w:val="en-US" w:eastAsia="zh-CN"/>
              </w:rPr>
              <w:t>①</w:t>
            </w:r>
          </w:p>
        </w:tc>
        <w:tc>
          <w:tcPr>
            <w:tcW w:w="899" w:type="dxa"/>
            <w:tcBorders>
              <w:top w:val="single" w:color="auto" w:sz="4" w:space="0"/>
              <w:left w:val="single" w:color="auto" w:sz="4" w:space="0"/>
              <w:bottom w:val="single" w:color="auto" w:sz="4" w:space="0"/>
              <w:right w:val="single" w:color="auto" w:sz="4" w:space="0"/>
            </w:tcBorders>
            <w:vAlign w:val="center"/>
          </w:tcPr>
          <w:p w14:paraId="068AF43C">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1095" w:type="dxa"/>
            <w:tcBorders>
              <w:top w:val="single" w:color="auto" w:sz="4" w:space="0"/>
              <w:left w:val="single" w:color="auto" w:sz="4" w:space="0"/>
              <w:bottom w:val="single" w:color="auto" w:sz="4" w:space="0"/>
              <w:right w:val="single" w:color="auto" w:sz="4" w:space="0"/>
            </w:tcBorders>
            <w:vAlign w:val="center"/>
          </w:tcPr>
          <w:p w14:paraId="45A16E8F">
            <w:pPr>
              <w:pStyle w:val="71"/>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单价</w:t>
            </w:r>
            <w:r>
              <w:rPr>
                <w:rFonts w:hint="eastAsia" w:ascii="宋体" w:hAnsi="宋体" w:cs="宋体"/>
                <w:color w:val="auto"/>
                <w:sz w:val="21"/>
                <w:szCs w:val="21"/>
                <w:highlight w:val="none"/>
                <w:lang w:val="en-US" w:eastAsia="zh-CN"/>
              </w:rPr>
              <w:t>②</w:t>
            </w:r>
          </w:p>
        </w:tc>
        <w:tc>
          <w:tcPr>
            <w:tcW w:w="1595" w:type="dxa"/>
            <w:tcBorders>
              <w:top w:val="single" w:color="auto" w:sz="4" w:space="0"/>
              <w:left w:val="single" w:color="auto" w:sz="4" w:space="0"/>
              <w:bottom w:val="single" w:color="auto" w:sz="4" w:space="0"/>
              <w:right w:val="single" w:color="auto" w:sz="4" w:space="0"/>
            </w:tcBorders>
            <w:vAlign w:val="center"/>
          </w:tcPr>
          <w:p w14:paraId="4C265953">
            <w:pPr>
              <w:pStyle w:val="71"/>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合计</w:t>
            </w:r>
            <w:r>
              <w:rPr>
                <w:rFonts w:hint="eastAsia" w:ascii="宋体" w:hAnsi="宋体" w:cs="宋体"/>
                <w:color w:val="auto"/>
                <w:sz w:val="21"/>
                <w:szCs w:val="21"/>
                <w:highlight w:val="none"/>
                <w:lang w:val="en-US" w:eastAsia="zh-CN"/>
              </w:rPr>
              <w:t>③=①×②</w:t>
            </w:r>
          </w:p>
        </w:tc>
      </w:tr>
      <w:tr w14:paraId="4176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4CBABD6A">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404" w:type="dxa"/>
            <w:tcBorders>
              <w:top w:val="single" w:color="auto" w:sz="4" w:space="0"/>
              <w:left w:val="single" w:color="auto" w:sz="4" w:space="0"/>
              <w:bottom w:val="single" w:color="auto" w:sz="4" w:space="0"/>
              <w:right w:val="single" w:color="auto" w:sz="4" w:space="0"/>
            </w:tcBorders>
            <w:vAlign w:val="center"/>
          </w:tcPr>
          <w:p w14:paraId="063C6452">
            <w:pPr>
              <w:pStyle w:val="71"/>
              <w:spacing w:line="360" w:lineRule="auto"/>
              <w:jc w:val="center"/>
              <w:rPr>
                <w:rFonts w:ascii="宋体" w:hAnsi="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3143FA7">
            <w:pPr>
              <w:pStyle w:val="71"/>
              <w:spacing w:line="360" w:lineRule="auto"/>
              <w:jc w:val="center"/>
              <w:rPr>
                <w:rFonts w:ascii="宋体" w:hAnsi="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769261F5">
            <w:pPr>
              <w:pStyle w:val="71"/>
              <w:spacing w:line="360" w:lineRule="auto"/>
              <w:jc w:val="center"/>
              <w:rPr>
                <w:rFonts w:ascii="宋体" w:hAnsi="宋体" w:cs="宋体"/>
                <w:color w:val="auto"/>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925222D">
            <w:pPr>
              <w:pStyle w:val="71"/>
              <w:spacing w:line="360" w:lineRule="auto"/>
              <w:jc w:val="center"/>
              <w:rPr>
                <w:rFonts w:ascii="宋体" w:hAnsi="宋体" w:cs="宋体"/>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14:paraId="3FE08762">
            <w:pPr>
              <w:pStyle w:val="71"/>
              <w:spacing w:line="360" w:lineRule="auto"/>
              <w:jc w:val="center"/>
              <w:rPr>
                <w:rFonts w:ascii="宋体" w:hAnsi="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581EF057">
            <w:pPr>
              <w:pStyle w:val="71"/>
              <w:spacing w:line="360" w:lineRule="auto"/>
              <w:jc w:val="center"/>
              <w:rPr>
                <w:rFonts w:ascii="宋体" w:hAnsi="宋体" w:cs="宋体"/>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6D7078EE">
            <w:pPr>
              <w:pStyle w:val="71"/>
              <w:spacing w:line="360" w:lineRule="auto"/>
              <w:jc w:val="center"/>
              <w:rPr>
                <w:rFonts w:ascii="宋体" w:hAnsi="宋体" w:cs="宋体"/>
                <w:color w:val="auto"/>
                <w:sz w:val="21"/>
                <w:szCs w:val="21"/>
                <w:highlight w:val="none"/>
              </w:rPr>
            </w:pPr>
          </w:p>
        </w:tc>
      </w:tr>
      <w:tr w14:paraId="19E8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17A13F6E">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404" w:type="dxa"/>
            <w:tcBorders>
              <w:top w:val="single" w:color="auto" w:sz="4" w:space="0"/>
              <w:left w:val="single" w:color="auto" w:sz="4" w:space="0"/>
              <w:bottom w:val="single" w:color="auto" w:sz="4" w:space="0"/>
              <w:right w:val="single" w:color="auto" w:sz="4" w:space="0"/>
            </w:tcBorders>
            <w:vAlign w:val="center"/>
          </w:tcPr>
          <w:p w14:paraId="269EB500">
            <w:pPr>
              <w:pStyle w:val="71"/>
              <w:spacing w:line="360" w:lineRule="auto"/>
              <w:jc w:val="center"/>
              <w:rPr>
                <w:rFonts w:ascii="宋体" w:hAnsi="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D9CAF44">
            <w:pPr>
              <w:pStyle w:val="71"/>
              <w:spacing w:line="360" w:lineRule="auto"/>
              <w:jc w:val="center"/>
              <w:rPr>
                <w:rFonts w:ascii="宋体" w:hAnsi="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651563C5">
            <w:pPr>
              <w:pStyle w:val="71"/>
              <w:spacing w:line="360" w:lineRule="auto"/>
              <w:jc w:val="center"/>
              <w:rPr>
                <w:rFonts w:ascii="宋体" w:hAnsi="宋体" w:cs="宋体"/>
                <w:color w:val="auto"/>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99584D2">
            <w:pPr>
              <w:pStyle w:val="71"/>
              <w:spacing w:line="360" w:lineRule="auto"/>
              <w:jc w:val="center"/>
              <w:rPr>
                <w:rFonts w:ascii="宋体" w:hAnsi="宋体" w:cs="宋体"/>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14:paraId="51760A4E">
            <w:pPr>
              <w:pStyle w:val="71"/>
              <w:spacing w:line="360" w:lineRule="auto"/>
              <w:jc w:val="center"/>
              <w:rPr>
                <w:rFonts w:ascii="宋体" w:hAnsi="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17221970">
            <w:pPr>
              <w:pStyle w:val="71"/>
              <w:spacing w:line="360" w:lineRule="auto"/>
              <w:jc w:val="center"/>
              <w:rPr>
                <w:rFonts w:ascii="宋体" w:hAnsi="宋体" w:cs="宋体"/>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604ABBA5">
            <w:pPr>
              <w:pStyle w:val="71"/>
              <w:spacing w:line="360" w:lineRule="auto"/>
              <w:jc w:val="center"/>
              <w:rPr>
                <w:rFonts w:ascii="宋体" w:hAnsi="宋体" w:cs="宋体"/>
                <w:color w:val="auto"/>
                <w:sz w:val="21"/>
                <w:szCs w:val="21"/>
                <w:highlight w:val="none"/>
              </w:rPr>
            </w:pPr>
          </w:p>
        </w:tc>
      </w:tr>
      <w:tr w14:paraId="38B3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7339A9BC">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404" w:type="dxa"/>
            <w:tcBorders>
              <w:top w:val="single" w:color="auto" w:sz="4" w:space="0"/>
              <w:left w:val="single" w:color="auto" w:sz="4" w:space="0"/>
              <w:bottom w:val="single" w:color="auto" w:sz="4" w:space="0"/>
              <w:right w:val="single" w:color="auto" w:sz="4" w:space="0"/>
            </w:tcBorders>
            <w:vAlign w:val="center"/>
          </w:tcPr>
          <w:p w14:paraId="501709E5">
            <w:pPr>
              <w:pStyle w:val="71"/>
              <w:spacing w:line="360" w:lineRule="auto"/>
              <w:jc w:val="center"/>
              <w:rPr>
                <w:rFonts w:ascii="宋体" w:hAnsi="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5F44914">
            <w:pPr>
              <w:pStyle w:val="71"/>
              <w:spacing w:line="360" w:lineRule="auto"/>
              <w:jc w:val="center"/>
              <w:rPr>
                <w:rFonts w:ascii="宋体" w:hAnsi="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21FE5D36">
            <w:pPr>
              <w:pStyle w:val="71"/>
              <w:spacing w:line="360" w:lineRule="auto"/>
              <w:jc w:val="center"/>
              <w:rPr>
                <w:rFonts w:ascii="宋体" w:hAnsi="宋体" w:cs="宋体"/>
                <w:color w:val="auto"/>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37DA40E">
            <w:pPr>
              <w:pStyle w:val="71"/>
              <w:spacing w:line="360" w:lineRule="auto"/>
              <w:jc w:val="center"/>
              <w:rPr>
                <w:rFonts w:ascii="宋体" w:hAnsi="宋体" w:cs="宋体"/>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14:paraId="02360973">
            <w:pPr>
              <w:pStyle w:val="71"/>
              <w:spacing w:line="360" w:lineRule="auto"/>
              <w:jc w:val="center"/>
              <w:rPr>
                <w:rFonts w:ascii="宋体" w:hAnsi="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1BE03B22">
            <w:pPr>
              <w:pStyle w:val="71"/>
              <w:spacing w:line="360" w:lineRule="auto"/>
              <w:jc w:val="center"/>
              <w:rPr>
                <w:rFonts w:ascii="宋体" w:hAnsi="宋体" w:cs="宋体"/>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545F6CA9">
            <w:pPr>
              <w:pStyle w:val="71"/>
              <w:spacing w:line="360" w:lineRule="auto"/>
              <w:jc w:val="center"/>
              <w:rPr>
                <w:rFonts w:ascii="宋体" w:hAnsi="宋体" w:cs="宋体"/>
                <w:color w:val="auto"/>
                <w:sz w:val="21"/>
                <w:szCs w:val="21"/>
                <w:highlight w:val="none"/>
              </w:rPr>
            </w:pPr>
          </w:p>
        </w:tc>
      </w:tr>
      <w:tr w14:paraId="4DEB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0BA973AA">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404" w:type="dxa"/>
            <w:tcBorders>
              <w:top w:val="single" w:color="auto" w:sz="4" w:space="0"/>
              <w:left w:val="single" w:color="auto" w:sz="4" w:space="0"/>
              <w:bottom w:val="single" w:color="auto" w:sz="4" w:space="0"/>
              <w:right w:val="single" w:color="auto" w:sz="4" w:space="0"/>
            </w:tcBorders>
            <w:vAlign w:val="center"/>
          </w:tcPr>
          <w:p w14:paraId="380C8C48">
            <w:pPr>
              <w:pStyle w:val="71"/>
              <w:spacing w:line="360" w:lineRule="auto"/>
              <w:jc w:val="center"/>
              <w:rPr>
                <w:rFonts w:ascii="宋体" w:hAnsi="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79CB7A8B">
            <w:pPr>
              <w:pStyle w:val="71"/>
              <w:spacing w:line="360" w:lineRule="auto"/>
              <w:jc w:val="center"/>
              <w:rPr>
                <w:rFonts w:ascii="宋体" w:hAnsi="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2AA76A1C">
            <w:pPr>
              <w:pStyle w:val="71"/>
              <w:spacing w:line="360" w:lineRule="auto"/>
              <w:jc w:val="center"/>
              <w:rPr>
                <w:rFonts w:ascii="宋体" w:hAnsi="宋体" w:cs="宋体"/>
                <w:color w:val="auto"/>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02123823">
            <w:pPr>
              <w:pStyle w:val="71"/>
              <w:spacing w:line="360" w:lineRule="auto"/>
              <w:jc w:val="center"/>
              <w:rPr>
                <w:rFonts w:ascii="宋体" w:hAnsi="宋体" w:cs="宋体"/>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14:paraId="00FDE088">
            <w:pPr>
              <w:pStyle w:val="71"/>
              <w:spacing w:line="360" w:lineRule="auto"/>
              <w:jc w:val="center"/>
              <w:rPr>
                <w:rFonts w:ascii="宋体" w:hAnsi="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30CC1CB1">
            <w:pPr>
              <w:pStyle w:val="71"/>
              <w:spacing w:line="360" w:lineRule="auto"/>
              <w:jc w:val="center"/>
              <w:rPr>
                <w:rFonts w:ascii="宋体" w:hAnsi="宋体" w:cs="宋体"/>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10834A47">
            <w:pPr>
              <w:pStyle w:val="71"/>
              <w:spacing w:line="360" w:lineRule="auto"/>
              <w:jc w:val="center"/>
              <w:rPr>
                <w:rFonts w:ascii="宋体" w:hAnsi="宋体" w:cs="宋体"/>
                <w:color w:val="auto"/>
                <w:sz w:val="21"/>
                <w:szCs w:val="21"/>
                <w:highlight w:val="none"/>
              </w:rPr>
            </w:pPr>
          </w:p>
        </w:tc>
      </w:tr>
      <w:tr w14:paraId="1F23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3EC46CE1">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404" w:type="dxa"/>
            <w:tcBorders>
              <w:top w:val="single" w:color="auto" w:sz="4" w:space="0"/>
              <w:left w:val="single" w:color="auto" w:sz="4" w:space="0"/>
              <w:bottom w:val="single" w:color="auto" w:sz="4" w:space="0"/>
              <w:right w:val="single" w:color="auto" w:sz="4" w:space="0"/>
            </w:tcBorders>
            <w:vAlign w:val="center"/>
          </w:tcPr>
          <w:p w14:paraId="03292873">
            <w:pPr>
              <w:pStyle w:val="71"/>
              <w:spacing w:line="360" w:lineRule="auto"/>
              <w:jc w:val="center"/>
              <w:rPr>
                <w:rFonts w:ascii="宋体" w:hAnsi="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7A9E308">
            <w:pPr>
              <w:pStyle w:val="71"/>
              <w:spacing w:line="360" w:lineRule="auto"/>
              <w:jc w:val="center"/>
              <w:rPr>
                <w:rFonts w:ascii="宋体" w:hAnsi="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4852A868">
            <w:pPr>
              <w:pStyle w:val="71"/>
              <w:spacing w:line="360" w:lineRule="auto"/>
              <w:jc w:val="center"/>
              <w:rPr>
                <w:rFonts w:ascii="宋体" w:hAnsi="宋体" w:cs="宋体"/>
                <w:color w:val="auto"/>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0BDC15A6">
            <w:pPr>
              <w:pStyle w:val="71"/>
              <w:spacing w:line="360" w:lineRule="auto"/>
              <w:jc w:val="center"/>
              <w:rPr>
                <w:rFonts w:ascii="宋体" w:hAnsi="宋体" w:cs="宋体"/>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14:paraId="1EB305BB">
            <w:pPr>
              <w:pStyle w:val="71"/>
              <w:spacing w:line="360" w:lineRule="auto"/>
              <w:jc w:val="center"/>
              <w:rPr>
                <w:rFonts w:ascii="宋体" w:hAnsi="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114199F8">
            <w:pPr>
              <w:pStyle w:val="71"/>
              <w:spacing w:line="360" w:lineRule="auto"/>
              <w:jc w:val="center"/>
              <w:rPr>
                <w:rFonts w:ascii="宋体" w:hAnsi="宋体" w:cs="宋体"/>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2AC89CB3">
            <w:pPr>
              <w:pStyle w:val="71"/>
              <w:spacing w:line="360" w:lineRule="auto"/>
              <w:jc w:val="center"/>
              <w:rPr>
                <w:rFonts w:ascii="宋体" w:hAnsi="宋体" w:cs="宋体"/>
                <w:color w:val="auto"/>
                <w:sz w:val="21"/>
                <w:szCs w:val="21"/>
                <w:highlight w:val="none"/>
              </w:rPr>
            </w:pPr>
          </w:p>
        </w:tc>
      </w:tr>
      <w:tr w14:paraId="6D9E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tcPr>
          <w:p w14:paraId="6AE05370">
            <w:pPr>
              <w:pStyle w:val="71"/>
              <w:spacing w:line="360" w:lineRule="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总报价：人民币（大写）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p>
          <w:p w14:paraId="33B6AD67">
            <w:pPr>
              <w:pStyle w:val="71"/>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小写：</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p>
        </w:tc>
      </w:tr>
    </w:tbl>
    <w:p w14:paraId="453EC07C">
      <w:pPr>
        <w:pStyle w:val="71"/>
        <w:spacing w:line="360" w:lineRule="auto"/>
        <w:rPr>
          <w:rFonts w:ascii="宋体" w:hAnsi="宋体" w:cs="宋体"/>
          <w:color w:val="auto"/>
          <w:sz w:val="21"/>
          <w:szCs w:val="21"/>
          <w:highlight w:val="none"/>
        </w:rPr>
      </w:pPr>
    </w:p>
    <w:p w14:paraId="76B86F02">
      <w:pPr>
        <w:pStyle w:val="71"/>
        <w:spacing w:line="360" w:lineRule="auto"/>
        <w:rPr>
          <w:rFonts w:ascii="宋体" w:hAnsi="宋体" w:cs="宋体"/>
          <w:color w:val="auto"/>
          <w:sz w:val="21"/>
          <w:szCs w:val="21"/>
          <w:highlight w:val="none"/>
        </w:rPr>
      </w:pPr>
    </w:p>
    <w:p w14:paraId="1617984C">
      <w:pPr>
        <w:pStyle w:val="71"/>
        <w:spacing w:line="360" w:lineRule="auto"/>
        <w:rPr>
          <w:rFonts w:ascii="宋体" w:hAnsi="宋体" w:cs="宋体"/>
          <w:color w:val="auto"/>
          <w:sz w:val="21"/>
          <w:szCs w:val="21"/>
          <w:highlight w:val="none"/>
        </w:rPr>
      </w:pPr>
    </w:p>
    <w:p w14:paraId="704FED5E">
      <w:pPr>
        <w:pStyle w:val="71"/>
        <w:spacing w:line="360" w:lineRule="auto"/>
        <w:rPr>
          <w:rFonts w:ascii="宋体" w:hAnsi="宋体" w:cs="宋体"/>
          <w:color w:val="auto"/>
          <w:sz w:val="21"/>
          <w:szCs w:val="21"/>
          <w:highlight w:val="none"/>
        </w:rPr>
      </w:pPr>
    </w:p>
    <w:p w14:paraId="170B208C">
      <w:pPr>
        <w:spacing w:line="360" w:lineRule="auto"/>
        <w:ind w:right="480" w:firstLine="3045" w:firstLineChars="145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6E28AC9B">
      <w:pPr>
        <w:spacing w:line="360" w:lineRule="auto"/>
        <w:ind w:right="480" w:firstLine="4620" w:firstLineChars="2200"/>
        <w:contextualSpacing/>
        <w:rPr>
          <w:rFonts w:ascii="宋体" w:hAnsi="宋体" w:cs="宋体"/>
          <w:color w:val="auto"/>
          <w:szCs w:val="21"/>
          <w:highlight w:val="none"/>
        </w:rPr>
      </w:pPr>
      <w:r>
        <w:rPr>
          <w:rFonts w:hint="eastAsia" w:ascii="宋体" w:hAnsi="宋体" w:cs="宋体"/>
          <w:color w:val="auto"/>
          <w:szCs w:val="21"/>
          <w:highlight w:val="none"/>
          <w:lang w:val="en-US" w:eastAsia="zh-CN"/>
        </w:rPr>
        <w:t xml:space="preserve">日  期：     </w:t>
      </w:r>
      <w:r>
        <w:rPr>
          <w:rFonts w:hint="eastAsia" w:ascii="宋体" w:hAnsi="宋体" w:cs="宋体"/>
          <w:color w:val="auto"/>
          <w:szCs w:val="21"/>
          <w:highlight w:val="none"/>
        </w:rPr>
        <w:t>年    月    日</w:t>
      </w:r>
    </w:p>
    <w:p w14:paraId="43D53C93">
      <w:pPr>
        <w:pStyle w:val="71"/>
        <w:rPr>
          <w:rFonts w:ascii="宋体" w:hAnsi="宋体" w:cs="宋体"/>
          <w:color w:val="auto"/>
          <w:highlight w:val="none"/>
        </w:rPr>
      </w:pPr>
    </w:p>
    <w:p w14:paraId="46BB4099">
      <w:pPr>
        <w:pStyle w:val="71"/>
        <w:rPr>
          <w:rFonts w:ascii="宋体" w:hAnsi="宋体" w:cs="宋体"/>
          <w:color w:val="auto"/>
          <w:highlight w:val="none"/>
        </w:rPr>
      </w:pPr>
    </w:p>
    <w:p w14:paraId="185FC3A0">
      <w:pPr>
        <w:pStyle w:val="71"/>
        <w:rPr>
          <w:rFonts w:ascii="宋体" w:hAnsi="宋体" w:cs="宋体"/>
          <w:color w:val="auto"/>
          <w:highlight w:val="none"/>
        </w:rPr>
      </w:pPr>
    </w:p>
    <w:p w14:paraId="34047D1E">
      <w:pPr>
        <w:pStyle w:val="71"/>
        <w:rPr>
          <w:rFonts w:ascii="宋体" w:hAnsi="宋体" w:cs="宋体"/>
          <w:color w:val="auto"/>
          <w:highlight w:val="none"/>
        </w:rPr>
      </w:pPr>
    </w:p>
    <w:p w14:paraId="4C9E53A3">
      <w:pPr>
        <w:pStyle w:val="71"/>
        <w:rPr>
          <w:rFonts w:ascii="宋体" w:hAnsi="宋体" w:cs="宋体"/>
          <w:color w:val="auto"/>
          <w:highlight w:val="none"/>
        </w:rPr>
      </w:pPr>
    </w:p>
    <w:p w14:paraId="35FAA5C8">
      <w:pPr>
        <w:pStyle w:val="71"/>
        <w:rPr>
          <w:rFonts w:ascii="宋体" w:hAnsi="宋体" w:cs="宋体"/>
          <w:color w:val="auto"/>
          <w:highlight w:val="none"/>
        </w:rPr>
      </w:pPr>
    </w:p>
    <w:p w14:paraId="39B7A7FE">
      <w:pPr>
        <w:pStyle w:val="71"/>
        <w:rPr>
          <w:rFonts w:ascii="宋体" w:hAnsi="宋体" w:cs="宋体"/>
          <w:color w:val="auto"/>
          <w:highlight w:val="none"/>
        </w:rPr>
      </w:pPr>
    </w:p>
    <w:p w14:paraId="176E5D18">
      <w:pPr>
        <w:pStyle w:val="71"/>
        <w:rPr>
          <w:rFonts w:ascii="宋体" w:hAnsi="宋体" w:cs="宋体"/>
          <w:color w:val="auto"/>
          <w:highlight w:val="none"/>
        </w:rPr>
      </w:pPr>
    </w:p>
    <w:p w14:paraId="0B5FA768">
      <w:pPr>
        <w:pStyle w:val="71"/>
        <w:rPr>
          <w:rFonts w:ascii="宋体" w:hAnsi="宋体" w:cs="宋体"/>
          <w:color w:val="auto"/>
          <w:highlight w:val="none"/>
        </w:rPr>
      </w:pPr>
    </w:p>
    <w:p w14:paraId="665DBA14">
      <w:pPr>
        <w:pStyle w:val="71"/>
        <w:rPr>
          <w:rFonts w:ascii="宋体" w:hAnsi="宋体" w:cs="宋体"/>
          <w:color w:val="auto"/>
          <w:highlight w:val="none"/>
        </w:rPr>
      </w:pPr>
    </w:p>
    <w:p w14:paraId="146FF841">
      <w:pPr>
        <w:pStyle w:val="71"/>
        <w:rPr>
          <w:rFonts w:ascii="宋体" w:hAnsi="宋体" w:cs="宋体"/>
          <w:color w:val="auto"/>
          <w:highlight w:val="none"/>
        </w:rPr>
      </w:pPr>
    </w:p>
    <w:p w14:paraId="5AEF04DF">
      <w:pPr>
        <w:rPr>
          <w:rFonts w:ascii="宋体" w:hAnsi="宋体" w:cs="宋体"/>
          <w:color w:val="auto"/>
          <w:highlight w:val="none"/>
        </w:rPr>
      </w:pPr>
    </w:p>
    <w:p w14:paraId="684EB39F">
      <w:pPr>
        <w:rPr>
          <w:rFonts w:ascii="宋体" w:hAnsi="宋体" w:cs="宋体"/>
          <w:color w:val="auto"/>
          <w:highlight w:val="none"/>
        </w:rPr>
      </w:pPr>
    </w:p>
    <w:p w14:paraId="52803D13">
      <w:pPr>
        <w:rPr>
          <w:rFonts w:ascii="宋体" w:hAnsi="宋体" w:cs="宋体"/>
          <w:color w:val="auto"/>
          <w:highlight w:val="none"/>
        </w:rPr>
      </w:pPr>
    </w:p>
    <w:p w14:paraId="3F900468">
      <w:pPr>
        <w:rPr>
          <w:rFonts w:ascii="宋体" w:hAnsi="宋体" w:cs="宋体"/>
          <w:color w:val="auto"/>
          <w:highlight w:val="none"/>
        </w:rPr>
      </w:pPr>
    </w:p>
    <w:p w14:paraId="01677D6B">
      <w:pPr>
        <w:rPr>
          <w:rFonts w:ascii="宋体" w:hAnsi="宋体" w:cs="宋体"/>
          <w:color w:val="auto"/>
          <w:highlight w:val="none"/>
        </w:rPr>
      </w:pPr>
    </w:p>
    <w:p w14:paraId="3A5185A9">
      <w:pPr>
        <w:rPr>
          <w:rFonts w:ascii="宋体" w:hAnsi="宋体" w:cs="宋体"/>
          <w:color w:val="auto"/>
          <w:highlight w:val="none"/>
        </w:rPr>
      </w:pPr>
    </w:p>
    <w:p w14:paraId="0BEAFC72">
      <w:pPr>
        <w:rPr>
          <w:rFonts w:ascii="宋体" w:hAnsi="宋体" w:cs="宋体"/>
          <w:color w:val="auto"/>
          <w:highlight w:val="none"/>
        </w:rPr>
      </w:pPr>
    </w:p>
    <w:p w14:paraId="0463568C">
      <w:pPr>
        <w:rPr>
          <w:rFonts w:ascii="宋体" w:hAnsi="宋体" w:cs="宋体"/>
          <w:color w:val="auto"/>
          <w:highlight w:val="none"/>
        </w:rPr>
      </w:pPr>
    </w:p>
    <w:p w14:paraId="56F0594A">
      <w:pPr>
        <w:rPr>
          <w:rFonts w:ascii="宋体" w:hAnsi="宋体" w:cs="宋体"/>
          <w:color w:val="auto"/>
          <w:highlight w:val="none"/>
        </w:rPr>
      </w:pPr>
    </w:p>
    <w:p w14:paraId="5E5C0B0B">
      <w:pPr>
        <w:pStyle w:val="71"/>
        <w:rPr>
          <w:rFonts w:ascii="宋体" w:hAnsi="宋体" w:cs="宋体"/>
          <w:color w:val="auto"/>
          <w:highlight w:val="none"/>
        </w:rPr>
      </w:pPr>
    </w:p>
    <w:p w14:paraId="4AAD12BD">
      <w:pPr>
        <w:pStyle w:val="71"/>
        <w:rPr>
          <w:rFonts w:ascii="宋体" w:hAnsi="宋体" w:cs="宋体"/>
          <w:color w:val="auto"/>
          <w:highlight w:val="none"/>
        </w:rPr>
      </w:pPr>
    </w:p>
    <w:p w14:paraId="4494CA0B">
      <w:pPr>
        <w:pStyle w:val="71"/>
        <w:rPr>
          <w:rFonts w:ascii="宋体" w:hAnsi="宋体" w:cs="宋体"/>
          <w:color w:val="auto"/>
          <w:highlight w:val="none"/>
        </w:rPr>
      </w:pPr>
    </w:p>
    <w:p w14:paraId="621F4B00">
      <w:pPr>
        <w:pStyle w:val="71"/>
        <w:rPr>
          <w:rFonts w:ascii="宋体" w:hAnsi="宋体" w:cs="宋体"/>
          <w:color w:val="auto"/>
          <w:highlight w:val="none"/>
        </w:rPr>
      </w:pPr>
    </w:p>
    <w:p w14:paraId="28D3DAF0">
      <w:pPr>
        <w:pStyle w:val="71"/>
        <w:rPr>
          <w:rFonts w:ascii="宋体" w:hAnsi="宋体" w:cs="宋体"/>
          <w:color w:val="auto"/>
          <w:highlight w:val="none"/>
        </w:rPr>
      </w:pPr>
    </w:p>
    <w:p w14:paraId="0A252041">
      <w:pPr>
        <w:pStyle w:val="71"/>
        <w:rPr>
          <w:rFonts w:ascii="宋体" w:hAnsi="宋体" w:cs="宋体"/>
          <w:color w:val="auto"/>
          <w:highlight w:val="none"/>
        </w:rPr>
      </w:pPr>
    </w:p>
    <w:p w14:paraId="756DE3CD">
      <w:pPr>
        <w:pStyle w:val="71"/>
        <w:rPr>
          <w:rFonts w:ascii="宋体" w:hAnsi="宋体" w:cs="宋体"/>
          <w:color w:val="auto"/>
          <w:highlight w:val="none"/>
        </w:rPr>
      </w:pPr>
    </w:p>
    <w:p w14:paraId="7E54AA76">
      <w:pPr>
        <w:pStyle w:val="71"/>
        <w:rPr>
          <w:rFonts w:ascii="宋体" w:hAnsi="宋体" w:cs="宋体"/>
          <w:color w:val="auto"/>
          <w:highlight w:val="none"/>
        </w:rPr>
      </w:pPr>
    </w:p>
    <w:p w14:paraId="1B5B6143">
      <w:pPr>
        <w:pStyle w:val="2"/>
        <w:jc w:val="center"/>
        <w:rPr>
          <w:rFonts w:ascii="宋体" w:hAnsi="宋体" w:cs="宋体"/>
          <w:color w:val="auto"/>
          <w:highlight w:val="none"/>
        </w:rPr>
      </w:pPr>
      <w:bookmarkStart w:id="74" w:name="_Toc27681"/>
      <w:bookmarkStart w:id="75" w:name="_Toc129703552"/>
      <w:r>
        <w:rPr>
          <w:rFonts w:hint="eastAsia" w:ascii="宋体" w:hAnsi="宋体" w:cs="宋体"/>
          <w:color w:val="auto"/>
          <w:highlight w:val="none"/>
        </w:rPr>
        <w:t>第五章 响应文件格式</w:t>
      </w:r>
      <w:bookmarkEnd w:id="74"/>
      <w:bookmarkEnd w:id="75"/>
    </w:p>
    <w:p w14:paraId="101B4141">
      <w:pPr>
        <w:spacing w:line="240" w:lineRule="atLeast"/>
        <w:rPr>
          <w:rFonts w:ascii="宋体" w:hAnsi="宋体" w:cs="宋体"/>
          <w:b/>
          <w:color w:val="auto"/>
          <w:sz w:val="32"/>
          <w:szCs w:val="32"/>
          <w:highlight w:val="none"/>
        </w:rPr>
      </w:pPr>
    </w:p>
    <w:p w14:paraId="7350736E">
      <w:pPr>
        <w:spacing w:line="240" w:lineRule="atLeast"/>
        <w:rPr>
          <w:rFonts w:ascii="宋体" w:hAnsi="宋体" w:cs="宋体"/>
          <w:b/>
          <w:color w:val="auto"/>
          <w:sz w:val="32"/>
          <w:szCs w:val="32"/>
          <w:highlight w:val="none"/>
        </w:rPr>
      </w:pPr>
    </w:p>
    <w:p w14:paraId="08438FBC">
      <w:pPr>
        <w:spacing w:line="240" w:lineRule="atLeast"/>
        <w:rPr>
          <w:rFonts w:ascii="宋体" w:hAnsi="宋体" w:cs="宋体"/>
          <w:b/>
          <w:color w:val="auto"/>
          <w:sz w:val="32"/>
          <w:szCs w:val="32"/>
          <w:highlight w:val="none"/>
        </w:rPr>
      </w:pPr>
    </w:p>
    <w:p w14:paraId="6A04350C">
      <w:pPr>
        <w:spacing w:line="240" w:lineRule="atLeast"/>
        <w:rPr>
          <w:rFonts w:ascii="宋体" w:hAnsi="宋体" w:cs="宋体"/>
          <w:b/>
          <w:color w:val="auto"/>
          <w:sz w:val="32"/>
          <w:szCs w:val="32"/>
          <w:highlight w:val="none"/>
        </w:rPr>
      </w:pPr>
    </w:p>
    <w:p w14:paraId="40140453">
      <w:pPr>
        <w:spacing w:line="240" w:lineRule="atLeast"/>
        <w:rPr>
          <w:rFonts w:ascii="宋体" w:hAnsi="宋体" w:cs="宋体"/>
          <w:b/>
          <w:color w:val="auto"/>
          <w:sz w:val="32"/>
          <w:szCs w:val="32"/>
          <w:highlight w:val="none"/>
        </w:rPr>
      </w:pPr>
    </w:p>
    <w:p w14:paraId="1861FB2A">
      <w:pPr>
        <w:spacing w:line="240" w:lineRule="atLeast"/>
        <w:rPr>
          <w:rFonts w:ascii="宋体" w:hAnsi="宋体" w:cs="宋体"/>
          <w:b/>
          <w:color w:val="auto"/>
          <w:sz w:val="32"/>
          <w:szCs w:val="32"/>
          <w:highlight w:val="none"/>
        </w:rPr>
      </w:pPr>
    </w:p>
    <w:p w14:paraId="726F7473">
      <w:pPr>
        <w:spacing w:line="240" w:lineRule="atLeast"/>
        <w:rPr>
          <w:rFonts w:ascii="宋体" w:hAnsi="宋体" w:cs="宋体"/>
          <w:b/>
          <w:color w:val="auto"/>
          <w:sz w:val="32"/>
          <w:szCs w:val="32"/>
          <w:highlight w:val="none"/>
        </w:rPr>
      </w:pPr>
    </w:p>
    <w:p w14:paraId="1486C6B6">
      <w:pPr>
        <w:spacing w:line="240" w:lineRule="atLeast"/>
        <w:rPr>
          <w:rFonts w:ascii="宋体" w:hAnsi="宋体" w:cs="宋体"/>
          <w:b/>
          <w:color w:val="auto"/>
          <w:sz w:val="32"/>
          <w:szCs w:val="32"/>
          <w:highlight w:val="none"/>
        </w:rPr>
      </w:pPr>
    </w:p>
    <w:p w14:paraId="4C087672">
      <w:pPr>
        <w:spacing w:line="240" w:lineRule="atLeast"/>
        <w:rPr>
          <w:rFonts w:ascii="宋体" w:hAnsi="宋体" w:cs="宋体"/>
          <w:b/>
          <w:color w:val="auto"/>
          <w:sz w:val="32"/>
          <w:szCs w:val="32"/>
          <w:highlight w:val="none"/>
        </w:rPr>
      </w:pPr>
    </w:p>
    <w:p w14:paraId="77387F78">
      <w:pPr>
        <w:spacing w:line="240" w:lineRule="atLeast"/>
        <w:rPr>
          <w:rFonts w:ascii="宋体" w:hAnsi="宋体" w:cs="宋体"/>
          <w:b/>
          <w:color w:val="auto"/>
          <w:sz w:val="32"/>
          <w:szCs w:val="32"/>
          <w:highlight w:val="none"/>
        </w:rPr>
      </w:pPr>
    </w:p>
    <w:p w14:paraId="44DA2B91">
      <w:pPr>
        <w:spacing w:line="240" w:lineRule="atLeast"/>
        <w:rPr>
          <w:rFonts w:ascii="宋体" w:hAnsi="宋体" w:cs="宋体"/>
          <w:b/>
          <w:color w:val="auto"/>
          <w:sz w:val="32"/>
          <w:szCs w:val="32"/>
          <w:highlight w:val="none"/>
        </w:rPr>
      </w:pPr>
    </w:p>
    <w:p w14:paraId="3A5041AE">
      <w:pPr>
        <w:spacing w:line="240" w:lineRule="atLeast"/>
        <w:rPr>
          <w:rFonts w:ascii="宋体" w:hAnsi="宋体" w:cs="宋体"/>
          <w:b/>
          <w:color w:val="auto"/>
          <w:sz w:val="32"/>
          <w:szCs w:val="32"/>
          <w:highlight w:val="none"/>
        </w:rPr>
      </w:pPr>
    </w:p>
    <w:p w14:paraId="4CCEE59C">
      <w:pPr>
        <w:bidi w:val="0"/>
        <w:rPr>
          <w:color w:val="auto"/>
          <w:highlight w:val="none"/>
        </w:rPr>
      </w:pPr>
    </w:p>
    <w:p w14:paraId="50251A87">
      <w:pPr>
        <w:rPr>
          <w:rFonts w:ascii="宋体" w:hAnsi="宋体" w:cs="宋体"/>
          <w:b/>
          <w:color w:val="auto"/>
          <w:sz w:val="32"/>
          <w:szCs w:val="32"/>
          <w:highlight w:val="none"/>
        </w:rPr>
      </w:pPr>
      <w:bookmarkStart w:id="76" w:name="_Toc71365382"/>
      <w:bookmarkStart w:id="77" w:name="_Toc71366060"/>
      <w:r>
        <w:rPr>
          <w:rFonts w:hint="eastAsia" w:ascii="宋体" w:hAnsi="宋体" w:cs="宋体"/>
          <w:b/>
          <w:color w:val="auto"/>
          <w:sz w:val="32"/>
          <w:szCs w:val="32"/>
          <w:highlight w:val="none"/>
        </w:rPr>
        <w:t>一、资格证明文件格式</w:t>
      </w:r>
      <w:bookmarkEnd w:id="76"/>
      <w:bookmarkEnd w:id="77"/>
    </w:p>
    <w:p w14:paraId="1C4BA83D">
      <w:pPr>
        <w:snapToGrid w:val="0"/>
        <w:spacing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7288D8FD">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3F92D544">
      <w:pPr>
        <w:snapToGrid w:val="0"/>
        <w:spacing w:beforeLines="5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74AB14BD">
      <w:pPr>
        <w:snapToGrid w:val="0"/>
        <w:spacing w:beforeLines="50" w:after="50"/>
        <w:rPr>
          <w:rFonts w:ascii="宋体" w:hAnsi="宋体" w:cs="宋体"/>
          <w:color w:val="auto"/>
          <w:sz w:val="24"/>
          <w:szCs w:val="20"/>
          <w:highlight w:val="none"/>
        </w:rPr>
      </w:pPr>
    </w:p>
    <w:p w14:paraId="441457C2">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60DD2A0C">
      <w:pPr>
        <w:snapToGrid w:val="0"/>
        <w:spacing w:beforeLines="50" w:after="50"/>
        <w:rPr>
          <w:rFonts w:ascii="宋体" w:hAnsi="宋体" w:cs="宋体"/>
          <w:bCs/>
          <w:color w:val="auto"/>
          <w:sz w:val="24"/>
          <w:szCs w:val="20"/>
          <w:highlight w:val="none"/>
        </w:rPr>
      </w:pPr>
    </w:p>
    <w:p w14:paraId="626B994D">
      <w:pPr>
        <w:snapToGrid w:val="0"/>
        <w:spacing w:beforeLines="50" w:after="50"/>
        <w:rPr>
          <w:rFonts w:ascii="宋体" w:hAnsi="宋体" w:cs="宋体"/>
          <w:bCs/>
          <w:color w:val="auto"/>
          <w:sz w:val="24"/>
          <w:szCs w:val="20"/>
          <w:highlight w:val="none"/>
        </w:rPr>
      </w:pPr>
    </w:p>
    <w:p w14:paraId="0D6177C4">
      <w:pPr>
        <w:snapToGrid w:val="0"/>
        <w:spacing w:beforeLines="50" w:after="50"/>
        <w:rPr>
          <w:rFonts w:ascii="宋体" w:hAnsi="宋体" w:cs="宋体"/>
          <w:bCs/>
          <w:color w:val="auto"/>
          <w:sz w:val="24"/>
          <w:szCs w:val="20"/>
          <w:highlight w:val="none"/>
        </w:rPr>
      </w:pPr>
    </w:p>
    <w:p w14:paraId="03A50880">
      <w:pPr>
        <w:snapToGrid w:val="0"/>
        <w:spacing w:beforeLines="50" w:after="50"/>
        <w:rPr>
          <w:rFonts w:ascii="宋体" w:hAnsi="宋体" w:cs="宋体"/>
          <w:bCs/>
          <w:color w:val="auto"/>
          <w:sz w:val="24"/>
          <w:szCs w:val="20"/>
          <w:highlight w:val="none"/>
        </w:rPr>
      </w:pPr>
    </w:p>
    <w:p w14:paraId="4E723692">
      <w:pPr>
        <w:snapToGrid w:val="0"/>
        <w:spacing w:beforeLines="50" w:after="50"/>
        <w:rPr>
          <w:rFonts w:ascii="宋体" w:hAnsi="宋体" w:cs="宋体"/>
          <w:bCs/>
          <w:color w:val="auto"/>
          <w:sz w:val="24"/>
          <w:szCs w:val="20"/>
          <w:highlight w:val="none"/>
        </w:rPr>
      </w:pPr>
    </w:p>
    <w:p w14:paraId="4110CDD3">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E30F65F">
      <w:pPr>
        <w:snapToGrid w:val="0"/>
        <w:spacing w:beforeLines="50" w:after="50"/>
        <w:ind w:firstLine="720" w:firstLineChars="225"/>
        <w:rPr>
          <w:rFonts w:ascii="宋体" w:hAnsi="宋体" w:cs="宋体"/>
          <w:bCs/>
          <w:color w:val="auto"/>
          <w:sz w:val="32"/>
          <w:szCs w:val="32"/>
          <w:highlight w:val="none"/>
        </w:rPr>
      </w:pPr>
    </w:p>
    <w:p w14:paraId="166F265E">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D2AC669">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F9C80FF">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67D669C">
      <w:pPr>
        <w:snapToGrid w:val="0"/>
        <w:spacing w:beforeLines="50" w:after="50"/>
        <w:ind w:firstLine="720" w:firstLineChars="225"/>
        <w:rPr>
          <w:rFonts w:ascii="宋体" w:hAnsi="宋体" w:cs="宋体"/>
          <w:bCs/>
          <w:color w:val="auto"/>
          <w:sz w:val="32"/>
          <w:szCs w:val="32"/>
          <w:highlight w:val="none"/>
        </w:rPr>
      </w:pPr>
    </w:p>
    <w:p w14:paraId="69FBC90B">
      <w:pPr>
        <w:pStyle w:val="7"/>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B7EB9A9">
      <w:pPr>
        <w:snapToGrid w:val="0"/>
        <w:spacing w:beforeLines="50" w:after="50"/>
        <w:ind w:firstLine="640" w:firstLineChars="200"/>
        <w:rPr>
          <w:rFonts w:ascii="宋体" w:hAnsi="宋体" w:cs="宋体"/>
          <w:bCs/>
          <w:color w:val="auto"/>
          <w:sz w:val="32"/>
          <w:szCs w:val="32"/>
          <w:highlight w:val="none"/>
        </w:rPr>
      </w:pPr>
    </w:p>
    <w:p w14:paraId="2761F7B3">
      <w:pPr>
        <w:pStyle w:val="7"/>
        <w:snapToGrid w:val="0"/>
        <w:spacing w:before="50" w:after="50"/>
        <w:ind w:firstLine="720" w:firstLineChars="225"/>
        <w:rPr>
          <w:rFonts w:ascii="宋体" w:hAnsi="宋体" w:cs="宋体"/>
          <w:bCs/>
          <w:color w:val="auto"/>
          <w:sz w:val="32"/>
          <w:szCs w:val="32"/>
          <w:highlight w:val="none"/>
        </w:rPr>
      </w:pPr>
    </w:p>
    <w:p w14:paraId="67F8818C">
      <w:pPr>
        <w:pStyle w:val="7"/>
        <w:snapToGrid w:val="0"/>
        <w:spacing w:before="50" w:after="50"/>
        <w:ind w:firstLine="720" w:firstLineChars="225"/>
        <w:rPr>
          <w:rFonts w:ascii="宋体" w:hAnsi="宋体" w:cs="宋体"/>
          <w:bCs/>
          <w:color w:val="auto"/>
          <w:sz w:val="32"/>
          <w:szCs w:val="32"/>
          <w:highlight w:val="none"/>
        </w:rPr>
      </w:pPr>
    </w:p>
    <w:p w14:paraId="1D54D53F">
      <w:pPr>
        <w:pStyle w:val="7"/>
        <w:snapToGrid w:val="0"/>
        <w:spacing w:before="50" w:after="50"/>
        <w:ind w:firstLine="1280" w:firstLineChars="400"/>
        <w:rPr>
          <w:rFonts w:ascii="宋体" w:hAnsi="宋体" w:cs="宋体"/>
          <w:bCs/>
          <w:color w:val="auto"/>
          <w:sz w:val="32"/>
          <w:szCs w:val="32"/>
          <w:highlight w:val="none"/>
        </w:rPr>
      </w:pPr>
    </w:p>
    <w:p w14:paraId="228D62B0">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DD14DFD">
      <w:pPr>
        <w:snapToGrid w:val="0"/>
        <w:spacing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178076B1">
      <w:pPr>
        <w:snapToGrid w:val="0"/>
        <w:spacing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605E94C4">
      <w:pPr>
        <w:snapToGrid w:val="0"/>
        <w:spacing w:beforeLines="50" w:after="50"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ACDA8C4">
      <w:pPr>
        <w:spacing w:line="360" w:lineRule="auto"/>
        <w:rPr>
          <w:rFonts w:ascii="宋体" w:hAnsi="宋体" w:cs="宋体"/>
          <w:color w:val="auto"/>
          <w:szCs w:val="21"/>
          <w:highlight w:val="none"/>
        </w:rPr>
      </w:pPr>
    </w:p>
    <w:p w14:paraId="38798FD0">
      <w:pPr>
        <w:spacing w:line="360" w:lineRule="auto"/>
        <w:rPr>
          <w:rFonts w:ascii="宋体" w:hAnsi="宋体" w:cs="宋体"/>
          <w:color w:val="auto"/>
          <w:szCs w:val="21"/>
          <w:highlight w:val="none"/>
        </w:rPr>
      </w:pPr>
    </w:p>
    <w:p w14:paraId="33292BE8">
      <w:pPr>
        <w:spacing w:line="360" w:lineRule="auto"/>
        <w:rPr>
          <w:rFonts w:ascii="宋体" w:hAnsi="宋体" w:cs="宋体"/>
          <w:color w:val="auto"/>
          <w:szCs w:val="21"/>
          <w:highlight w:val="none"/>
        </w:rPr>
      </w:pPr>
    </w:p>
    <w:p w14:paraId="760A0578">
      <w:pPr>
        <w:spacing w:line="360" w:lineRule="auto"/>
        <w:rPr>
          <w:rFonts w:ascii="宋体" w:hAnsi="宋体" w:cs="宋体"/>
          <w:color w:val="auto"/>
          <w:szCs w:val="21"/>
          <w:highlight w:val="none"/>
        </w:rPr>
      </w:pPr>
    </w:p>
    <w:p w14:paraId="72BE6069">
      <w:pPr>
        <w:spacing w:line="300" w:lineRule="auto"/>
        <w:rPr>
          <w:rFonts w:ascii="宋体" w:hAnsi="宋体" w:cs="宋体"/>
          <w:color w:val="auto"/>
          <w:szCs w:val="21"/>
          <w:highlight w:val="none"/>
        </w:rPr>
      </w:pPr>
    </w:p>
    <w:p w14:paraId="0DB4588C">
      <w:pPr>
        <w:spacing w:line="300" w:lineRule="auto"/>
        <w:rPr>
          <w:rFonts w:ascii="宋体" w:hAnsi="宋体" w:cs="宋体"/>
          <w:color w:val="auto"/>
          <w:szCs w:val="21"/>
          <w:highlight w:val="none"/>
        </w:rPr>
      </w:pPr>
    </w:p>
    <w:p w14:paraId="5F81B896">
      <w:pPr>
        <w:spacing w:line="300" w:lineRule="auto"/>
        <w:rPr>
          <w:rFonts w:ascii="宋体" w:hAnsi="宋体" w:cs="宋体"/>
          <w:color w:val="auto"/>
          <w:szCs w:val="21"/>
          <w:highlight w:val="none"/>
        </w:rPr>
      </w:pPr>
    </w:p>
    <w:p w14:paraId="6EE605A8">
      <w:pPr>
        <w:spacing w:line="300" w:lineRule="auto"/>
        <w:rPr>
          <w:rFonts w:ascii="宋体" w:hAnsi="宋体" w:cs="宋体"/>
          <w:color w:val="auto"/>
          <w:szCs w:val="21"/>
          <w:highlight w:val="none"/>
        </w:rPr>
      </w:pPr>
    </w:p>
    <w:p w14:paraId="20AFEF7D">
      <w:pPr>
        <w:spacing w:line="300" w:lineRule="auto"/>
        <w:rPr>
          <w:rFonts w:ascii="宋体" w:hAnsi="宋体" w:cs="宋体"/>
          <w:color w:val="auto"/>
          <w:szCs w:val="21"/>
          <w:highlight w:val="none"/>
        </w:rPr>
      </w:pPr>
    </w:p>
    <w:p w14:paraId="5FD82710">
      <w:pPr>
        <w:spacing w:line="300" w:lineRule="auto"/>
        <w:rPr>
          <w:rFonts w:ascii="宋体" w:hAnsi="宋体" w:cs="宋体"/>
          <w:color w:val="auto"/>
          <w:szCs w:val="21"/>
          <w:highlight w:val="none"/>
        </w:rPr>
      </w:pPr>
    </w:p>
    <w:p w14:paraId="6491394D">
      <w:pPr>
        <w:spacing w:line="300" w:lineRule="auto"/>
        <w:rPr>
          <w:rFonts w:ascii="宋体" w:hAnsi="宋体" w:cs="宋体"/>
          <w:color w:val="auto"/>
          <w:szCs w:val="21"/>
          <w:highlight w:val="none"/>
        </w:rPr>
      </w:pPr>
    </w:p>
    <w:p w14:paraId="4710DBDD">
      <w:pPr>
        <w:spacing w:line="300" w:lineRule="auto"/>
        <w:rPr>
          <w:rFonts w:ascii="宋体" w:hAnsi="宋体" w:cs="宋体"/>
          <w:color w:val="auto"/>
          <w:szCs w:val="21"/>
          <w:highlight w:val="none"/>
        </w:rPr>
      </w:pPr>
    </w:p>
    <w:p w14:paraId="794150BC">
      <w:pPr>
        <w:spacing w:line="300" w:lineRule="auto"/>
        <w:rPr>
          <w:rFonts w:ascii="宋体" w:hAnsi="宋体" w:cs="宋体"/>
          <w:color w:val="auto"/>
          <w:szCs w:val="21"/>
          <w:highlight w:val="none"/>
        </w:rPr>
      </w:pPr>
    </w:p>
    <w:p w14:paraId="77A74D3A">
      <w:pPr>
        <w:spacing w:line="300" w:lineRule="auto"/>
        <w:rPr>
          <w:rFonts w:ascii="宋体" w:hAnsi="宋体" w:cs="宋体"/>
          <w:color w:val="auto"/>
          <w:szCs w:val="21"/>
          <w:highlight w:val="none"/>
        </w:rPr>
      </w:pPr>
    </w:p>
    <w:p w14:paraId="1EAA1743">
      <w:pPr>
        <w:spacing w:line="300" w:lineRule="auto"/>
        <w:rPr>
          <w:rFonts w:ascii="宋体" w:hAnsi="宋体" w:cs="宋体"/>
          <w:color w:val="auto"/>
          <w:szCs w:val="21"/>
          <w:highlight w:val="none"/>
        </w:rPr>
      </w:pPr>
    </w:p>
    <w:p w14:paraId="2420C97A">
      <w:pPr>
        <w:spacing w:line="320" w:lineRule="exact"/>
        <w:jc w:val="left"/>
        <w:rPr>
          <w:rFonts w:ascii="宋体" w:hAnsi="宋体" w:cs="宋体"/>
          <w:color w:val="auto"/>
          <w:szCs w:val="21"/>
          <w:highlight w:val="none"/>
        </w:rPr>
      </w:pPr>
    </w:p>
    <w:p w14:paraId="0010EC28">
      <w:pPr>
        <w:snapToGrid w:val="0"/>
        <w:spacing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供应商直接控股、管理关系信息表</w:t>
      </w:r>
    </w:p>
    <w:p w14:paraId="44F65625">
      <w:pPr>
        <w:snapToGrid w:val="0"/>
        <w:spacing w:beforeLines="50" w:after="50"/>
        <w:jc w:val="center"/>
        <w:rPr>
          <w:rFonts w:ascii="宋体" w:hAnsi="宋体" w:cs="宋体"/>
          <w:b/>
          <w:color w:val="auto"/>
          <w:sz w:val="32"/>
          <w:szCs w:val="32"/>
          <w:highlight w:val="none"/>
        </w:rPr>
      </w:pPr>
    </w:p>
    <w:p w14:paraId="2E76190B">
      <w:pPr>
        <w:snapToGrid w:val="0"/>
        <w:spacing w:beforeLines="50" w:after="50"/>
        <w:jc w:val="center"/>
        <w:rPr>
          <w:rFonts w:ascii="宋体" w:hAnsi="宋体" w:cs="宋体"/>
          <w:b/>
          <w:color w:val="auto"/>
          <w:szCs w:val="21"/>
          <w:highlight w:val="none"/>
        </w:rPr>
      </w:pPr>
      <w:r>
        <w:rPr>
          <w:rFonts w:hint="eastAsia" w:ascii="宋体" w:hAnsi="宋体" w:cs="宋体"/>
          <w:b/>
          <w:color w:val="auto"/>
          <w:szCs w:val="21"/>
          <w:highlight w:val="none"/>
        </w:rPr>
        <w:t>供应商直接控股股东信息表</w:t>
      </w:r>
    </w:p>
    <w:p w14:paraId="06A05C69">
      <w:pPr>
        <w:snapToGrid w:val="0"/>
        <w:spacing w:before="50" w:afterLines="50"/>
        <w:jc w:val="center"/>
        <w:rPr>
          <w:rFonts w:ascii="宋体" w:hAnsi="宋体" w:cs="宋体"/>
          <w:b/>
          <w:color w:val="auto"/>
          <w:szCs w:val="21"/>
          <w:highlight w:val="none"/>
        </w:rPr>
      </w:pPr>
    </w:p>
    <w:tbl>
      <w:tblPr>
        <w:tblStyle w:val="29"/>
        <w:tblW w:w="10152" w:type="dxa"/>
        <w:jc w:val="center"/>
        <w:shd w:val="clear" w:color="auto" w:fill="FBFBFB"/>
        <w:tblLayout w:type="fixed"/>
        <w:tblCellMar>
          <w:top w:w="0" w:type="dxa"/>
          <w:left w:w="0" w:type="dxa"/>
          <w:bottom w:w="0" w:type="dxa"/>
          <w:right w:w="0" w:type="dxa"/>
        </w:tblCellMar>
      </w:tblPr>
      <w:tblGrid>
        <w:gridCol w:w="881"/>
        <w:gridCol w:w="2656"/>
        <w:gridCol w:w="1456"/>
        <w:gridCol w:w="4289"/>
        <w:gridCol w:w="870"/>
      </w:tblGrid>
      <w:tr w14:paraId="2A48EE76">
        <w:tblPrEx>
          <w:shd w:val="clear" w:color="auto" w:fill="FBFBFB"/>
          <w:tblCellMar>
            <w:top w:w="0" w:type="dxa"/>
            <w:left w:w="0" w:type="dxa"/>
            <w:bottom w:w="0" w:type="dxa"/>
            <w:right w:w="0" w:type="dxa"/>
          </w:tblCellMar>
        </w:tblPrEx>
        <w:trPr>
          <w:tblHeader/>
          <w:jc w:val="center"/>
        </w:trPr>
        <w:tc>
          <w:tcPr>
            <w:tcW w:w="88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129F0F">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688480">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5B0D94">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42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C3392B">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5B7EC4">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FBA7F5F">
        <w:tblPrEx>
          <w:shd w:val="clear" w:color="auto" w:fill="FBFBFB"/>
          <w:tblCellMar>
            <w:top w:w="0" w:type="dxa"/>
            <w:left w:w="0" w:type="dxa"/>
            <w:bottom w:w="0" w:type="dxa"/>
            <w:right w:w="0" w:type="dxa"/>
          </w:tblCellMar>
        </w:tblPrEx>
        <w:trPr>
          <w:jc w:val="center"/>
        </w:trPr>
        <w:tc>
          <w:tcPr>
            <w:tcW w:w="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40E202">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51AA79">
            <w:pPr>
              <w:widowControl/>
              <w:spacing w:line="360" w:lineRule="auto"/>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35ABEA">
            <w:pPr>
              <w:widowControl/>
              <w:spacing w:line="360" w:lineRule="auto"/>
              <w:jc w:val="center"/>
              <w:rPr>
                <w:rFonts w:ascii="宋体" w:hAnsi="宋体" w:cs="宋体"/>
                <w:color w:val="auto"/>
                <w:kern w:val="0"/>
                <w:szCs w:val="21"/>
                <w:highlight w:val="none"/>
              </w:rPr>
            </w:pPr>
          </w:p>
        </w:tc>
        <w:tc>
          <w:tcPr>
            <w:tcW w:w="42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0D677A">
            <w:pPr>
              <w:widowControl/>
              <w:spacing w:line="360" w:lineRule="auto"/>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6132AC">
            <w:pPr>
              <w:widowControl/>
              <w:spacing w:line="360" w:lineRule="auto"/>
              <w:jc w:val="center"/>
              <w:rPr>
                <w:rFonts w:ascii="宋体" w:hAnsi="宋体" w:cs="宋体"/>
                <w:color w:val="auto"/>
                <w:kern w:val="0"/>
                <w:szCs w:val="21"/>
                <w:highlight w:val="none"/>
              </w:rPr>
            </w:pPr>
          </w:p>
        </w:tc>
      </w:tr>
      <w:tr w14:paraId="55BC8CFB">
        <w:tblPrEx>
          <w:shd w:val="clear" w:color="auto" w:fill="FBFBFB"/>
          <w:tblCellMar>
            <w:top w:w="0" w:type="dxa"/>
            <w:left w:w="0" w:type="dxa"/>
            <w:bottom w:w="0" w:type="dxa"/>
            <w:right w:w="0" w:type="dxa"/>
          </w:tblCellMar>
        </w:tblPrEx>
        <w:trPr>
          <w:jc w:val="center"/>
        </w:trPr>
        <w:tc>
          <w:tcPr>
            <w:tcW w:w="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CA3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7056FB">
            <w:pPr>
              <w:widowControl/>
              <w:spacing w:line="360" w:lineRule="auto"/>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0B7F37">
            <w:pPr>
              <w:widowControl/>
              <w:spacing w:line="360" w:lineRule="auto"/>
              <w:jc w:val="center"/>
              <w:rPr>
                <w:rFonts w:ascii="宋体" w:hAnsi="宋体" w:cs="宋体"/>
                <w:color w:val="auto"/>
                <w:kern w:val="0"/>
                <w:szCs w:val="21"/>
                <w:highlight w:val="none"/>
              </w:rPr>
            </w:pPr>
          </w:p>
        </w:tc>
        <w:tc>
          <w:tcPr>
            <w:tcW w:w="42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7D7B41">
            <w:pPr>
              <w:widowControl/>
              <w:spacing w:line="360" w:lineRule="auto"/>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F56A7">
            <w:pPr>
              <w:widowControl/>
              <w:spacing w:line="360" w:lineRule="auto"/>
              <w:jc w:val="center"/>
              <w:rPr>
                <w:rFonts w:ascii="宋体" w:hAnsi="宋体" w:cs="宋体"/>
                <w:color w:val="auto"/>
                <w:kern w:val="0"/>
                <w:szCs w:val="21"/>
                <w:highlight w:val="none"/>
              </w:rPr>
            </w:pPr>
          </w:p>
        </w:tc>
      </w:tr>
      <w:tr w14:paraId="224645A6">
        <w:tblPrEx>
          <w:shd w:val="clear" w:color="auto" w:fill="FBFBFB"/>
          <w:tblCellMar>
            <w:top w:w="0" w:type="dxa"/>
            <w:left w:w="0" w:type="dxa"/>
            <w:bottom w:w="0" w:type="dxa"/>
            <w:right w:w="0" w:type="dxa"/>
          </w:tblCellMar>
        </w:tblPrEx>
        <w:trPr>
          <w:jc w:val="center"/>
        </w:trPr>
        <w:tc>
          <w:tcPr>
            <w:tcW w:w="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B6955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798468">
            <w:pPr>
              <w:widowControl/>
              <w:spacing w:line="360" w:lineRule="auto"/>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F1EE8E">
            <w:pPr>
              <w:widowControl/>
              <w:spacing w:line="360" w:lineRule="auto"/>
              <w:jc w:val="center"/>
              <w:rPr>
                <w:rFonts w:ascii="宋体" w:hAnsi="宋体" w:cs="宋体"/>
                <w:color w:val="auto"/>
                <w:kern w:val="0"/>
                <w:szCs w:val="21"/>
                <w:highlight w:val="none"/>
              </w:rPr>
            </w:pPr>
          </w:p>
        </w:tc>
        <w:tc>
          <w:tcPr>
            <w:tcW w:w="42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B3BE19">
            <w:pPr>
              <w:widowControl/>
              <w:spacing w:line="360" w:lineRule="auto"/>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65BF23">
            <w:pPr>
              <w:widowControl/>
              <w:spacing w:line="360" w:lineRule="auto"/>
              <w:jc w:val="center"/>
              <w:rPr>
                <w:rFonts w:ascii="宋体" w:hAnsi="宋体" w:cs="宋体"/>
                <w:color w:val="auto"/>
                <w:kern w:val="0"/>
                <w:szCs w:val="21"/>
                <w:highlight w:val="none"/>
              </w:rPr>
            </w:pPr>
          </w:p>
        </w:tc>
      </w:tr>
      <w:tr w14:paraId="021781F3">
        <w:tblPrEx>
          <w:shd w:val="clear" w:color="auto" w:fill="FBFBFB"/>
          <w:tblCellMar>
            <w:top w:w="0" w:type="dxa"/>
            <w:left w:w="0" w:type="dxa"/>
            <w:bottom w:w="0" w:type="dxa"/>
            <w:right w:w="0" w:type="dxa"/>
          </w:tblCellMar>
        </w:tblPrEx>
        <w:trPr>
          <w:jc w:val="center"/>
        </w:trPr>
        <w:tc>
          <w:tcPr>
            <w:tcW w:w="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A80F73">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9C2A2C">
            <w:pPr>
              <w:widowControl/>
              <w:spacing w:line="360" w:lineRule="auto"/>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6769F">
            <w:pPr>
              <w:widowControl/>
              <w:spacing w:line="360" w:lineRule="auto"/>
              <w:jc w:val="center"/>
              <w:rPr>
                <w:rFonts w:ascii="宋体" w:hAnsi="宋体" w:cs="宋体"/>
                <w:color w:val="auto"/>
                <w:kern w:val="0"/>
                <w:szCs w:val="21"/>
                <w:highlight w:val="none"/>
              </w:rPr>
            </w:pPr>
          </w:p>
        </w:tc>
        <w:tc>
          <w:tcPr>
            <w:tcW w:w="42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181994">
            <w:pPr>
              <w:widowControl/>
              <w:spacing w:line="360" w:lineRule="auto"/>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0A8264">
            <w:pPr>
              <w:widowControl/>
              <w:spacing w:line="360" w:lineRule="auto"/>
              <w:jc w:val="center"/>
              <w:rPr>
                <w:rFonts w:ascii="宋体" w:hAnsi="宋体" w:cs="宋体"/>
                <w:color w:val="auto"/>
                <w:kern w:val="0"/>
                <w:szCs w:val="21"/>
                <w:highlight w:val="none"/>
              </w:rPr>
            </w:pPr>
          </w:p>
        </w:tc>
      </w:tr>
    </w:tbl>
    <w:p w14:paraId="2708822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2BF3647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B053E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223BFD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3.供应商不存在直接控股股东的，则在“直接控股股东名称”填“无”。</w:t>
      </w:r>
    </w:p>
    <w:p w14:paraId="5951FCEB">
      <w:pPr>
        <w:spacing w:line="360" w:lineRule="auto"/>
        <w:ind w:firstLine="420" w:firstLineChars="200"/>
        <w:jc w:val="left"/>
        <w:rPr>
          <w:rFonts w:ascii="宋体" w:hAnsi="宋体" w:cs="宋体"/>
          <w:color w:val="auto"/>
          <w:szCs w:val="21"/>
          <w:highlight w:val="none"/>
        </w:rPr>
      </w:pPr>
    </w:p>
    <w:p w14:paraId="79A11B37">
      <w:pPr>
        <w:spacing w:line="360" w:lineRule="auto"/>
        <w:ind w:firstLine="420" w:firstLineChars="200"/>
        <w:jc w:val="left"/>
        <w:rPr>
          <w:rFonts w:ascii="宋体" w:hAnsi="宋体" w:cs="宋体"/>
          <w:color w:val="auto"/>
          <w:szCs w:val="21"/>
          <w:highlight w:val="none"/>
        </w:rPr>
      </w:pPr>
    </w:p>
    <w:p w14:paraId="784311F8">
      <w:pPr>
        <w:spacing w:line="360" w:lineRule="auto"/>
        <w:ind w:right="480"/>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12992EB0">
      <w:pPr>
        <w:spacing w:line="360" w:lineRule="auto"/>
        <w:ind w:right="480" w:firstLine="2625" w:firstLineChars="125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29505F5C">
      <w:pPr>
        <w:spacing w:line="360" w:lineRule="auto"/>
        <w:ind w:right="480" w:firstLine="4620" w:firstLineChars="2200"/>
        <w:contextualSpacing/>
        <w:rPr>
          <w:rFonts w:ascii="宋体" w:hAnsi="宋体" w:cs="宋体"/>
          <w:color w:val="auto"/>
          <w:szCs w:val="21"/>
          <w:highlight w:val="none"/>
        </w:rPr>
      </w:pPr>
      <w:r>
        <w:rPr>
          <w:rFonts w:hint="eastAsia" w:ascii="宋体" w:hAnsi="宋体" w:cs="宋体"/>
          <w:color w:val="auto"/>
          <w:szCs w:val="21"/>
          <w:highlight w:val="none"/>
        </w:rPr>
        <w:t>年    月    日</w:t>
      </w:r>
    </w:p>
    <w:p w14:paraId="62C0AF40">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4D8710CA">
      <w:pPr>
        <w:snapToGri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138A790D">
      <w:pPr>
        <w:snapToGrid w:val="0"/>
        <w:jc w:val="center"/>
        <w:rPr>
          <w:rFonts w:ascii="宋体" w:hAnsi="宋体" w:cs="宋体"/>
          <w:b/>
          <w:color w:val="auto"/>
          <w:sz w:val="32"/>
          <w:szCs w:val="32"/>
          <w:highlight w:val="none"/>
        </w:rPr>
      </w:pPr>
    </w:p>
    <w:tbl>
      <w:tblPr>
        <w:tblStyle w:val="29"/>
        <w:tblW w:w="9648" w:type="dxa"/>
        <w:jc w:val="center"/>
        <w:shd w:val="clear" w:color="auto" w:fill="FBFBFB"/>
        <w:tblLayout w:type="fixed"/>
        <w:tblCellMar>
          <w:top w:w="0" w:type="dxa"/>
          <w:left w:w="0" w:type="dxa"/>
          <w:bottom w:w="0" w:type="dxa"/>
          <w:right w:w="0" w:type="dxa"/>
        </w:tblCellMar>
      </w:tblPr>
      <w:tblGrid>
        <w:gridCol w:w="809"/>
        <w:gridCol w:w="3598"/>
        <w:gridCol w:w="3553"/>
        <w:gridCol w:w="1688"/>
      </w:tblGrid>
      <w:tr w14:paraId="41CEE70A">
        <w:tblPrEx>
          <w:shd w:val="clear" w:color="auto" w:fill="FBFBFB"/>
          <w:tblCellMar>
            <w:top w:w="0" w:type="dxa"/>
            <w:left w:w="0" w:type="dxa"/>
            <w:bottom w:w="0" w:type="dxa"/>
            <w:right w:w="0" w:type="dxa"/>
          </w:tblCellMar>
        </w:tblPrEx>
        <w:trPr>
          <w:tblHeader/>
          <w:jc w:val="center"/>
        </w:trPr>
        <w:tc>
          <w:tcPr>
            <w:tcW w:w="80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CB2BD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59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38DFA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A5572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48BD0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1DFB3E9">
        <w:tblPrEx>
          <w:shd w:val="clear" w:color="auto" w:fill="FBFBFB"/>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95EF2F">
            <w:pPr>
              <w:widowControl/>
              <w:wordWrap w:val="0"/>
              <w:spacing w:line="20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6B8C9C">
            <w:pPr>
              <w:widowControl/>
              <w:wordWrap w:val="0"/>
              <w:spacing w:line="200" w:lineRule="atLeast"/>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5C7178">
            <w:pPr>
              <w:widowControl/>
              <w:wordWrap w:val="0"/>
              <w:spacing w:line="200" w:lineRule="atLeast"/>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800FE1">
            <w:pPr>
              <w:widowControl/>
              <w:wordWrap w:val="0"/>
              <w:spacing w:line="200" w:lineRule="atLeast"/>
              <w:jc w:val="center"/>
              <w:rPr>
                <w:rFonts w:ascii="宋体" w:hAnsi="宋体" w:cs="宋体"/>
                <w:color w:val="auto"/>
                <w:kern w:val="0"/>
                <w:szCs w:val="21"/>
                <w:highlight w:val="none"/>
              </w:rPr>
            </w:pPr>
          </w:p>
        </w:tc>
      </w:tr>
      <w:tr w14:paraId="071B1D6F">
        <w:tblPrEx>
          <w:shd w:val="clear" w:color="auto" w:fill="FBFBFB"/>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436AF">
            <w:pPr>
              <w:widowControl/>
              <w:wordWrap w:val="0"/>
              <w:spacing w:line="20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F85AE4">
            <w:pPr>
              <w:widowControl/>
              <w:wordWrap w:val="0"/>
              <w:spacing w:line="200" w:lineRule="atLeast"/>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0EE125">
            <w:pPr>
              <w:widowControl/>
              <w:wordWrap w:val="0"/>
              <w:spacing w:line="200" w:lineRule="atLeast"/>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E62994">
            <w:pPr>
              <w:widowControl/>
              <w:wordWrap w:val="0"/>
              <w:spacing w:line="200" w:lineRule="atLeast"/>
              <w:jc w:val="center"/>
              <w:rPr>
                <w:rFonts w:ascii="宋体" w:hAnsi="宋体" w:cs="宋体"/>
                <w:color w:val="auto"/>
                <w:kern w:val="0"/>
                <w:szCs w:val="21"/>
                <w:highlight w:val="none"/>
              </w:rPr>
            </w:pPr>
          </w:p>
        </w:tc>
      </w:tr>
      <w:tr w14:paraId="59B359E3">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666122">
            <w:pPr>
              <w:widowControl/>
              <w:wordWrap w:val="0"/>
              <w:spacing w:line="20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1839F5">
            <w:pPr>
              <w:widowControl/>
              <w:wordWrap w:val="0"/>
              <w:spacing w:line="200" w:lineRule="atLeast"/>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5FA891">
            <w:pPr>
              <w:widowControl/>
              <w:wordWrap w:val="0"/>
              <w:spacing w:line="200" w:lineRule="atLeast"/>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4F4116">
            <w:pPr>
              <w:widowControl/>
              <w:wordWrap w:val="0"/>
              <w:spacing w:line="200" w:lineRule="atLeast"/>
              <w:jc w:val="center"/>
              <w:rPr>
                <w:rFonts w:ascii="宋体" w:hAnsi="宋体" w:cs="宋体"/>
                <w:color w:val="auto"/>
                <w:kern w:val="0"/>
                <w:szCs w:val="21"/>
                <w:highlight w:val="none"/>
              </w:rPr>
            </w:pPr>
          </w:p>
        </w:tc>
      </w:tr>
      <w:tr w14:paraId="15DFF3F4">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6007A8">
            <w:pPr>
              <w:widowControl/>
              <w:wordWrap w:val="0"/>
              <w:spacing w:line="20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1E1755">
            <w:pPr>
              <w:widowControl/>
              <w:wordWrap w:val="0"/>
              <w:spacing w:line="200" w:lineRule="atLeast"/>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B1D0AF">
            <w:pPr>
              <w:widowControl/>
              <w:wordWrap w:val="0"/>
              <w:spacing w:line="200" w:lineRule="atLeast"/>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C58729">
            <w:pPr>
              <w:widowControl/>
              <w:wordWrap w:val="0"/>
              <w:spacing w:line="200" w:lineRule="atLeast"/>
              <w:jc w:val="center"/>
              <w:rPr>
                <w:rFonts w:ascii="宋体" w:hAnsi="宋体" w:cs="宋体"/>
                <w:color w:val="auto"/>
                <w:kern w:val="0"/>
                <w:szCs w:val="21"/>
                <w:highlight w:val="none"/>
              </w:rPr>
            </w:pPr>
          </w:p>
        </w:tc>
      </w:tr>
    </w:tbl>
    <w:p w14:paraId="7607738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74EEDD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4BCB24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39FA71F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3.供应商不存在直接管理关系的，则在“直接管理关系单位名称”填“无”。</w:t>
      </w:r>
    </w:p>
    <w:p w14:paraId="4556D65E">
      <w:pPr>
        <w:spacing w:line="360" w:lineRule="auto"/>
        <w:jc w:val="left"/>
        <w:rPr>
          <w:rFonts w:ascii="宋体" w:hAnsi="宋体" w:cs="宋体"/>
          <w:color w:val="auto"/>
          <w:szCs w:val="21"/>
          <w:highlight w:val="none"/>
        </w:rPr>
      </w:pPr>
    </w:p>
    <w:p w14:paraId="0299875A">
      <w:pPr>
        <w:spacing w:line="360" w:lineRule="auto"/>
        <w:jc w:val="left"/>
        <w:rPr>
          <w:rFonts w:ascii="宋体" w:hAnsi="宋体" w:cs="宋体"/>
          <w:color w:val="auto"/>
          <w:szCs w:val="21"/>
          <w:highlight w:val="none"/>
        </w:rPr>
      </w:pPr>
    </w:p>
    <w:p w14:paraId="641560C3">
      <w:pPr>
        <w:spacing w:line="360" w:lineRule="auto"/>
        <w:jc w:val="left"/>
        <w:rPr>
          <w:rFonts w:ascii="宋体" w:hAnsi="宋体" w:cs="宋体"/>
          <w:color w:val="auto"/>
          <w:szCs w:val="21"/>
          <w:highlight w:val="none"/>
        </w:rPr>
      </w:pPr>
    </w:p>
    <w:p w14:paraId="1984B8F8">
      <w:pPr>
        <w:spacing w:line="360" w:lineRule="auto"/>
        <w:jc w:val="left"/>
        <w:rPr>
          <w:rFonts w:ascii="宋体" w:hAnsi="宋体" w:cs="宋体"/>
          <w:color w:val="auto"/>
          <w:szCs w:val="21"/>
          <w:highlight w:val="none"/>
        </w:rPr>
      </w:pPr>
    </w:p>
    <w:p w14:paraId="1A156F43">
      <w:pPr>
        <w:spacing w:line="360" w:lineRule="auto"/>
        <w:jc w:val="left"/>
        <w:rPr>
          <w:rFonts w:ascii="宋体" w:hAnsi="宋体" w:cs="宋体"/>
          <w:color w:val="auto"/>
          <w:szCs w:val="21"/>
          <w:highlight w:val="none"/>
        </w:rPr>
      </w:pPr>
    </w:p>
    <w:p w14:paraId="122E4739">
      <w:pPr>
        <w:spacing w:line="360" w:lineRule="auto"/>
        <w:jc w:val="left"/>
        <w:rPr>
          <w:rFonts w:ascii="宋体" w:hAnsi="宋体" w:cs="宋体"/>
          <w:color w:val="auto"/>
          <w:szCs w:val="21"/>
          <w:highlight w:val="none"/>
        </w:rPr>
      </w:pPr>
    </w:p>
    <w:p w14:paraId="3AF00FF4">
      <w:pPr>
        <w:spacing w:line="360" w:lineRule="auto"/>
        <w:ind w:right="480"/>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1DA1885F">
      <w:pPr>
        <w:spacing w:line="360" w:lineRule="auto"/>
        <w:ind w:right="480" w:firstLine="4620" w:firstLineChars="2200"/>
        <w:contextualSpacing/>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0850FE18">
      <w:pPr>
        <w:spacing w:line="360" w:lineRule="auto"/>
        <w:ind w:right="480" w:firstLine="210" w:firstLineChars="100"/>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783B9412">
      <w:pPr>
        <w:spacing w:line="500" w:lineRule="exact"/>
        <w:jc w:val="center"/>
        <w:rPr>
          <w:rFonts w:ascii="宋体" w:hAnsi="宋体" w:cs="宋体"/>
          <w:b/>
          <w:color w:val="auto"/>
          <w:sz w:val="32"/>
          <w:szCs w:val="32"/>
          <w:highlight w:val="none"/>
        </w:rPr>
      </w:pPr>
      <w:r>
        <w:rPr>
          <w:rFonts w:hint="eastAsia" w:ascii="宋体" w:hAnsi="宋体" w:cs="宋体"/>
          <w:b/>
          <w:color w:val="auto"/>
          <w:szCs w:val="21"/>
          <w:highlight w:val="none"/>
        </w:rPr>
        <w:br w:type="page"/>
      </w:r>
      <w:r>
        <w:rPr>
          <w:rFonts w:hint="eastAsia" w:ascii="宋体" w:hAnsi="宋体" w:cs="宋体"/>
          <w:b/>
          <w:color w:val="auto"/>
          <w:sz w:val="32"/>
          <w:szCs w:val="32"/>
          <w:highlight w:val="none"/>
        </w:rPr>
        <w:t>竞标声明</w:t>
      </w:r>
    </w:p>
    <w:p w14:paraId="5BD84DA9">
      <w:pPr>
        <w:spacing w:line="320" w:lineRule="exact"/>
        <w:jc w:val="center"/>
        <w:rPr>
          <w:rFonts w:ascii="宋体" w:hAnsi="宋体" w:cs="宋体"/>
          <w:color w:val="auto"/>
          <w:sz w:val="24"/>
          <w:szCs w:val="20"/>
          <w:highlight w:val="none"/>
        </w:rPr>
      </w:pPr>
    </w:p>
    <w:p w14:paraId="6FFE7086">
      <w:pPr>
        <w:keepNext w:val="0"/>
        <w:keepLines w:val="0"/>
        <w:pageBreakBefore w:val="0"/>
        <w:widowControl w:val="0"/>
        <w:kinsoku/>
        <w:overflowPunct/>
        <w:topLinePunct w:val="0"/>
        <w:autoSpaceDE/>
        <w:autoSpaceDN/>
        <w:bidi w:val="0"/>
        <w:adjustRightInd/>
        <w:snapToGrid/>
        <w:spacing w:line="440" w:lineRule="exact"/>
        <w:ind w:left="0" w:leftChars="0" w:right="0"/>
        <w:textAlignment w:val="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7BB1E97A">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66EF56">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34314C58">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2B52874F">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7D06D652">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1F42C61C">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69C24309">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（2）已详细审查全部谈判文件，包括补遗文件（如有）；</w:t>
      </w:r>
    </w:p>
    <w:p w14:paraId="55847AF6">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447BCB66">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（4）响应谈判文件规定的竞标有效期。</w:t>
      </w:r>
    </w:p>
    <w:p w14:paraId="444B3912">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615C29B8">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1B70E156">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4F2D6CF2">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1BA178B6">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6A62184B">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4411B718">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677CE1A3">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FD69453">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44F9756">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D960034">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9758B86">
      <w:pPr>
        <w:pStyle w:val="16"/>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hAnsi="宋体" w:cs="宋体"/>
          <w:color w:val="auto"/>
          <w:sz w:val="21"/>
          <w:highlight w:val="none"/>
          <w:u w:val="single"/>
        </w:rPr>
      </w:pPr>
      <w:r>
        <w:rPr>
          <w:rFonts w:hint="eastAsia" w:hAnsi="宋体" w:cs="宋体"/>
          <w:color w:val="auto"/>
          <w:sz w:val="21"/>
          <w:highlight w:val="none"/>
        </w:rPr>
        <w:t>7.与本谈判有关的一切正式往来信函请寄：</w:t>
      </w:r>
      <w:r>
        <w:rPr>
          <w:rFonts w:hint="eastAsia" w:hAnsi="宋体" w:cs="宋体"/>
          <w:color w:val="auto"/>
          <w:sz w:val="21"/>
          <w:highlight w:val="none"/>
          <w:lang w:val="en-US" w:eastAsia="zh-CN"/>
        </w:rPr>
        <w:t>地址</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6D3770F4">
      <w:pPr>
        <w:pStyle w:val="16"/>
        <w:keepNext w:val="0"/>
        <w:keepLines w:val="0"/>
        <w:pageBreakBefore w:val="0"/>
        <w:widowControl w:val="0"/>
        <w:kinsoku/>
        <w:overflowPunct/>
        <w:topLinePunct w:val="0"/>
        <w:autoSpaceDE/>
        <w:autoSpaceDN/>
        <w:bidi w:val="0"/>
        <w:adjustRightInd/>
        <w:snapToGrid/>
        <w:spacing w:line="440" w:lineRule="exact"/>
        <w:ind w:right="0" w:firstLine="420" w:firstLineChars="200"/>
        <w:textAlignment w:val="auto"/>
        <w:rPr>
          <w:rFonts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电子邮箱：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36FC2385">
      <w:pPr>
        <w:pStyle w:val="15"/>
        <w:keepNext w:val="0"/>
        <w:keepLines w:val="0"/>
        <w:pageBreakBefore w:val="0"/>
        <w:widowControl w:val="0"/>
        <w:tabs>
          <w:tab w:val="left" w:pos="939"/>
        </w:tabs>
        <w:kinsoku/>
        <w:overflowPunct/>
        <w:topLinePunct w:val="0"/>
        <w:autoSpaceDE/>
        <w:autoSpaceDN/>
        <w:bidi w:val="0"/>
        <w:adjustRightInd/>
        <w:snapToGrid/>
        <w:spacing w:line="440" w:lineRule="exact"/>
        <w:ind w:right="0"/>
        <w:textAlignment w:val="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/行号：</w:t>
      </w:r>
      <w:r>
        <w:rPr>
          <w:rFonts w:hint="eastAsia" w:ascii="宋体" w:hAnsi="宋体" w:cs="宋体"/>
          <w:color w:val="auto"/>
          <w:szCs w:val="21"/>
          <w:highlight w:val="none"/>
          <w:u w:val="single"/>
        </w:rPr>
        <w:t xml:space="preserve">           </w:t>
      </w:r>
    </w:p>
    <w:p w14:paraId="6B4944EF">
      <w:pPr>
        <w:pStyle w:val="15"/>
        <w:keepNext w:val="0"/>
        <w:keepLines w:val="0"/>
        <w:pageBreakBefore w:val="0"/>
        <w:widowControl w:val="0"/>
        <w:tabs>
          <w:tab w:val="left" w:pos="939"/>
        </w:tabs>
        <w:kinsoku/>
        <w:overflowPunct/>
        <w:topLinePunct w:val="0"/>
        <w:autoSpaceDE/>
        <w:autoSpaceDN/>
        <w:bidi w:val="0"/>
        <w:adjustRightInd/>
        <w:snapToGrid/>
        <w:spacing w:line="440" w:lineRule="exact"/>
        <w:ind w:left="0" w:leftChars="0" w:right="0" w:firstLine="315" w:firstLineChars="150"/>
        <w:textAlignment w:val="auto"/>
        <w:rPr>
          <w:rFonts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7538385C">
      <w:pPr>
        <w:pStyle w:val="15"/>
        <w:keepNext w:val="0"/>
        <w:keepLines w:val="0"/>
        <w:pageBreakBefore w:val="0"/>
        <w:widowControl w:val="0"/>
        <w:tabs>
          <w:tab w:val="left" w:pos="939"/>
        </w:tabs>
        <w:kinsoku/>
        <w:overflowPunct/>
        <w:topLinePunct w:val="0"/>
        <w:autoSpaceDE/>
        <w:autoSpaceDN/>
        <w:bidi w:val="0"/>
        <w:adjustRightInd/>
        <w:snapToGrid/>
        <w:spacing w:line="440" w:lineRule="exact"/>
        <w:ind w:left="0" w:leftChars="0" w:right="0" w:firstLine="315" w:firstLineChars="150"/>
        <w:textAlignment w:val="auto"/>
        <w:rPr>
          <w:rFonts w:ascii="宋体" w:hAnsi="宋体" w:cs="宋体"/>
          <w:color w:val="auto"/>
          <w:szCs w:val="21"/>
          <w:highlight w:val="none"/>
        </w:rPr>
      </w:pPr>
      <w:r>
        <w:rPr>
          <w:rFonts w:hint="eastAsia" w:ascii="宋体" w:hAnsi="宋体" w:cs="宋体"/>
          <w:color w:val="auto"/>
          <w:szCs w:val="21"/>
          <w:highlight w:val="none"/>
        </w:rPr>
        <w:t>特此承诺。</w:t>
      </w:r>
    </w:p>
    <w:p w14:paraId="12146A24">
      <w:pPr>
        <w:keepNext w:val="0"/>
        <w:keepLines w:val="0"/>
        <w:pageBreakBefore w:val="0"/>
        <w:widowControl w:val="0"/>
        <w:kinsoku/>
        <w:overflowPunct/>
        <w:topLinePunct w:val="0"/>
        <w:autoSpaceDE/>
        <w:autoSpaceDN/>
        <w:bidi w:val="0"/>
        <w:adjustRightInd/>
        <w:snapToGrid/>
        <w:spacing w:line="440" w:lineRule="exact"/>
        <w:ind w:left="0" w:leftChars="0" w:right="0"/>
        <w:jc w:val="left"/>
        <w:textAlignment w:val="auto"/>
        <w:rPr>
          <w:rFonts w:ascii="宋体" w:hAnsi="宋体" w:cs="宋体"/>
          <w:b/>
          <w:color w:val="auto"/>
          <w:szCs w:val="21"/>
          <w:highlight w:val="none"/>
        </w:rPr>
      </w:pPr>
      <w:r>
        <w:rPr>
          <w:rFonts w:hint="eastAsia" w:ascii="宋体" w:hAnsi="宋体" w:cs="宋体"/>
          <w:b/>
          <w:color w:val="auto"/>
          <w:szCs w:val="21"/>
          <w:highlight w:val="none"/>
        </w:rPr>
        <w:t xml:space="preserve">    注：如为联合体竞标，盖章处须加盖联合体牵头人电子签章并由联合体牵头人法定代表人分别签字或者盖章或者电子签名，否则响应文件按无效处理。</w:t>
      </w:r>
    </w:p>
    <w:p w14:paraId="1FD8ECA1">
      <w:pPr>
        <w:keepNext w:val="0"/>
        <w:keepLines w:val="0"/>
        <w:pageBreakBefore w:val="0"/>
        <w:widowControl w:val="0"/>
        <w:kinsoku/>
        <w:overflowPunct/>
        <w:topLinePunct w:val="0"/>
        <w:autoSpaceDE/>
        <w:autoSpaceDN/>
        <w:bidi w:val="0"/>
        <w:adjustRightInd/>
        <w:snapToGrid/>
        <w:spacing w:line="440" w:lineRule="exact"/>
        <w:ind w:left="0" w:leftChars="0" w:right="0"/>
        <w:jc w:val="left"/>
        <w:textAlignment w:val="auto"/>
        <w:rPr>
          <w:rFonts w:ascii="宋体" w:hAnsi="宋体" w:cs="宋体"/>
          <w:color w:val="auto"/>
          <w:szCs w:val="21"/>
          <w:highlight w:val="none"/>
        </w:rPr>
      </w:pPr>
    </w:p>
    <w:p w14:paraId="4B7780A0">
      <w:pPr>
        <w:keepNext w:val="0"/>
        <w:keepLines w:val="0"/>
        <w:pageBreakBefore w:val="0"/>
        <w:widowControl w:val="0"/>
        <w:kinsoku/>
        <w:overflowPunct/>
        <w:topLinePunct w:val="0"/>
        <w:autoSpaceDE/>
        <w:autoSpaceDN/>
        <w:bidi w:val="0"/>
        <w:adjustRightInd/>
        <w:snapToGrid/>
        <w:spacing w:line="440" w:lineRule="exact"/>
        <w:ind w:left="0" w:leftChars="0" w:right="0" w:firstLine="1575" w:firstLineChars="750"/>
        <w:textAlignment w:val="auto"/>
        <w:rPr>
          <w:rFonts w:ascii="宋体" w:hAnsi="宋体" w:cs="宋体"/>
          <w:color w:val="auto"/>
          <w:szCs w:val="21"/>
          <w:highlight w:val="non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D60220D">
      <w:pPr>
        <w:keepNext w:val="0"/>
        <w:keepLines w:val="0"/>
        <w:pageBreakBefore w:val="0"/>
        <w:widowControl w:val="0"/>
        <w:kinsoku/>
        <w:overflowPunct/>
        <w:topLinePunct w:val="0"/>
        <w:autoSpaceDE/>
        <w:autoSpaceDN/>
        <w:bidi w:val="0"/>
        <w:adjustRightInd/>
        <w:snapToGrid/>
        <w:spacing w:line="440" w:lineRule="exact"/>
        <w:ind w:left="0" w:leftChars="0" w:right="0" w:firstLine="3780" w:firstLineChars="1800"/>
        <w:textAlignment w:val="auto"/>
        <w:rPr>
          <w:rFonts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0A45806">
      <w:pPr>
        <w:keepNext w:val="0"/>
        <w:keepLines w:val="0"/>
        <w:pageBreakBefore w:val="0"/>
        <w:widowControl w:val="0"/>
        <w:kinsoku/>
        <w:overflowPunct/>
        <w:topLinePunct w:val="0"/>
        <w:autoSpaceDE/>
        <w:autoSpaceDN/>
        <w:bidi w:val="0"/>
        <w:adjustRightInd/>
        <w:snapToGrid/>
        <w:spacing w:line="440" w:lineRule="exact"/>
        <w:ind w:left="0" w:leftChars="0" w:right="0" w:firstLine="210" w:firstLineChars="100"/>
        <w:contextualSpacing/>
        <w:jc w:val="center"/>
        <w:textAlignment w:val="auto"/>
        <w:rPr>
          <w:rFonts w:ascii="宋体" w:hAnsi="宋体" w:cs="宋体"/>
          <w:color w:val="auto"/>
          <w:szCs w:val="21"/>
          <w:highlight w:val="none"/>
        </w:rPr>
      </w:pPr>
      <w:r>
        <w:rPr>
          <w:rFonts w:hint="eastAsia" w:ascii="宋体" w:hAnsi="宋体" w:cs="宋体"/>
          <w:color w:val="auto"/>
          <w:szCs w:val="21"/>
          <w:highlight w:val="none"/>
        </w:rPr>
        <w:t xml:space="preserve">                                                         年    月    日 </w:t>
      </w:r>
    </w:p>
    <w:p w14:paraId="0B3357EC">
      <w:pPr>
        <w:pStyle w:val="7"/>
        <w:overflowPunct w:val="0"/>
        <w:spacing w:line="520" w:lineRule="exact"/>
        <w:ind w:firstLine="0"/>
        <w:jc w:val="center"/>
        <w:rPr>
          <w:rFonts w:hint="eastAsia" w:ascii="宋体" w:hAnsi="宋体" w:cs="宋体"/>
          <w:color w:val="auto"/>
          <w:sz w:val="32"/>
          <w:szCs w:val="32"/>
          <w:highlight w:val="none"/>
        </w:rPr>
        <w:sectPr>
          <w:pgSz w:w="11910" w:h="16840"/>
          <w:pgMar w:top="1340" w:right="1500" w:bottom="280" w:left="1680" w:header="720" w:footer="720" w:gutter="0"/>
          <w:pgNumType w:fmt="decimal"/>
          <w:cols w:space="720" w:num="1"/>
        </w:sectPr>
      </w:pPr>
      <w:r>
        <w:rPr>
          <w:rFonts w:hint="eastAsia" w:ascii="宋体" w:hAnsi="宋体" w:cs="宋体"/>
          <w:color w:val="auto"/>
          <w:sz w:val="32"/>
          <w:szCs w:val="32"/>
          <w:highlight w:val="none"/>
        </w:rPr>
        <w:br w:type="page"/>
      </w:r>
    </w:p>
    <w:p w14:paraId="75F61ABE">
      <w:pPr>
        <w:pStyle w:val="7"/>
        <w:overflowPunct w:val="0"/>
        <w:spacing w:line="520" w:lineRule="exact"/>
        <w:ind w:firstLine="0"/>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kern w:val="2"/>
          <w:sz w:val="24"/>
          <w:szCs w:val="24"/>
          <w:highlight w:val="none"/>
          <w:lang w:val="en-US" w:eastAsia="zh-CN" w:bidi="ar-SA"/>
        </w:rPr>
        <w:t>4.</w:t>
      </w:r>
      <w:r>
        <w:rPr>
          <w:rFonts w:hint="eastAsia" w:ascii="宋体" w:hAnsi="宋体" w:cs="宋体"/>
          <w:color w:val="auto"/>
          <w:sz w:val="32"/>
          <w:szCs w:val="32"/>
          <w:highlight w:val="none"/>
        </w:rPr>
        <w:t>联合体竞标协议书</w:t>
      </w:r>
      <w:r>
        <w:rPr>
          <w:rFonts w:hint="eastAsia" w:ascii="宋体" w:hAnsi="宋体" w:cs="宋体"/>
          <w:color w:val="auto"/>
          <w:sz w:val="32"/>
          <w:szCs w:val="32"/>
          <w:highlight w:val="none"/>
          <w:lang w:eastAsia="zh-CN"/>
        </w:rPr>
        <w:t>（如有）</w:t>
      </w:r>
    </w:p>
    <w:p w14:paraId="6DC27028">
      <w:pPr>
        <w:pStyle w:val="7"/>
        <w:overflowPunct w:val="0"/>
        <w:spacing w:line="360" w:lineRule="auto"/>
        <w:ind w:firstLine="0"/>
        <w:rPr>
          <w:rFonts w:ascii="宋体" w:hAnsi="宋体" w:cs="宋体"/>
          <w:color w:val="auto"/>
          <w:sz w:val="24"/>
          <w:szCs w:val="24"/>
          <w:highlight w:val="none"/>
        </w:rPr>
      </w:pPr>
    </w:p>
    <w:p w14:paraId="67789DFA">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（项目名称）采购项目竞标。现就联合体竞标事宜订立如下协议。</w:t>
      </w:r>
    </w:p>
    <w:p w14:paraId="166DBAB7">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7FC6A3BD">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185BABE">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49C5F255">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E80D77">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pacing w:val="-6"/>
          <w:szCs w:val="21"/>
          <w:highlight w:val="none"/>
        </w:rPr>
        <w:t>协议书自所有成员单位法定代表人或者其委托代理人签字或者盖单</w:t>
      </w:r>
      <w:r>
        <w:rPr>
          <w:rFonts w:hint="eastAsia" w:ascii="宋体" w:hAnsi="宋体" w:cs="宋体"/>
          <w:color w:val="auto"/>
          <w:spacing w:val="-6"/>
          <w:szCs w:val="21"/>
          <w:highlight w:val="none"/>
          <w:lang w:eastAsia="zh-CN"/>
        </w:rPr>
        <w:t>位公</w:t>
      </w:r>
      <w:r>
        <w:rPr>
          <w:rFonts w:hint="eastAsia" w:ascii="宋体" w:hAnsi="宋体" w:cs="宋体"/>
          <w:color w:val="auto"/>
          <w:spacing w:val="-6"/>
          <w:szCs w:val="21"/>
          <w:highlight w:val="none"/>
        </w:rPr>
        <w:t>章之日起生效，合同履行完毕后自动失效。</w:t>
      </w:r>
    </w:p>
    <w:p w14:paraId="660B9341">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6.本协议书一式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份，联合体成员和采购人各执一份。</w:t>
      </w:r>
    </w:p>
    <w:p w14:paraId="20A876E2">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注：本协议书应附法定代表人身份证明书；有委托代理的，应附权委托书（格式自拟）。</w:t>
      </w:r>
    </w:p>
    <w:p w14:paraId="2D481EE1">
      <w:pPr>
        <w:pStyle w:val="7"/>
        <w:overflowPunct w:val="0"/>
        <w:spacing w:line="360" w:lineRule="auto"/>
        <w:ind w:firstLine="367" w:firstLineChars="175"/>
        <w:rPr>
          <w:rFonts w:ascii="宋体" w:hAnsi="宋体" w:cs="宋体"/>
          <w:color w:val="auto"/>
          <w:szCs w:val="21"/>
          <w:highlight w:val="none"/>
        </w:rPr>
      </w:pPr>
    </w:p>
    <w:p w14:paraId="2C3CE8A1">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联合体牵头人名称（电子签章）：</w:t>
      </w:r>
    </w:p>
    <w:p w14:paraId="5D7947CC">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法定代表人或者其委托代理人（签字或者电子签名）：</w:t>
      </w:r>
    </w:p>
    <w:p w14:paraId="1AD7BD65">
      <w:pPr>
        <w:pStyle w:val="7"/>
        <w:overflowPunct w:val="0"/>
        <w:spacing w:line="360" w:lineRule="auto"/>
        <w:ind w:firstLine="0"/>
        <w:rPr>
          <w:rFonts w:ascii="宋体" w:hAnsi="宋体" w:cs="宋体"/>
          <w:color w:val="auto"/>
          <w:szCs w:val="21"/>
          <w:highlight w:val="none"/>
        </w:rPr>
      </w:pPr>
    </w:p>
    <w:p w14:paraId="0F03169B">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314CF0CB">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法定代表人或者其委托代理人（签字或者电子签名）：</w:t>
      </w:r>
    </w:p>
    <w:p w14:paraId="1102DA08">
      <w:pPr>
        <w:pStyle w:val="7"/>
        <w:overflowPunct w:val="0"/>
        <w:spacing w:line="360" w:lineRule="auto"/>
        <w:ind w:firstLine="0"/>
        <w:rPr>
          <w:rFonts w:ascii="宋体" w:hAnsi="宋体" w:cs="宋体"/>
          <w:color w:val="auto"/>
          <w:szCs w:val="21"/>
          <w:highlight w:val="none"/>
        </w:rPr>
      </w:pPr>
    </w:p>
    <w:p w14:paraId="636B8224">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7BC0A0EA">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法定代表人或者其委托代理人（签字或者电子签名）：</w:t>
      </w:r>
    </w:p>
    <w:p w14:paraId="51C08972">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w:t>
      </w:r>
    </w:p>
    <w:p w14:paraId="3727E27C">
      <w:pPr>
        <w:spacing w:line="360" w:lineRule="auto"/>
        <w:rPr>
          <w:rFonts w:ascii="宋体" w:hAnsi="宋体" w:cs="宋体"/>
          <w:color w:val="auto"/>
          <w:szCs w:val="21"/>
          <w:highlight w:val="none"/>
        </w:rPr>
      </w:pPr>
    </w:p>
    <w:p w14:paraId="570DD8C4">
      <w:pPr>
        <w:spacing w:line="360" w:lineRule="auto"/>
        <w:rPr>
          <w:rFonts w:ascii="宋体" w:hAnsi="宋体" w:cs="宋体"/>
          <w:color w:val="auto"/>
          <w:szCs w:val="21"/>
          <w:highlight w:val="none"/>
        </w:rPr>
      </w:pPr>
    </w:p>
    <w:p w14:paraId="586702E6">
      <w:pPr>
        <w:spacing w:line="360" w:lineRule="auto"/>
        <w:jc w:val="right"/>
        <w:rPr>
          <w:rFonts w:ascii="宋体" w:hAnsi="宋体" w:cs="宋体"/>
          <w:color w:val="auto"/>
          <w:sz w:val="24"/>
          <w:highlight w:val="none"/>
        </w:rPr>
      </w:pPr>
      <w:r>
        <w:rPr>
          <w:rFonts w:hint="eastAsia" w:ascii="宋体" w:hAnsi="宋体" w:cs="宋体"/>
          <w:color w:val="auto"/>
          <w:szCs w:val="21"/>
          <w:highlight w:val="none"/>
        </w:rPr>
        <w:t xml:space="preserve">日期：    年   月   日 </w:t>
      </w:r>
    </w:p>
    <w:p w14:paraId="2B146729">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06F12BA0">
      <w:pPr>
        <w:snapToGrid w:val="0"/>
        <w:spacing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4BE07C08">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07A81ADF">
      <w:pPr>
        <w:snapToGrid w:val="0"/>
        <w:spacing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1F9D8AEA">
      <w:pPr>
        <w:snapToGrid w:val="0"/>
        <w:spacing w:beforeLines="50" w:after="50"/>
        <w:rPr>
          <w:rFonts w:ascii="宋体" w:hAnsi="宋体" w:cs="宋体"/>
          <w:color w:val="auto"/>
          <w:sz w:val="24"/>
          <w:szCs w:val="20"/>
          <w:highlight w:val="none"/>
        </w:rPr>
      </w:pPr>
    </w:p>
    <w:p w14:paraId="75E8AE2D">
      <w:pPr>
        <w:snapToGrid w:val="0"/>
        <w:spacing w:beforeLines="50" w:after="50"/>
        <w:rPr>
          <w:rFonts w:ascii="宋体" w:hAnsi="宋体" w:cs="宋体"/>
          <w:color w:val="auto"/>
          <w:sz w:val="24"/>
          <w:szCs w:val="20"/>
          <w:highlight w:val="none"/>
        </w:rPr>
      </w:pPr>
    </w:p>
    <w:p w14:paraId="060E96A7">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7BEF15C0">
      <w:pPr>
        <w:snapToGrid w:val="0"/>
        <w:spacing w:beforeLines="50" w:after="50"/>
        <w:rPr>
          <w:rFonts w:ascii="宋体" w:hAnsi="宋体" w:cs="宋体"/>
          <w:bCs/>
          <w:color w:val="auto"/>
          <w:sz w:val="24"/>
          <w:szCs w:val="20"/>
          <w:highlight w:val="none"/>
        </w:rPr>
      </w:pPr>
    </w:p>
    <w:p w14:paraId="342CA96E">
      <w:pPr>
        <w:snapToGrid w:val="0"/>
        <w:spacing w:beforeLines="50" w:after="50"/>
        <w:rPr>
          <w:rFonts w:ascii="宋体" w:hAnsi="宋体" w:cs="宋体"/>
          <w:bCs/>
          <w:color w:val="auto"/>
          <w:sz w:val="24"/>
          <w:szCs w:val="20"/>
          <w:highlight w:val="none"/>
        </w:rPr>
      </w:pPr>
    </w:p>
    <w:p w14:paraId="4D778106">
      <w:pPr>
        <w:snapToGrid w:val="0"/>
        <w:spacing w:beforeLines="50" w:after="50"/>
        <w:rPr>
          <w:rFonts w:ascii="宋体" w:hAnsi="宋体" w:cs="宋体"/>
          <w:bCs/>
          <w:color w:val="auto"/>
          <w:sz w:val="24"/>
          <w:szCs w:val="20"/>
          <w:highlight w:val="none"/>
        </w:rPr>
      </w:pPr>
    </w:p>
    <w:p w14:paraId="2C91AD6E">
      <w:pPr>
        <w:snapToGrid w:val="0"/>
        <w:spacing w:beforeLines="50" w:after="50"/>
        <w:rPr>
          <w:rFonts w:ascii="宋体" w:hAnsi="宋体" w:cs="宋体"/>
          <w:bCs/>
          <w:color w:val="auto"/>
          <w:sz w:val="24"/>
          <w:szCs w:val="20"/>
          <w:highlight w:val="none"/>
        </w:rPr>
      </w:pPr>
    </w:p>
    <w:p w14:paraId="3095A09D">
      <w:pPr>
        <w:snapToGrid w:val="0"/>
        <w:spacing w:beforeLines="50" w:after="50"/>
        <w:rPr>
          <w:rFonts w:ascii="宋体" w:hAnsi="宋体" w:cs="宋体"/>
          <w:bCs/>
          <w:color w:val="auto"/>
          <w:sz w:val="24"/>
          <w:szCs w:val="20"/>
          <w:highlight w:val="none"/>
        </w:rPr>
      </w:pPr>
    </w:p>
    <w:p w14:paraId="6705DBBF">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A31D689">
      <w:pPr>
        <w:snapToGrid w:val="0"/>
        <w:spacing w:beforeLines="50" w:after="50"/>
        <w:ind w:firstLine="720" w:firstLineChars="225"/>
        <w:rPr>
          <w:rFonts w:ascii="宋体" w:hAnsi="宋体" w:cs="宋体"/>
          <w:bCs/>
          <w:color w:val="auto"/>
          <w:sz w:val="32"/>
          <w:szCs w:val="32"/>
          <w:highlight w:val="none"/>
        </w:rPr>
      </w:pPr>
    </w:p>
    <w:p w14:paraId="662AE41E">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9673E41">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CED2B0D">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4A8A5C6">
      <w:pPr>
        <w:snapToGrid w:val="0"/>
        <w:spacing w:beforeLines="50" w:after="50"/>
        <w:ind w:firstLine="720" w:firstLineChars="225"/>
        <w:rPr>
          <w:rFonts w:ascii="宋体" w:hAnsi="宋体" w:cs="宋体"/>
          <w:bCs/>
          <w:color w:val="auto"/>
          <w:sz w:val="32"/>
          <w:szCs w:val="32"/>
          <w:highlight w:val="none"/>
        </w:rPr>
      </w:pPr>
    </w:p>
    <w:p w14:paraId="6F12152C">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67480AB">
      <w:pPr>
        <w:pStyle w:val="7"/>
        <w:snapToGrid w:val="0"/>
        <w:spacing w:before="50" w:after="50"/>
        <w:ind w:firstLine="640" w:firstLineChars="200"/>
        <w:rPr>
          <w:rFonts w:ascii="宋体" w:hAnsi="宋体" w:cs="宋体"/>
          <w:bCs/>
          <w:color w:val="auto"/>
          <w:sz w:val="32"/>
          <w:szCs w:val="32"/>
          <w:highlight w:val="none"/>
        </w:rPr>
      </w:pPr>
    </w:p>
    <w:p w14:paraId="0A562FDF">
      <w:pPr>
        <w:pStyle w:val="7"/>
        <w:snapToGrid w:val="0"/>
        <w:spacing w:before="50" w:after="50"/>
        <w:ind w:firstLine="720" w:firstLineChars="225"/>
        <w:rPr>
          <w:rFonts w:ascii="宋体" w:hAnsi="宋体" w:cs="宋体"/>
          <w:bCs/>
          <w:color w:val="auto"/>
          <w:sz w:val="32"/>
          <w:szCs w:val="32"/>
          <w:highlight w:val="none"/>
        </w:rPr>
      </w:pPr>
    </w:p>
    <w:p w14:paraId="7AFF7D3B">
      <w:pPr>
        <w:pStyle w:val="7"/>
        <w:snapToGrid w:val="0"/>
        <w:spacing w:before="50" w:after="50"/>
        <w:ind w:firstLine="0"/>
        <w:rPr>
          <w:rFonts w:ascii="宋体" w:hAnsi="宋体" w:cs="宋体"/>
          <w:bCs/>
          <w:color w:val="auto"/>
          <w:sz w:val="32"/>
          <w:szCs w:val="32"/>
          <w:highlight w:val="none"/>
        </w:rPr>
      </w:pPr>
    </w:p>
    <w:p w14:paraId="4A402A40">
      <w:pPr>
        <w:pStyle w:val="7"/>
        <w:snapToGrid w:val="0"/>
        <w:spacing w:before="50" w:after="50"/>
        <w:ind w:firstLine="1280" w:firstLineChars="400"/>
        <w:rPr>
          <w:rFonts w:ascii="宋体" w:hAnsi="宋体" w:cs="宋体"/>
          <w:bCs/>
          <w:color w:val="auto"/>
          <w:sz w:val="32"/>
          <w:szCs w:val="32"/>
          <w:highlight w:val="none"/>
        </w:rPr>
      </w:pPr>
    </w:p>
    <w:p w14:paraId="4051CDBB">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17416A7">
      <w:pPr>
        <w:snapToGrid w:val="0"/>
        <w:spacing w:beforeLines="50" w:after="50" w:line="360" w:lineRule="auto"/>
        <w:ind w:left="142"/>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3BD54956">
      <w:pPr>
        <w:keepNext w:val="0"/>
        <w:keepLines w:val="0"/>
        <w:pageBreakBefore w:val="0"/>
        <w:widowControl w:val="0"/>
        <w:tabs>
          <w:tab w:val="left" w:pos="3479"/>
        </w:tabs>
        <w:kinsoku/>
        <w:wordWrap/>
        <w:overflowPunct/>
        <w:topLinePunct w:val="0"/>
        <w:autoSpaceDE/>
        <w:autoSpaceDN/>
        <w:bidi w:val="0"/>
        <w:adjustRightInd/>
        <w:snapToGrid w:val="0"/>
        <w:spacing w:line="360" w:lineRule="auto"/>
        <w:ind w:firstLine="640" w:firstLineChars="200"/>
        <w:jc w:val="left"/>
        <w:textAlignment w:val="auto"/>
        <w:rPr>
          <w:rFonts w:ascii="宋体" w:hAnsi="宋体" w:cs="宋体"/>
          <w:color w:val="auto"/>
          <w:sz w:val="21"/>
          <w:szCs w:val="21"/>
          <w:highlight w:val="none"/>
        </w:rPr>
      </w:pPr>
      <w:r>
        <w:rPr>
          <w:rFonts w:hint="eastAsia" w:ascii="宋体" w:hAnsi="宋体" w:eastAsia="宋体" w:cs="宋体"/>
          <w:color w:val="auto"/>
          <w:sz w:val="32"/>
          <w:szCs w:val="32"/>
          <w:highlight w:val="none"/>
        </w:rPr>
        <w:t>根据谈判文件规定及供应商提供的材料自行编写目录（部分格式后附）</w:t>
      </w:r>
      <w:r>
        <w:rPr>
          <w:rFonts w:hint="eastAsia" w:ascii="宋体" w:hAnsi="宋体" w:cs="宋体"/>
          <w:color w:val="auto"/>
          <w:sz w:val="21"/>
          <w:szCs w:val="21"/>
          <w:highlight w:val="none"/>
        </w:rPr>
        <w:t>。</w:t>
      </w:r>
    </w:p>
    <w:p w14:paraId="6FAD8779">
      <w:pPr>
        <w:tabs>
          <w:tab w:val="left" w:pos="3479"/>
        </w:tabs>
        <w:spacing w:line="520" w:lineRule="exact"/>
        <w:jc w:val="center"/>
        <w:rPr>
          <w:rFonts w:ascii="宋体" w:hAnsi="宋体" w:cs="宋体"/>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Cs/>
          <w:color w:val="auto"/>
          <w:sz w:val="44"/>
          <w:szCs w:val="44"/>
          <w:highlight w:val="none"/>
        </w:rPr>
        <w:t>竞  标  报  价  表</w:t>
      </w:r>
    </w:p>
    <w:p w14:paraId="51F2C1D8">
      <w:pPr>
        <w:spacing w:line="520" w:lineRule="exact"/>
        <w:jc w:val="center"/>
        <w:rPr>
          <w:rFonts w:ascii="宋体" w:hAnsi="宋体" w:cs="宋体"/>
          <w:bCs/>
          <w:color w:val="auto"/>
          <w:sz w:val="32"/>
          <w:szCs w:val="32"/>
          <w:highlight w:val="none"/>
        </w:rPr>
      </w:pPr>
    </w:p>
    <w:p w14:paraId="10339EA9">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分标（如有）：</w:t>
      </w:r>
      <w:r>
        <w:rPr>
          <w:rFonts w:hint="eastAsia" w:ascii="宋体" w:hAnsi="宋体" w:cs="宋体"/>
          <w:color w:val="auto"/>
          <w:szCs w:val="21"/>
          <w:highlight w:val="none"/>
          <w:u w:val="single"/>
        </w:rPr>
        <w:t xml:space="preserve">            </w:t>
      </w:r>
    </w:p>
    <w:p w14:paraId="6420EF17">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2C55A64">
      <w:pPr>
        <w:snapToGrid w:val="0"/>
        <w:spacing w:before="50" w:after="50" w:line="360" w:lineRule="auto"/>
        <w:jc w:val="right"/>
        <w:rPr>
          <w:rFonts w:ascii="宋体" w:hAnsi="宋体" w:cs="宋体"/>
          <w:color w:val="auto"/>
          <w:szCs w:val="21"/>
          <w:highlight w:val="none"/>
        </w:rPr>
      </w:pPr>
      <w:r>
        <w:rPr>
          <w:rFonts w:hint="eastAsia" w:ascii="宋体" w:hAnsi="宋体" w:cs="宋体"/>
          <w:color w:val="auto"/>
          <w:szCs w:val="21"/>
          <w:highlight w:val="none"/>
        </w:rPr>
        <w:t>单位：元</w:t>
      </w:r>
    </w:p>
    <w:tbl>
      <w:tblPr>
        <w:tblStyle w:val="29"/>
        <w:tblW w:w="105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6"/>
        <w:gridCol w:w="1066"/>
        <w:gridCol w:w="686"/>
        <w:gridCol w:w="686"/>
        <w:gridCol w:w="825"/>
        <w:gridCol w:w="945"/>
        <w:gridCol w:w="1110"/>
        <w:gridCol w:w="986"/>
        <w:gridCol w:w="1309"/>
        <w:gridCol w:w="840"/>
        <w:gridCol w:w="1453"/>
      </w:tblGrid>
      <w:tr w14:paraId="2C51C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041B8D2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66" w:type="dxa"/>
            <w:tcBorders>
              <w:top w:val="single" w:color="auto" w:sz="4" w:space="0"/>
              <w:left w:val="single" w:color="auto" w:sz="4" w:space="0"/>
              <w:bottom w:val="single" w:color="auto" w:sz="4" w:space="0"/>
              <w:right w:val="single" w:color="auto" w:sz="4" w:space="0"/>
            </w:tcBorders>
            <w:vAlign w:val="center"/>
          </w:tcPr>
          <w:p w14:paraId="6A60659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货物</w:t>
            </w:r>
            <w:r>
              <w:rPr>
                <w:rFonts w:hint="eastAsia" w:ascii="宋体" w:hAnsi="宋体" w:cs="宋体"/>
                <w:b/>
                <w:bCs/>
                <w:color w:val="auto"/>
                <w:szCs w:val="21"/>
                <w:highlight w:val="none"/>
              </w:rPr>
              <w:t>名称</w:t>
            </w:r>
          </w:p>
        </w:tc>
        <w:tc>
          <w:tcPr>
            <w:tcW w:w="686" w:type="dxa"/>
            <w:tcBorders>
              <w:top w:val="single" w:color="auto" w:sz="4" w:space="0"/>
              <w:left w:val="single" w:color="auto" w:sz="4" w:space="0"/>
              <w:bottom w:val="single" w:color="auto" w:sz="4" w:space="0"/>
              <w:right w:val="single" w:color="auto" w:sz="4" w:space="0"/>
            </w:tcBorders>
            <w:vAlign w:val="center"/>
          </w:tcPr>
          <w:p w14:paraId="28C1D6F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数量</w:t>
            </w:r>
          </w:p>
          <w:p w14:paraId="2753192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①</w:t>
            </w:r>
          </w:p>
        </w:tc>
        <w:tc>
          <w:tcPr>
            <w:tcW w:w="686" w:type="dxa"/>
            <w:tcBorders>
              <w:top w:val="single" w:color="auto" w:sz="4" w:space="0"/>
              <w:left w:val="single" w:color="auto" w:sz="4" w:space="0"/>
              <w:bottom w:val="single" w:color="auto" w:sz="4" w:space="0"/>
              <w:right w:val="single" w:color="auto" w:sz="4" w:space="0"/>
            </w:tcBorders>
            <w:vAlign w:val="center"/>
          </w:tcPr>
          <w:p w14:paraId="1D1C916B">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825" w:type="dxa"/>
            <w:tcBorders>
              <w:top w:val="single" w:color="auto" w:sz="4" w:space="0"/>
              <w:left w:val="single" w:color="auto" w:sz="4" w:space="0"/>
              <w:bottom w:val="single" w:color="auto" w:sz="4" w:space="0"/>
              <w:right w:val="single" w:color="auto" w:sz="4" w:space="0"/>
            </w:tcBorders>
            <w:vAlign w:val="center"/>
          </w:tcPr>
          <w:p w14:paraId="2EA94F3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品牌</w:t>
            </w:r>
          </w:p>
        </w:tc>
        <w:tc>
          <w:tcPr>
            <w:tcW w:w="945" w:type="dxa"/>
            <w:tcBorders>
              <w:top w:val="single" w:color="auto" w:sz="4" w:space="0"/>
              <w:left w:val="single" w:color="auto" w:sz="4" w:space="0"/>
              <w:bottom w:val="single" w:color="auto" w:sz="4" w:space="0"/>
              <w:right w:val="single" w:color="auto" w:sz="4" w:space="0"/>
            </w:tcBorders>
            <w:vAlign w:val="center"/>
          </w:tcPr>
          <w:p w14:paraId="35926D0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规格</w:t>
            </w:r>
          </w:p>
          <w:p w14:paraId="2C104CC6">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型号</w:t>
            </w:r>
          </w:p>
        </w:tc>
        <w:tc>
          <w:tcPr>
            <w:tcW w:w="1110" w:type="dxa"/>
            <w:tcBorders>
              <w:top w:val="single" w:color="auto" w:sz="4" w:space="0"/>
              <w:left w:val="single" w:color="auto" w:sz="4" w:space="0"/>
              <w:bottom w:val="single" w:color="auto" w:sz="4" w:space="0"/>
              <w:right w:val="single" w:color="auto" w:sz="4" w:space="0"/>
            </w:tcBorders>
            <w:vAlign w:val="center"/>
          </w:tcPr>
          <w:p w14:paraId="3F7CEB09">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制造商</w:t>
            </w:r>
          </w:p>
        </w:tc>
        <w:tc>
          <w:tcPr>
            <w:tcW w:w="986" w:type="dxa"/>
            <w:tcBorders>
              <w:top w:val="single" w:color="auto" w:sz="4" w:space="0"/>
              <w:left w:val="single" w:color="auto" w:sz="4" w:space="0"/>
              <w:bottom w:val="single" w:color="auto" w:sz="4" w:space="0"/>
              <w:right w:val="single" w:color="auto" w:sz="4" w:space="0"/>
            </w:tcBorders>
            <w:vAlign w:val="center"/>
          </w:tcPr>
          <w:p w14:paraId="1BE51D5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原产地</w:t>
            </w:r>
          </w:p>
        </w:tc>
        <w:tc>
          <w:tcPr>
            <w:tcW w:w="1309" w:type="dxa"/>
            <w:tcBorders>
              <w:top w:val="single" w:color="auto" w:sz="4" w:space="0"/>
              <w:left w:val="single" w:color="auto" w:sz="4" w:space="0"/>
              <w:bottom w:val="single" w:color="auto" w:sz="4" w:space="0"/>
              <w:right w:val="single" w:color="auto" w:sz="4" w:space="0"/>
            </w:tcBorders>
            <w:vAlign w:val="center"/>
          </w:tcPr>
          <w:p w14:paraId="0B35F39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参数性能、指标及配置</w:t>
            </w:r>
          </w:p>
        </w:tc>
        <w:tc>
          <w:tcPr>
            <w:tcW w:w="840" w:type="dxa"/>
            <w:tcBorders>
              <w:top w:val="single" w:color="auto" w:sz="4" w:space="0"/>
              <w:left w:val="single" w:color="auto" w:sz="4" w:space="0"/>
              <w:bottom w:val="single" w:color="auto" w:sz="4" w:space="0"/>
              <w:right w:val="single" w:color="auto" w:sz="4" w:space="0"/>
            </w:tcBorders>
            <w:vAlign w:val="center"/>
          </w:tcPr>
          <w:p w14:paraId="0F9483E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单价</w:t>
            </w:r>
          </w:p>
          <w:p w14:paraId="66E5832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②</w:t>
            </w:r>
          </w:p>
        </w:tc>
        <w:tc>
          <w:tcPr>
            <w:tcW w:w="1453" w:type="dxa"/>
            <w:tcBorders>
              <w:top w:val="single" w:color="auto" w:sz="4" w:space="0"/>
              <w:left w:val="single" w:color="auto" w:sz="4" w:space="0"/>
              <w:bottom w:val="single" w:color="auto" w:sz="4" w:space="0"/>
              <w:right w:val="single" w:color="auto" w:sz="4" w:space="0"/>
            </w:tcBorders>
            <w:vAlign w:val="center"/>
          </w:tcPr>
          <w:p w14:paraId="0A299390">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竞标报价</w:t>
            </w:r>
          </w:p>
          <w:p w14:paraId="214F55F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③=①×②</w:t>
            </w:r>
          </w:p>
        </w:tc>
      </w:tr>
      <w:tr w14:paraId="4D734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22EFA1C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066" w:type="dxa"/>
            <w:tcBorders>
              <w:top w:val="single" w:color="auto" w:sz="4" w:space="0"/>
              <w:left w:val="single" w:color="auto" w:sz="4" w:space="0"/>
              <w:bottom w:val="single" w:color="auto" w:sz="4" w:space="0"/>
              <w:right w:val="single" w:color="auto" w:sz="4" w:space="0"/>
            </w:tcBorders>
            <w:vAlign w:val="center"/>
          </w:tcPr>
          <w:p w14:paraId="43F223E9">
            <w:pPr>
              <w:spacing w:line="360" w:lineRule="auto"/>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63752C2D">
            <w:pPr>
              <w:spacing w:line="360" w:lineRule="auto"/>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7A90327D">
            <w:pPr>
              <w:spacing w:line="360" w:lineRule="auto"/>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730B47BC">
            <w:pPr>
              <w:spacing w:line="360" w:lineRule="auto"/>
              <w:jc w:val="center"/>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15A8B344">
            <w:pPr>
              <w:spacing w:line="360" w:lineRule="auto"/>
              <w:jc w:val="center"/>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E117D63">
            <w:pPr>
              <w:spacing w:line="360" w:lineRule="auto"/>
              <w:jc w:val="center"/>
              <w:rPr>
                <w:rFonts w:ascii="宋体" w:hAnsi="宋体" w:cs="宋体"/>
                <w:color w:val="auto"/>
                <w:szCs w:val="21"/>
                <w:highlight w:val="none"/>
              </w:rPr>
            </w:pPr>
          </w:p>
        </w:tc>
        <w:tc>
          <w:tcPr>
            <w:tcW w:w="986" w:type="dxa"/>
            <w:tcBorders>
              <w:top w:val="single" w:color="auto" w:sz="4" w:space="0"/>
              <w:left w:val="single" w:color="auto" w:sz="4" w:space="0"/>
              <w:bottom w:val="single" w:color="auto" w:sz="4" w:space="0"/>
              <w:right w:val="single" w:color="auto" w:sz="4" w:space="0"/>
            </w:tcBorders>
          </w:tcPr>
          <w:p w14:paraId="2F6DD3BE">
            <w:pPr>
              <w:spacing w:line="360" w:lineRule="auto"/>
              <w:jc w:val="center"/>
              <w:rPr>
                <w:rFonts w:ascii="宋体" w:hAnsi="宋体" w:cs="宋体"/>
                <w:color w:val="auto"/>
                <w:szCs w:val="21"/>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26A94C02">
            <w:pPr>
              <w:spacing w:line="360" w:lineRule="auto"/>
              <w:jc w:val="center"/>
              <w:rPr>
                <w:rFonts w:ascii="宋体" w:hAnsi="宋体" w:cs="宋体"/>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696281BD">
            <w:pPr>
              <w:spacing w:line="360" w:lineRule="auto"/>
              <w:jc w:val="center"/>
              <w:rPr>
                <w:rFonts w:ascii="宋体" w:hAnsi="宋体" w:cs="宋体"/>
                <w:color w:val="auto"/>
                <w:szCs w:val="21"/>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32648EA9">
            <w:pPr>
              <w:spacing w:line="360" w:lineRule="auto"/>
              <w:jc w:val="center"/>
              <w:rPr>
                <w:rFonts w:ascii="宋体" w:hAnsi="宋体" w:cs="宋体"/>
                <w:color w:val="auto"/>
                <w:szCs w:val="21"/>
                <w:highlight w:val="none"/>
              </w:rPr>
            </w:pPr>
          </w:p>
        </w:tc>
      </w:tr>
      <w:tr w14:paraId="5F623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609B404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066" w:type="dxa"/>
            <w:tcBorders>
              <w:top w:val="single" w:color="auto" w:sz="4" w:space="0"/>
              <w:left w:val="single" w:color="auto" w:sz="4" w:space="0"/>
              <w:bottom w:val="single" w:color="auto" w:sz="4" w:space="0"/>
              <w:right w:val="single" w:color="auto" w:sz="4" w:space="0"/>
            </w:tcBorders>
            <w:vAlign w:val="center"/>
          </w:tcPr>
          <w:p w14:paraId="4E61651B">
            <w:pPr>
              <w:spacing w:line="360" w:lineRule="auto"/>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55D7BFE9">
            <w:pPr>
              <w:spacing w:line="360" w:lineRule="auto"/>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50F6B834">
            <w:pPr>
              <w:spacing w:line="360" w:lineRule="auto"/>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17394A10">
            <w:pPr>
              <w:spacing w:line="360" w:lineRule="auto"/>
              <w:jc w:val="center"/>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383CF7D0">
            <w:pPr>
              <w:spacing w:line="360" w:lineRule="auto"/>
              <w:jc w:val="center"/>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03C55429">
            <w:pPr>
              <w:spacing w:line="360" w:lineRule="auto"/>
              <w:jc w:val="center"/>
              <w:rPr>
                <w:rFonts w:ascii="宋体" w:hAnsi="宋体" w:cs="宋体"/>
                <w:color w:val="auto"/>
                <w:szCs w:val="21"/>
                <w:highlight w:val="none"/>
              </w:rPr>
            </w:pPr>
          </w:p>
        </w:tc>
        <w:tc>
          <w:tcPr>
            <w:tcW w:w="986" w:type="dxa"/>
            <w:tcBorders>
              <w:top w:val="single" w:color="auto" w:sz="4" w:space="0"/>
              <w:left w:val="single" w:color="auto" w:sz="4" w:space="0"/>
              <w:bottom w:val="single" w:color="auto" w:sz="4" w:space="0"/>
              <w:right w:val="single" w:color="auto" w:sz="4" w:space="0"/>
            </w:tcBorders>
          </w:tcPr>
          <w:p w14:paraId="1F577237">
            <w:pPr>
              <w:spacing w:line="360" w:lineRule="auto"/>
              <w:jc w:val="center"/>
              <w:rPr>
                <w:rFonts w:ascii="宋体" w:hAnsi="宋体" w:cs="宋体"/>
                <w:color w:val="auto"/>
                <w:szCs w:val="21"/>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30BAAB3C">
            <w:pPr>
              <w:spacing w:line="360" w:lineRule="auto"/>
              <w:jc w:val="center"/>
              <w:rPr>
                <w:rFonts w:ascii="宋体" w:hAnsi="宋体" w:cs="宋体"/>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7D5CDD5C">
            <w:pPr>
              <w:spacing w:line="360" w:lineRule="auto"/>
              <w:jc w:val="center"/>
              <w:rPr>
                <w:rFonts w:ascii="宋体" w:hAnsi="宋体" w:cs="宋体"/>
                <w:color w:val="auto"/>
                <w:szCs w:val="21"/>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07DCC5D2">
            <w:pPr>
              <w:spacing w:line="360" w:lineRule="auto"/>
              <w:jc w:val="center"/>
              <w:rPr>
                <w:rFonts w:ascii="宋体" w:hAnsi="宋体" w:cs="宋体"/>
                <w:color w:val="auto"/>
                <w:szCs w:val="21"/>
                <w:highlight w:val="none"/>
              </w:rPr>
            </w:pPr>
          </w:p>
        </w:tc>
      </w:tr>
      <w:tr w14:paraId="01252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3CEDD37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066" w:type="dxa"/>
            <w:tcBorders>
              <w:top w:val="single" w:color="auto" w:sz="4" w:space="0"/>
              <w:left w:val="single" w:color="auto" w:sz="4" w:space="0"/>
              <w:bottom w:val="single" w:color="auto" w:sz="4" w:space="0"/>
              <w:right w:val="single" w:color="auto" w:sz="4" w:space="0"/>
            </w:tcBorders>
            <w:vAlign w:val="center"/>
          </w:tcPr>
          <w:p w14:paraId="4B8305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686" w:type="dxa"/>
            <w:tcBorders>
              <w:top w:val="single" w:color="auto" w:sz="4" w:space="0"/>
              <w:left w:val="single" w:color="auto" w:sz="4" w:space="0"/>
              <w:bottom w:val="single" w:color="auto" w:sz="4" w:space="0"/>
              <w:right w:val="single" w:color="auto" w:sz="4" w:space="0"/>
            </w:tcBorders>
            <w:vAlign w:val="center"/>
          </w:tcPr>
          <w:p w14:paraId="4DE70FD0">
            <w:pPr>
              <w:spacing w:line="360" w:lineRule="auto"/>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5547C29E">
            <w:pPr>
              <w:spacing w:line="360" w:lineRule="auto"/>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381C5ADE">
            <w:pPr>
              <w:spacing w:line="360" w:lineRule="auto"/>
              <w:jc w:val="center"/>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5A988FC8">
            <w:pPr>
              <w:spacing w:line="360" w:lineRule="auto"/>
              <w:jc w:val="center"/>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053F0CE9">
            <w:pPr>
              <w:spacing w:line="360" w:lineRule="auto"/>
              <w:jc w:val="center"/>
              <w:rPr>
                <w:rFonts w:ascii="宋体" w:hAnsi="宋体" w:cs="宋体"/>
                <w:color w:val="auto"/>
                <w:szCs w:val="21"/>
                <w:highlight w:val="none"/>
              </w:rPr>
            </w:pPr>
          </w:p>
        </w:tc>
        <w:tc>
          <w:tcPr>
            <w:tcW w:w="986" w:type="dxa"/>
            <w:tcBorders>
              <w:top w:val="single" w:color="auto" w:sz="4" w:space="0"/>
              <w:left w:val="single" w:color="auto" w:sz="4" w:space="0"/>
              <w:bottom w:val="single" w:color="auto" w:sz="4" w:space="0"/>
              <w:right w:val="single" w:color="auto" w:sz="4" w:space="0"/>
            </w:tcBorders>
          </w:tcPr>
          <w:p w14:paraId="6DF8302A">
            <w:pPr>
              <w:spacing w:line="360" w:lineRule="auto"/>
              <w:jc w:val="center"/>
              <w:rPr>
                <w:rFonts w:ascii="宋体" w:hAnsi="宋体" w:cs="宋体"/>
                <w:color w:val="auto"/>
                <w:szCs w:val="21"/>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799C8DCE">
            <w:pPr>
              <w:spacing w:line="360" w:lineRule="auto"/>
              <w:jc w:val="center"/>
              <w:rPr>
                <w:rFonts w:ascii="宋体" w:hAnsi="宋体" w:cs="宋体"/>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27B4BF41">
            <w:pPr>
              <w:spacing w:line="360" w:lineRule="auto"/>
              <w:jc w:val="center"/>
              <w:rPr>
                <w:rFonts w:ascii="宋体" w:hAnsi="宋体" w:cs="宋体"/>
                <w:color w:val="auto"/>
                <w:szCs w:val="21"/>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05205883">
            <w:pPr>
              <w:spacing w:line="360" w:lineRule="auto"/>
              <w:jc w:val="center"/>
              <w:rPr>
                <w:rFonts w:ascii="宋体" w:hAnsi="宋体" w:cs="宋体"/>
                <w:color w:val="auto"/>
                <w:szCs w:val="21"/>
                <w:highlight w:val="none"/>
              </w:rPr>
            </w:pPr>
          </w:p>
        </w:tc>
      </w:tr>
      <w:tr w14:paraId="2F11C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10512" w:type="dxa"/>
            <w:gridSpan w:val="11"/>
            <w:tcBorders>
              <w:top w:val="single" w:color="auto" w:sz="4" w:space="0"/>
              <w:left w:val="single" w:color="auto" w:sz="4" w:space="0"/>
              <w:bottom w:val="single" w:color="auto" w:sz="4" w:space="0"/>
              <w:right w:val="single" w:color="auto" w:sz="4" w:space="0"/>
            </w:tcBorders>
          </w:tcPr>
          <w:p w14:paraId="14CEF8B4">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合计金额大写：人民币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7626C4F">
            <w:pPr>
              <w:snapToGrid w:val="0"/>
              <w:spacing w:before="50" w:after="50"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竞标货物中，属于优先采购节能产品总值为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 xml:space="preserve">       （具体明细详见附表，附表格式自拟），占本竞标报价的比例为    %；属于优先采购环境标志产品总值为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 xml:space="preserve">          （具体明细详见附表，附表格式自拟），占本竞标报价的比例为   %。</w:t>
            </w:r>
          </w:p>
        </w:tc>
      </w:tr>
    </w:tbl>
    <w:p w14:paraId="0BD1FC8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注: </w:t>
      </w:r>
    </w:p>
    <w:p w14:paraId="48DC5C2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以上竞标报价表中“标的名称、数量</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单位、品牌、规格型号、制造商、原产地、参数性能、指标及配置”必须如实填写完整，品牌、规格型号没有则填无，填写有缺漏</w:t>
      </w:r>
      <w:r>
        <w:rPr>
          <w:rFonts w:hint="eastAsia" w:ascii="宋体" w:hAnsi="宋体" w:cs="宋体"/>
          <w:bCs/>
          <w:color w:val="auto"/>
          <w:szCs w:val="21"/>
          <w:highlight w:val="none"/>
        </w:rPr>
        <w:t>的，</w:t>
      </w:r>
      <w:r>
        <w:rPr>
          <w:rFonts w:hint="eastAsia" w:ascii="宋体" w:hAnsi="宋体" w:cs="宋体"/>
          <w:b/>
          <w:color w:val="auto"/>
          <w:szCs w:val="21"/>
          <w:highlight w:val="none"/>
        </w:rPr>
        <w:t>其响应文件按无效处理。</w:t>
      </w:r>
    </w:p>
    <w:p w14:paraId="036D81A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4C6753EC">
      <w:pPr>
        <w:spacing w:line="360" w:lineRule="auto"/>
        <w:ind w:firstLine="420" w:firstLineChars="200"/>
        <w:jc w:val="left"/>
        <w:rPr>
          <w:rFonts w:ascii="宋体" w:hAnsi="宋体" w:cs="宋体"/>
          <w:b/>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453B628C">
      <w:pPr>
        <w:spacing w:line="360" w:lineRule="auto"/>
        <w:ind w:firstLine="420" w:firstLineChars="200"/>
        <w:jc w:val="left"/>
        <w:rPr>
          <w:rFonts w:ascii="宋体" w:hAnsi="宋体" w:cs="宋体"/>
          <w:i/>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.如为联合体竞标，“供应商名称”处必须列明联合体各方名称，标注联合体牵头人名称，</w:t>
      </w:r>
      <w:r>
        <w:rPr>
          <w:rFonts w:hint="eastAsia" w:ascii="宋体" w:hAnsi="宋体" w:cs="宋体"/>
          <w:b/>
          <w:color w:val="auto"/>
          <w:szCs w:val="21"/>
          <w:highlight w:val="none"/>
        </w:rPr>
        <w:t>否则其响应文件按无效处理。</w:t>
      </w:r>
    </w:p>
    <w:p w14:paraId="5DE998C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.如为联合体竞标，</w:t>
      </w:r>
      <w:r>
        <w:rPr>
          <w:rFonts w:hint="eastAsia" w:ascii="宋体" w:hAnsi="宋体" w:cs="宋体"/>
          <w:color w:val="auto"/>
          <w:spacing w:val="-6"/>
          <w:szCs w:val="21"/>
          <w:highlight w:val="none"/>
        </w:rPr>
        <w:t xml:space="preserve"> 盖章处须加盖联合体牵头人电子签章</w:t>
      </w:r>
      <w:r>
        <w:rPr>
          <w:rFonts w:hint="eastAsia" w:ascii="宋体" w:hAnsi="宋体" w:cs="宋体"/>
          <w:color w:val="auto"/>
          <w:szCs w:val="21"/>
          <w:highlight w:val="none"/>
        </w:rPr>
        <w:t>，</w:t>
      </w:r>
      <w:r>
        <w:rPr>
          <w:rFonts w:hint="eastAsia" w:ascii="宋体" w:hAnsi="宋体" w:cs="宋体"/>
          <w:b/>
          <w:color w:val="auto"/>
          <w:szCs w:val="21"/>
          <w:highlight w:val="none"/>
        </w:rPr>
        <w:t>否则其响应文件按无效处理。</w:t>
      </w:r>
    </w:p>
    <w:p w14:paraId="053466E3">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pacing w:val="-6"/>
          <w:szCs w:val="21"/>
          <w:highlight w:val="none"/>
        </w:rPr>
        <w:t>如有多分标，分别列明各分标的报价表，</w:t>
      </w:r>
      <w:r>
        <w:rPr>
          <w:rFonts w:hint="eastAsia" w:ascii="宋体" w:hAnsi="宋体" w:cs="宋体"/>
          <w:b/>
          <w:color w:val="auto"/>
          <w:spacing w:val="-6"/>
          <w:szCs w:val="21"/>
          <w:highlight w:val="none"/>
        </w:rPr>
        <w:t>否则其响应文件按无效处理。</w:t>
      </w:r>
    </w:p>
    <w:p w14:paraId="09ACF240">
      <w:pPr>
        <w:spacing w:line="360" w:lineRule="auto"/>
        <w:ind w:right="-817" w:rightChars="-389" w:firstLine="2310" w:firstLineChars="1100"/>
        <w:contextualSpacing/>
        <w:rPr>
          <w:rFonts w:ascii="宋体" w:hAnsi="宋体" w:cs="宋体"/>
          <w:color w:val="auto"/>
          <w:szCs w:val="21"/>
          <w:highlight w:val="none"/>
        </w:rPr>
      </w:pPr>
    </w:p>
    <w:p w14:paraId="01E0E733">
      <w:pPr>
        <w:spacing w:line="360" w:lineRule="auto"/>
        <w:ind w:right="-817" w:rightChars="-389" w:firstLine="2310" w:firstLineChars="1100"/>
        <w:contextualSpacing/>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F4586C5">
      <w:pPr>
        <w:spacing w:line="360" w:lineRule="auto"/>
        <w:ind w:right="-817" w:rightChars="-389" w:firstLine="2310" w:firstLineChars="1100"/>
        <w:contextualSpacing/>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0FAD82F5">
      <w:pPr>
        <w:spacing w:line="360" w:lineRule="auto"/>
        <w:ind w:right="-817" w:rightChars="-389"/>
        <w:contextualSpacing/>
        <w:rPr>
          <w:rFonts w:ascii="宋体" w:hAnsi="宋体" w:cs="宋体"/>
          <w:b/>
          <w:color w:val="auto"/>
          <w:szCs w:val="21"/>
          <w:highlight w:val="none"/>
        </w:rPr>
      </w:pPr>
      <w:r>
        <w:rPr>
          <w:rFonts w:hint="eastAsia" w:ascii="宋体" w:hAnsi="宋体" w:cs="宋体"/>
          <w:color w:val="auto"/>
          <w:szCs w:val="21"/>
          <w:highlight w:val="none"/>
        </w:rPr>
        <w:t xml:space="preserve">                      日期：   年   月   日</w:t>
      </w:r>
    </w:p>
    <w:p w14:paraId="29182DD0">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35F11793">
      <w:pPr>
        <w:snapToGrid w:val="0"/>
        <w:spacing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3CDBC30C">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BAF47CE">
      <w:pPr>
        <w:snapToGrid w:val="0"/>
        <w:spacing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36A0305D">
      <w:pPr>
        <w:snapToGrid w:val="0"/>
        <w:spacing w:beforeLines="50" w:after="50"/>
        <w:rPr>
          <w:rFonts w:ascii="宋体" w:hAnsi="宋体" w:cs="宋体"/>
          <w:color w:val="auto"/>
          <w:sz w:val="24"/>
          <w:szCs w:val="20"/>
          <w:highlight w:val="none"/>
        </w:rPr>
      </w:pPr>
    </w:p>
    <w:p w14:paraId="41D98050">
      <w:pPr>
        <w:snapToGrid w:val="0"/>
        <w:spacing w:beforeLines="50" w:after="50"/>
        <w:rPr>
          <w:rFonts w:ascii="宋体" w:hAnsi="宋体" w:cs="宋体"/>
          <w:color w:val="auto"/>
          <w:sz w:val="24"/>
          <w:szCs w:val="20"/>
          <w:highlight w:val="none"/>
        </w:rPr>
      </w:pPr>
    </w:p>
    <w:p w14:paraId="35E8B474">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2CFA38FA">
      <w:pPr>
        <w:snapToGrid w:val="0"/>
        <w:spacing w:beforeLines="50" w:after="50"/>
        <w:rPr>
          <w:rFonts w:ascii="宋体" w:hAnsi="宋体" w:cs="宋体"/>
          <w:bCs/>
          <w:color w:val="auto"/>
          <w:sz w:val="24"/>
          <w:szCs w:val="20"/>
          <w:highlight w:val="none"/>
        </w:rPr>
      </w:pPr>
    </w:p>
    <w:p w14:paraId="3E2B1F6A">
      <w:pPr>
        <w:snapToGrid w:val="0"/>
        <w:spacing w:beforeLines="50" w:after="50"/>
        <w:rPr>
          <w:rFonts w:ascii="宋体" w:hAnsi="宋体" w:cs="宋体"/>
          <w:bCs/>
          <w:color w:val="auto"/>
          <w:sz w:val="24"/>
          <w:szCs w:val="20"/>
          <w:highlight w:val="none"/>
        </w:rPr>
      </w:pPr>
    </w:p>
    <w:p w14:paraId="06C55769">
      <w:pPr>
        <w:snapToGrid w:val="0"/>
        <w:spacing w:beforeLines="50" w:after="50"/>
        <w:rPr>
          <w:rFonts w:ascii="宋体" w:hAnsi="宋体" w:cs="宋体"/>
          <w:bCs/>
          <w:color w:val="auto"/>
          <w:sz w:val="24"/>
          <w:szCs w:val="20"/>
          <w:highlight w:val="none"/>
        </w:rPr>
      </w:pPr>
    </w:p>
    <w:p w14:paraId="2B18B5EC">
      <w:pPr>
        <w:snapToGrid w:val="0"/>
        <w:spacing w:beforeLines="50" w:after="50"/>
        <w:rPr>
          <w:rFonts w:ascii="宋体" w:hAnsi="宋体" w:cs="宋体"/>
          <w:bCs/>
          <w:color w:val="auto"/>
          <w:sz w:val="24"/>
          <w:szCs w:val="20"/>
          <w:highlight w:val="none"/>
        </w:rPr>
      </w:pPr>
    </w:p>
    <w:p w14:paraId="09E0D4FA">
      <w:pPr>
        <w:snapToGrid w:val="0"/>
        <w:spacing w:beforeLines="50" w:after="50"/>
        <w:rPr>
          <w:rFonts w:ascii="宋体" w:hAnsi="宋体" w:cs="宋体"/>
          <w:bCs/>
          <w:color w:val="auto"/>
          <w:sz w:val="24"/>
          <w:szCs w:val="20"/>
          <w:highlight w:val="none"/>
        </w:rPr>
      </w:pPr>
    </w:p>
    <w:p w14:paraId="72E3F95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6D2E228">
      <w:pPr>
        <w:snapToGrid w:val="0"/>
        <w:spacing w:beforeLines="50" w:after="50"/>
        <w:ind w:firstLine="720" w:firstLineChars="225"/>
        <w:rPr>
          <w:rFonts w:ascii="宋体" w:hAnsi="宋体" w:cs="宋体"/>
          <w:bCs/>
          <w:color w:val="auto"/>
          <w:sz w:val="32"/>
          <w:szCs w:val="32"/>
          <w:highlight w:val="none"/>
        </w:rPr>
      </w:pPr>
    </w:p>
    <w:p w14:paraId="629273A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CBE46D3">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B19CAE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CD48F88">
      <w:pPr>
        <w:snapToGrid w:val="0"/>
        <w:spacing w:beforeLines="50" w:after="50"/>
        <w:ind w:firstLine="720" w:firstLineChars="225"/>
        <w:rPr>
          <w:rFonts w:ascii="宋体" w:hAnsi="宋体" w:cs="宋体"/>
          <w:bCs/>
          <w:color w:val="auto"/>
          <w:sz w:val="32"/>
          <w:szCs w:val="32"/>
          <w:highlight w:val="none"/>
        </w:rPr>
      </w:pPr>
    </w:p>
    <w:p w14:paraId="5D552ABD">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7809E7F">
      <w:pPr>
        <w:pStyle w:val="7"/>
        <w:snapToGrid w:val="0"/>
        <w:spacing w:before="50" w:after="50"/>
        <w:ind w:firstLine="640" w:firstLineChars="200"/>
        <w:rPr>
          <w:rFonts w:ascii="宋体" w:hAnsi="宋体" w:cs="宋体"/>
          <w:bCs/>
          <w:color w:val="auto"/>
          <w:sz w:val="32"/>
          <w:szCs w:val="32"/>
          <w:highlight w:val="none"/>
        </w:rPr>
      </w:pPr>
    </w:p>
    <w:p w14:paraId="0A8D5B56">
      <w:pPr>
        <w:pStyle w:val="7"/>
        <w:snapToGrid w:val="0"/>
        <w:spacing w:before="50" w:after="50"/>
        <w:ind w:firstLine="720" w:firstLineChars="225"/>
        <w:rPr>
          <w:rFonts w:ascii="宋体" w:hAnsi="宋体" w:cs="宋体"/>
          <w:bCs/>
          <w:color w:val="auto"/>
          <w:sz w:val="32"/>
          <w:szCs w:val="32"/>
          <w:highlight w:val="none"/>
        </w:rPr>
      </w:pPr>
    </w:p>
    <w:p w14:paraId="2136CA0E">
      <w:pPr>
        <w:pStyle w:val="7"/>
        <w:snapToGrid w:val="0"/>
        <w:spacing w:before="50" w:after="50"/>
        <w:ind w:firstLine="0"/>
        <w:rPr>
          <w:rFonts w:ascii="宋体" w:hAnsi="宋体" w:cs="宋体"/>
          <w:bCs/>
          <w:color w:val="auto"/>
          <w:sz w:val="32"/>
          <w:szCs w:val="32"/>
          <w:highlight w:val="none"/>
        </w:rPr>
      </w:pPr>
    </w:p>
    <w:p w14:paraId="36ED9CF9">
      <w:pPr>
        <w:pStyle w:val="7"/>
        <w:snapToGrid w:val="0"/>
        <w:spacing w:before="50" w:after="50"/>
        <w:ind w:firstLine="1280" w:firstLineChars="400"/>
        <w:rPr>
          <w:rFonts w:ascii="宋体" w:hAnsi="宋体" w:cs="宋体"/>
          <w:bCs/>
          <w:color w:val="auto"/>
          <w:sz w:val="32"/>
          <w:szCs w:val="32"/>
          <w:highlight w:val="none"/>
        </w:rPr>
      </w:pPr>
    </w:p>
    <w:p w14:paraId="6CC40A3D">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1EE3D8C">
      <w:pPr>
        <w:snapToGrid w:val="0"/>
        <w:spacing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31C06B58">
      <w:pPr>
        <w:snapToGrid w:val="0"/>
        <w:spacing w:beforeLines="50" w:after="50" w:line="360" w:lineRule="auto"/>
        <w:ind w:firstLine="640" w:firstLineChars="200"/>
        <w:rPr>
          <w:rFonts w:ascii="宋体" w:hAnsi="宋体" w:cs="宋体"/>
          <w:color w:val="auto"/>
          <w:sz w:val="21"/>
          <w:szCs w:val="21"/>
          <w:highlight w:val="none"/>
        </w:rPr>
      </w:pPr>
      <w:r>
        <w:rPr>
          <w:rFonts w:hint="eastAsia" w:ascii="宋体" w:hAnsi="宋体" w:eastAsia="宋体" w:cs="宋体"/>
          <w:color w:val="auto"/>
          <w:sz w:val="32"/>
          <w:szCs w:val="32"/>
          <w:highlight w:val="none"/>
        </w:rPr>
        <w:t>根据谈判文件规定及供应商提供的材料自行编写目录（部分格式后附）</w:t>
      </w:r>
      <w:r>
        <w:rPr>
          <w:rFonts w:hint="eastAsia" w:ascii="宋体" w:hAnsi="宋体" w:cs="宋体"/>
          <w:color w:val="auto"/>
          <w:sz w:val="21"/>
          <w:szCs w:val="21"/>
          <w:highlight w:val="none"/>
        </w:rPr>
        <w:t>。</w:t>
      </w:r>
    </w:p>
    <w:p w14:paraId="3C029801">
      <w:pPr>
        <w:spacing w:line="400" w:lineRule="exact"/>
        <w:rPr>
          <w:rFonts w:ascii="宋体" w:hAnsi="宋体" w:cs="宋体"/>
          <w:color w:val="auto"/>
          <w:sz w:val="32"/>
          <w:szCs w:val="32"/>
          <w:highlight w:val="none"/>
        </w:rPr>
      </w:pPr>
    </w:p>
    <w:p w14:paraId="70142F9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0D5CCF6C">
      <w:pPr>
        <w:spacing w:line="360" w:lineRule="auto"/>
        <w:ind w:firstLine="640" w:firstLineChars="200"/>
        <w:rPr>
          <w:rFonts w:ascii="宋体" w:hAnsi="宋体" w:cs="宋体"/>
          <w:color w:val="auto"/>
          <w:sz w:val="32"/>
          <w:szCs w:val="32"/>
          <w:highlight w:val="none"/>
        </w:rPr>
      </w:pPr>
    </w:p>
    <w:p w14:paraId="34ABBBA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67043F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18BC0E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14223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F0C82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72AFC6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801CE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4AB4F79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4BAF9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5CED1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48097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7EEB2E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5C4A8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502382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D3DEB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783699C4">
      <w:pPr>
        <w:spacing w:line="360" w:lineRule="auto"/>
        <w:ind w:firstLine="420" w:firstLineChars="200"/>
        <w:rPr>
          <w:rFonts w:ascii="宋体" w:hAnsi="宋体" w:cs="宋体"/>
          <w:color w:val="auto"/>
          <w:szCs w:val="21"/>
          <w:highlight w:val="none"/>
        </w:rPr>
      </w:pPr>
    </w:p>
    <w:p w14:paraId="6814D93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2A6A0CD9">
      <w:pPr>
        <w:spacing w:line="360" w:lineRule="auto"/>
        <w:ind w:firstLine="420" w:firstLineChars="200"/>
        <w:rPr>
          <w:rFonts w:ascii="宋体" w:hAnsi="宋体" w:cs="宋体"/>
          <w:color w:val="auto"/>
          <w:szCs w:val="21"/>
          <w:highlight w:val="none"/>
        </w:rPr>
      </w:pPr>
    </w:p>
    <w:p w14:paraId="588D73E9">
      <w:pPr>
        <w:spacing w:line="360" w:lineRule="auto"/>
        <w:rPr>
          <w:rFonts w:ascii="宋体" w:hAnsi="宋体" w:cs="宋体"/>
          <w:color w:val="auto"/>
          <w:szCs w:val="21"/>
          <w:highlight w:val="none"/>
        </w:rPr>
      </w:pPr>
    </w:p>
    <w:p w14:paraId="21A22E81">
      <w:pPr>
        <w:spacing w:line="360" w:lineRule="auto"/>
        <w:ind w:firstLine="3150" w:firstLineChars="1500"/>
        <w:rPr>
          <w:rFonts w:ascii="宋体" w:hAnsi="宋体" w:cs="宋体"/>
          <w:color w:val="auto"/>
          <w:szCs w:val="21"/>
          <w:highlight w:val="none"/>
        </w:rPr>
      </w:pPr>
      <w:r>
        <w:rPr>
          <w:rFonts w:hint="eastAsia" w:ascii="宋体" w:hAnsi="宋体" w:cs="宋体"/>
          <w:color w:val="auto"/>
          <w:szCs w:val="21"/>
          <w:highlight w:val="none"/>
        </w:rPr>
        <w:t>供应商（电子签章）：</w:t>
      </w:r>
    </w:p>
    <w:p w14:paraId="462A47A6">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6998B3E1">
      <w:pPr>
        <w:spacing w:line="360" w:lineRule="auto"/>
        <w:ind w:firstLine="640" w:firstLineChars="200"/>
        <w:jc w:val="center"/>
        <w:rPr>
          <w:rFonts w:ascii="宋体" w:hAnsi="宋体" w:cs="宋体"/>
          <w:color w:val="auto"/>
          <w:sz w:val="32"/>
          <w:szCs w:val="32"/>
          <w:highlight w:val="none"/>
        </w:rPr>
      </w:pPr>
    </w:p>
    <w:p w14:paraId="71F4D808">
      <w:pPr>
        <w:widowControl/>
        <w:jc w:val="left"/>
        <w:rPr>
          <w:rFonts w:ascii="宋体" w:hAnsi="宋体" w:cs="宋体"/>
          <w:bCs/>
          <w:color w:val="auto"/>
          <w:sz w:val="44"/>
          <w:szCs w:val="44"/>
          <w:highlight w:val="none"/>
        </w:rPr>
        <w:sectPr>
          <w:pgSz w:w="11910" w:h="16840"/>
          <w:pgMar w:top="1340" w:right="1500" w:bottom="280" w:left="1680" w:header="720" w:footer="720" w:gutter="0"/>
          <w:pgNumType w:fmt="decimal"/>
          <w:cols w:space="720" w:num="1"/>
        </w:sectPr>
      </w:pPr>
    </w:p>
    <w:p w14:paraId="1F097ACB">
      <w:pPr>
        <w:spacing w:beforeLines="100" w:afterLines="50" w:line="520" w:lineRule="exact"/>
        <w:ind w:left="540"/>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6D538F7D">
      <w:pPr>
        <w:spacing w:line="360" w:lineRule="auto"/>
        <w:ind w:left="540"/>
        <w:contextualSpacing/>
        <w:rPr>
          <w:rFonts w:ascii="宋体" w:hAnsi="宋体" w:cs="宋体"/>
          <w:color w:val="auto"/>
          <w:sz w:val="32"/>
          <w:szCs w:val="32"/>
          <w:highlight w:val="none"/>
        </w:rPr>
      </w:pPr>
    </w:p>
    <w:p w14:paraId="4A4AC628">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2193E0A5">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3E37DB3">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435BF800">
      <w:pPr>
        <w:spacing w:line="360" w:lineRule="auto"/>
        <w:ind w:left="540"/>
        <w:contextualSpacing/>
        <w:rPr>
          <w:rFonts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40454F5">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AC80CF7">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的法定代表人。</w:t>
      </w:r>
    </w:p>
    <w:p w14:paraId="090343A6">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特此证明。</w:t>
      </w:r>
    </w:p>
    <w:p w14:paraId="21377343">
      <w:pPr>
        <w:spacing w:line="360" w:lineRule="auto"/>
        <w:ind w:left="540"/>
        <w:contextualSpacing/>
        <w:rPr>
          <w:rFonts w:ascii="宋体" w:hAnsi="宋体" w:cs="宋体"/>
          <w:color w:val="auto"/>
          <w:szCs w:val="21"/>
          <w:highlight w:val="none"/>
        </w:rPr>
      </w:pPr>
    </w:p>
    <w:p w14:paraId="06148884">
      <w:pPr>
        <w:spacing w:line="360" w:lineRule="auto"/>
        <w:ind w:left="540"/>
        <w:contextualSpacing/>
        <w:rPr>
          <w:rFonts w:ascii="宋体" w:hAnsi="宋体" w:cs="宋体"/>
          <w:color w:val="auto"/>
          <w:szCs w:val="21"/>
          <w:highlight w:val="none"/>
        </w:rPr>
      </w:pPr>
    </w:p>
    <w:p w14:paraId="0FCB733D">
      <w:pPr>
        <w:spacing w:line="360" w:lineRule="auto"/>
        <w:ind w:left="540"/>
        <w:contextualSpacing/>
        <w:rPr>
          <w:rFonts w:ascii="宋体" w:hAnsi="宋体" w:cs="宋体"/>
          <w:color w:val="auto"/>
          <w:szCs w:val="21"/>
          <w:highlight w:val="none"/>
        </w:rPr>
      </w:pPr>
    </w:p>
    <w:p w14:paraId="7E775DC7">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31EAB365">
      <w:pPr>
        <w:spacing w:line="360" w:lineRule="auto"/>
        <w:ind w:left="540"/>
        <w:contextualSpacing/>
        <w:rPr>
          <w:rFonts w:ascii="宋体" w:hAnsi="宋体" w:cs="宋体"/>
          <w:color w:val="auto"/>
          <w:szCs w:val="21"/>
          <w:highlight w:val="none"/>
        </w:rPr>
      </w:pPr>
    </w:p>
    <w:p w14:paraId="357E2F8B">
      <w:pPr>
        <w:spacing w:line="360" w:lineRule="auto"/>
        <w:ind w:left="540"/>
        <w:contextualSpacing/>
        <w:jc w:val="center"/>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12BA15D2">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C6997A8">
      <w:pPr>
        <w:spacing w:line="360" w:lineRule="auto"/>
        <w:jc w:val="center"/>
        <w:rPr>
          <w:rFonts w:ascii="宋体" w:hAnsi="宋体" w:cs="宋体"/>
          <w:b/>
          <w:color w:val="auto"/>
          <w:szCs w:val="21"/>
          <w:highlight w:val="none"/>
        </w:rPr>
      </w:pPr>
    </w:p>
    <w:p w14:paraId="6AB1CF3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注：自然人竞标的无需提供，联合体竞标的只需牵头人出具。</w:t>
      </w:r>
    </w:p>
    <w:p w14:paraId="61ABAF54">
      <w:pPr>
        <w:adjustRightInd w:val="0"/>
        <w:snapToGrid w:val="0"/>
        <w:spacing w:line="300" w:lineRule="auto"/>
        <w:jc w:val="left"/>
        <w:rPr>
          <w:rFonts w:ascii="宋体" w:hAnsi="宋体" w:cs="宋体"/>
          <w:b/>
          <w:color w:val="auto"/>
          <w:szCs w:val="21"/>
          <w:highlight w:val="none"/>
        </w:rPr>
      </w:pPr>
    </w:p>
    <w:p w14:paraId="50565D65">
      <w:pPr>
        <w:spacing w:line="520" w:lineRule="exact"/>
        <w:jc w:val="center"/>
        <w:rPr>
          <w:rFonts w:ascii="宋体" w:hAnsi="宋体" w:cs="宋体"/>
          <w:color w:val="auto"/>
          <w:sz w:val="36"/>
          <w:szCs w:val="36"/>
          <w:highlight w:val="none"/>
        </w:rPr>
      </w:pPr>
      <w:r>
        <w:rPr>
          <w:rFonts w:hint="eastAsia" w:ascii="宋体" w:hAnsi="宋体" w:cs="宋体"/>
          <w:color w:val="auto"/>
          <w:sz w:val="44"/>
          <w:szCs w:val="44"/>
          <w:highlight w:val="none"/>
        </w:rPr>
        <w:br w:type="page"/>
      </w:r>
      <w:r>
        <w:rPr>
          <w:rFonts w:hint="eastAsia" w:ascii="宋体" w:hAnsi="宋体" w:cs="宋体"/>
          <w:color w:val="auto"/>
          <w:sz w:val="36"/>
          <w:szCs w:val="36"/>
          <w:highlight w:val="none"/>
        </w:rPr>
        <w:t>授权委托书</w:t>
      </w:r>
    </w:p>
    <w:p w14:paraId="2DF11C1D">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76C3FB4C">
      <w:pPr>
        <w:spacing w:line="52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016F58B8">
      <w:pPr>
        <w:spacing w:line="360" w:lineRule="auto"/>
        <w:rPr>
          <w:rFonts w:ascii="宋体" w:hAnsi="宋体" w:cs="宋体"/>
          <w:color w:val="auto"/>
          <w:sz w:val="32"/>
          <w:szCs w:val="32"/>
          <w:highlight w:val="none"/>
        </w:rPr>
      </w:pPr>
    </w:p>
    <w:p w14:paraId="41DA5F86">
      <w:pPr>
        <w:spacing w:line="36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56EFDF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2FCCE29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6FA290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0DD8A0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9BA9A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附：法定代表人身份证明书及委托代理人有效身份证正反面复印件</w:t>
      </w:r>
    </w:p>
    <w:p w14:paraId="7E7B5CE8">
      <w:pPr>
        <w:spacing w:line="360" w:lineRule="auto"/>
        <w:rPr>
          <w:rFonts w:ascii="宋体" w:hAnsi="宋体" w:cs="宋体"/>
          <w:color w:val="auto"/>
          <w:szCs w:val="21"/>
          <w:highlight w:val="none"/>
        </w:rPr>
      </w:pPr>
    </w:p>
    <w:p w14:paraId="5C1AC3D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委托代理人（签字或者电子签名）：     法定代表人（签字或者盖章或者电子签名）：                    </w:t>
      </w:r>
    </w:p>
    <w:p w14:paraId="075279D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2226510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0DEC29E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供应商（电子签章）：                      </w:t>
      </w:r>
    </w:p>
    <w:p w14:paraId="10B4AA4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119A8AD2">
      <w:pPr>
        <w:spacing w:line="360" w:lineRule="auto"/>
        <w:rPr>
          <w:rFonts w:ascii="宋体" w:hAnsi="宋体" w:cs="宋体"/>
          <w:color w:val="auto"/>
          <w:szCs w:val="21"/>
          <w:highlight w:val="none"/>
        </w:rPr>
      </w:pPr>
    </w:p>
    <w:p w14:paraId="1152DA30">
      <w:pPr>
        <w:spacing w:line="360" w:lineRule="auto"/>
        <w:rPr>
          <w:rFonts w:ascii="宋体" w:hAnsi="宋体" w:cs="宋体"/>
          <w:color w:val="auto"/>
          <w:szCs w:val="21"/>
          <w:highlight w:val="none"/>
        </w:rPr>
      </w:pPr>
      <w:r>
        <w:rPr>
          <w:rFonts w:hint="eastAsia" w:ascii="宋体" w:hAnsi="宋体" w:cs="宋体"/>
          <w:color w:val="auto"/>
          <w:szCs w:val="21"/>
          <w:highlight w:val="none"/>
        </w:rPr>
        <w:t>注：1. 法定代表人必须在授权委托书上签字或者盖章或者电子签名，委托代理人必须在授权委托书上签字或者电子签名，</w:t>
      </w:r>
      <w:r>
        <w:rPr>
          <w:rFonts w:hint="eastAsia" w:ascii="宋体" w:hAnsi="宋体" w:cs="宋体"/>
          <w:b/>
          <w:color w:val="auto"/>
          <w:szCs w:val="21"/>
          <w:highlight w:val="none"/>
        </w:rPr>
        <w:t>否则其响应文件按无效响应处理。</w:t>
      </w:r>
    </w:p>
    <w:p w14:paraId="01E63E1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2.法人、其他组织竞标时“我方”是指“我单位”，自然人竞标时“我方”是指“本人”。</w:t>
      </w:r>
    </w:p>
    <w:p w14:paraId="54A998E5">
      <w:pPr>
        <w:spacing w:line="360" w:lineRule="auto"/>
        <w:ind w:firstLine="420" w:firstLineChars="200"/>
        <w:jc w:val="left"/>
        <w:rPr>
          <w:rFonts w:ascii="宋体" w:hAnsi="宋体" w:cs="宋体"/>
          <w:color w:val="auto"/>
          <w:szCs w:val="21"/>
          <w:highlight w:val="none"/>
        </w:rPr>
      </w:pPr>
    </w:p>
    <w:p w14:paraId="73B5C638">
      <w:pPr>
        <w:spacing w:line="520" w:lineRule="exact"/>
        <w:jc w:val="center"/>
        <w:rPr>
          <w:rFonts w:ascii="宋体" w:hAnsi="宋体" w:cs="宋体"/>
          <w:color w:val="auto"/>
          <w:sz w:val="32"/>
          <w:szCs w:val="32"/>
          <w:highlight w:val="none"/>
        </w:rPr>
      </w:pPr>
      <w:r>
        <w:rPr>
          <w:rFonts w:hint="eastAsia" w:ascii="宋体" w:hAnsi="宋体" w:cs="宋体"/>
          <w:color w:val="auto"/>
          <w:szCs w:val="21"/>
          <w:highlight w:val="none"/>
        </w:rPr>
        <w:br w:type="page"/>
      </w:r>
      <w:r>
        <w:rPr>
          <w:rFonts w:hint="eastAsia" w:ascii="宋体" w:hAnsi="宋体" w:cs="宋体"/>
          <w:color w:val="auto"/>
          <w:sz w:val="36"/>
          <w:szCs w:val="36"/>
          <w:highlight w:val="none"/>
        </w:rPr>
        <w:t>授权委托书</w:t>
      </w:r>
    </w:p>
    <w:p w14:paraId="304B6EF9">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（联合体竞标格式）</w:t>
      </w:r>
    </w:p>
    <w:p w14:paraId="160D2B05">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（如有委托时）</w:t>
      </w:r>
    </w:p>
    <w:p w14:paraId="6E595E99">
      <w:pPr>
        <w:spacing w:line="360" w:lineRule="auto"/>
        <w:rPr>
          <w:rFonts w:ascii="宋体" w:hAnsi="宋体" w:cs="宋体"/>
          <w:color w:val="auto"/>
          <w:sz w:val="32"/>
          <w:szCs w:val="32"/>
          <w:highlight w:val="none"/>
        </w:rPr>
      </w:pPr>
    </w:p>
    <w:p w14:paraId="04806CF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本授权委托书声明：根据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（联合体其他成员名称）签订的《联合体竞标协议书》的内容，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（牵头人名称）的法定代表人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（姓名）现授权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（姓名）为联合委托代理人，并代表我方全权办理针对上述项目的所有采购程序和环节的具体事务和签署相关文件。</w:t>
      </w:r>
    </w:p>
    <w:p w14:paraId="107824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我方对委托代理人的签字或者电子签名事项负全部责任。</w:t>
      </w:r>
    </w:p>
    <w:p w14:paraId="5127E0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55A363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D2C840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附：法定代表人身份证明书及委托代理人有效身份证正反面复印件</w:t>
      </w:r>
    </w:p>
    <w:p w14:paraId="51B93A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p>
    <w:p w14:paraId="11029F04">
      <w:pPr>
        <w:spacing w:line="360" w:lineRule="auto"/>
        <w:ind w:firstLine="2730" w:firstLineChars="1300"/>
        <w:rPr>
          <w:rFonts w:ascii="宋体" w:hAnsi="宋体" w:cs="宋体"/>
          <w:color w:val="auto"/>
          <w:szCs w:val="21"/>
          <w:highlight w:val="none"/>
        </w:rPr>
      </w:pPr>
      <w:r>
        <w:rPr>
          <w:rFonts w:hint="eastAsia" w:ascii="宋体" w:hAnsi="宋体" w:cs="宋体"/>
          <w:color w:val="auto"/>
          <w:szCs w:val="21"/>
          <w:highlight w:val="none"/>
        </w:rPr>
        <w:t>牵头人（电子签章）：</w:t>
      </w:r>
    </w:p>
    <w:p w14:paraId="6A9E86A6">
      <w:pPr>
        <w:spacing w:line="360" w:lineRule="auto"/>
        <w:ind w:firstLine="3360" w:firstLineChars="1600"/>
        <w:rPr>
          <w:rFonts w:ascii="宋体" w:hAnsi="宋体" w:cs="宋体"/>
          <w:color w:val="auto"/>
          <w:szCs w:val="21"/>
          <w:highlight w:val="none"/>
        </w:rPr>
      </w:pPr>
      <w:r>
        <w:rPr>
          <w:rFonts w:hint="eastAsia" w:ascii="宋体" w:hAnsi="宋体" w:cs="宋体"/>
          <w:color w:val="auto"/>
          <w:szCs w:val="21"/>
          <w:highlight w:val="none"/>
        </w:rPr>
        <w:t>日期：    年   月   日</w:t>
      </w:r>
    </w:p>
    <w:p w14:paraId="6E94EACF">
      <w:pPr>
        <w:spacing w:line="360" w:lineRule="auto"/>
        <w:rPr>
          <w:rFonts w:ascii="宋体" w:hAnsi="宋体" w:cs="宋体"/>
          <w:color w:val="auto"/>
          <w:szCs w:val="21"/>
          <w:highlight w:val="none"/>
        </w:rPr>
      </w:pPr>
    </w:p>
    <w:p w14:paraId="73A13237">
      <w:pPr>
        <w:spacing w:line="360" w:lineRule="auto"/>
        <w:ind w:firstLine="2730" w:firstLineChars="1300"/>
        <w:rPr>
          <w:rFonts w:ascii="宋体" w:hAnsi="宋体" w:cs="宋体"/>
          <w:color w:val="auto"/>
          <w:szCs w:val="21"/>
          <w:highlight w:val="none"/>
        </w:rPr>
      </w:pPr>
      <w:r>
        <w:rPr>
          <w:rFonts w:hint="eastAsia" w:ascii="宋体" w:hAnsi="宋体" w:cs="宋体"/>
          <w:color w:val="auto"/>
          <w:szCs w:val="21"/>
          <w:highlight w:val="none"/>
        </w:rPr>
        <w:t>被授权人（签字或者电子签名）：</w:t>
      </w:r>
    </w:p>
    <w:p w14:paraId="6A719330">
      <w:pPr>
        <w:spacing w:line="360" w:lineRule="auto"/>
        <w:ind w:firstLine="3360" w:firstLineChars="1600"/>
        <w:rPr>
          <w:rFonts w:ascii="宋体" w:hAnsi="宋体" w:cs="宋体"/>
          <w:color w:val="auto"/>
          <w:szCs w:val="21"/>
          <w:highlight w:val="none"/>
        </w:rPr>
      </w:pPr>
      <w:r>
        <w:rPr>
          <w:rFonts w:hint="eastAsia" w:ascii="宋体" w:hAnsi="宋体" w:cs="宋体"/>
          <w:color w:val="auto"/>
          <w:szCs w:val="21"/>
          <w:highlight w:val="none"/>
        </w:rPr>
        <w:t>日期：    年   月   日</w:t>
      </w:r>
    </w:p>
    <w:p w14:paraId="2F93A511">
      <w:pPr>
        <w:spacing w:line="360" w:lineRule="auto"/>
        <w:rPr>
          <w:rFonts w:ascii="宋体" w:hAnsi="宋体" w:cs="宋体"/>
          <w:color w:val="auto"/>
          <w:szCs w:val="21"/>
          <w:highlight w:val="none"/>
        </w:rPr>
      </w:pPr>
    </w:p>
    <w:p w14:paraId="4C12FC5D">
      <w:pPr>
        <w:spacing w:line="360" w:lineRule="auto"/>
        <w:rPr>
          <w:rFonts w:ascii="宋体" w:hAnsi="宋体" w:cs="宋体"/>
          <w:color w:val="auto"/>
          <w:szCs w:val="21"/>
          <w:highlight w:val="none"/>
        </w:rPr>
      </w:pPr>
      <w:r>
        <w:rPr>
          <w:rFonts w:hint="eastAsia" w:ascii="宋体" w:hAnsi="宋体" w:cs="宋体"/>
          <w:color w:val="auto"/>
          <w:szCs w:val="21"/>
          <w:highlight w:val="none"/>
        </w:rPr>
        <w:t>注：1. 法定代表人必须在授权委托书上签字或者盖章或者电子签名，委托代理人必须在授权委托书上签字或者电子签名，</w:t>
      </w:r>
      <w:r>
        <w:rPr>
          <w:rFonts w:hint="eastAsia" w:ascii="宋体" w:hAnsi="宋体" w:cs="宋体"/>
          <w:b/>
          <w:color w:val="auto"/>
          <w:szCs w:val="21"/>
          <w:highlight w:val="none"/>
        </w:rPr>
        <w:t>否则其响应文件按无效响应处理。</w:t>
      </w:r>
    </w:p>
    <w:p w14:paraId="3C3A9B82">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2.法人、其他组织竞标时“我方”是指“我单位”，自然人竞标时“我方”是指“本人”。</w:t>
      </w:r>
    </w:p>
    <w:p w14:paraId="67752398">
      <w:pPr>
        <w:spacing w:line="500" w:lineRule="exact"/>
        <w:jc w:val="center"/>
        <w:rPr>
          <w:rFonts w:ascii="宋体" w:hAnsi="宋体" w:cs="宋体"/>
          <w:bCs/>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Cs/>
          <w:color w:val="auto"/>
          <w:sz w:val="32"/>
          <w:szCs w:val="32"/>
          <w:highlight w:val="none"/>
        </w:rPr>
        <w:t>商务要求偏离表格式</w:t>
      </w:r>
    </w:p>
    <w:p w14:paraId="24EB369C">
      <w:pPr>
        <w:spacing w:line="500" w:lineRule="exact"/>
        <w:jc w:val="center"/>
        <w:rPr>
          <w:rFonts w:ascii="宋体" w:hAnsi="宋体" w:cs="宋体"/>
          <w:b/>
          <w:i/>
          <w:color w:val="auto"/>
          <w:sz w:val="32"/>
          <w:szCs w:val="32"/>
          <w:highlight w:val="none"/>
        </w:rPr>
      </w:pPr>
      <w:r>
        <w:rPr>
          <w:rFonts w:hint="eastAsia" w:ascii="宋体" w:hAnsi="宋体" w:eastAsia="宋体" w:cs="宋体"/>
          <w:color w:val="auto"/>
          <w:kern w:val="0"/>
          <w:sz w:val="21"/>
          <w:szCs w:val="21"/>
          <w:highlight w:val="none"/>
          <w:lang w:val="en-US" w:eastAsia="zh-CN" w:bidi="ar-SA"/>
        </w:rPr>
        <w:t>（注：按采购需求具体条款修改）</w:t>
      </w:r>
    </w:p>
    <w:p w14:paraId="35DDD853">
      <w:pPr>
        <w:snapToGrid w:val="0"/>
        <w:spacing w:before="50"/>
        <w:jc w:val="left"/>
        <w:rPr>
          <w:rFonts w:ascii="宋体" w:hAnsi="宋体" w:cs="宋体"/>
          <w:color w:val="auto"/>
          <w:sz w:val="24"/>
          <w:highlight w:val="none"/>
        </w:rPr>
      </w:pPr>
    </w:p>
    <w:p w14:paraId="7AE60ABA">
      <w:pPr>
        <w:pStyle w:val="16"/>
        <w:spacing w:line="360" w:lineRule="auto"/>
        <w:rPr>
          <w:rFonts w:hAnsi="宋体" w:cs="宋体"/>
          <w:color w:val="auto"/>
          <w:sz w:val="21"/>
          <w:highlight w:val="none"/>
        </w:rPr>
      </w:pPr>
      <w:r>
        <w:rPr>
          <w:rFonts w:hint="eastAsia" w:hAnsi="宋体" w:cs="宋体"/>
          <w:color w:val="auto"/>
          <w:sz w:val="21"/>
          <w:highlight w:val="none"/>
        </w:rPr>
        <w:t>所竞分标：</w:t>
      </w:r>
      <w:r>
        <w:rPr>
          <w:rFonts w:hint="eastAsia" w:hAnsi="宋体" w:cs="宋体"/>
          <w:color w:val="auto"/>
          <w:sz w:val="21"/>
          <w:highlight w:val="none"/>
          <w:u w:val="single"/>
        </w:rPr>
        <w:t xml:space="preserve">              </w:t>
      </w:r>
    </w:p>
    <w:tbl>
      <w:tblPr>
        <w:tblStyle w:val="29"/>
        <w:tblpPr w:leftFromText="180" w:rightFromText="180" w:vertAnchor="text" w:horzAnchor="margin" w:tblpY="311"/>
        <w:tblOverlap w:val="never"/>
        <w:tblW w:w="93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9"/>
        <w:gridCol w:w="2669"/>
        <w:gridCol w:w="2634"/>
        <w:gridCol w:w="1830"/>
      </w:tblGrid>
      <w:tr w14:paraId="54528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9" w:type="dxa"/>
            <w:tcBorders>
              <w:top w:val="single" w:color="auto" w:sz="4" w:space="0"/>
              <w:left w:val="single" w:color="auto" w:sz="4" w:space="0"/>
              <w:bottom w:val="single" w:color="auto" w:sz="4" w:space="0"/>
              <w:right w:val="single" w:color="auto" w:sz="4" w:space="0"/>
            </w:tcBorders>
            <w:vAlign w:val="center"/>
          </w:tcPr>
          <w:p w14:paraId="186DA206">
            <w:pPr>
              <w:snapToGrid w:val="0"/>
              <w:spacing w:beforeLines="50"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项号</w:t>
            </w:r>
          </w:p>
        </w:tc>
        <w:tc>
          <w:tcPr>
            <w:tcW w:w="2669" w:type="dxa"/>
            <w:tcBorders>
              <w:top w:val="single" w:color="auto" w:sz="4" w:space="0"/>
              <w:left w:val="single" w:color="auto" w:sz="4" w:space="0"/>
              <w:bottom w:val="single" w:color="auto" w:sz="4" w:space="0"/>
              <w:right w:val="single" w:color="auto" w:sz="4" w:space="0"/>
            </w:tcBorders>
            <w:vAlign w:val="center"/>
          </w:tcPr>
          <w:p w14:paraId="6E3380B3">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谈判文件商务要求</w:t>
            </w:r>
          </w:p>
        </w:tc>
        <w:tc>
          <w:tcPr>
            <w:tcW w:w="2634" w:type="dxa"/>
            <w:tcBorders>
              <w:top w:val="single" w:color="auto" w:sz="4" w:space="0"/>
              <w:left w:val="single" w:color="auto" w:sz="4" w:space="0"/>
              <w:bottom w:val="single" w:color="auto" w:sz="4" w:space="0"/>
              <w:right w:val="single" w:color="auto" w:sz="4" w:space="0"/>
            </w:tcBorders>
            <w:vAlign w:val="center"/>
          </w:tcPr>
          <w:p w14:paraId="7836A765">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供应商的响应</w:t>
            </w:r>
          </w:p>
        </w:tc>
        <w:tc>
          <w:tcPr>
            <w:tcW w:w="1830" w:type="dxa"/>
            <w:tcBorders>
              <w:top w:val="single" w:color="auto" w:sz="4" w:space="0"/>
              <w:left w:val="single" w:color="auto" w:sz="4" w:space="0"/>
              <w:bottom w:val="single" w:color="auto" w:sz="4" w:space="0"/>
              <w:right w:val="single" w:color="auto" w:sz="4" w:space="0"/>
            </w:tcBorders>
            <w:vAlign w:val="center"/>
          </w:tcPr>
          <w:p w14:paraId="79CD4FEB">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5DDA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9" w:type="dxa"/>
            <w:tcBorders>
              <w:top w:val="single" w:color="auto" w:sz="4" w:space="0"/>
              <w:left w:val="single" w:color="auto" w:sz="4" w:space="0"/>
              <w:bottom w:val="single" w:color="auto" w:sz="4" w:space="0"/>
              <w:right w:val="single" w:color="auto" w:sz="4" w:space="0"/>
            </w:tcBorders>
            <w:vAlign w:val="center"/>
          </w:tcPr>
          <w:p w14:paraId="5D398577">
            <w:pPr>
              <w:keepNext w:val="0"/>
              <w:keepLines w:val="0"/>
              <w:pageBreakBefore w:val="0"/>
              <w:kinsoku/>
              <w:wordWrap/>
              <w:overflowPunct/>
              <w:topLinePunct w:val="0"/>
              <w:autoSpaceDE/>
              <w:autoSpaceDN/>
              <w:bidi w:val="0"/>
              <w:adjustRightInd/>
              <w:snapToGrid w:val="0"/>
              <w:spacing w:line="360" w:lineRule="exact"/>
              <w:jc w:val="center"/>
              <w:rPr>
                <w:rFonts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5B58AC3C">
            <w:pPr>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41132E12">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60E4FDD1">
            <w:pPr>
              <w:snapToGrid w:val="0"/>
              <w:spacing w:beforeLines="50" w:line="360" w:lineRule="auto"/>
              <w:jc w:val="center"/>
              <w:rPr>
                <w:rFonts w:ascii="宋体" w:hAnsi="宋体" w:cs="宋体"/>
                <w:color w:val="auto"/>
                <w:szCs w:val="21"/>
                <w:highlight w:val="none"/>
              </w:rPr>
            </w:pPr>
          </w:p>
        </w:tc>
      </w:tr>
      <w:tr w14:paraId="3F5CA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2179" w:type="dxa"/>
            <w:tcBorders>
              <w:top w:val="single" w:color="auto" w:sz="4" w:space="0"/>
              <w:left w:val="single" w:color="auto" w:sz="4" w:space="0"/>
              <w:bottom w:val="single" w:color="auto" w:sz="4" w:space="0"/>
              <w:right w:val="single" w:color="auto" w:sz="4" w:space="0"/>
            </w:tcBorders>
            <w:vAlign w:val="center"/>
          </w:tcPr>
          <w:p w14:paraId="7BCED655">
            <w:pPr>
              <w:keepNext w:val="0"/>
              <w:keepLines w:val="0"/>
              <w:pageBreakBefore w:val="0"/>
              <w:kinsoku/>
              <w:wordWrap/>
              <w:overflowPunct/>
              <w:topLinePunct w:val="0"/>
              <w:autoSpaceDE/>
              <w:autoSpaceDN/>
              <w:bidi w:val="0"/>
              <w:adjustRightInd/>
              <w:snapToGrid w:val="0"/>
              <w:spacing w:line="360" w:lineRule="exact"/>
              <w:jc w:val="center"/>
              <w:rPr>
                <w:rFonts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6BAB0B04">
            <w:pPr>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0DFDFE63">
            <w:pPr>
              <w:snapToGrid w:val="0"/>
              <w:spacing w:beforeLines="50" w:line="360" w:lineRule="auto"/>
              <w:ind w:left="43"/>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26572118">
            <w:pPr>
              <w:snapToGrid w:val="0"/>
              <w:spacing w:beforeLines="50" w:line="360" w:lineRule="auto"/>
              <w:ind w:left="43"/>
              <w:jc w:val="center"/>
              <w:rPr>
                <w:rFonts w:ascii="宋体" w:hAnsi="宋体" w:cs="宋体"/>
                <w:color w:val="auto"/>
                <w:szCs w:val="21"/>
                <w:highlight w:val="none"/>
              </w:rPr>
            </w:pPr>
          </w:p>
        </w:tc>
      </w:tr>
      <w:tr w14:paraId="38FD7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2179" w:type="dxa"/>
            <w:tcBorders>
              <w:top w:val="single" w:color="auto" w:sz="4" w:space="0"/>
              <w:left w:val="single" w:color="auto" w:sz="4" w:space="0"/>
              <w:bottom w:val="single" w:color="auto" w:sz="4" w:space="0"/>
              <w:right w:val="single" w:color="auto" w:sz="4" w:space="0"/>
            </w:tcBorders>
            <w:vAlign w:val="center"/>
          </w:tcPr>
          <w:p w14:paraId="32BFA8DC">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234CCE40">
            <w:pPr>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76BC5F6A">
            <w:pPr>
              <w:snapToGrid w:val="0"/>
              <w:spacing w:beforeLines="50" w:line="360" w:lineRule="auto"/>
              <w:ind w:left="43"/>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0091DDF1">
            <w:pPr>
              <w:snapToGrid w:val="0"/>
              <w:spacing w:beforeLines="50" w:line="360" w:lineRule="auto"/>
              <w:ind w:left="43"/>
              <w:jc w:val="center"/>
              <w:rPr>
                <w:rFonts w:ascii="宋体" w:hAnsi="宋体" w:cs="宋体"/>
                <w:color w:val="auto"/>
                <w:szCs w:val="21"/>
                <w:highlight w:val="none"/>
              </w:rPr>
            </w:pPr>
          </w:p>
        </w:tc>
      </w:tr>
      <w:tr w14:paraId="5ACE9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26E2AD92">
            <w:pPr>
              <w:keepNext w:val="0"/>
              <w:keepLines w:val="0"/>
              <w:pageBreakBefore w:val="0"/>
              <w:kinsoku/>
              <w:wordWrap/>
              <w:overflowPunct/>
              <w:topLinePunct w:val="0"/>
              <w:autoSpaceDE/>
              <w:autoSpaceDN/>
              <w:bidi w:val="0"/>
              <w:adjustRightInd/>
              <w:snapToGrid w:val="0"/>
              <w:spacing w:line="360" w:lineRule="exact"/>
              <w:jc w:val="center"/>
              <w:rPr>
                <w:rFonts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0B64B005">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2ABC5898">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58863937">
            <w:pPr>
              <w:snapToGrid w:val="0"/>
              <w:spacing w:beforeLines="50" w:line="360" w:lineRule="auto"/>
              <w:jc w:val="center"/>
              <w:rPr>
                <w:rFonts w:ascii="宋体" w:hAnsi="宋体" w:cs="宋体"/>
                <w:color w:val="auto"/>
                <w:szCs w:val="21"/>
                <w:highlight w:val="none"/>
              </w:rPr>
            </w:pPr>
          </w:p>
        </w:tc>
      </w:tr>
      <w:tr w14:paraId="32837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126E015E">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28A302F0">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78F8DAB2">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70CAF035">
            <w:pPr>
              <w:snapToGrid w:val="0"/>
              <w:spacing w:beforeLines="50" w:line="360" w:lineRule="auto"/>
              <w:jc w:val="center"/>
              <w:rPr>
                <w:rFonts w:ascii="宋体" w:hAnsi="宋体" w:cs="宋体"/>
                <w:color w:val="auto"/>
                <w:szCs w:val="21"/>
                <w:highlight w:val="none"/>
              </w:rPr>
            </w:pPr>
          </w:p>
        </w:tc>
      </w:tr>
      <w:tr w14:paraId="696B7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0525DCD9">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160C40C7">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4B0C84B2">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4A449231">
            <w:pPr>
              <w:snapToGrid w:val="0"/>
              <w:spacing w:beforeLines="50" w:line="360" w:lineRule="auto"/>
              <w:jc w:val="center"/>
              <w:rPr>
                <w:rFonts w:ascii="宋体" w:hAnsi="宋体" w:cs="宋体"/>
                <w:color w:val="auto"/>
                <w:szCs w:val="21"/>
                <w:highlight w:val="none"/>
              </w:rPr>
            </w:pPr>
          </w:p>
        </w:tc>
      </w:tr>
      <w:tr w14:paraId="460CD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6D502D05">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6C6CAE89">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39F24788">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137098D9">
            <w:pPr>
              <w:snapToGrid w:val="0"/>
              <w:spacing w:beforeLines="50" w:line="360" w:lineRule="auto"/>
              <w:jc w:val="center"/>
              <w:rPr>
                <w:rFonts w:ascii="宋体" w:hAnsi="宋体" w:cs="宋体"/>
                <w:color w:val="auto"/>
                <w:szCs w:val="21"/>
                <w:highlight w:val="none"/>
              </w:rPr>
            </w:pPr>
          </w:p>
        </w:tc>
      </w:tr>
      <w:tr w14:paraId="60135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18C8F306">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1D8E34E4">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0EAC6B5D">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72200183">
            <w:pPr>
              <w:snapToGrid w:val="0"/>
              <w:spacing w:beforeLines="50" w:line="360" w:lineRule="auto"/>
              <w:jc w:val="center"/>
              <w:rPr>
                <w:rFonts w:ascii="宋体" w:hAnsi="宋体" w:cs="宋体"/>
                <w:color w:val="auto"/>
                <w:szCs w:val="21"/>
                <w:highlight w:val="none"/>
              </w:rPr>
            </w:pPr>
          </w:p>
        </w:tc>
      </w:tr>
      <w:tr w14:paraId="16FA1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63CB4A80">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361FECAD">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0C24290A">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7FF5BC71">
            <w:pPr>
              <w:snapToGrid w:val="0"/>
              <w:spacing w:beforeLines="50" w:line="360" w:lineRule="auto"/>
              <w:jc w:val="center"/>
              <w:rPr>
                <w:rFonts w:ascii="宋体" w:hAnsi="宋体" w:cs="宋体"/>
                <w:color w:val="auto"/>
                <w:szCs w:val="21"/>
                <w:highlight w:val="none"/>
              </w:rPr>
            </w:pPr>
          </w:p>
        </w:tc>
      </w:tr>
    </w:tbl>
    <w:p w14:paraId="04DFBF27">
      <w:pPr>
        <w:pStyle w:val="11"/>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067138A3">
      <w:pPr>
        <w:pStyle w:val="11"/>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说明：应对照谈判文件“第三章 采购需求”中的商务要求逐条明确响应，并作出偏离说明。</w:t>
      </w:r>
    </w:p>
    <w:p w14:paraId="7B9B786E">
      <w:pPr>
        <w:pStyle w:val="11"/>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2.供应商应根据自身的承诺，对照谈判文件要求在“偏离说明”中注明“正偏离”、“负偏离”或者“无偏离”。既不属于“正偏离”也不属于“负偏离”即为“无偏离”。</w:t>
      </w:r>
    </w:p>
    <w:p w14:paraId="059534A9">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不按照要求填写响应内容的或者仅填写“满足或者响应”的，均按无效竞标处理。</w:t>
      </w:r>
    </w:p>
    <w:p w14:paraId="3407B72B">
      <w:pPr>
        <w:spacing w:line="360" w:lineRule="auto"/>
        <w:jc w:val="left"/>
        <w:rPr>
          <w:rFonts w:ascii="宋体" w:hAnsi="宋体" w:cs="宋体"/>
          <w:color w:val="auto"/>
          <w:szCs w:val="21"/>
          <w:highlight w:val="none"/>
          <w:u w:val="single"/>
        </w:rPr>
      </w:pPr>
    </w:p>
    <w:p w14:paraId="34A951E0">
      <w:pPr>
        <w:spacing w:line="360" w:lineRule="auto"/>
        <w:ind w:right="-817" w:rightChars="-389"/>
        <w:contextualSpacing/>
        <w:rPr>
          <w:rFonts w:ascii="宋体" w:hAnsi="宋体" w:cs="宋体"/>
          <w:color w:val="auto"/>
          <w:szCs w:val="21"/>
          <w:highlight w:val="none"/>
        </w:rPr>
      </w:pPr>
    </w:p>
    <w:p w14:paraId="00B59539">
      <w:pPr>
        <w:spacing w:line="360" w:lineRule="auto"/>
        <w:ind w:right="-817" w:rightChars="-389"/>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lang w:val="en-US" w:eastAsia="zh-CN"/>
        </w:rPr>
        <w:t xml:space="preserve">             </w:t>
      </w:r>
    </w:p>
    <w:p w14:paraId="58785D22">
      <w:pPr>
        <w:spacing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14:paraId="0775E5A9">
      <w:pPr>
        <w:spacing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日期：   年   月   日</w:t>
      </w:r>
    </w:p>
    <w:p w14:paraId="1AC34207">
      <w:pPr>
        <w:adjustRightInd w:val="0"/>
        <w:snapToGrid w:val="0"/>
        <w:spacing w:line="520" w:lineRule="exact"/>
        <w:ind w:firstLine="7040" w:firstLineChars="1600"/>
        <w:jc w:val="center"/>
        <w:rPr>
          <w:rFonts w:ascii="宋体" w:hAnsi="宋体" w:cs="宋体"/>
          <w:bCs/>
          <w:color w:val="auto"/>
          <w:sz w:val="44"/>
          <w:szCs w:val="44"/>
          <w:highlight w:val="none"/>
        </w:rPr>
      </w:pPr>
    </w:p>
    <w:p w14:paraId="051C3BD8">
      <w:pPr>
        <w:adjustRightInd w:val="0"/>
        <w:snapToGrid w:val="0"/>
        <w:spacing w:line="52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32"/>
          <w:szCs w:val="32"/>
          <w:highlight w:val="none"/>
        </w:rPr>
        <w:t>货物配置清单</w:t>
      </w:r>
    </w:p>
    <w:p w14:paraId="3D926DFD">
      <w:pPr>
        <w:spacing w:line="300" w:lineRule="auto"/>
        <w:rPr>
          <w:rFonts w:ascii="宋体" w:hAnsi="宋体" w:cs="宋体"/>
          <w:color w:val="auto"/>
          <w:szCs w:val="21"/>
          <w:highlight w:val="none"/>
        </w:rPr>
      </w:pPr>
    </w:p>
    <w:p w14:paraId="036AFFA6">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D124D93">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F1E4846">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所竞分标：</w:t>
      </w:r>
      <w:r>
        <w:rPr>
          <w:rFonts w:hint="eastAsia" w:ascii="宋体" w:hAnsi="宋体" w:cs="宋体"/>
          <w:color w:val="auto"/>
          <w:szCs w:val="21"/>
          <w:highlight w:val="none"/>
          <w:u w:val="single"/>
        </w:rPr>
        <w:t xml:space="preserve">                 </w:t>
      </w:r>
    </w:p>
    <w:tbl>
      <w:tblPr>
        <w:tblStyle w:val="29"/>
        <w:tblW w:w="91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270"/>
        <w:gridCol w:w="819"/>
        <w:gridCol w:w="912"/>
        <w:gridCol w:w="1821"/>
        <w:gridCol w:w="1270"/>
        <w:gridCol w:w="752"/>
        <w:gridCol w:w="1526"/>
      </w:tblGrid>
      <w:tr w14:paraId="4E1ED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955929A">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0" w:type="dxa"/>
            <w:tcBorders>
              <w:top w:val="single" w:color="auto" w:sz="4" w:space="0"/>
              <w:left w:val="single" w:color="auto" w:sz="4" w:space="0"/>
              <w:bottom w:val="single" w:color="auto" w:sz="4" w:space="0"/>
              <w:right w:val="single" w:color="auto" w:sz="4" w:space="0"/>
            </w:tcBorders>
            <w:vAlign w:val="center"/>
          </w:tcPr>
          <w:p w14:paraId="2A270B08">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819" w:type="dxa"/>
            <w:tcBorders>
              <w:top w:val="single" w:color="auto" w:sz="4" w:space="0"/>
              <w:left w:val="single" w:color="auto" w:sz="4" w:space="0"/>
              <w:bottom w:val="single" w:color="auto" w:sz="4" w:space="0"/>
              <w:right w:val="single" w:color="auto" w:sz="4" w:space="0"/>
            </w:tcBorders>
            <w:vAlign w:val="center"/>
          </w:tcPr>
          <w:p w14:paraId="540303D6">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912" w:type="dxa"/>
            <w:tcBorders>
              <w:top w:val="single" w:color="auto" w:sz="4" w:space="0"/>
              <w:left w:val="single" w:color="auto" w:sz="4" w:space="0"/>
              <w:bottom w:val="single" w:color="auto" w:sz="4" w:space="0"/>
              <w:right w:val="single" w:color="auto" w:sz="4" w:space="0"/>
            </w:tcBorders>
            <w:vAlign w:val="center"/>
          </w:tcPr>
          <w:p w14:paraId="6673A4D8">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品牌</w:t>
            </w:r>
          </w:p>
        </w:tc>
        <w:tc>
          <w:tcPr>
            <w:tcW w:w="1821" w:type="dxa"/>
            <w:tcBorders>
              <w:top w:val="single" w:color="auto" w:sz="4" w:space="0"/>
              <w:left w:val="single" w:color="auto" w:sz="4" w:space="0"/>
              <w:bottom w:val="single" w:color="auto" w:sz="4" w:space="0"/>
              <w:right w:val="single" w:color="auto" w:sz="4" w:space="0"/>
            </w:tcBorders>
          </w:tcPr>
          <w:p w14:paraId="3764A96C">
            <w:pPr>
              <w:snapToGrid w:val="0"/>
              <w:spacing w:before="50" w:after="50"/>
              <w:jc w:val="center"/>
              <w:rPr>
                <w:rFonts w:ascii="宋体" w:hAnsi="宋体" w:cs="宋体"/>
                <w:color w:val="auto"/>
                <w:szCs w:val="21"/>
                <w:highlight w:val="none"/>
              </w:rPr>
            </w:pPr>
          </w:p>
          <w:p w14:paraId="265E9A03">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vAlign w:val="center"/>
          </w:tcPr>
          <w:p w14:paraId="172790A8">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制造商</w:t>
            </w:r>
          </w:p>
        </w:tc>
        <w:tc>
          <w:tcPr>
            <w:tcW w:w="752" w:type="dxa"/>
            <w:tcBorders>
              <w:top w:val="single" w:color="auto" w:sz="4" w:space="0"/>
              <w:left w:val="single" w:color="auto" w:sz="4" w:space="0"/>
              <w:bottom w:val="single" w:color="auto" w:sz="4" w:space="0"/>
              <w:right w:val="single" w:color="auto" w:sz="4" w:space="0"/>
            </w:tcBorders>
            <w:vAlign w:val="center"/>
          </w:tcPr>
          <w:p w14:paraId="53F58B43">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原产地</w:t>
            </w:r>
          </w:p>
        </w:tc>
        <w:tc>
          <w:tcPr>
            <w:tcW w:w="1526" w:type="dxa"/>
            <w:tcBorders>
              <w:top w:val="single" w:color="auto" w:sz="4" w:space="0"/>
              <w:left w:val="single" w:color="auto" w:sz="4" w:space="0"/>
              <w:bottom w:val="single" w:color="auto" w:sz="4" w:space="0"/>
              <w:right w:val="single" w:color="auto" w:sz="4" w:space="0"/>
            </w:tcBorders>
            <w:vAlign w:val="center"/>
          </w:tcPr>
          <w:p w14:paraId="506508DB">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参数性能、指标及配置</w:t>
            </w:r>
          </w:p>
        </w:tc>
      </w:tr>
      <w:tr w14:paraId="0FF6C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301704D">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73FAB865">
            <w:pPr>
              <w:snapToGrid w:val="0"/>
              <w:spacing w:before="50" w:after="50"/>
              <w:jc w:val="center"/>
              <w:rPr>
                <w:rFonts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7458026F">
            <w:pPr>
              <w:snapToGrid w:val="0"/>
              <w:spacing w:before="50" w:after="50"/>
              <w:jc w:val="center"/>
              <w:rPr>
                <w:rFonts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45081971">
            <w:pPr>
              <w:snapToGrid w:val="0"/>
              <w:spacing w:before="50" w:after="50"/>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tcPr>
          <w:p w14:paraId="67393E1B">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736D64CB">
            <w:pPr>
              <w:snapToGrid w:val="0"/>
              <w:spacing w:before="50" w:after="50"/>
              <w:jc w:val="center"/>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vAlign w:val="center"/>
          </w:tcPr>
          <w:p w14:paraId="070029EE">
            <w:pPr>
              <w:snapToGrid w:val="0"/>
              <w:spacing w:before="50" w:after="50"/>
              <w:jc w:val="center"/>
              <w:rPr>
                <w:rFonts w:ascii="宋体" w:hAnsi="宋体" w:cs="宋体"/>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272C541">
            <w:pPr>
              <w:snapToGrid w:val="0"/>
              <w:spacing w:before="50" w:after="50"/>
              <w:jc w:val="center"/>
              <w:rPr>
                <w:rFonts w:ascii="宋体" w:hAnsi="宋体" w:cs="宋体"/>
                <w:color w:val="auto"/>
                <w:szCs w:val="21"/>
                <w:highlight w:val="none"/>
              </w:rPr>
            </w:pPr>
          </w:p>
        </w:tc>
      </w:tr>
      <w:tr w14:paraId="584E1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A0A156E">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4A7A3BBD">
            <w:pPr>
              <w:snapToGrid w:val="0"/>
              <w:spacing w:before="50" w:after="50"/>
              <w:jc w:val="center"/>
              <w:rPr>
                <w:rFonts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5440A472">
            <w:pPr>
              <w:snapToGrid w:val="0"/>
              <w:spacing w:before="50" w:after="50"/>
              <w:jc w:val="center"/>
              <w:rPr>
                <w:rFonts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2C90D33B">
            <w:pPr>
              <w:snapToGrid w:val="0"/>
              <w:spacing w:before="50" w:after="50"/>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tcPr>
          <w:p w14:paraId="51854296">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1EF4DDA4">
            <w:pPr>
              <w:snapToGrid w:val="0"/>
              <w:spacing w:before="50" w:after="50"/>
              <w:jc w:val="center"/>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vAlign w:val="center"/>
          </w:tcPr>
          <w:p w14:paraId="4D0079B7">
            <w:pPr>
              <w:snapToGrid w:val="0"/>
              <w:spacing w:before="50" w:after="50"/>
              <w:jc w:val="center"/>
              <w:rPr>
                <w:rFonts w:ascii="宋体" w:hAnsi="宋体" w:cs="宋体"/>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F0BFBBA">
            <w:pPr>
              <w:snapToGrid w:val="0"/>
              <w:spacing w:before="50" w:after="50"/>
              <w:jc w:val="center"/>
              <w:rPr>
                <w:rFonts w:ascii="宋体" w:hAnsi="宋体" w:cs="宋体"/>
                <w:color w:val="auto"/>
                <w:szCs w:val="21"/>
                <w:highlight w:val="none"/>
              </w:rPr>
            </w:pPr>
          </w:p>
        </w:tc>
      </w:tr>
      <w:tr w14:paraId="425D1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4FFBC85">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02310B9D">
            <w:pPr>
              <w:snapToGrid w:val="0"/>
              <w:spacing w:before="50" w:after="50"/>
              <w:jc w:val="center"/>
              <w:rPr>
                <w:rFonts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66C30CFF">
            <w:pPr>
              <w:snapToGrid w:val="0"/>
              <w:spacing w:before="50" w:after="50"/>
              <w:jc w:val="center"/>
              <w:rPr>
                <w:rFonts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60E4D309">
            <w:pPr>
              <w:snapToGrid w:val="0"/>
              <w:spacing w:before="50" w:after="50"/>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tcPr>
          <w:p w14:paraId="53B2FDD6">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3E8E1633">
            <w:pPr>
              <w:snapToGrid w:val="0"/>
              <w:spacing w:before="50" w:after="50"/>
              <w:jc w:val="center"/>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vAlign w:val="center"/>
          </w:tcPr>
          <w:p w14:paraId="22703B35">
            <w:pPr>
              <w:snapToGrid w:val="0"/>
              <w:spacing w:before="50" w:after="50"/>
              <w:jc w:val="center"/>
              <w:rPr>
                <w:rFonts w:ascii="宋体" w:hAnsi="宋体" w:cs="宋体"/>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5B56324">
            <w:pPr>
              <w:snapToGrid w:val="0"/>
              <w:spacing w:before="50" w:after="50"/>
              <w:jc w:val="center"/>
              <w:rPr>
                <w:rFonts w:ascii="宋体" w:hAnsi="宋体" w:cs="宋体"/>
                <w:color w:val="auto"/>
                <w:szCs w:val="21"/>
                <w:highlight w:val="none"/>
              </w:rPr>
            </w:pPr>
          </w:p>
        </w:tc>
      </w:tr>
    </w:tbl>
    <w:p w14:paraId="7BB1BB9B">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390BF8CE">
      <w:pPr>
        <w:tabs>
          <w:tab w:val="left" w:pos="1065"/>
        </w:tabs>
        <w:adjustRightInd w:val="0"/>
        <w:spacing w:line="360" w:lineRule="auto"/>
        <w:rPr>
          <w:rFonts w:ascii="宋体" w:hAnsi="宋体" w:cs="宋体"/>
          <w:color w:val="auto"/>
          <w:szCs w:val="21"/>
          <w:highlight w:val="none"/>
        </w:rPr>
      </w:pPr>
      <w:r>
        <w:rPr>
          <w:rFonts w:hint="eastAsia" w:ascii="宋体" w:hAnsi="宋体" w:cs="宋体"/>
          <w:b/>
          <w:bCs/>
          <w:color w:val="auto"/>
          <w:szCs w:val="21"/>
          <w:highlight w:val="none"/>
        </w:rPr>
        <w:t>以上货物配置清单中“标的名称、数量及单位、品牌、规格型号、制造商、原产地、参数性能、指标及配置”必须如实填写完整，品牌、规格型号没有则填无，填写有缺漏的，响应文件按无效处理</w:t>
      </w:r>
      <w:r>
        <w:rPr>
          <w:rFonts w:hint="eastAsia" w:ascii="宋体" w:hAnsi="宋体" w:cs="宋体"/>
          <w:b/>
          <w:color w:val="auto"/>
          <w:szCs w:val="21"/>
          <w:highlight w:val="none"/>
        </w:rPr>
        <w:t>。</w:t>
      </w:r>
      <w:r>
        <w:rPr>
          <w:rFonts w:hint="eastAsia" w:ascii="宋体" w:hAnsi="宋体" w:cs="宋体"/>
          <w:color w:val="auto"/>
          <w:szCs w:val="21"/>
          <w:highlight w:val="none"/>
        </w:rPr>
        <w:t>标的名称、数量及单位、品牌必须与“竞标报价表”一致，</w:t>
      </w:r>
      <w:r>
        <w:rPr>
          <w:rFonts w:hint="eastAsia" w:ascii="宋体" w:hAnsi="宋体" w:cs="宋体"/>
          <w:bCs/>
          <w:color w:val="auto"/>
          <w:szCs w:val="21"/>
          <w:highlight w:val="none"/>
        </w:rPr>
        <w:t>否则响应文件按无效处理</w:t>
      </w:r>
      <w:r>
        <w:rPr>
          <w:rFonts w:hint="eastAsia" w:ascii="宋体" w:hAnsi="宋体" w:cs="宋体"/>
          <w:b/>
          <w:color w:val="auto"/>
          <w:szCs w:val="21"/>
          <w:highlight w:val="none"/>
        </w:rPr>
        <w:t>。</w:t>
      </w:r>
      <w:r>
        <w:rPr>
          <w:rFonts w:hint="eastAsia" w:ascii="宋体" w:hAnsi="宋体" w:cs="宋体"/>
          <w:color w:val="auto"/>
          <w:szCs w:val="21"/>
          <w:highlight w:val="none"/>
        </w:rPr>
        <w:tab/>
      </w:r>
    </w:p>
    <w:p w14:paraId="7B0E69FF">
      <w:pPr>
        <w:adjustRightInd w:val="0"/>
        <w:spacing w:line="360" w:lineRule="auto"/>
        <w:jc w:val="left"/>
        <w:rPr>
          <w:rFonts w:ascii="宋体" w:hAnsi="宋体" w:cs="宋体"/>
          <w:color w:val="auto"/>
          <w:szCs w:val="21"/>
          <w:highlight w:val="none"/>
        </w:rPr>
      </w:pPr>
    </w:p>
    <w:p w14:paraId="39F22B17">
      <w:pPr>
        <w:adjustRightInd w:val="0"/>
        <w:spacing w:line="360" w:lineRule="auto"/>
        <w:jc w:val="left"/>
        <w:rPr>
          <w:rFonts w:ascii="宋体" w:hAnsi="宋体" w:cs="宋体"/>
          <w:color w:val="auto"/>
          <w:szCs w:val="21"/>
          <w:highlight w:val="none"/>
        </w:rPr>
      </w:pPr>
    </w:p>
    <w:p w14:paraId="205BBA3E">
      <w:pPr>
        <w:adjustRightInd w:val="0"/>
        <w:spacing w:line="360" w:lineRule="auto"/>
        <w:jc w:val="left"/>
        <w:rPr>
          <w:rFonts w:ascii="宋体" w:hAnsi="宋体" w:cs="宋体"/>
          <w:color w:val="auto"/>
          <w:szCs w:val="21"/>
          <w:highlight w:val="none"/>
        </w:rPr>
      </w:pPr>
    </w:p>
    <w:p w14:paraId="7BBCDDC5">
      <w:pPr>
        <w:spacing w:line="360" w:lineRule="auto"/>
        <w:ind w:right="-817" w:rightChars="-389"/>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lang w:val="en-US" w:eastAsia="zh-CN"/>
        </w:rPr>
        <w:t xml:space="preserve">               </w:t>
      </w:r>
    </w:p>
    <w:p w14:paraId="52FBBD6B">
      <w:pPr>
        <w:spacing w:line="360" w:lineRule="auto"/>
        <w:ind w:right="-817" w:rightChars="-389" w:firstLine="2520" w:firstLineChars="1200"/>
        <w:contextualSpacing/>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1B22FF93">
      <w:pPr>
        <w:spacing w:line="360" w:lineRule="auto"/>
        <w:ind w:right="-817" w:rightChars="-389" w:firstLine="2520" w:firstLineChars="1200"/>
        <w:contextualSpacing/>
        <w:rPr>
          <w:rFonts w:ascii="宋体" w:hAnsi="宋体" w:cs="宋体"/>
          <w:b/>
          <w:color w:val="auto"/>
          <w:szCs w:val="21"/>
          <w:highlight w:val="none"/>
        </w:rPr>
      </w:pPr>
      <w:r>
        <w:rPr>
          <w:rFonts w:hint="eastAsia" w:ascii="宋体" w:hAnsi="宋体" w:cs="宋体"/>
          <w:color w:val="auto"/>
          <w:szCs w:val="21"/>
          <w:highlight w:val="none"/>
        </w:rPr>
        <w:t xml:space="preserve">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3F307A75">
      <w:pPr>
        <w:adjustRightInd w:val="0"/>
        <w:snapToGrid w:val="0"/>
        <w:spacing w:line="300" w:lineRule="auto"/>
        <w:rPr>
          <w:rFonts w:ascii="宋体" w:hAnsi="宋体" w:cs="宋体"/>
          <w:color w:val="auto"/>
          <w:szCs w:val="21"/>
          <w:highlight w:val="none"/>
          <w:u w:val="single"/>
        </w:rPr>
      </w:pPr>
    </w:p>
    <w:p w14:paraId="5E623479">
      <w:pPr>
        <w:adjustRightInd w:val="0"/>
        <w:snapToGrid w:val="0"/>
        <w:spacing w:line="300" w:lineRule="auto"/>
        <w:rPr>
          <w:rFonts w:ascii="宋体" w:hAnsi="宋体" w:cs="宋体"/>
          <w:color w:val="auto"/>
          <w:szCs w:val="21"/>
          <w:highlight w:val="none"/>
          <w:u w:val="single"/>
        </w:rPr>
      </w:pPr>
    </w:p>
    <w:p w14:paraId="44071691">
      <w:pPr>
        <w:adjustRightInd w:val="0"/>
        <w:snapToGrid w:val="0"/>
        <w:spacing w:line="300" w:lineRule="auto"/>
        <w:rPr>
          <w:rFonts w:ascii="宋体" w:hAnsi="宋体" w:cs="宋体"/>
          <w:color w:val="auto"/>
          <w:szCs w:val="21"/>
          <w:highlight w:val="none"/>
          <w:u w:val="single"/>
        </w:rPr>
      </w:pPr>
    </w:p>
    <w:p w14:paraId="4B3DC9C2">
      <w:pPr>
        <w:adjustRightInd w:val="0"/>
        <w:snapToGrid w:val="0"/>
        <w:spacing w:line="300" w:lineRule="auto"/>
        <w:rPr>
          <w:rFonts w:ascii="宋体" w:hAnsi="宋体" w:cs="宋体"/>
          <w:color w:val="auto"/>
          <w:szCs w:val="21"/>
          <w:highlight w:val="none"/>
          <w:u w:val="single"/>
        </w:rPr>
      </w:pPr>
    </w:p>
    <w:p w14:paraId="2C0A71EA">
      <w:pPr>
        <w:adjustRightInd w:val="0"/>
        <w:snapToGrid w:val="0"/>
        <w:spacing w:line="300" w:lineRule="auto"/>
        <w:rPr>
          <w:rFonts w:ascii="宋体" w:hAnsi="宋体" w:cs="宋体"/>
          <w:color w:val="auto"/>
          <w:szCs w:val="21"/>
          <w:highlight w:val="none"/>
          <w:u w:val="single"/>
        </w:rPr>
      </w:pPr>
    </w:p>
    <w:p w14:paraId="66A42017">
      <w:pPr>
        <w:adjustRightInd w:val="0"/>
        <w:snapToGrid w:val="0"/>
        <w:spacing w:line="300" w:lineRule="auto"/>
        <w:rPr>
          <w:rFonts w:ascii="宋体" w:hAnsi="宋体" w:cs="宋体"/>
          <w:color w:val="auto"/>
          <w:szCs w:val="21"/>
          <w:highlight w:val="none"/>
          <w:u w:val="single"/>
        </w:rPr>
      </w:pPr>
    </w:p>
    <w:p w14:paraId="020F685F">
      <w:pPr>
        <w:adjustRightInd w:val="0"/>
        <w:snapToGrid w:val="0"/>
        <w:spacing w:line="300" w:lineRule="auto"/>
        <w:rPr>
          <w:rFonts w:ascii="宋体" w:hAnsi="宋体" w:cs="宋体"/>
          <w:color w:val="auto"/>
          <w:szCs w:val="21"/>
          <w:highlight w:val="none"/>
          <w:u w:val="single"/>
        </w:rPr>
      </w:pPr>
    </w:p>
    <w:p w14:paraId="708B58C8">
      <w:pPr>
        <w:adjustRightInd w:val="0"/>
        <w:snapToGrid w:val="0"/>
        <w:spacing w:line="300" w:lineRule="auto"/>
        <w:rPr>
          <w:rFonts w:ascii="宋体" w:hAnsi="宋体" w:cs="宋体"/>
          <w:color w:val="auto"/>
          <w:szCs w:val="21"/>
          <w:highlight w:val="none"/>
          <w:u w:val="single"/>
        </w:rPr>
      </w:pPr>
    </w:p>
    <w:p w14:paraId="08559D61">
      <w:pPr>
        <w:adjustRightInd w:val="0"/>
        <w:snapToGrid w:val="0"/>
        <w:spacing w:line="300" w:lineRule="auto"/>
        <w:jc w:val="center"/>
        <w:rPr>
          <w:rFonts w:ascii="宋体" w:hAnsi="宋体" w:cs="宋体"/>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32"/>
          <w:szCs w:val="32"/>
          <w:highlight w:val="none"/>
        </w:rPr>
        <w:t>技术要求偏离表</w:t>
      </w:r>
    </w:p>
    <w:p w14:paraId="0E27E43D">
      <w:pPr>
        <w:spacing w:line="520" w:lineRule="exact"/>
        <w:rPr>
          <w:rFonts w:ascii="宋体" w:hAnsi="宋体" w:cs="宋体"/>
          <w:color w:val="auto"/>
          <w:sz w:val="32"/>
          <w:szCs w:val="32"/>
          <w:highlight w:val="none"/>
        </w:rPr>
      </w:pPr>
    </w:p>
    <w:p w14:paraId="5EE6E00E">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69F20B7B">
      <w:pPr>
        <w:spacing w:line="360" w:lineRule="auto"/>
        <w:rPr>
          <w:rFonts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6F0A1AF9">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分标号：</w:t>
      </w:r>
      <w:r>
        <w:rPr>
          <w:rFonts w:hint="eastAsia" w:ascii="宋体" w:hAnsi="宋体" w:cs="宋体"/>
          <w:color w:val="auto"/>
          <w:szCs w:val="21"/>
          <w:highlight w:val="none"/>
          <w:u w:val="single"/>
        </w:rPr>
        <w:t xml:space="preserve">                       </w:t>
      </w:r>
    </w:p>
    <w:tbl>
      <w:tblPr>
        <w:tblStyle w:val="29"/>
        <w:tblW w:w="91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
        <w:gridCol w:w="1178"/>
        <w:gridCol w:w="2788"/>
        <w:gridCol w:w="2743"/>
        <w:gridCol w:w="1497"/>
      </w:tblGrid>
      <w:tr w14:paraId="023F01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4" w:space="0"/>
              <w:left w:val="single" w:color="auto" w:sz="4" w:space="0"/>
              <w:bottom w:val="single" w:color="auto" w:sz="6" w:space="0"/>
              <w:right w:val="single" w:color="auto" w:sz="6" w:space="0"/>
            </w:tcBorders>
            <w:vAlign w:val="center"/>
          </w:tcPr>
          <w:p w14:paraId="43E9D5E6">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78" w:type="dxa"/>
            <w:tcBorders>
              <w:top w:val="single" w:color="auto" w:sz="4" w:space="0"/>
              <w:left w:val="single" w:color="auto" w:sz="6" w:space="0"/>
              <w:bottom w:val="single" w:color="auto" w:sz="6" w:space="0"/>
              <w:right w:val="single" w:color="auto" w:sz="4" w:space="0"/>
            </w:tcBorders>
            <w:vAlign w:val="center"/>
          </w:tcPr>
          <w:p w14:paraId="5E7AED07">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货物</w:t>
            </w:r>
            <w:r>
              <w:rPr>
                <w:rFonts w:hint="eastAsia" w:ascii="宋体" w:hAnsi="宋体" w:eastAsia="宋体" w:cs="宋体"/>
                <w:color w:val="auto"/>
                <w:kern w:val="2"/>
                <w:sz w:val="21"/>
                <w:szCs w:val="21"/>
                <w:highlight w:val="none"/>
              </w:rPr>
              <w:t>名称</w:t>
            </w:r>
          </w:p>
        </w:tc>
        <w:tc>
          <w:tcPr>
            <w:tcW w:w="2788" w:type="dxa"/>
            <w:tcBorders>
              <w:top w:val="single" w:color="auto" w:sz="4" w:space="0"/>
              <w:left w:val="single" w:color="auto" w:sz="4" w:space="0"/>
              <w:bottom w:val="single" w:color="auto" w:sz="6" w:space="0"/>
              <w:right w:val="single" w:color="auto" w:sz="6" w:space="0"/>
            </w:tcBorders>
            <w:vAlign w:val="center"/>
          </w:tcPr>
          <w:p w14:paraId="69F21070">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谈判文件要求</w:t>
            </w:r>
          </w:p>
        </w:tc>
        <w:tc>
          <w:tcPr>
            <w:tcW w:w="2743" w:type="dxa"/>
            <w:tcBorders>
              <w:top w:val="single" w:color="auto" w:sz="4" w:space="0"/>
              <w:left w:val="single" w:color="auto" w:sz="6" w:space="0"/>
              <w:bottom w:val="single" w:color="auto" w:sz="6" w:space="0"/>
              <w:right w:val="single" w:color="auto" w:sz="6" w:space="0"/>
            </w:tcBorders>
            <w:vAlign w:val="center"/>
          </w:tcPr>
          <w:p w14:paraId="65CBA48C">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竞标响应</w:t>
            </w:r>
          </w:p>
        </w:tc>
        <w:tc>
          <w:tcPr>
            <w:tcW w:w="1497" w:type="dxa"/>
            <w:tcBorders>
              <w:top w:val="single" w:color="auto" w:sz="4" w:space="0"/>
              <w:left w:val="single" w:color="auto" w:sz="6" w:space="0"/>
              <w:bottom w:val="single" w:color="auto" w:sz="6" w:space="0"/>
              <w:right w:val="single" w:color="auto" w:sz="4" w:space="0"/>
            </w:tcBorders>
            <w:vAlign w:val="center"/>
          </w:tcPr>
          <w:p w14:paraId="4FF63EB1">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偏离说明</w:t>
            </w:r>
          </w:p>
        </w:tc>
      </w:tr>
      <w:tr w14:paraId="3BBBA6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4B7B2EEF">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178" w:type="dxa"/>
            <w:tcBorders>
              <w:top w:val="single" w:color="auto" w:sz="6" w:space="0"/>
              <w:left w:val="single" w:color="auto" w:sz="6" w:space="0"/>
              <w:bottom w:val="single" w:color="auto" w:sz="6" w:space="0"/>
              <w:right w:val="single" w:color="auto" w:sz="4" w:space="0"/>
            </w:tcBorders>
            <w:vAlign w:val="center"/>
          </w:tcPr>
          <w:p w14:paraId="40B52A06">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6" w:space="0"/>
              <w:right w:val="single" w:color="auto" w:sz="6" w:space="0"/>
            </w:tcBorders>
            <w:vAlign w:val="center"/>
          </w:tcPr>
          <w:p w14:paraId="5F5D6695">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0D19B29A">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655BAE90">
            <w:pPr>
              <w:pStyle w:val="13"/>
              <w:spacing w:line="360" w:lineRule="auto"/>
              <w:ind w:firstLine="0" w:firstLineChars="0"/>
              <w:jc w:val="center"/>
              <w:rPr>
                <w:rFonts w:ascii="宋体" w:hAnsi="宋体" w:eastAsia="宋体" w:cs="宋体"/>
                <w:color w:val="auto"/>
                <w:kern w:val="2"/>
                <w:sz w:val="21"/>
                <w:szCs w:val="21"/>
                <w:highlight w:val="none"/>
              </w:rPr>
            </w:pPr>
          </w:p>
        </w:tc>
      </w:tr>
      <w:tr w14:paraId="2A36EA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054132C4">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178" w:type="dxa"/>
            <w:tcBorders>
              <w:top w:val="single" w:color="auto" w:sz="6" w:space="0"/>
              <w:left w:val="single" w:color="auto" w:sz="6" w:space="0"/>
              <w:bottom w:val="single" w:color="auto" w:sz="6" w:space="0"/>
              <w:right w:val="single" w:color="auto" w:sz="4" w:space="0"/>
            </w:tcBorders>
            <w:vAlign w:val="center"/>
          </w:tcPr>
          <w:p w14:paraId="66FF5A6F">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6" w:space="0"/>
              <w:right w:val="single" w:color="auto" w:sz="6" w:space="0"/>
            </w:tcBorders>
            <w:vAlign w:val="center"/>
          </w:tcPr>
          <w:p w14:paraId="4F4E6FB7">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311DD789">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5803ECE4">
            <w:pPr>
              <w:pStyle w:val="13"/>
              <w:spacing w:line="360" w:lineRule="auto"/>
              <w:ind w:firstLine="0" w:firstLineChars="0"/>
              <w:jc w:val="center"/>
              <w:rPr>
                <w:rFonts w:ascii="宋体" w:hAnsi="宋体" w:eastAsia="宋体" w:cs="宋体"/>
                <w:color w:val="auto"/>
                <w:kern w:val="2"/>
                <w:sz w:val="21"/>
                <w:szCs w:val="21"/>
                <w:highlight w:val="none"/>
              </w:rPr>
            </w:pPr>
          </w:p>
        </w:tc>
      </w:tr>
      <w:tr w14:paraId="72E911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75CFEB0C">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178" w:type="dxa"/>
            <w:tcBorders>
              <w:top w:val="single" w:color="auto" w:sz="6" w:space="0"/>
              <w:left w:val="single" w:color="auto" w:sz="6" w:space="0"/>
              <w:bottom w:val="single" w:color="auto" w:sz="6" w:space="0"/>
              <w:right w:val="single" w:color="auto" w:sz="4" w:space="0"/>
            </w:tcBorders>
            <w:vAlign w:val="center"/>
          </w:tcPr>
          <w:p w14:paraId="6268F527">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6" w:space="0"/>
              <w:right w:val="single" w:color="auto" w:sz="6" w:space="0"/>
            </w:tcBorders>
            <w:vAlign w:val="center"/>
          </w:tcPr>
          <w:p w14:paraId="3C7E3FFE">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6322173F">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4633845B">
            <w:pPr>
              <w:pStyle w:val="13"/>
              <w:spacing w:line="360" w:lineRule="auto"/>
              <w:ind w:firstLine="0" w:firstLineChars="0"/>
              <w:jc w:val="center"/>
              <w:rPr>
                <w:rFonts w:ascii="宋体" w:hAnsi="宋体" w:eastAsia="宋体" w:cs="宋体"/>
                <w:color w:val="auto"/>
                <w:kern w:val="2"/>
                <w:sz w:val="21"/>
                <w:szCs w:val="21"/>
                <w:highlight w:val="none"/>
              </w:rPr>
            </w:pPr>
          </w:p>
        </w:tc>
      </w:tr>
      <w:tr w14:paraId="455545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2ADDCD1B">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1178" w:type="dxa"/>
            <w:tcBorders>
              <w:top w:val="single" w:color="auto" w:sz="6" w:space="0"/>
              <w:left w:val="single" w:color="auto" w:sz="6" w:space="0"/>
              <w:bottom w:val="single" w:color="auto" w:sz="6" w:space="0"/>
              <w:right w:val="single" w:color="auto" w:sz="4" w:space="0"/>
            </w:tcBorders>
            <w:vAlign w:val="center"/>
          </w:tcPr>
          <w:p w14:paraId="678AC7D6">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6" w:space="0"/>
              <w:right w:val="single" w:color="auto" w:sz="6" w:space="0"/>
            </w:tcBorders>
            <w:vAlign w:val="center"/>
          </w:tcPr>
          <w:p w14:paraId="23D91CA9">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64F33D30">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77E03098">
            <w:pPr>
              <w:pStyle w:val="13"/>
              <w:spacing w:line="360" w:lineRule="auto"/>
              <w:ind w:firstLine="0" w:firstLineChars="0"/>
              <w:jc w:val="center"/>
              <w:rPr>
                <w:rFonts w:ascii="宋体" w:hAnsi="宋体" w:eastAsia="宋体" w:cs="宋体"/>
                <w:color w:val="auto"/>
                <w:kern w:val="2"/>
                <w:sz w:val="21"/>
                <w:szCs w:val="21"/>
                <w:highlight w:val="none"/>
              </w:rPr>
            </w:pPr>
          </w:p>
        </w:tc>
      </w:tr>
      <w:tr w14:paraId="74EAD2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4D8D4202">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1178" w:type="dxa"/>
            <w:tcBorders>
              <w:top w:val="single" w:color="auto" w:sz="6" w:space="0"/>
              <w:left w:val="single" w:color="auto" w:sz="6" w:space="0"/>
              <w:bottom w:val="single" w:color="auto" w:sz="6" w:space="0"/>
              <w:right w:val="single" w:color="auto" w:sz="4" w:space="0"/>
            </w:tcBorders>
            <w:vAlign w:val="center"/>
          </w:tcPr>
          <w:p w14:paraId="75A69837">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6" w:space="0"/>
              <w:right w:val="single" w:color="auto" w:sz="6" w:space="0"/>
            </w:tcBorders>
            <w:vAlign w:val="center"/>
          </w:tcPr>
          <w:p w14:paraId="7FAED548">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367CFABC">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3592308C">
            <w:pPr>
              <w:pStyle w:val="13"/>
              <w:spacing w:line="360" w:lineRule="auto"/>
              <w:ind w:firstLine="0" w:firstLineChars="0"/>
              <w:jc w:val="center"/>
              <w:rPr>
                <w:rFonts w:ascii="宋体" w:hAnsi="宋体" w:eastAsia="宋体" w:cs="宋体"/>
                <w:color w:val="auto"/>
                <w:kern w:val="2"/>
                <w:sz w:val="21"/>
                <w:szCs w:val="21"/>
                <w:highlight w:val="none"/>
              </w:rPr>
            </w:pPr>
          </w:p>
        </w:tc>
      </w:tr>
      <w:tr w14:paraId="744DB0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 w:type="dxa"/>
            <w:tcBorders>
              <w:top w:val="single" w:color="auto" w:sz="6" w:space="0"/>
              <w:left w:val="single" w:color="auto" w:sz="4" w:space="0"/>
              <w:bottom w:val="single" w:color="auto" w:sz="4" w:space="0"/>
              <w:right w:val="single" w:color="auto" w:sz="6" w:space="0"/>
            </w:tcBorders>
            <w:vAlign w:val="center"/>
          </w:tcPr>
          <w:p w14:paraId="10BA0FD6">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78" w:type="dxa"/>
            <w:tcBorders>
              <w:top w:val="single" w:color="auto" w:sz="6" w:space="0"/>
              <w:left w:val="single" w:color="auto" w:sz="6" w:space="0"/>
              <w:bottom w:val="single" w:color="auto" w:sz="4" w:space="0"/>
              <w:right w:val="single" w:color="auto" w:sz="4" w:space="0"/>
            </w:tcBorders>
            <w:vAlign w:val="center"/>
          </w:tcPr>
          <w:p w14:paraId="7B3DC7CF">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4" w:space="0"/>
              <w:right w:val="single" w:color="auto" w:sz="6" w:space="0"/>
            </w:tcBorders>
            <w:vAlign w:val="center"/>
          </w:tcPr>
          <w:p w14:paraId="66CD56FE">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4" w:space="0"/>
              <w:right w:val="single" w:color="auto" w:sz="6" w:space="0"/>
            </w:tcBorders>
            <w:vAlign w:val="center"/>
          </w:tcPr>
          <w:p w14:paraId="4C547FC0">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4" w:space="0"/>
              <w:right w:val="single" w:color="auto" w:sz="4" w:space="0"/>
            </w:tcBorders>
            <w:vAlign w:val="center"/>
          </w:tcPr>
          <w:p w14:paraId="557CB6BA">
            <w:pPr>
              <w:pStyle w:val="13"/>
              <w:spacing w:line="360" w:lineRule="auto"/>
              <w:ind w:firstLine="0" w:firstLineChars="0"/>
              <w:jc w:val="center"/>
              <w:rPr>
                <w:rFonts w:ascii="宋体" w:hAnsi="宋体" w:eastAsia="宋体" w:cs="宋体"/>
                <w:color w:val="auto"/>
                <w:kern w:val="2"/>
                <w:sz w:val="21"/>
                <w:szCs w:val="21"/>
                <w:highlight w:val="none"/>
              </w:rPr>
            </w:pPr>
          </w:p>
        </w:tc>
      </w:tr>
    </w:tbl>
    <w:p w14:paraId="67072699">
      <w:pPr>
        <w:pStyle w:val="13"/>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23F0B6D">
      <w:pPr>
        <w:pStyle w:val="13"/>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1.说明：应对照谈判文件“第三章 采购需求”中的技术要求逐条实质性响应，并作出偏离说明。</w:t>
      </w:r>
    </w:p>
    <w:p w14:paraId="6CA93C2A">
      <w:pPr>
        <w:pStyle w:val="13"/>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2.供应商应根据竞标设备的性能指标，对照谈判文件要求，在“偏离说明”中注明“正偏离”、“负偏离”或者“无偏离”。既不属于“正偏离”也不属于“负偏离”即为“无偏离”。</w:t>
      </w:r>
    </w:p>
    <w:p w14:paraId="54BBA9EA">
      <w:pPr>
        <w:pStyle w:val="13"/>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6D661894">
      <w:pPr>
        <w:pStyle w:val="13"/>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 如技术要求偏离表中的竞标响应与佐证材料不一致的，以佐证材料为准。</w:t>
      </w:r>
    </w:p>
    <w:p w14:paraId="1B453B3C">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不按照要求填写响应内容的或者仅填写“满足或者响应”的，均按无效竞标处理。</w:t>
      </w:r>
    </w:p>
    <w:p w14:paraId="2F7DE759">
      <w:pPr>
        <w:pStyle w:val="13"/>
        <w:spacing w:line="360" w:lineRule="auto"/>
        <w:ind w:firstLine="0" w:firstLineChars="0"/>
        <w:rPr>
          <w:rFonts w:ascii="宋体" w:hAnsi="宋体" w:eastAsia="宋体" w:cs="宋体"/>
          <w:color w:val="auto"/>
          <w:sz w:val="21"/>
          <w:szCs w:val="21"/>
          <w:highlight w:val="none"/>
        </w:rPr>
      </w:pPr>
    </w:p>
    <w:p w14:paraId="77832CAB">
      <w:pPr>
        <w:spacing w:line="360" w:lineRule="auto"/>
        <w:ind w:right="-817" w:rightChars="-389"/>
        <w:contextualSpacing/>
        <w:rPr>
          <w:rFonts w:ascii="宋体" w:hAnsi="宋体" w:cs="宋体"/>
          <w:color w:val="auto"/>
          <w:szCs w:val="21"/>
          <w:highlight w:val="none"/>
        </w:rPr>
      </w:pPr>
    </w:p>
    <w:p w14:paraId="6D8F859B">
      <w:pPr>
        <w:spacing w:line="360" w:lineRule="auto"/>
        <w:ind w:right="-817" w:rightChars="-389"/>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lang w:val="en-US" w:eastAsia="zh-CN"/>
        </w:rPr>
        <w:t xml:space="preserve">           </w:t>
      </w:r>
    </w:p>
    <w:p w14:paraId="01B59844">
      <w:pPr>
        <w:spacing w:line="360" w:lineRule="auto"/>
        <w:ind w:right="-817" w:rightChars="-389" w:firstLine="2520" w:firstLineChars="1200"/>
        <w:contextualSpacing/>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0E10D390">
      <w:pPr>
        <w:spacing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 xml:space="preserve">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65E7E73B">
      <w:pPr>
        <w:spacing w:line="300" w:lineRule="auto"/>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7495D340">
      <w:pPr>
        <w:adjustRightInd w:val="0"/>
        <w:snapToGrid w:val="0"/>
        <w:spacing w:line="300" w:lineRule="auto"/>
        <w:jc w:val="center"/>
        <w:rPr>
          <w:rFonts w:ascii="宋体" w:hAnsi="宋体" w:cs="宋体"/>
          <w:bCs/>
          <w:color w:val="auto"/>
          <w:sz w:val="32"/>
          <w:szCs w:val="32"/>
          <w:highlight w:val="none"/>
        </w:rPr>
      </w:pPr>
      <w:bookmarkStart w:id="78" w:name="_Toc71365383"/>
      <w:bookmarkStart w:id="79" w:name="_Toc71366061"/>
      <w:r>
        <w:rPr>
          <w:rFonts w:hint="eastAsia" w:ascii="宋体" w:hAnsi="宋体" w:cs="宋体"/>
          <w:bCs/>
          <w:color w:val="auto"/>
          <w:sz w:val="32"/>
          <w:szCs w:val="32"/>
          <w:highlight w:val="none"/>
        </w:rPr>
        <w:t>中小企业声明函（货物）</w:t>
      </w:r>
      <w:bookmarkEnd w:id="78"/>
      <w:bookmarkEnd w:id="79"/>
    </w:p>
    <w:p w14:paraId="32505C9A">
      <w:pPr>
        <w:rPr>
          <w:rFonts w:ascii="宋体" w:hAnsi="宋体" w:cs="宋体"/>
          <w:color w:val="auto"/>
          <w:szCs w:val="21"/>
          <w:highlight w:val="none"/>
        </w:rPr>
      </w:pPr>
    </w:p>
    <w:p w14:paraId="5F0E08E9">
      <w:pPr>
        <w:pStyle w:val="12"/>
        <w:spacing w:after="0" w:line="360" w:lineRule="auto"/>
        <w:ind w:left="-426" w:right="142" w:firstLine="640"/>
        <w:contextualSpacing/>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557C69FD">
      <w:pPr>
        <w:tabs>
          <w:tab w:val="left" w:pos="1384"/>
          <w:tab w:val="left" w:pos="4562"/>
          <w:tab w:val="left" w:pos="6803"/>
        </w:tabs>
        <w:spacing w:line="360" w:lineRule="auto"/>
        <w:ind w:left="-426" w:right="-58" w:firstLine="655"/>
        <w:contextualSpacing/>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2664E9A">
      <w:pPr>
        <w:tabs>
          <w:tab w:val="left" w:pos="1065"/>
          <w:tab w:val="left" w:pos="6477"/>
        </w:tabs>
        <w:spacing w:line="360" w:lineRule="auto"/>
        <w:ind w:left="-426" w:right="-58" w:firstLine="655"/>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187B5072">
      <w:pPr>
        <w:pStyle w:val="12"/>
        <w:spacing w:after="0" w:line="360" w:lineRule="auto"/>
        <w:ind w:left="142" w:right="142"/>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14:paraId="79D58B36">
      <w:pPr>
        <w:pStyle w:val="12"/>
        <w:spacing w:after="0" w:line="360" w:lineRule="auto"/>
        <w:ind w:left="-405" w:leftChars="-193" w:right="142" w:firstLine="396" w:firstLineChars="189"/>
        <w:contextualSpacing/>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422D7A22">
      <w:pPr>
        <w:pStyle w:val="12"/>
        <w:spacing w:after="0" w:line="360" w:lineRule="auto"/>
        <w:ind w:left="-426" w:right="142" w:firstLine="567"/>
        <w:contextualSpacing/>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5231410">
      <w:pPr>
        <w:pStyle w:val="12"/>
        <w:spacing w:after="0" w:line="360" w:lineRule="auto"/>
        <w:ind w:left="3960" w:right="1808"/>
        <w:contextualSpacing/>
        <w:rPr>
          <w:rFonts w:ascii="宋体" w:hAnsi="宋体" w:cs="宋体"/>
          <w:color w:val="auto"/>
          <w:szCs w:val="21"/>
          <w:highlight w:val="none"/>
        </w:rPr>
      </w:pPr>
    </w:p>
    <w:p w14:paraId="7BD1D861">
      <w:pPr>
        <w:pStyle w:val="12"/>
        <w:spacing w:after="0" w:line="360" w:lineRule="auto"/>
        <w:ind w:left="3960" w:right="1808"/>
        <w:contextualSpacing/>
        <w:rPr>
          <w:rFonts w:ascii="宋体" w:hAnsi="宋体" w:cs="宋体"/>
          <w:color w:val="auto"/>
          <w:szCs w:val="21"/>
          <w:highlight w:val="none"/>
        </w:rPr>
      </w:pPr>
      <w:r>
        <w:rPr>
          <w:rFonts w:hint="eastAsia" w:ascii="宋体" w:hAnsi="宋体" w:cs="宋体"/>
          <w:color w:val="auto"/>
          <w:szCs w:val="21"/>
          <w:highlight w:val="none"/>
        </w:rPr>
        <w:t xml:space="preserve">企业名称（章）： </w:t>
      </w:r>
    </w:p>
    <w:p w14:paraId="0811977F">
      <w:pPr>
        <w:pStyle w:val="12"/>
        <w:spacing w:after="0" w:line="360" w:lineRule="auto"/>
        <w:ind w:left="3960" w:right="1808"/>
        <w:contextualSpacing/>
        <w:rPr>
          <w:rFonts w:ascii="宋体" w:hAnsi="宋体" w:cs="宋体"/>
          <w:color w:val="auto"/>
          <w:szCs w:val="21"/>
          <w:highlight w:val="none"/>
        </w:rPr>
      </w:pPr>
      <w:r>
        <w:rPr>
          <w:rFonts w:hint="eastAsia" w:ascii="宋体" w:hAnsi="宋体" w:cs="宋体"/>
          <w:color w:val="auto"/>
          <w:szCs w:val="21"/>
          <w:highlight w:val="none"/>
        </w:rPr>
        <w:t>日 期：</w:t>
      </w:r>
    </w:p>
    <w:p w14:paraId="33178691">
      <w:pPr>
        <w:pStyle w:val="12"/>
        <w:spacing w:after="0" w:line="360" w:lineRule="auto"/>
        <w:ind w:left="3960" w:right="1808"/>
        <w:contextualSpacing/>
        <w:rPr>
          <w:rFonts w:ascii="宋体" w:hAnsi="宋体" w:cs="宋体"/>
          <w:color w:val="auto"/>
          <w:szCs w:val="21"/>
          <w:highlight w:val="none"/>
        </w:rPr>
      </w:pPr>
    </w:p>
    <w:p w14:paraId="23C5945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8922ADB">
      <w:pPr>
        <w:spacing w:line="360" w:lineRule="auto"/>
        <w:jc w:val="center"/>
        <w:rPr>
          <w:rFonts w:ascii="宋体" w:hAnsi="宋体" w:cs="宋体"/>
          <w:color w:val="auto"/>
          <w:sz w:val="32"/>
          <w:szCs w:val="32"/>
          <w:highlight w:val="none"/>
        </w:rPr>
      </w:pPr>
      <w:r>
        <w:rPr>
          <w:rFonts w:hint="eastAsia" w:ascii="宋体" w:hAnsi="宋体" w:cs="宋体"/>
          <w:color w:val="auto"/>
          <w:szCs w:val="21"/>
          <w:highlight w:val="none"/>
        </w:rPr>
        <w:br w:type="page"/>
      </w:r>
      <w:r>
        <w:rPr>
          <w:rFonts w:hint="eastAsia" w:ascii="宋体" w:hAnsi="宋体" w:cs="宋体"/>
          <w:color w:val="auto"/>
          <w:sz w:val="32"/>
          <w:szCs w:val="32"/>
          <w:highlight w:val="none"/>
        </w:rPr>
        <w:t>残疾人福利性单位声明函</w:t>
      </w:r>
    </w:p>
    <w:p w14:paraId="07FECFE0">
      <w:pPr>
        <w:spacing w:line="520" w:lineRule="exact"/>
        <w:rPr>
          <w:rFonts w:ascii="宋体" w:hAnsi="宋体" w:cs="宋体"/>
          <w:color w:val="auto"/>
          <w:sz w:val="32"/>
          <w:szCs w:val="32"/>
          <w:highlight w:val="none"/>
        </w:rPr>
      </w:pPr>
    </w:p>
    <w:p w14:paraId="22DDC8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6615A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606CFB66">
      <w:pPr>
        <w:spacing w:line="360" w:lineRule="auto"/>
        <w:rPr>
          <w:rFonts w:ascii="宋体" w:hAnsi="宋体" w:cs="宋体"/>
          <w:color w:val="auto"/>
          <w:szCs w:val="21"/>
          <w:highlight w:val="none"/>
        </w:rPr>
      </w:pPr>
    </w:p>
    <w:p w14:paraId="7312755F">
      <w:pPr>
        <w:spacing w:line="360" w:lineRule="auto"/>
        <w:rPr>
          <w:rFonts w:ascii="宋体" w:hAnsi="宋体" w:cs="宋体"/>
          <w:color w:val="auto"/>
          <w:szCs w:val="21"/>
          <w:highlight w:val="none"/>
        </w:rPr>
      </w:pPr>
    </w:p>
    <w:p w14:paraId="30BA1BBC">
      <w:pPr>
        <w:spacing w:line="360" w:lineRule="auto"/>
        <w:rPr>
          <w:rFonts w:ascii="宋体" w:hAnsi="宋体" w:cs="宋体"/>
          <w:color w:val="auto"/>
          <w:szCs w:val="21"/>
          <w:highlight w:val="none"/>
        </w:rPr>
      </w:pPr>
    </w:p>
    <w:p w14:paraId="3A74FB86">
      <w:pPr>
        <w:spacing w:line="360" w:lineRule="auto"/>
        <w:ind w:firstLine="2100" w:firstLineChars="1000"/>
        <w:rPr>
          <w:rFonts w:ascii="宋体" w:hAnsi="宋体" w:cs="宋体"/>
          <w:color w:val="auto"/>
          <w:szCs w:val="21"/>
          <w:highlight w:val="none"/>
        </w:rPr>
      </w:pPr>
      <w:r>
        <w:rPr>
          <w:rFonts w:hint="eastAsia" w:ascii="宋体" w:hAnsi="宋体" w:cs="宋体"/>
          <w:color w:val="auto"/>
          <w:szCs w:val="21"/>
          <w:highlight w:val="none"/>
        </w:rPr>
        <w:t>单位名称（盖章）：</w:t>
      </w:r>
    </w:p>
    <w:p w14:paraId="2E480F64">
      <w:pPr>
        <w:spacing w:line="360" w:lineRule="auto"/>
        <w:ind w:firstLine="3150" w:firstLineChars="1500"/>
        <w:rPr>
          <w:rFonts w:ascii="宋体" w:hAnsi="宋体" w:cs="宋体"/>
          <w:color w:val="auto"/>
          <w:szCs w:val="21"/>
          <w:highlight w:val="none"/>
        </w:rPr>
      </w:pPr>
      <w:r>
        <w:rPr>
          <w:rFonts w:hint="eastAsia" w:ascii="宋体" w:hAnsi="宋体" w:cs="宋体"/>
          <w:color w:val="auto"/>
          <w:szCs w:val="21"/>
          <w:highlight w:val="none"/>
        </w:rPr>
        <w:t>日  期：</w:t>
      </w:r>
    </w:p>
    <w:p w14:paraId="789811FC">
      <w:pPr>
        <w:spacing w:line="360" w:lineRule="auto"/>
        <w:rPr>
          <w:rFonts w:ascii="宋体" w:hAnsi="宋体" w:cs="宋体"/>
          <w:color w:val="auto"/>
          <w:szCs w:val="21"/>
          <w:highlight w:val="none"/>
        </w:rPr>
      </w:pPr>
    </w:p>
    <w:p w14:paraId="1D6CA14B">
      <w:pPr>
        <w:spacing w:line="360" w:lineRule="auto"/>
        <w:rPr>
          <w:rFonts w:ascii="宋体" w:hAnsi="宋体" w:cs="宋体"/>
          <w:color w:val="auto"/>
          <w:szCs w:val="21"/>
          <w:highlight w:val="none"/>
        </w:rPr>
      </w:pPr>
    </w:p>
    <w:p w14:paraId="5B4B6FDC">
      <w:pPr>
        <w:spacing w:line="360" w:lineRule="auto"/>
        <w:rPr>
          <w:rFonts w:ascii="宋体" w:hAnsi="宋体" w:cs="宋体"/>
          <w:color w:val="auto"/>
          <w:szCs w:val="21"/>
          <w:highlight w:val="none"/>
        </w:rPr>
      </w:pPr>
    </w:p>
    <w:p w14:paraId="6498F5A6">
      <w:pPr>
        <w:spacing w:line="360" w:lineRule="auto"/>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78A64D9">
      <w:pPr>
        <w:spacing w:line="360" w:lineRule="auto"/>
        <w:jc w:val="center"/>
        <w:rPr>
          <w:rFonts w:ascii="宋体" w:hAnsi="宋体" w:cs="宋体"/>
          <w:b/>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color w:val="auto"/>
          <w:sz w:val="32"/>
          <w:szCs w:val="32"/>
          <w:highlight w:val="none"/>
        </w:rPr>
        <w:t>质疑函（格式）</w:t>
      </w:r>
    </w:p>
    <w:p w14:paraId="09DAEECF">
      <w:pPr>
        <w:spacing w:line="360" w:lineRule="auto"/>
        <w:jc w:val="center"/>
        <w:rPr>
          <w:rFonts w:ascii="宋体" w:hAnsi="宋体" w:cs="宋体"/>
          <w:b/>
          <w:bCs/>
          <w:color w:val="auto"/>
          <w:sz w:val="32"/>
          <w:szCs w:val="32"/>
          <w:highlight w:val="none"/>
        </w:rPr>
      </w:pPr>
    </w:p>
    <w:p w14:paraId="0D11355A">
      <w:pPr>
        <w:pStyle w:val="16"/>
        <w:spacing w:line="320" w:lineRule="exact"/>
        <w:ind w:firstLine="422" w:firstLineChars="200"/>
        <w:rPr>
          <w:rFonts w:hAnsi="宋体" w:cs="宋体"/>
          <w:b/>
          <w:bCs/>
          <w:color w:val="auto"/>
          <w:sz w:val="21"/>
          <w:highlight w:val="none"/>
        </w:rPr>
      </w:pPr>
      <w:r>
        <w:rPr>
          <w:rFonts w:hint="eastAsia" w:hAnsi="宋体" w:cs="宋体"/>
          <w:b/>
          <w:bCs/>
          <w:color w:val="auto"/>
          <w:sz w:val="21"/>
          <w:highlight w:val="none"/>
        </w:rPr>
        <w:t>一、质疑供应商基本信息：</w:t>
      </w:r>
    </w:p>
    <w:p w14:paraId="2099C4A1">
      <w:pPr>
        <w:pStyle w:val="16"/>
        <w:spacing w:line="320" w:lineRule="exact"/>
        <w:ind w:firstLine="420" w:firstLineChars="200"/>
        <w:rPr>
          <w:rFonts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9D55A2D">
      <w:pPr>
        <w:pStyle w:val="16"/>
        <w:spacing w:line="320" w:lineRule="exact"/>
        <w:ind w:firstLine="420" w:firstLineChars="200"/>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22640D1">
      <w:pPr>
        <w:pStyle w:val="16"/>
        <w:spacing w:line="320" w:lineRule="exact"/>
        <w:ind w:firstLine="420" w:firstLineChars="200"/>
        <w:rPr>
          <w:rFonts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130FBFF9">
      <w:pPr>
        <w:pStyle w:val="16"/>
        <w:spacing w:line="320" w:lineRule="exact"/>
        <w:ind w:firstLine="420" w:firstLineChars="200"/>
        <w:rPr>
          <w:rFonts w:hint="eastAsia" w:hAnsi="宋体" w:eastAsia="宋体" w:cs="宋体"/>
          <w:bCs/>
          <w:color w:val="auto"/>
          <w:sz w:val="21"/>
          <w:highlight w:val="none"/>
          <w:lang w:val="en-US" w:eastAsia="zh-CN"/>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p>
    <w:p w14:paraId="548E9B89">
      <w:pPr>
        <w:pStyle w:val="16"/>
        <w:spacing w:line="320" w:lineRule="exact"/>
        <w:ind w:firstLine="420" w:firstLineChars="200"/>
        <w:rPr>
          <w:rFonts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5CF0DDF6">
      <w:pPr>
        <w:pStyle w:val="16"/>
        <w:spacing w:line="320" w:lineRule="exact"/>
        <w:ind w:firstLine="420" w:firstLineChars="200"/>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0FC0F51">
      <w:pPr>
        <w:pStyle w:val="16"/>
        <w:spacing w:line="320" w:lineRule="exact"/>
        <w:ind w:firstLine="422" w:firstLineChars="200"/>
        <w:rPr>
          <w:rFonts w:hAnsi="宋体" w:cs="宋体"/>
          <w:b/>
          <w:bCs/>
          <w:color w:val="auto"/>
          <w:sz w:val="21"/>
          <w:highlight w:val="none"/>
        </w:rPr>
      </w:pPr>
      <w:r>
        <w:rPr>
          <w:rFonts w:hint="eastAsia" w:hAnsi="宋体" w:cs="宋体"/>
          <w:b/>
          <w:bCs/>
          <w:color w:val="auto"/>
          <w:sz w:val="21"/>
          <w:highlight w:val="none"/>
        </w:rPr>
        <w:t>二、质疑项目基本情况：</w:t>
      </w:r>
    </w:p>
    <w:p w14:paraId="38ECD8D5">
      <w:pPr>
        <w:pStyle w:val="16"/>
        <w:spacing w:line="320" w:lineRule="exact"/>
        <w:ind w:left="25" w:leftChars="12"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0DA95755">
      <w:pPr>
        <w:pStyle w:val="16"/>
        <w:spacing w:line="320" w:lineRule="exact"/>
        <w:ind w:left="25" w:leftChars="12"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09D8B564">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05EB6CF1">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w:t>
      </w:r>
    </w:p>
    <w:p w14:paraId="661BC8C6">
      <w:pPr>
        <w:pStyle w:val="16"/>
        <w:spacing w:line="320" w:lineRule="exact"/>
        <w:ind w:left="25" w:leftChars="12" w:firstLine="308" w:firstLineChars="147"/>
        <w:contextualSpacing/>
        <w:rPr>
          <w:rFonts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1D4660DF">
      <w:pPr>
        <w:pStyle w:val="16"/>
        <w:spacing w:line="320" w:lineRule="exact"/>
        <w:ind w:left="25" w:leftChars="12" w:firstLine="308" w:firstLineChars="147"/>
        <w:contextualSpacing/>
        <w:rPr>
          <w:rFonts w:hAnsi="宋体" w:cs="宋体"/>
          <w:color w:val="auto"/>
          <w:sz w:val="21"/>
          <w:highlight w:val="none"/>
        </w:rPr>
      </w:pPr>
      <w:r>
        <w:rPr>
          <w:rFonts w:hint="eastAsia" w:hAnsi="宋体" w:cs="宋体"/>
          <w:color w:val="auto"/>
          <w:sz w:val="21"/>
          <w:highlight w:val="none"/>
        </w:rPr>
        <w:t xml:space="preserve">□采购过程   </w:t>
      </w:r>
    </w:p>
    <w:p w14:paraId="2A047AED">
      <w:pPr>
        <w:pStyle w:val="16"/>
        <w:spacing w:line="320" w:lineRule="exact"/>
        <w:ind w:left="25" w:leftChars="12" w:firstLine="308" w:firstLineChars="147"/>
        <w:contextualSpacing/>
        <w:rPr>
          <w:rFonts w:hAnsi="宋体" w:cs="宋体"/>
          <w:bCs/>
          <w:color w:val="auto"/>
          <w:sz w:val="21"/>
          <w:highlight w:val="none"/>
          <w:u w:val="single"/>
        </w:rPr>
      </w:pPr>
      <w:r>
        <w:rPr>
          <w:rFonts w:hint="eastAsia" w:hAnsi="宋体" w:cs="宋体"/>
          <w:color w:val="auto"/>
          <w:sz w:val="21"/>
          <w:highlight w:val="none"/>
        </w:rPr>
        <w:t xml:space="preserve">□成交结果   </w:t>
      </w:r>
    </w:p>
    <w:p w14:paraId="4C0046C7">
      <w:pPr>
        <w:pStyle w:val="16"/>
        <w:spacing w:line="320" w:lineRule="exact"/>
        <w:ind w:left="25" w:leftChars="12" w:firstLine="413" w:firstLineChars="196"/>
        <w:contextualSpacing/>
        <w:rPr>
          <w:rFonts w:hAnsi="宋体" w:cs="宋体"/>
          <w:b/>
          <w:color w:val="auto"/>
          <w:sz w:val="21"/>
          <w:highlight w:val="none"/>
        </w:rPr>
      </w:pPr>
      <w:r>
        <w:rPr>
          <w:rFonts w:hint="eastAsia" w:hAnsi="宋体" w:cs="宋体"/>
          <w:b/>
          <w:color w:val="auto"/>
          <w:sz w:val="21"/>
          <w:highlight w:val="none"/>
        </w:rPr>
        <w:t>三、质疑事项具体内容</w:t>
      </w:r>
    </w:p>
    <w:p w14:paraId="7F9F0589">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694A812F">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09BDD976">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26D5CCB6">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质疑事项2</w:t>
      </w:r>
    </w:p>
    <w:p w14:paraId="5499A14E">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w:t>
      </w:r>
    </w:p>
    <w:p w14:paraId="5BDF7513">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四、与质疑事项相关的质疑请求：</w:t>
      </w:r>
    </w:p>
    <w:p w14:paraId="70DB746E">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610EA2EF">
      <w:pPr>
        <w:pStyle w:val="16"/>
        <w:spacing w:line="320" w:lineRule="exact"/>
        <w:ind w:left="25" w:leftChars="12" w:firstLine="308" w:firstLineChars="147"/>
        <w:contextualSpacing/>
        <w:rPr>
          <w:rFonts w:hAnsi="宋体" w:cs="宋体"/>
          <w:color w:val="auto"/>
          <w:sz w:val="21"/>
          <w:highlight w:val="none"/>
        </w:rPr>
      </w:pPr>
    </w:p>
    <w:p w14:paraId="45836719">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签字（签章）：                                       公章：</w:t>
      </w:r>
    </w:p>
    <w:p w14:paraId="7E47736B">
      <w:pPr>
        <w:pStyle w:val="16"/>
        <w:spacing w:line="320" w:lineRule="exact"/>
        <w:ind w:left="25" w:leftChars="12" w:firstLine="308" w:firstLineChars="147"/>
        <w:contextualSpacing/>
        <w:rPr>
          <w:rFonts w:hAnsi="宋体" w:cs="宋体"/>
          <w:color w:val="auto"/>
          <w:sz w:val="21"/>
          <w:highlight w:val="none"/>
        </w:rPr>
      </w:pPr>
    </w:p>
    <w:p w14:paraId="44A14594">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日期：</w:t>
      </w:r>
    </w:p>
    <w:p w14:paraId="51543469">
      <w:pPr>
        <w:pStyle w:val="16"/>
        <w:spacing w:line="320" w:lineRule="exact"/>
        <w:rPr>
          <w:rFonts w:hAnsi="宋体" w:cs="宋体"/>
          <w:b/>
          <w:color w:val="auto"/>
          <w:sz w:val="24"/>
          <w:szCs w:val="24"/>
          <w:highlight w:val="none"/>
        </w:rPr>
      </w:pPr>
    </w:p>
    <w:p w14:paraId="662712E6">
      <w:pPr>
        <w:pStyle w:val="16"/>
        <w:spacing w:line="320" w:lineRule="exact"/>
        <w:rPr>
          <w:rFonts w:hAnsi="宋体" w:cs="宋体"/>
          <w:b/>
          <w:color w:val="auto"/>
          <w:sz w:val="21"/>
          <w:highlight w:val="none"/>
        </w:rPr>
      </w:pPr>
      <w:r>
        <w:rPr>
          <w:rFonts w:hint="eastAsia" w:hAnsi="宋体" w:cs="宋体"/>
          <w:b/>
          <w:color w:val="auto"/>
          <w:sz w:val="21"/>
          <w:highlight w:val="none"/>
        </w:rPr>
        <w:t>说明：</w:t>
      </w:r>
    </w:p>
    <w:p w14:paraId="35F9E557">
      <w:pPr>
        <w:pStyle w:val="16"/>
        <w:spacing w:line="320" w:lineRule="exact"/>
        <w:ind w:left="25" w:leftChars="12" w:firstLine="310" w:firstLineChars="147"/>
        <w:contextualSpacing/>
        <w:rPr>
          <w:rFonts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12995265">
      <w:pPr>
        <w:pStyle w:val="16"/>
        <w:spacing w:line="320" w:lineRule="exact"/>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5F8CC3D">
      <w:pPr>
        <w:pStyle w:val="16"/>
        <w:spacing w:line="320" w:lineRule="exact"/>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07EFA5BD">
      <w:pPr>
        <w:pStyle w:val="16"/>
        <w:spacing w:line="320" w:lineRule="exact"/>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4.质疑函的质疑请求应与质疑事项相关。</w:t>
      </w:r>
    </w:p>
    <w:p w14:paraId="7E03B16C">
      <w:pPr>
        <w:pStyle w:val="16"/>
        <w:spacing w:line="320" w:lineRule="exact"/>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7CF89740">
      <w:pPr>
        <w:pStyle w:val="2"/>
        <w:jc w:val="center"/>
        <w:rPr>
          <w:rFonts w:hint="eastAsia" w:ascii="宋体" w:hAnsi="宋体" w:cs="宋体"/>
          <w:b w:val="0"/>
          <w:bCs w:val="0"/>
          <w:color w:val="auto"/>
          <w:highlight w:val="none"/>
        </w:rPr>
      </w:pPr>
      <w:r>
        <w:rPr>
          <w:rFonts w:hint="eastAsia" w:ascii="宋体" w:hAnsi="宋体" w:cs="宋体"/>
          <w:b w:val="0"/>
          <w:bCs w:val="0"/>
          <w:color w:val="auto"/>
          <w:highlight w:val="none"/>
        </w:rPr>
        <w:br w:type="page"/>
      </w:r>
      <w:bookmarkStart w:id="80" w:name="_Toc3096"/>
      <w:bookmarkStart w:id="81" w:name="_Toc129703553"/>
    </w:p>
    <w:p w14:paraId="7E54B800">
      <w:pPr>
        <w:pStyle w:val="2"/>
        <w:jc w:val="center"/>
        <w:rPr>
          <w:rFonts w:hint="eastAsia" w:ascii="宋体" w:hAnsi="宋体" w:cs="宋体"/>
          <w:b w:val="0"/>
          <w:bCs w:val="0"/>
          <w:color w:val="auto"/>
          <w:highlight w:val="none"/>
        </w:rPr>
      </w:pPr>
    </w:p>
    <w:p w14:paraId="4308B73F">
      <w:pPr>
        <w:pStyle w:val="2"/>
        <w:jc w:val="center"/>
        <w:rPr>
          <w:rFonts w:hint="eastAsia" w:ascii="宋体" w:hAnsi="宋体" w:cs="宋体"/>
          <w:b w:val="0"/>
          <w:bCs w:val="0"/>
          <w:color w:val="auto"/>
          <w:highlight w:val="none"/>
        </w:rPr>
      </w:pPr>
    </w:p>
    <w:p w14:paraId="7763E263">
      <w:pPr>
        <w:pStyle w:val="2"/>
        <w:jc w:val="center"/>
        <w:rPr>
          <w:rFonts w:hint="eastAsia" w:ascii="宋体" w:hAnsi="宋体" w:cs="宋体"/>
          <w:b w:val="0"/>
          <w:bCs w:val="0"/>
          <w:color w:val="auto"/>
          <w:highlight w:val="none"/>
        </w:rPr>
      </w:pPr>
    </w:p>
    <w:p w14:paraId="2313822F">
      <w:pPr>
        <w:pStyle w:val="2"/>
        <w:jc w:val="center"/>
        <w:rPr>
          <w:rFonts w:hint="eastAsia" w:ascii="宋体" w:hAnsi="宋体" w:cs="宋体"/>
          <w:color w:val="auto"/>
          <w:highlight w:val="none"/>
        </w:rPr>
        <w:sectPr>
          <w:footerReference r:id="rId11" w:type="first"/>
          <w:pgSz w:w="11910" w:h="16840"/>
          <w:pgMar w:top="1340" w:right="1500" w:bottom="1338" w:left="1502" w:header="720" w:footer="720" w:gutter="0"/>
          <w:pgNumType w:fmt="decimal"/>
          <w:cols w:space="720" w:num="1"/>
        </w:sectPr>
      </w:pPr>
      <w:r>
        <w:rPr>
          <w:rFonts w:hint="eastAsia" w:ascii="宋体" w:hAnsi="宋体" w:cs="宋体"/>
          <w:color w:val="auto"/>
          <w:highlight w:val="none"/>
        </w:rPr>
        <w:t>第六章 合同文本</w:t>
      </w:r>
      <w:bookmarkEnd w:id="80"/>
      <w:bookmarkEnd w:id="81"/>
    </w:p>
    <w:p w14:paraId="0A808D96">
      <w:pPr>
        <w:snapToGrid w:val="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《广西壮族自治区政府采购合同》</w:t>
      </w:r>
      <w:r>
        <w:rPr>
          <w:rFonts w:hint="eastAsia" w:ascii="宋体" w:hAnsi="宋体" w:eastAsia="宋体" w:cs="Times New Roman"/>
          <w:b/>
          <w:color w:val="auto"/>
          <w:sz w:val="32"/>
          <w:szCs w:val="32"/>
          <w:highlight w:val="none"/>
        </w:rPr>
        <w:t>文本</w:t>
      </w:r>
    </w:p>
    <w:p w14:paraId="469BB6D0">
      <w:pPr>
        <w:snapToGrid w:val="0"/>
        <w:spacing w:line="400" w:lineRule="exact"/>
        <w:ind w:right="480" w:firstLine="5250" w:firstLineChars="2500"/>
        <w:rPr>
          <w:rFonts w:hint="eastAsia"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合同编号：</w:t>
      </w:r>
    </w:p>
    <w:p w14:paraId="010DB510">
      <w:pPr>
        <w:snapToGrid w:val="0"/>
        <w:spacing w:line="360" w:lineRule="exact"/>
        <w:rPr>
          <w:rFonts w:hint="eastAsia" w:ascii="宋体" w:hAnsi="宋体" w:eastAsia="宋体" w:cs="Times New Roman"/>
          <w:color w:val="auto"/>
          <w:szCs w:val="21"/>
          <w:highlight w:val="none"/>
        </w:rPr>
      </w:pPr>
    </w:p>
    <w:p w14:paraId="2ACBA0AE">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采购人（甲方）：</w:t>
      </w:r>
      <w:r>
        <w:rPr>
          <w:rFonts w:hint="eastAsia" w:ascii="宋体" w:hAnsi="宋体" w:eastAsia="宋体" w:cs="Times New Roman"/>
          <w:color w:val="auto"/>
          <w:szCs w:val="21"/>
          <w:highlight w:val="none"/>
          <w:u w:val="single"/>
        </w:rPr>
        <w:t xml:space="preserve">广西壮族自治区疾病预防控制中心 </w:t>
      </w:r>
      <w:r>
        <w:rPr>
          <w:rFonts w:hint="eastAsia" w:ascii="宋体" w:hAnsi="宋体" w:eastAsia="宋体" w:cs="Times New Roman"/>
          <w:color w:val="auto"/>
          <w:szCs w:val="21"/>
          <w:highlight w:val="none"/>
        </w:rPr>
        <w:t xml:space="preserve">  </w:t>
      </w:r>
    </w:p>
    <w:p w14:paraId="50876ACC">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供应商（乙方）：</w:t>
      </w:r>
      <w:r>
        <w:rPr>
          <w:rFonts w:hint="eastAsia" w:ascii="宋体" w:hAnsi="宋体" w:eastAsia="宋体" w:cs="Times New Roman"/>
          <w:color w:val="auto"/>
          <w:szCs w:val="21"/>
          <w:highlight w:val="none"/>
          <w:u w:val="single"/>
        </w:rPr>
        <w:t xml:space="preserve">                           </w:t>
      </w:r>
    </w:p>
    <w:p w14:paraId="516C1667">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pacing w:val="-20"/>
          <w:szCs w:val="21"/>
          <w:highlight w:val="none"/>
        </w:rPr>
        <w:t>采 购 计 划 号：</w:t>
      </w:r>
      <w:r>
        <w:rPr>
          <w:rFonts w:hint="eastAsia" w:ascii="宋体" w:hAnsi="宋体" w:eastAsia="宋体" w:cs="Times New Roman"/>
          <w:color w:val="auto"/>
          <w:szCs w:val="21"/>
          <w:highlight w:val="none"/>
          <w:u w:val="single"/>
        </w:rPr>
        <w:t xml:space="preserve">                               </w:t>
      </w:r>
    </w:p>
    <w:p w14:paraId="0FFB7A09">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u w:val="single"/>
        </w:rPr>
        <w:t xml:space="preserve">                       </w:t>
      </w:r>
    </w:p>
    <w:p w14:paraId="7A95FFC9">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szCs w:val="21"/>
          <w:highlight w:val="none"/>
        </w:rPr>
        <w:t>合同</w:t>
      </w:r>
      <w:r>
        <w:rPr>
          <w:rFonts w:hint="eastAsia" w:ascii="宋体" w:hAnsi="宋体" w:eastAsia="宋体" w:cs="Times New Roman"/>
          <w:color w:val="auto"/>
          <w:highlight w:val="none"/>
        </w:rPr>
        <w:t>类型：</w:t>
      </w:r>
      <w:r>
        <w:rPr>
          <w:rFonts w:hint="eastAsia" w:ascii="宋体" w:hAnsi="宋体" w:eastAsia="宋体" w:cs="Times New Roman"/>
          <w:color w:val="auto"/>
          <w:highlight w:val="none"/>
          <w:u w:val="single"/>
        </w:rPr>
        <w:t>买卖合同</w:t>
      </w:r>
    </w:p>
    <w:p w14:paraId="41CDE35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否/是</w:t>
      </w:r>
      <w:r>
        <w:rPr>
          <w:rFonts w:hint="eastAsia" w:ascii="宋体" w:hAnsi="宋体" w:eastAsia="宋体" w:cs="宋体"/>
          <w:color w:val="auto"/>
          <w:szCs w:val="21"/>
          <w:highlight w:val="none"/>
        </w:rPr>
        <w:t>。</w:t>
      </w:r>
    </w:p>
    <w:p w14:paraId="680E20D5">
      <w:pPr>
        <w:widowControl w:val="0"/>
        <w:spacing w:line="380" w:lineRule="exact"/>
        <w:jc w:val="both"/>
        <w:rPr>
          <w:rFonts w:hint="eastAsia" w:ascii="Times New Roman" w:hAnsi="Times New Roman" w:eastAsia="宋体" w:cs="Times New Roman"/>
          <w:color w:val="auto"/>
          <w:kern w:val="0"/>
          <w:sz w:val="24"/>
          <w:szCs w:val="24"/>
          <w:highlight w:val="none"/>
          <w:lang w:val="en-US" w:eastAsia="zh-CN" w:bidi="ar-SA"/>
        </w:rPr>
      </w:pPr>
    </w:p>
    <w:p w14:paraId="3E2754B1">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根据《中华人民共和国政府采购法》、《中华人民共和国民法典》等法律、法规规定，按照招标文件（采购文件）规定条款和中标（成交）供应商承诺，甲乙双方签订本合同。</w:t>
      </w:r>
    </w:p>
    <w:p w14:paraId="6ED37B8B">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第一条　合同标的</w:t>
      </w:r>
    </w:p>
    <w:p w14:paraId="46ED9E2D">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1.供货一览表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09E4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0"/>
            <w:vAlign w:val="center"/>
          </w:tcPr>
          <w:p w14:paraId="452EE82B">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233" w:type="dxa"/>
            <w:noWrap w:val="0"/>
            <w:vAlign w:val="center"/>
          </w:tcPr>
          <w:p w14:paraId="6E8D9B95">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产品名称</w:t>
            </w:r>
          </w:p>
        </w:tc>
        <w:tc>
          <w:tcPr>
            <w:tcW w:w="1059" w:type="dxa"/>
            <w:noWrap w:val="0"/>
            <w:vAlign w:val="center"/>
          </w:tcPr>
          <w:p w14:paraId="4B8AFB34">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商标品牌</w:t>
            </w:r>
          </w:p>
        </w:tc>
        <w:tc>
          <w:tcPr>
            <w:tcW w:w="1233" w:type="dxa"/>
            <w:noWrap w:val="0"/>
            <w:vAlign w:val="center"/>
          </w:tcPr>
          <w:p w14:paraId="7DE12670">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规格型号</w:t>
            </w:r>
          </w:p>
        </w:tc>
        <w:tc>
          <w:tcPr>
            <w:tcW w:w="1210" w:type="dxa"/>
            <w:noWrap w:val="0"/>
            <w:vAlign w:val="center"/>
          </w:tcPr>
          <w:p w14:paraId="7B827B77">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生产厂家</w:t>
            </w:r>
          </w:p>
        </w:tc>
        <w:tc>
          <w:tcPr>
            <w:tcW w:w="908" w:type="dxa"/>
            <w:noWrap w:val="0"/>
            <w:vAlign w:val="center"/>
          </w:tcPr>
          <w:p w14:paraId="14D2F005">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  量</w:t>
            </w:r>
          </w:p>
        </w:tc>
        <w:tc>
          <w:tcPr>
            <w:tcW w:w="668" w:type="dxa"/>
            <w:noWrap w:val="0"/>
            <w:vAlign w:val="center"/>
          </w:tcPr>
          <w:p w14:paraId="3241FC5A">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947" w:type="dxa"/>
            <w:noWrap w:val="0"/>
            <w:vAlign w:val="center"/>
          </w:tcPr>
          <w:p w14:paraId="77202730">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  价</w:t>
            </w:r>
          </w:p>
          <w:p w14:paraId="690B610C">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（元）</w:t>
            </w:r>
          </w:p>
        </w:tc>
        <w:tc>
          <w:tcPr>
            <w:tcW w:w="1189" w:type="dxa"/>
            <w:noWrap w:val="0"/>
            <w:vAlign w:val="center"/>
          </w:tcPr>
          <w:p w14:paraId="53311074">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金  额</w:t>
            </w:r>
          </w:p>
          <w:p w14:paraId="1F787E1F">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（元）</w:t>
            </w:r>
          </w:p>
        </w:tc>
      </w:tr>
      <w:tr w14:paraId="08B8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3A4D0394">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33" w:type="dxa"/>
            <w:noWrap w:val="0"/>
            <w:vAlign w:val="center"/>
          </w:tcPr>
          <w:p w14:paraId="09E485FE">
            <w:pPr>
              <w:snapToGrid w:val="0"/>
              <w:spacing w:line="360" w:lineRule="auto"/>
              <w:jc w:val="center"/>
              <w:rPr>
                <w:rFonts w:hint="eastAsia" w:ascii="宋体" w:hAnsi="宋体" w:eastAsia="宋体" w:cs="Times New Roman"/>
                <w:color w:val="auto"/>
                <w:szCs w:val="21"/>
                <w:highlight w:val="none"/>
              </w:rPr>
            </w:pPr>
          </w:p>
        </w:tc>
        <w:tc>
          <w:tcPr>
            <w:tcW w:w="1059" w:type="dxa"/>
            <w:noWrap w:val="0"/>
            <w:vAlign w:val="center"/>
          </w:tcPr>
          <w:p w14:paraId="61B992F5">
            <w:pPr>
              <w:snapToGrid w:val="0"/>
              <w:spacing w:line="360" w:lineRule="auto"/>
              <w:jc w:val="center"/>
              <w:rPr>
                <w:rFonts w:hint="eastAsia" w:ascii="宋体" w:hAnsi="宋体" w:eastAsia="宋体" w:cs="Times New Roman"/>
                <w:color w:val="auto"/>
                <w:szCs w:val="21"/>
                <w:highlight w:val="none"/>
              </w:rPr>
            </w:pPr>
          </w:p>
        </w:tc>
        <w:tc>
          <w:tcPr>
            <w:tcW w:w="1233" w:type="dxa"/>
            <w:noWrap w:val="0"/>
            <w:vAlign w:val="center"/>
          </w:tcPr>
          <w:p w14:paraId="3485E686">
            <w:pPr>
              <w:snapToGrid w:val="0"/>
              <w:spacing w:line="360" w:lineRule="auto"/>
              <w:jc w:val="center"/>
              <w:rPr>
                <w:rFonts w:hint="eastAsia" w:ascii="宋体" w:hAnsi="宋体" w:eastAsia="宋体" w:cs="Times New Roman"/>
                <w:color w:val="auto"/>
                <w:szCs w:val="21"/>
                <w:highlight w:val="none"/>
              </w:rPr>
            </w:pPr>
          </w:p>
        </w:tc>
        <w:tc>
          <w:tcPr>
            <w:tcW w:w="1210" w:type="dxa"/>
            <w:noWrap w:val="0"/>
            <w:vAlign w:val="top"/>
          </w:tcPr>
          <w:p w14:paraId="2EE679A8">
            <w:pPr>
              <w:snapToGrid w:val="0"/>
              <w:spacing w:line="360" w:lineRule="auto"/>
              <w:jc w:val="center"/>
              <w:rPr>
                <w:rFonts w:hint="eastAsia" w:ascii="宋体" w:hAnsi="宋体" w:eastAsia="宋体" w:cs="Times New Roman"/>
                <w:color w:val="auto"/>
                <w:szCs w:val="21"/>
                <w:highlight w:val="none"/>
              </w:rPr>
            </w:pPr>
          </w:p>
        </w:tc>
        <w:tc>
          <w:tcPr>
            <w:tcW w:w="908" w:type="dxa"/>
            <w:noWrap w:val="0"/>
            <w:vAlign w:val="top"/>
          </w:tcPr>
          <w:p w14:paraId="699B0AAA">
            <w:pPr>
              <w:snapToGrid w:val="0"/>
              <w:spacing w:line="360" w:lineRule="auto"/>
              <w:jc w:val="center"/>
              <w:rPr>
                <w:rFonts w:hint="eastAsia" w:ascii="宋体" w:hAnsi="宋体" w:eastAsia="宋体" w:cs="Times New Roman"/>
                <w:color w:val="auto"/>
                <w:szCs w:val="21"/>
                <w:highlight w:val="none"/>
              </w:rPr>
            </w:pPr>
          </w:p>
        </w:tc>
        <w:tc>
          <w:tcPr>
            <w:tcW w:w="668" w:type="dxa"/>
            <w:noWrap w:val="0"/>
            <w:vAlign w:val="top"/>
          </w:tcPr>
          <w:p w14:paraId="3DA17695">
            <w:pPr>
              <w:snapToGrid w:val="0"/>
              <w:spacing w:line="360" w:lineRule="auto"/>
              <w:jc w:val="center"/>
              <w:rPr>
                <w:rFonts w:hint="eastAsia" w:ascii="宋体" w:hAnsi="宋体" w:eastAsia="宋体" w:cs="Times New Roman"/>
                <w:color w:val="auto"/>
                <w:szCs w:val="21"/>
                <w:highlight w:val="none"/>
              </w:rPr>
            </w:pPr>
          </w:p>
        </w:tc>
        <w:tc>
          <w:tcPr>
            <w:tcW w:w="947" w:type="dxa"/>
            <w:noWrap w:val="0"/>
            <w:vAlign w:val="center"/>
          </w:tcPr>
          <w:p w14:paraId="4E7D5E2A">
            <w:pPr>
              <w:snapToGrid w:val="0"/>
              <w:spacing w:line="360" w:lineRule="auto"/>
              <w:jc w:val="center"/>
              <w:rPr>
                <w:rFonts w:hint="eastAsia" w:ascii="宋体" w:hAnsi="宋体" w:eastAsia="宋体" w:cs="Times New Roman"/>
                <w:color w:val="auto"/>
                <w:szCs w:val="21"/>
                <w:highlight w:val="none"/>
              </w:rPr>
            </w:pPr>
          </w:p>
        </w:tc>
        <w:tc>
          <w:tcPr>
            <w:tcW w:w="1189" w:type="dxa"/>
            <w:noWrap w:val="0"/>
            <w:vAlign w:val="center"/>
          </w:tcPr>
          <w:p w14:paraId="2E04D111">
            <w:pPr>
              <w:snapToGrid w:val="0"/>
              <w:spacing w:line="360" w:lineRule="auto"/>
              <w:jc w:val="center"/>
              <w:rPr>
                <w:rFonts w:hint="eastAsia" w:ascii="宋体" w:hAnsi="宋体" w:eastAsia="宋体" w:cs="Times New Roman"/>
                <w:color w:val="auto"/>
                <w:szCs w:val="21"/>
                <w:highlight w:val="none"/>
              </w:rPr>
            </w:pPr>
          </w:p>
        </w:tc>
      </w:tr>
      <w:tr w14:paraId="37E6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19714A87">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33" w:type="dxa"/>
            <w:noWrap w:val="0"/>
            <w:vAlign w:val="center"/>
          </w:tcPr>
          <w:p w14:paraId="2C69967A">
            <w:pPr>
              <w:snapToGrid w:val="0"/>
              <w:spacing w:line="360" w:lineRule="auto"/>
              <w:jc w:val="center"/>
              <w:rPr>
                <w:rFonts w:hint="eastAsia" w:ascii="宋体" w:hAnsi="宋体" w:eastAsia="宋体" w:cs="Times New Roman"/>
                <w:color w:val="auto"/>
                <w:szCs w:val="21"/>
                <w:highlight w:val="none"/>
              </w:rPr>
            </w:pPr>
          </w:p>
        </w:tc>
        <w:tc>
          <w:tcPr>
            <w:tcW w:w="1059" w:type="dxa"/>
            <w:noWrap w:val="0"/>
            <w:vAlign w:val="center"/>
          </w:tcPr>
          <w:p w14:paraId="3BEE68A9">
            <w:pPr>
              <w:snapToGrid w:val="0"/>
              <w:spacing w:line="360" w:lineRule="auto"/>
              <w:jc w:val="center"/>
              <w:rPr>
                <w:rFonts w:hint="eastAsia" w:ascii="宋体" w:hAnsi="宋体" w:eastAsia="宋体" w:cs="Times New Roman"/>
                <w:color w:val="auto"/>
                <w:szCs w:val="21"/>
                <w:highlight w:val="none"/>
              </w:rPr>
            </w:pPr>
          </w:p>
        </w:tc>
        <w:tc>
          <w:tcPr>
            <w:tcW w:w="1233" w:type="dxa"/>
            <w:noWrap w:val="0"/>
            <w:vAlign w:val="center"/>
          </w:tcPr>
          <w:p w14:paraId="0B62C0F9">
            <w:pPr>
              <w:snapToGrid w:val="0"/>
              <w:spacing w:line="360" w:lineRule="auto"/>
              <w:jc w:val="center"/>
              <w:rPr>
                <w:rFonts w:hint="eastAsia" w:ascii="宋体" w:hAnsi="宋体" w:eastAsia="宋体" w:cs="Times New Roman"/>
                <w:color w:val="auto"/>
                <w:szCs w:val="21"/>
                <w:highlight w:val="none"/>
              </w:rPr>
            </w:pPr>
          </w:p>
        </w:tc>
        <w:tc>
          <w:tcPr>
            <w:tcW w:w="1210" w:type="dxa"/>
            <w:noWrap w:val="0"/>
            <w:vAlign w:val="top"/>
          </w:tcPr>
          <w:p w14:paraId="75321506">
            <w:pPr>
              <w:snapToGrid w:val="0"/>
              <w:spacing w:line="360" w:lineRule="auto"/>
              <w:jc w:val="center"/>
              <w:rPr>
                <w:rFonts w:hint="eastAsia" w:ascii="宋体" w:hAnsi="宋体" w:eastAsia="宋体" w:cs="Times New Roman"/>
                <w:color w:val="auto"/>
                <w:szCs w:val="21"/>
                <w:highlight w:val="none"/>
              </w:rPr>
            </w:pPr>
          </w:p>
        </w:tc>
        <w:tc>
          <w:tcPr>
            <w:tcW w:w="908" w:type="dxa"/>
            <w:noWrap w:val="0"/>
            <w:vAlign w:val="top"/>
          </w:tcPr>
          <w:p w14:paraId="33FAA169">
            <w:pPr>
              <w:snapToGrid w:val="0"/>
              <w:spacing w:line="360" w:lineRule="auto"/>
              <w:jc w:val="center"/>
              <w:rPr>
                <w:rFonts w:hint="eastAsia" w:ascii="宋体" w:hAnsi="宋体" w:eastAsia="宋体" w:cs="Times New Roman"/>
                <w:color w:val="auto"/>
                <w:szCs w:val="21"/>
                <w:highlight w:val="none"/>
              </w:rPr>
            </w:pPr>
          </w:p>
        </w:tc>
        <w:tc>
          <w:tcPr>
            <w:tcW w:w="668" w:type="dxa"/>
            <w:noWrap w:val="0"/>
            <w:vAlign w:val="top"/>
          </w:tcPr>
          <w:p w14:paraId="53FDB40C">
            <w:pPr>
              <w:snapToGrid w:val="0"/>
              <w:spacing w:line="360" w:lineRule="auto"/>
              <w:jc w:val="center"/>
              <w:rPr>
                <w:rFonts w:hint="eastAsia" w:ascii="宋体" w:hAnsi="宋体" w:eastAsia="宋体" w:cs="Times New Roman"/>
                <w:color w:val="auto"/>
                <w:szCs w:val="21"/>
                <w:highlight w:val="none"/>
              </w:rPr>
            </w:pPr>
          </w:p>
        </w:tc>
        <w:tc>
          <w:tcPr>
            <w:tcW w:w="947" w:type="dxa"/>
            <w:noWrap w:val="0"/>
            <w:vAlign w:val="center"/>
          </w:tcPr>
          <w:p w14:paraId="0E29810B">
            <w:pPr>
              <w:snapToGrid w:val="0"/>
              <w:spacing w:line="360" w:lineRule="auto"/>
              <w:jc w:val="center"/>
              <w:rPr>
                <w:rFonts w:hint="eastAsia" w:ascii="宋体" w:hAnsi="宋体" w:eastAsia="宋体" w:cs="Times New Roman"/>
                <w:color w:val="auto"/>
                <w:szCs w:val="21"/>
                <w:highlight w:val="none"/>
              </w:rPr>
            </w:pPr>
          </w:p>
        </w:tc>
        <w:tc>
          <w:tcPr>
            <w:tcW w:w="1189" w:type="dxa"/>
            <w:noWrap w:val="0"/>
            <w:vAlign w:val="center"/>
          </w:tcPr>
          <w:p w14:paraId="026A6E3B">
            <w:pPr>
              <w:snapToGrid w:val="0"/>
              <w:spacing w:line="360" w:lineRule="auto"/>
              <w:jc w:val="center"/>
              <w:rPr>
                <w:rFonts w:hint="eastAsia" w:ascii="宋体" w:hAnsi="宋体" w:eastAsia="宋体" w:cs="Times New Roman"/>
                <w:color w:val="auto"/>
                <w:szCs w:val="21"/>
                <w:highlight w:val="none"/>
              </w:rPr>
            </w:pPr>
          </w:p>
        </w:tc>
      </w:tr>
      <w:tr w14:paraId="1EC9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673C5FD2">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233" w:type="dxa"/>
            <w:noWrap w:val="0"/>
            <w:vAlign w:val="center"/>
          </w:tcPr>
          <w:p w14:paraId="4621EEC9">
            <w:pPr>
              <w:snapToGrid w:val="0"/>
              <w:spacing w:line="360" w:lineRule="auto"/>
              <w:jc w:val="center"/>
              <w:rPr>
                <w:rFonts w:hint="eastAsia" w:ascii="宋体" w:hAnsi="宋体" w:eastAsia="宋体" w:cs="Times New Roman"/>
                <w:color w:val="auto"/>
                <w:szCs w:val="21"/>
                <w:highlight w:val="none"/>
              </w:rPr>
            </w:pPr>
          </w:p>
        </w:tc>
        <w:tc>
          <w:tcPr>
            <w:tcW w:w="1059" w:type="dxa"/>
            <w:noWrap w:val="0"/>
            <w:vAlign w:val="center"/>
          </w:tcPr>
          <w:p w14:paraId="01524C90">
            <w:pPr>
              <w:snapToGrid w:val="0"/>
              <w:spacing w:line="360" w:lineRule="auto"/>
              <w:jc w:val="center"/>
              <w:rPr>
                <w:rFonts w:hint="eastAsia" w:ascii="宋体" w:hAnsi="宋体" w:eastAsia="宋体" w:cs="Times New Roman"/>
                <w:color w:val="auto"/>
                <w:szCs w:val="21"/>
                <w:highlight w:val="none"/>
              </w:rPr>
            </w:pPr>
          </w:p>
        </w:tc>
        <w:tc>
          <w:tcPr>
            <w:tcW w:w="1233" w:type="dxa"/>
            <w:noWrap w:val="0"/>
            <w:vAlign w:val="center"/>
          </w:tcPr>
          <w:p w14:paraId="010E5681">
            <w:pPr>
              <w:snapToGrid w:val="0"/>
              <w:spacing w:line="360" w:lineRule="auto"/>
              <w:jc w:val="center"/>
              <w:rPr>
                <w:rFonts w:hint="eastAsia" w:ascii="宋体" w:hAnsi="宋体" w:eastAsia="宋体" w:cs="Times New Roman"/>
                <w:color w:val="auto"/>
                <w:szCs w:val="21"/>
                <w:highlight w:val="none"/>
              </w:rPr>
            </w:pPr>
          </w:p>
        </w:tc>
        <w:tc>
          <w:tcPr>
            <w:tcW w:w="1210" w:type="dxa"/>
            <w:noWrap w:val="0"/>
            <w:vAlign w:val="top"/>
          </w:tcPr>
          <w:p w14:paraId="7DFFAB44">
            <w:pPr>
              <w:snapToGrid w:val="0"/>
              <w:spacing w:line="360" w:lineRule="auto"/>
              <w:jc w:val="center"/>
              <w:rPr>
                <w:rFonts w:hint="eastAsia" w:ascii="宋体" w:hAnsi="宋体" w:eastAsia="宋体" w:cs="Times New Roman"/>
                <w:color w:val="auto"/>
                <w:szCs w:val="21"/>
                <w:highlight w:val="none"/>
              </w:rPr>
            </w:pPr>
          </w:p>
        </w:tc>
        <w:tc>
          <w:tcPr>
            <w:tcW w:w="908" w:type="dxa"/>
            <w:noWrap w:val="0"/>
            <w:vAlign w:val="top"/>
          </w:tcPr>
          <w:p w14:paraId="4784C14A">
            <w:pPr>
              <w:snapToGrid w:val="0"/>
              <w:spacing w:line="360" w:lineRule="auto"/>
              <w:jc w:val="center"/>
              <w:rPr>
                <w:rFonts w:hint="eastAsia" w:ascii="宋体" w:hAnsi="宋体" w:eastAsia="宋体" w:cs="Times New Roman"/>
                <w:color w:val="auto"/>
                <w:szCs w:val="21"/>
                <w:highlight w:val="none"/>
              </w:rPr>
            </w:pPr>
          </w:p>
        </w:tc>
        <w:tc>
          <w:tcPr>
            <w:tcW w:w="668" w:type="dxa"/>
            <w:noWrap w:val="0"/>
            <w:vAlign w:val="top"/>
          </w:tcPr>
          <w:p w14:paraId="69D25258">
            <w:pPr>
              <w:snapToGrid w:val="0"/>
              <w:spacing w:line="360" w:lineRule="auto"/>
              <w:jc w:val="center"/>
              <w:rPr>
                <w:rFonts w:hint="eastAsia" w:ascii="宋体" w:hAnsi="宋体" w:eastAsia="宋体" w:cs="Times New Roman"/>
                <w:color w:val="auto"/>
                <w:szCs w:val="21"/>
                <w:highlight w:val="none"/>
              </w:rPr>
            </w:pPr>
          </w:p>
        </w:tc>
        <w:tc>
          <w:tcPr>
            <w:tcW w:w="947" w:type="dxa"/>
            <w:noWrap w:val="0"/>
            <w:vAlign w:val="center"/>
          </w:tcPr>
          <w:p w14:paraId="5C3C5250">
            <w:pPr>
              <w:snapToGrid w:val="0"/>
              <w:spacing w:line="360" w:lineRule="auto"/>
              <w:jc w:val="center"/>
              <w:rPr>
                <w:rFonts w:hint="eastAsia" w:ascii="宋体" w:hAnsi="宋体" w:eastAsia="宋体" w:cs="Times New Roman"/>
                <w:color w:val="auto"/>
                <w:szCs w:val="21"/>
                <w:highlight w:val="none"/>
              </w:rPr>
            </w:pPr>
          </w:p>
        </w:tc>
        <w:tc>
          <w:tcPr>
            <w:tcW w:w="1189" w:type="dxa"/>
            <w:noWrap w:val="0"/>
            <w:vAlign w:val="center"/>
          </w:tcPr>
          <w:p w14:paraId="3585B64D">
            <w:pPr>
              <w:snapToGrid w:val="0"/>
              <w:spacing w:line="360" w:lineRule="auto"/>
              <w:jc w:val="center"/>
              <w:rPr>
                <w:rFonts w:hint="eastAsia" w:ascii="宋体" w:hAnsi="宋体" w:eastAsia="宋体" w:cs="Times New Roman"/>
                <w:color w:val="auto"/>
                <w:szCs w:val="21"/>
                <w:highlight w:val="none"/>
              </w:rPr>
            </w:pPr>
          </w:p>
        </w:tc>
      </w:tr>
      <w:tr w14:paraId="5CC2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noWrap w:val="0"/>
            <w:vAlign w:val="center"/>
          </w:tcPr>
          <w:p w14:paraId="5E684FF1">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人民币合计金额（大写）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（小写）</w:t>
            </w:r>
            <w:r>
              <w:rPr>
                <w:rFonts w:hint="eastAsia" w:ascii="宋体" w:hAnsi="宋体" w:eastAsia="宋体" w:cs="Times New Roman"/>
                <w:color w:val="auto"/>
                <w:szCs w:val="21"/>
                <w:highlight w:val="none"/>
                <w:u w:val="single"/>
              </w:rPr>
              <w:t xml:space="preserve">                 </w:t>
            </w:r>
          </w:p>
        </w:tc>
      </w:tr>
    </w:tbl>
    <w:p w14:paraId="624FE69D">
      <w:pPr>
        <w:snapToGrid w:val="0"/>
        <w:spacing w:line="360" w:lineRule="auto"/>
        <w:ind w:right="42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2.合同合计金额包括货物价款，备件、专用工具、安装、调试、检验、技术培训及技术资料和包装、运输等全部费用。</w:t>
      </w:r>
    </w:p>
    <w:p w14:paraId="3A07604C">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3.合同期限：</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w:t>
      </w:r>
    </w:p>
    <w:p w14:paraId="27A6D8E7">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第二条　质量要求</w:t>
      </w:r>
    </w:p>
    <w:p w14:paraId="02092DA7">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40302395">
      <w:pPr>
        <w:snapToGrid w:val="0"/>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27C45408">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第三条　权利保证</w:t>
      </w:r>
    </w:p>
    <w:p w14:paraId="65721498">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1.乙方应保证所提供货物在使用时不会侵犯任何第三方的专利权、商标权、工业设计权或者其他权利。</w:t>
      </w:r>
    </w:p>
    <w:p w14:paraId="59F6FFFF">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2.乙方应按招标文件规定或者投标文件承诺的时间向甲方提供使用货物的有关技术资料。</w:t>
      </w:r>
    </w:p>
    <w:p w14:paraId="7B50AF1D">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C2EC26E">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4.乙方保证将要交付的货物的所有权完全属于乙方且无任何抵押、质押、查封等产权瑕疵。</w:t>
      </w:r>
    </w:p>
    <w:p w14:paraId="03DC46D9">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第四条　包装和运输</w:t>
      </w:r>
    </w:p>
    <w:p w14:paraId="7CE078C2">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1.乙方提供的货物均应按招标文件规定或者投标文件承诺的要求的包装材料、包装标准、包装方式进行包装，每一包装单元内应附详细的装箱单和质量合格证。</w:t>
      </w:r>
    </w:p>
    <w:p w14:paraId="3EDEB9B8">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2.货物的运输方式：</w:t>
      </w:r>
      <w:r>
        <w:rPr>
          <w:rFonts w:hint="eastAsia" w:ascii="宋体" w:hAnsi="宋体" w:eastAsia="宋体" w:cs="Times New Roman"/>
          <w:color w:val="auto"/>
          <w:szCs w:val="21"/>
          <w:highlight w:val="none"/>
          <w:u w:val="single"/>
        </w:rPr>
        <w:t xml:space="preserve">             。</w:t>
      </w:r>
    </w:p>
    <w:p w14:paraId="3A0A116D">
      <w:pPr>
        <w:snapToGrid w:val="0"/>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3.乙方负责货物运输，货物运输合理损耗及计算方法：</w:t>
      </w:r>
      <w:r>
        <w:rPr>
          <w:rFonts w:hint="eastAsia" w:ascii="宋体" w:hAnsi="宋体" w:eastAsia="宋体" w:cs="Times New Roman"/>
          <w:color w:val="auto"/>
          <w:szCs w:val="21"/>
          <w:highlight w:val="none"/>
          <w:u w:val="single"/>
        </w:rPr>
        <w:t xml:space="preserve">                 。</w:t>
      </w:r>
    </w:p>
    <w:p w14:paraId="7E66551F">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第五条　交付和验收</w:t>
      </w:r>
    </w:p>
    <w:p w14:paraId="6B07A37A">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1.交付时间：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；交付地点：</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36F2961A">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2.乙方提供不符合招标文件规定或者投标文件承诺的和本合同规定的货物，甲方有权拒绝接受。</w:t>
      </w:r>
    </w:p>
    <w:p w14:paraId="01F6692B">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34B13F5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4.甲方应当在到货（安装、调试完）后七个工作日内进行验收，逾期不验收的，乙方可视同验收合格。验收合格后由甲乙双方签署货物验收单并加盖采购人公章，甲乙双方各执一份。</w:t>
      </w:r>
    </w:p>
    <w:p w14:paraId="75514D43">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92CE404">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6.甲方对验收有异议的，在验收后五个工作日内以书面形式向乙方提出，乙方应自收到甲方书面异议后</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日内及时予以解决。</w:t>
      </w:r>
    </w:p>
    <w:p w14:paraId="29757006">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第六条　安装和培训</w:t>
      </w:r>
    </w:p>
    <w:p w14:paraId="7077BD81">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1.甲方应提供必要安装条件（如场地、电源、水源等）。</w:t>
      </w:r>
    </w:p>
    <w:p w14:paraId="44EBB224">
      <w:pPr>
        <w:snapToGrid w:val="0"/>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2.乙方投标文件承诺负责甲方有关人员的培训。培训时间、地点：</w:t>
      </w:r>
      <w:r>
        <w:rPr>
          <w:rFonts w:hint="eastAsia" w:ascii="宋体" w:hAnsi="宋体" w:eastAsia="宋体" w:cs="Times New Roman"/>
          <w:color w:val="auto"/>
          <w:szCs w:val="21"/>
          <w:highlight w:val="none"/>
          <w:u w:val="single"/>
        </w:rPr>
        <w:t xml:space="preserve">                   。</w:t>
      </w:r>
    </w:p>
    <w:p w14:paraId="0E29B15A">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第七条  售后服务、质保期</w:t>
      </w:r>
    </w:p>
    <w:p w14:paraId="01B0EC0F">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1.乙方应按照国家有关法律法规和“三包”规定以及本合同所附的《服务承诺》，为甲方提供售后服务。</w:t>
      </w:r>
    </w:p>
    <w:p w14:paraId="3384BCBC">
      <w:pPr>
        <w:snapToGrid w:val="0"/>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2.货物质保期：</w:t>
      </w:r>
      <w:r>
        <w:rPr>
          <w:rFonts w:hint="eastAsia" w:ascii="宋体" w:hAnsi="宋体" w:eastAsia="宋体" w:cs="Times New Roman"/>
          <w:color w:val="auto"/>
          <w:szCs w:val="21"/>
          <w:highlight w:val="none"/>
          <w:u w:val="single"/>
        </w:rPr>
        <w:t xml:space="preserve">                                          。</w:t>
      </w:r>
    </w:p>
    <w:p w14:paraId="1F594E75">
      <w:pPr>
        <w:snapToGrid w:val="0"/>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3.乙方提供的服务承诺和售后服务及质保期责任等其它具体约定事项。（见合同附件）</w:t>
      </w:r>
    </w:p>
    <w:p w14:paraId="4F2F5F57">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第八条　付款方式</w:t>
      </w:r>
    </w:p>
    <w:p w14:paraId="3BAF8D54">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1</w:t>
      </w:r>
      <w:r>
        <w:rPr>
          <w:rFonts w:hint="eastAsia" w:ascii="宋体" w:hAnsi="宋体" w:eastAsia="宋体" w:cs="Times New Roman"/>
          <w:color w:val="auto"/>
          <w:kern w:val="0"/>
          <w:szCs w:val="21"/>
          <w:highlight w:val="none"/>
        </w:rPr>
        <w:t>.当采购数量与实际使用数量不一致时，乙方应根据实际使用量供货，合同的最终结算金额按实际使用量乘以成交单价进行计算，但不得超出合同价的10%。</w:t>
      </w:r>
    </w:p>
    <w:p w14:paraId="56F5DDA1">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2.</w:t>
      </w:r>
      <w:r>
        <w:rPr>
          <w:rFonts w:hint="eastAsia" w:ascii="宋体" w:hAnsi="宋体" w:eastAsia="宋体" w:cs="Times New Roman"/>
          <w:color w:val="auto"/>
          <w:kern w:val="0"/>
          <w:szCs w:val="21"/>
          <w:highlight w:val="none"/>
        </w:rPr>
        <w:t>付款方式：每批货验收合格之日起3个工作日内，乙方开具请款函及发票给甲方，甲方在收到请款函及发票之日起20个工作日内，支付该批货物全部合同款给乙方。</w:t>
      </w:r>
    </w:p>
    <w:p w14:paraId="4282271F">
      <w:pPr>
        <w:snapToGrid w:val="0"/>
        <w:spacing w:line="360" w:lineRule="auto"/>
        <w:ind w:left="-61" w:leftChars="-29" w:firstLine="517" w:firstLineChars="245"/>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第九条　履约保证金</w:t>
      </w:r>
    </w:p>
    <w:p w14:paraId="7C50DDF1">
      <w:pPr>
        <w:autoSpaceDE w:val="0"/>
        <w:autoSpaceDN w:val="0"/>
        <w:snapToGrid w:val="0"/>
        <w:spacing w:line="360" w:lineRule="auto"/>
        <w:ind w:firstLine="424" w:firstLineChars="202"/>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履约保证金金额：按</w:t>
      </w:r>
      <w:r>
        <w:rPr>
          <w:rFonts w:ascii="宋体" w:hAnsi="宋体" w:eastAsia="宋体" w:cs="Times New Roman"/>
          <w:color w:val="auto"/>
          <w:spacing w:val="-6"/>
          <w:szCs w:val="21"/>
          <w:highlight w:val="none"/>
        </w:rPr>
        <w:t>合同</w:t>
      </w:r>
      <w:r>
        <w:rPr>
          <w:rFonts w:hint="eastAsia" w:ascii="宋体" w:hAnsi="宋体" w:eastAsia="宋体" w:cs="Times New Roman"/>
          <w:color w:val="auto"/>
          <w:spacing w:val="-6"/>
          <w:szCs w:val="21"/>
          <w:highlight w:val="none"/>
          <w:lang w:eastAsia="zh-CN"/>
        </w:rPr>
        <w:t>总</w:t>
      </w:r>
      <w:r>
        <w:rPr>
          <w:rFonts w:ascii="宋体" w:hAnsi="宋体" w:eastAsia="宋体" w:cs="Times New Roman"/>
          <w:color w:val="auto"/>
          <w:spacing w:val="-6"/>
          <w:szCs w:val="21"/>
          <w:highlight w:val="none"/>
        </w:rPr>
        <w:t>金额的</w:t>
      </w:r>
      <w:r>
        <w:rPr>
          <w:rFonts w:hint="eastAsia" w:ascii="宋体" w:hAnsi="宋体" w:eastAsia="宋体" w:cs="宋体"/>
          <w:color w:val="auto"/>
          <w:szCs w:val="21"/>
          <w:highlight w:val="none"/>
        </w:rPr>
        <w:t>2%。</w:t>
      </w:r>
    </w:p>
    <w:p w14:paraId="4530FF97">
      <w:pPr>
        <w:autoSpaceDE w:val="0"/>
        <w:autoSpaceDN w:val="0"/>
        <w:snapToGrid w:val="0"/>
        <w:spacing w:line="360" w:lineRule="auto"/>
        <w:ind w:firstLine="424" w:firstLineChars="202"/>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履约保证金递交方式：支票、汇票、本票或者金融、担保机构出具的保函等非现金方式。</w:t>
      </w:r>
    </w:p>
    <w:p w14:paraId="77E6FBB4">
      <w:pPr>
        <w:autoSpaceDE w:val="0"/>
        <w:autoSpaceDN w:val="0"/>
        <w:snapToGrid w:val="0"/>
        <w:spacing w:line="360" w:lineRule="auto"/>
        <w:ind w:firstLine="424" w:firstLineChars="202"/>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 w:val="21"/>
          <w:szCs w:val="21"/>
          <w:highlight w:val="none"/>
        </w:rPr>
        <w:t>签订合同前，成交供应商按合同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金额的2%向采购人指定账户交纳履约保证金。</w:t>
      </w:r>
      <w:r>
        <w:rPr>
          <w:rFonts w:hint="eastAsia" w:ascii="宋体" w:hAnsi="宋体" w:eastAsia="宋体" w:cs="宋体"/>
          <w:color w:val="auto"/>
          <w:sz w:val="21"/>
          <w:szCs w:val="21"/>
          <w:highlight w:val="none"/>
          <w:lang w:eastAsia="zh-CN"/>
        </w:rPr>
        <w:t>待采购人计划提货的所有</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eastAsia="zh-CN"/>
        </w:rPr>
        <w:t>交付并</w:t>
      </w:r>
      <w:r>
        <w:rPr>
          <w:rFonts w:hint="eastAsia" w:ascii="宋体" w:hAnsi="宋体" w:eastAsia="宋体" w:cs="宋体"/>
          <w:color w:val="auto"/>
          <w:sz w:val="21"/>
          <w:szCs w:val="21"/>
          <w:highlight w:val="none"/>
        </w:rPr>
        <w:t>验收合格后，成交供应商</w:t>
      </w:r>
      <w:r>
        <w:rPr>
          <w:rFonts w:hint="eastAsia" w:ascii="宋体" w:hAnsi="宋体" w:eastAsia="宋体" w:cs="宋体"/>
          <w:color w:val="auto"/>
          <w:sz w:val="21"/>
          <w:szCs w:val="21"/>
          <w:highlight w:val="none"/>
          <w:lang w:eastAsia="zh-CN"/>
        </w:rPr>
        <w:t>将《合同验收书》及《履约保证金退付</w:t>
      </w:r>
      <w:r>
        <w:rPr>
          <w:rFonts w:hint="eastAsia" w:ascii="宋体" w:hAnsi="宋体" w:eastAsia="宋体" w:cs="宋体"/>
          <w:color w:val="auto"/>
          <w:sz w:val="21"/>
          <w:szCs w:val="21"/>
          <w:highlight w:val="none"/>
        </w:rPr>
        <w:t>申请书</w:t>
      </w:r>
      <w:r>
        <w:rPr>
          <w:rFonts w:hint="eastAsia" w:ascii="宋体" w:hAnsi="宋体" w:eastAsia="宋体" w:cs="宋体"/>
          <w:color w:val="auto"/>
          <w:sz w:val="21"/>
          <w:szCs w:val="21"/>
          <w:highlight w:val="none"/>
          <w:lang w:eastAsia="zh-CN"/>
        </w:rPr>
        <w:t>》提供给采购人</w:t>
      </w:r>
      <w:r>
        <w:rPr>
          <w:rFonts w:hint="eastAsia" w:ascii="宋体" w:hAnsi="宋体" w:eastAsia="宋体" w:cs="宋体"/>
          <w:color w:val="auto"/>
          <w:sz w:val="21"/>
          <w:szCs w:val="21"/>
          <w:highlight w:val="none"/>
        </w:rPr>
        <w:t>，采购人在5个工作日内无息退还履约保证金</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涉及违约的违约金和损失赔偿从履约保证金中扣减。</w:t>
      </w:r>
      <w:r>
        <w:rPr>
          <w:rFonts w:hint="eastAsia" w:ascii="宋体" w:hAnsi="宋体" w:eastAsia="宋体" w:cs="宋体"/>
          <w:color w:val="auto"/>
          <w:szCs w:val="21"/>
          <w:highlight w:val="none"/>
        </w:rPr>
        <w:t>签订合同后，如中标人不按双方签订的合同规定履约，则没收其全部履约保证金，履约保证金不足以赔偿损失的，按实际损失赔偿。</w:t>
      </w:r>
    </w:p>
    <w:p w14:paraId="3D7060B8">
      <w:pPr>
        <w:snapToGrid w:val="0"/>
        <w:spacing w:line="360" w:lineRule="auto"/>
        <w:ind w:left="-61" w:firstLine="514"/>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第十条  税费</w:t>
      </w:r>
    </w:p>
    <w:p w14:paraId="421099CB">
      <w:pPr>
        <w:snapToGrid w:val="0"/>
        <w:spacing w:line="360" w:lineRule="auto"/>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本合同执行中相关的一切税费均由乙方负担，合同另有约定的除外。</w:t>
      </w:r>
    </w:p>
    <w:p w14:paraId="43321691">
      <w:pPr>
        <w:snapToGrid w:val="0"/>
        <w:spacing w:line="360" w:lineRule="auto"/>
        <w:ind w:left="-61" w:firstLine="514"/>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第十一条  质量保证及售后服务</w:t>
      </w:r>
    </w:p>
    <w:p w14:paraId="05D0C446">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1.</w:t>
      </w:r>
      <w:r>
        <w:rPr>
          <w:rFonts w:hint="eastAsia" w:ascii="宋体" w:hAnsi="宋体" w:eastAsia="宋体" w:cs="Times New Roman"/>
          <w:color w:val="auto"/>
          <w:kern w:val="0"/>
          <w:szCs w:val="21"/>
          <w:highlight w:val="none"/>
        </w:rPr>
        <w:t>乙方应按招标文件规定的产品名称、商标品牌、生产厂家、规格型号、技术参数、质量标准向甲方提供未经使用的全新产品。不符合要求的，根据实际情况，经双方协商，可按以下办法处理：</w:t>
      </w:r>
    </w:p>
    <w:p w14:paraId="1EF962E2">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⑴更换：由乙方承担所发生的全部费用。</w:t>
      </w:r>
    </w:p>
    <w:p w14:paraId="515D3466">
      <w:pPr>
        <w:snapToGrid w:val="0"/>
        <w:spacing w:line="360" w:lineRule="auto"/>
        <w:ind w:firstLine="42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⑵贬值处理：由甲乙双方合议定价。</w:t>
      </w:r>
    </w:p>
    <w:p w14:paraId="3FD445AB">
      <w:pPr>
        <w:snapToGrid w:val="0"/>
        <w:spacing w:line="360" w:lineRule="auto"/>
        <w:ind w:firstLine="42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⑶退货处理：乙方应退还甲方支付的合同款，同时应承担该货物的直接费用（运输、保险、检验、货款利息及银行手续费等）。</w:t>
      </w:r>
    </w:p>
    <w:p w14:paraId="26F52175">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2.如在使用过程中发生质量问题，乙方在接到甲方通知后到达甲方现场处理的时间（</w:t>
      </w:r>
      <w:r>
        <w:rPr>
          <w:rFonts w:hint="eastAsia" w:ascii="宋体" w:hAnsi="宋体" w:eastAsia="宋体" w:cs="Times New Roman"/>
          <w:color w:val="auto"/>
          <w:kern w:val="0"/>
          <w:szCs w:val="21"/>
          <w:highlight w:val="none"/>
          <w:u w:val="single"/>
        </w:rPr>
        <w:t>按投标文件承诺的数据填写</w:t>
      </w:r>
      <w:r>
        <w:rPr>
          <w:rFonts w:hint="eastAsia" w:ascii="宋体" w:hAnsi="宋体" w:eastAsia="宋体" w:cs="Times New Roman"/>
          <w:color w:val="auto"/>
          <w:kern w:val="0"/>
          <w:szCs w:val="21"/>
          <w:highlight w:val="none"/>
        </w:rPr>
        <w:t>）小时内。</w:t>
      </w:r>
    </w:p>
    <w:p w14:paraId="027F9ABB">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3.在质保期内，乙方应对货物出现的质量及安全问题负责处理解决并承担一切费用。</w:t>
      </w:r>
    </w:p>
    <w:p w14:paraId="3CB7EDE2">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4.上述的货物质保期为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年，因人为因素出现的故障不在</w:t>
      </w:r>
      <w:r>
        <w:rPr>
          <w:rFonts w:hint="eastAsia" w:ascii="宋体" w:hAnsi="宋体" w:cs="Times New Roman"/>
          <w:color w:val="auto"/>
          <w:szCs w:val="21"/>
          <w:highlight w:val="none"/>
          <w:lang w:eastAsia="zh-CN"/>
        </w:rPr>
        <w:t>无条件</w:t>
      </w:r>
      <w:r>
        <w:rPr>
          <w:rFonts w:hint="eastAsia" w:ascii="宋体" w:hAnsi="宋体" w:eastAsia="宋体" w:cs="Times New Roman"/>
          <w:color w:val="auto"/>
          <w:szCs w:val="21"/>
          <w:highlight w:val="none"/>
        </w:rPr>
        <w:t>保修范围内。超过质保期的机器设备，</w:t>
      </w:r>
      <w:r>
        <w:rPr>
          <w:rFonts w:hint="eastAsia" w:ascii="宋体" w:hAnsi="宋体" w:cs="Times New Roman"/>
          <w:color w:val="auto"/>
          <w:szCs w:val="21"/>
          <w:highlight w:val="none"/>
          <w:lang w:eastAsia="zh-CN"/>
        </w:rPr>
        <w:t>终身维修</w:t>
      </w:r>
      <w:r>
        <w:rPr>
          <w:rFonts w:hint="eastAsia" w:ascii="宋体" w:hAnsi="宋体" w:eastAsia="宋体" w:cs="Times New Roman"/>
          <w:color w:val="auto"/>
          <w:szCs w:val="21"/>
          <w:highlight w:val="none"/>
        </w:rPr>
        <w:t>，维修时只收部件成本费。</w:t>
      </w:r>
    </w:p>
    <w:p w14:paraId="45F04076">
      <w:pPr>
        <w:snapToGrid w:val="0"/>
        <w:spacing w:line="360" w:lineRule="auto"/>
        <w:ind w:firstLine="413" w:firstLine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第十</w:t>
      </w:r>
      <w:r>
        <w:rPr>
          <w:rFonts w:hint="eastAsia" w:ascii="宋体" w:hAnsi="宋体" w:cs="Times New Roman"/>
          <w:b/>
          <w:color w:val="auto"/>
          <w:kern w:val="0"/>
          <w:szCs w:val="21"/>
          <w:highlight w:val="none"/>
          <w:lang w:eastAsia="zh-CN"/>
        </w:rPr>
        <w:t>二</w:t>
      </w:r>
      <w:r>
        <w:rPr>
          <w:rFonts w:hint="eastAsia" w:ascii="宋体" w:hAnsi="宋体" w:eastAsia="宋体" w:cs="Times New Roman"/>
          <w:b/>
          <w:color w:val="auto"/>
          <w:kern w:val="0"/>
          <w:szCs w:val="21"/>
          <w:highlight w:val="none"/>
        </w:rPr>
        <w:t>条  货物包装、发运及运输</w:t>
      </w:r>
    </w:p>
    <w:p w14:paraId="4F1D2A09">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1.乙方应在货物发运前对其进行满足运输距离、防潮、防震、防锈和防破损装卸等要求包装，以保证货物安全运达甲方指定地点。</w:t>
      </w:r>
    </w:p>
    <w:p w14:paraId="0FABA0B3">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 使用说明书（货物属于进口产品的，供货时应同时附上中文使用说明书）、质量检验证明书、随配附件和工具以及清单一并附于货物内。</w:t>
      </w:r>
    </w:p>
    <w:p w14:paraId="1E125793">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3.乙方在货物发运手续办理完毕后二十四小时内或者货到甲方四十八小时前通知甲方，以准备接货。</w:t>
      </w:r>
    </w:p>
    <w:p w14:paraId="045E3EF8">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4.货物在交付甲方前发生的风险均由乙方负责。</w:t>
      </w:r>
    </w:p>
    <w:p w14:paraId="0AD0B550">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5.货物在规</w:t>
      </w:r>
      <w:r>
        <w:rPr>
          <w:rFonts w:hint="eastAsia" w:ascii="宋体" w:hAnsi="宋体" w:eastAsia="宋体" w:cs="Times New Roman"/>
          <w:color w:val="auto"/>
          <w:spacing w:val="-8"/>
          <w:kern w:val="0"/>
          <w:szCs w:val="21"/>
          <w:highlight w:val="none"/>
        </w:rPr>
        <w:t>定的交付期限内由乙方送达甲方指定的地点视为交付，乙方同时需通知甲方货物已送达。</w:t>
      </w:r>
    </w:p>
    <w:p w14:paraId="0D423406">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eastAsia="zh-CN"/>
        </w:rPr>
        <w:t>三</w:t>
      </w:r>
      <w:r>
        <w:rPr>
          <w:rFonts w:hint="eastAsia" w:ascii="宋体" w:hAnsi="宋体" w:eastAsia="宋体" w:cs="Times New Roman"/>
          <w:b/>
          <w:color w:val="auto"/>
          <w:szCs w:val="21"/>
          <w:highlight w:val="none"/>
        </w:rPr>
        <w:t>条　违约责任</w:t>
      </w:r>
    </w:p>
    <w:p w14:paraId="15EC39DE">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057072F4">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2.乙方提供的货物如侵犯了第三方合法权益而引发的任何纠纷或者诉讼，均由乙方负责交涉并承担全部责任。</w:t>
      </w:r>
    </w:p>
    <w:p w14:paraId="71BAEBAB">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3.因包装、运输引起的货物损坏，按质量不合格处罚。</w:t>
      </w:r>
    </w:p>
    <w:p w14:paraId="527982A1">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4.甲方无故延期接收货物、乙方逾期交货的，每天向对方偿付违约货款额3‰违约金，但违约金累计不得超过违约货款额5%，超过</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0E429C18">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 乙方未按本合同和投标文件中规定的服务承诺提供售后服务的，乙方应按本合同合计金额 5%向甲方支付违约金。</w:t>
      </w:r>
    </w:p>
    <w:p w14:paraId="0FC3BD83">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 乙方提供的货物在质量保证期内，因设计、工艺或者材料的缺陷和其它质量原因造成的问题，由乙方负责，费用从余款或者履约保证金中扣除，不足另补。</w:t>
      </w:r>
    </w:p>
    <w:p w14:paraId="5046F7F2">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 甲乙双方有其它违约行为的，由违约方向对方支付违约内容涉及货款额的5%，违约内容涉及货款额的5%不足以赔偿经济损失的按实际赔偿。</w:t>
      </w:r>
    </w:p>
    <w:p w14:paraId="743D4BB5">
      <w:pPr>
        <w:snapToGrid w:val="0"/>
        <w:spacing w:line="360" w:lineRule="auto"/>
        <w:ind w:firstLine="413" w:firstLine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第十</w:t>
      </w:r>
      <w:r>
        <w:rPr>
          <w:rFonts w:hint="eastAsia" w:ascii="宋体" w:hAnsi="宋体" w:cs="Times New Roman"/>
          <w:b/>
          <w:color w:val="auto"/>
          <w:kern w:val="0"/>
          <w:szCs w:val="21"/>
          <w:highlight w:val="none"/>
          <w:lang w:eastAsia="zh-CN"/>
        </w:rPr>
        <w:t>四</w:t>
      </w:r>
      <w:r>
        <w:rPr>
          <w:rFonts w:hint="eastAsia" w:ascii="宋体" w:hAnsi="宋体" w:eastAsia="宋体" w:cs="Times New Roman"/>
          <w:b/>
          <w:color w:val="auto"/>
          <w:kern w:val="0"/>
          <w:szCs w:val="21"/>
          <w:highlight w:val="none"/>
        </w:rPr>
        <w:t>条  不可抗力事件处理</w:t>
      </w:r>
    </w:p>
    <w:p w14:paraId="6186C0A6">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1.在合同有效期内，任何一方因不可抗力事件导致不能履行合同，则合同履行期可延长，其延长期与不可抗力影响期相同。</w:t>
      </w:r>
    </w:p>
    <w:p w14:paraId="710F8C26">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2.不可抗力事件发生后，应立即通知对方，并寄送有关权威机构出具的证明。</w:t>
      </w:r>
    </w:p>
    <w:p w14:paraId="1118275B">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3.不可抗力事件延续一百二十天以上，双方应通过友好协商，确定是否继续履行合同。</w:t>
      </w:r>
    </w:p>
    <w:p w14:paraId="7CD1CD3C">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eastAsia="zh-CN"/>
        </w:rPr>
        <w:t>五</w:t>
      </w:r>
      <w:r>
        <w:rPr>
          <w:rFonts w:hint="eastAsia" w:ascii="宋体" w:hAnsi="宋体" w:eastAsia="宋体" w:cs="Times New Roman"/>
          <w:b/>
          <w:color w:val="auto"/>
          <w:szCs w:val="21"/>
          <w:highlight w:val="none"/>
        </w:rPr>
        <w:t>条  合同争议解决</w:t>
      </w:r>
    </w:p>
    <w:p w14:paraId="2A1B6841">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1.因货物质量问题发生争议的，应邀请国家认可的质量检测机构对货物质量进行鉴定。货物符合标准的，鉴定费由甲方承担；货物不符合标准的，鉴定费由乙方承担。</w:t>
      </w:r>
    </w:p>
    <w:p w14:paraId="1E8458E8">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2.因履行本合同引起的或者与本合同有关的争议，甲乙双方应首先通过友好协商解决，如果协商不能解决，可向甲方所在地</w:t>
      </w:r>
      <w:r>
        <w:rPr>
          <w:rFonts w:hint="eastAsia" w:ascii="宋体" w:hAnsi="宋体" w:eastAsia="宋体" w:cs="宋体"/>
          <w:color w:val="auto"/>
          <w:szCs w:val="21"/>
          <w:highlight w:val="none"/>
        </w:rPr>
        <w:t>有管辖权的</w:t>
      </w:r>
      <w:r>
        <w:rPr>
          <w:rFonts w:hint="eastAsia" w:ascii="宋体" w:hAnsi="宋体" w:eastAsia="宋体" w:cs="Times New Roman"/>
          <w:color w:val="auto"/>
          <w:szCs w:val="21"/>
          <w:highlight w:val="none"/>
        </w:rPr>
        <w:t>人民法院提起诉讼。</w:t>
      </w:r>
    </w:p>
    <w:p w14:paraId="6430FA02">
      <w:pPr>
        <w:snapToGrid w:val="0"/>
        <w:spacing w:line="360" w:lineRule="auto"/>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3.诉讼期间，本合同继续履行。</w:t>
      </w:r>
    </w:p>
    <w:p w14:paraId="530F7B1C">
      <w:pPr>
        <w:snapToGrid w:val="0"/>
        <w:spacing w:line="360" w:lineRule="auto"/>
        <w:ind w:firstLine="413" w:firstLine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第十</w:t>
      </w:r>
      <w:r>
        <w:rPr>
          <w:rFonts w:hint="eastAsia" w:ascii="宋体" w:hAnsi="宋体" w:cs="Times New Roman"/>
          <w:b/>
          <w:color w:val="auto"/>
          <w:kern w:val="0"/>
          <w:szCs w:val="21"/>
          <w:highlight w:val="none"/>
          <w:lang w:eastAsia="zh-CN"/>
        </w:rPr>
        <w:t>六</w:t>
      </w:r>
      <w:r>
        <w:rPr>
          <w:rFonts w:hint="eastAsia" w:ascii="宋体" w:hAnsi="宋体" w:eastAsia="宋体" w:cs="Times New Roman"/>
          <w:b/>
          <w:color w:val="auto"/>
          <w:kern w:val="0"/>
          <w:szCs w:val="21"/>
          <w:highlight w:val="none"/>
        </w:rPr>
        <w:t>条  合同生效及其它</w:t>
      </w:r>
    </w:p>
    <w:p w14:paraId="5755246D">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1.合同经双方法定代表人或者委托代理人签字并加盖单位公章后生效。</w:t>
      </w:r>
    </w:p>
    <w:p w14:paraId="77C2332A">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2.合同执行中涉及采购资金和采购内容修改或者补充的，须经财政部门审批，并</w:t>
      </w:r>
      <w:r>
        <w:rPr>
          <w:rFonts w:hint="eastAsia" w:ascii="宋体" w:hAnsi="宋体" w:cs="Times New Roman"/>
          <w:bCs/>
          <w:color w:val="auto"/>
          <w:kern w:val="0"/>
          <w:szCs w:val="21"/>
          <w:highlight w:val="none"/>
          <w:lang w:eastAsia="zh-CN"/>
        </w:rPr>
        <w:t>签订</w:t>
      </w:r>
      <w:r>
        <w:rPr>
          <w:rFonts w:hint="eastAsia" w:ascii="宋体" w:hAnsi="宋体" w:eastAsia="宋体" w:cs="Times New Roman"/>
          <w:bCs/>
          <w:color w:val="auto"/>
          <w:kern w:val="0"/>
          <w:szCs w:val="21"/>
          <w:highlight w:val="none"/>
        </w:rPr>
        <w:t>书面补充协议报财政部门备案，方可作为主合同不可分割的一部分。</w:t>
      </w:r>
    </w:p>
    <w:p w14:paraId="5D2FCF6F">
      <w:pPr>
        <w:snapToGrid w:val="0"/>
        <w:spacing w:line="360" w:lineRule="auto"/>
        <w:ind w:left="420" w:left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3.本合同未尽事宜，遵照《中华人民共和国民法典》有关条文执行。</w:t>
      </w:r>
    </w:p>
    <w:p w14:paraId="006FC811">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eastAsia="zh-CN"/>
        </w:rPr>
        <w:t>七</w:t>
      </w:r>
      <w:r>
        <w:rPr>
          <w:rFonts w:hint="eastAsia" w:ascii="宋体" w:hAnsi="宋体" w:eastAsia="宋体" w:cs="Times New Roman"/>
          <w:b/>
          <w:color w:val="auto"/>
          <w:szCs w:val="21"/>
          <w:highlight w:val="none"/>
        </w:rPr>
        <w:t>条　合同的变更、终止与转让</w:t>
      </w:r>
    </w:p>
    <w:p w14:paraId="55DF2CB1">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除《中华人民共和国政府采购法》第五十条规定的情形外，本合同一经签订，甲乙双方不得擅自变更、中止或者终止。</w:t>
      </w:r>
    </w:p>
    <w:p w14:paraId="7F71A860">
      <w:pPr>
        <w:snapToGrid w:val="0"/>
        <w:spacing w:line="360" w:lineRule="auto"/>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乙方不得擅自转让（无进口资格的供应商委托进口货物除外）其应履行的合同义务。</w:t>
      </w:r>
    </w:p>
    <w:p w14:paraId="42DB8455">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eastAsia="zh-CN"/>
        </w:rPr>
        <w:t>八</w:t>
      </w:r>
      <w:r>
        <w:rPr>
          <w:rFonts w:hint="eastAsia" w:ascii="宋体" w:hAnsi="宋体" w:eastAsia="宋体" w:cs="Times New Roman"/>
          <w:b/>
          <w:color w:val="auto"/>
          <w:szCs w:val="21"/>
          <w:highlight w:val="none"/>
        </w:rPr>
        <w:t>条　</w:t>
      </w:r>
      <w:r>
        <w:rPr>
          <w:rFonts w:hint="eastAsia" w:ascii="宋体" w:hAnsi="宋体" w:eastAsia="宋体" w:cs="微软雅黑"/>
          <w:color w:val="auto"/>
          <w:spacing w:val="-2"/>
          <w:kern w:val="0"/>
          <w:szCs w:val="21"/>
          <w:highlight w:val="none"/>
        </w:rPr>
        <w:t>本</w:t>
      </w:r>
      <w:r>
        <w:rPr>
          <w:rFonts w:hint="eastAsia" w:ascii="宋体" w:hAnsi="宋体" w:eastAsia="宋体" w:cs="微软雅黑"/>
          <w:color w:val="auto"/>
          <w:kern w:val="0"/>
          <w:szCs w:val="21"/>
          <w:highlight w:val="none"/>
        </w:rPr>
        <w:t>合同书</w:t>
      </w:r>
      <w:r>
        <w:rPr>
          <w:rFonts w:hint="eastAsia" w:ascii="宋体" w:hAnsi="宋体" w:eastAsia="宋体" w:cs="微软雅黑"/>
          <w:color w:val="auto"/>
          <w:spacing w:val="-2"/>
          <w:kern w:val="0"/>
          <w:szCs w:val="21"/>
          <w:highlight w:val="none"/>
        </w:rPr>
        <w:t>与</w:t>
      </w:r>
      <w:r>
        <w:rPr>
          <w:rFonts w:hint="eastAsia" w:ascii="宋体" w:hAnsi="宋体" w:eastAsia="宋体" w:cs="微软雅黑"/>
          <w:color w:val="auto"/>
          <w:kern w:val="0"/>
          <w:szCs w:val="21"/>
          <w:highlight w:val="none"/>
        </w:rPr>
        <w:t>下</w:t>
      </w:r>
      <w:r>
        <w:rPr>
          <w:rFonts w:hint="eastAsia" w:ascii="宋体" w:hAnsi="宋体" w:eastAsia="宋体" w:cs="微软雅黑"/>
          <w:color w:val="auto"/>
          <w:spacing w:val="-2"/>
          <w:kern w:val="0"/>
          <w:szCs w:val="21"/>
          <w:highlight w:val="none"/>
        </w:rPr>
        <w:t>列</w:t>
      </w:r>
      <w:r>
        <w:rPr>
          <w:rFonts w:hint="eastAsia" w:ascii="宋体" w:hAnsi="宋体" w:eastAsia="宋体" w:cs="微软雅黑"/>
          <w:color w:val="auto"/>
          <w:kern w:val="0"/>
          <w:szCs w:val="21"/>
          <w:highlight w:val="none"/>
        </w:rPr>
        <w:t>文</w:t>
      </w:r>
      <w:r>
        <w:rPr>
          <w:rFonts w:hint="eastAsia" w:ascii="宋体" w:hAnsi="宋体" w:eastAsia="宋体" w:cs="微软雅黑"/>
          <w:color w:val="auto"/>
          <w:spacing w:val="-2"/>
          <w:kern w:val="0"/>
          <w:szCs w:val="21"/>
          <w:highlight w:val="none"/>
        </w:rPr>
        <w:t>件一</w:t>
      </w:r>
      <w:r>
        <w:rPr>
          <w:rFonts w:hint="eastAsia" w:ascii="宋体" w:hAnsi="宋体" w:eastAsia="宋体" w:cs="微软雅黑"/>
          <w:color w:val="auto"/>
          <w:kern w:val="0"/>
          <w:szCs w:val="21"/>
          <w:highlight w:val="none"/>
        </w:rPr>
        <w:t>起构</w:t>
      </w:r>
      <w:r>
        <w:rPr>
          <w:rFonts w:hint="eastAsia" w:ascii="宋体" w:hAnsi="宋体" w:eastAsia="宋体" w:cs="微软雅黑"/>
          <w:color w:val="auto"/>
          <w:spacing w:val="-2"/>
          <w:kern w:val="0"/>
          <w:szCs w:val="21"/>
          <w:highlight w:val="none"/>
        </w:rPr>
        <w:t>成</w:t>
      </w:r>
      <w:r>
        <w:rPr>
          <w:rFonts w:hint="eastAsia" w:ascii="宋体" w:hAnsi="宋体" w:eastAsia="宋体" w:cs="微软雅黑"/>
          <w:color w:val="auto"/>
          <w:kern w:val="0"/>
          <w:szCs w:val="21"/>
          <w:highlight w:val="none"/>
        </w:rPr>
        <w:t>合</w:t>
      </w:r>
      <w:r>
        <w:rPr>
          <w:rFonts w:hint="eastAsia" w:ascii="宋体" w:hAnsi="宋体" w:eastAsia="宋体" w:cs="微软雅黑"/>
          <w:color w:val="auto"/>
          <w:spacing w:val="-2"/>
          <w:kern w:val="0"/>
          <w:szCs w:val="21"/>
          <w:highlight w:val="none"/>
        </w:rPr>
        <w:t>同</w:t>
      </w:r>
      <w:r>
        <w:rPr>
          <w:rFonts w:hint="eastAsia" w:ascii="宋体" w:hAnsi="宋体" w:eastAsia="宋体" w:cs="微软雅黑"/>
          <w:color w:val="auto"/>
          <w:kern w:val="0"/>
          <w:szCs w:val="21"/>
          <w:highlight w:val="none"/>
        </w:rPr>
        <w:t>文</w:t>
      </w:r>
      <w:r>
        <w:rPr>
          <w:rFonts w:hint="eastAsia" w:ascii="宋体" w:hAnsi="宋体" w:eastAsia="宋体" w:cs="微软雅黑"/>
          <w:color w:val="auto"/>
          <w:spacing w:val="-2"/>
          <w:kern w:val="0"/>
          <w:szCs w:val="21"/>
          <w:highlight w:val="none"/>
        </w:rPr>
        <w:t>件</w:t>
      </w:r>
    </w:p>
    <w:p w14:paraId="11402A15">
      <w:pPr>
        <w:snapToGrid w:val="0"/>
        <w:spacing w:line="360" w:lineRule="auto"/>
        <w:ind w:left="420" w:left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成交</w:t>
      </w:r>
      <w:r>
        <w:rPr>
          <w:rFonts w:hint="eastAsia" w:ascii="宋体" w:hAnsi="宋体" w:eastAsia="宋体" w:cs="Times New Roman"/>
          <w:color w:val="auto"/>
          <w:kern w:val="0"/>
          <w:szCs w:val="21"/>
          <w:highlight w:val="none"/>
        </w:rPr>
        <w:t>通知书；</w:t>
      </w:r>
    </w:p>
    <w:p w14:paraId="099C0B8F">
      <w:pPr>
        <w:snapToGrid w:val="0"/>
        <w:spacing w:line="360" w:lineRule="auto"/>
        <w:ind w:left="420" w:left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2.响应函；</w:t>
      </w:r>
    </w:p>
    <w:p w14:paraId="6C9728C0">
      <w:pPr>
        <w:snapToGrid w:val="0"/>
        <w:spacing w:line="360" w:lineRule="auto"/>
        <w:ind w:left="420" w:left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3.商务条款偏离表</w:t>
      </w:r>
      <w:r>
        <w:rPr>
          <w:rFonts w:hint="eastAsia" w:ascii="宋体" w:hAnsi="宋体" w:eastAsia="宋体" w:cs="Times New Roman"/>
          <w:color w:val="auto"/>
          <w:kern w:val="0"/>
          <w:szCs w:val="21"/>
          <w:highlight w:val="none"/>
          <w:lang w:eastAsia="zh-CN"/>
        </w:rPr>
        <w:t>；</w:t>
      </w:r>
    </w:p>
    <w:p w14:paraId="65407F01">
      <w:pPr>
        <w:snapToGrid w:val="0"/>
        <w:spacing w:line="360" w:lineRule="auto"/>
        <w:ind w:left="420" w:left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货物需求偏离表；</w:t>
      </w:r>
    </w:p>
    <w:p w14:paraId="084FC1FF">
      <w:pPr>
        <w:snapToGrid w:val="0"/>
        <w:spacing w:line="360" w:lineRule="auto"/>
        <w:ind w:left="420" w:left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.采购需求；</w:t>
      </w:r>
    </w:p>
    <w:p w14:paraId="6E7C3907">
      <w:pPr>
        <w:snapToGrid w:val="0"/>
        <w:spacing w:line="360" w:lineRule="auto"/>
        <w:ind w:left="420" w:left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.其他合同文件。</w:t>
      </w:r>
    </w:p>
    <w:p w14:paraId="7EBDC6E2">
      <w:pPr>
        <w:snapToGrid w:val="0"/>
        <w:spacing w:line="360" w:lineRule="auto"/>
        <w:ind w:left="-61" w:firstLine="514"/>
        <w:rPr>
          <w:rFonts w:hint="eastAsia"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.上述合同文件互相补充和解释。如果合同文件之间存在矛盾或者不一致之处，以上述文件 的排列顺序在先者为准。</w:t>
      </w:r>
    </w:p>
    <w:p w14:paraId="7228BD63">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eastAsia="zh-CN"/>
        </w:rPr>
        <w:t>九</w:t>
      </w:r>
      <w:r>
        <w:rPr>
          <w:rFonts w:hint="eastAsia" w:ascii="宋体" w:hAnsi="宋体" w:eastAsia="宋体" w:cs="Times New Roman"/>
          <w:b/>
          <w:color w:val="auto"/>
          <w:szCs w:val="21"/>
          <w:highlight w:val="none"/>
        </w:rPr>
        <w:t>条　</w:t>
      </w:r>
      <w:r>
        <w:rPr>
          <w:rFonts w:hint="eastAsia" w:ascii="宋体" w:hAnsi="宋体" w:eastAsia="宋体" w:cs="Times New Roman"/>
          <w:color w:val="auto"/>
          <w:szCs w:val="21"/>
          <w:highlight w:val="none"/>
        </w:rPr>
        <w:t>本合同一式</w:t>
      </w:r>
      <w:r>
        <w:rPr>
          <w:rFonts w:hint="eastAsia" w:ascii="宋体" w:hAnsi="宋体" w:eastAsia="宋体" w:cs="Times New Roman"/>
          <w:color w:val="auto"/>
          <w:szCs w:val="21"/>
          <w:highlight w:val="none"/>
          <w:lang w:val="en-US" w:eastAsia="zh-CN"/>
        </w:rPr>
        <w:t>六</w:t>
      </w:r>
      <w:r>
        <w:rPr>
          <w:rFonts w:hint="eastAsia" w:ascii="宋体" w:hAnsi="宋体" w:eastAsia="宋体" w:cs="Times New Roman"/>
          <w:color w:val="auto"/>
          <w:szCs w:val="21"/>
          <w:highlight w:val="none"/>
        </w:rPr>
        <w:t>份，具有同等法律效力，</w:t>
      </w:r>
      <w:r>
        <w:rPr>
          <w:rFonts w:hint="eastAsia" w:ascii="宋体" w:hAnsi="宋体" w:cs="Times New Roman"/>
          <w:color w:val="auto"/>
          <w:szCs w:val="21"/>
          <w:highlight w:val="none"/>
          <w:lang w:eastAsia="zh-CN"/>
        </w:rPr>
        <w:t>甲方四份、乙方一份、</w:t>
      </w:r>
      <w:r>
        <w:rPr>
          <w:rFonts w:hint="eastAsia" w:ascii="宋体" w:hAnsi="宋体" w:eastAsia="宋体" w:cs="Times New Roman"/>
          <w:color w:val="auto"/>
          <w:szCs w:val="21"/>
          <w:highlight w:val="none"/>
        </w:rPr>
        <w:t>采购代理机构一份。</w:t>
      </w:r>
    </w:p>
    <w:p w14:paraId="22EE6FF1">
      <w:pPr>
        <w:snapToGrid w:val="0"/>
        <w:spacing w:line="360" w:lineRule="auto"/>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本合同甲乙双方签字盖章后生效，自签订之日起七个工作日内，甲方应当将合同副本报同级财政部门备案。</w:t>
      </w:r>
    </w:p>
    <w:p w14:paraId="1B2D87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14:paraId="57181984">
      <w:pPr>
        <w:snapToGrid w:val="0"/>
        <w:spacing w:line="360" w:lineRule="auto"/>
        <w:rPr>
          <w:rFonts w:hint="eastAsia" w:ascii="宋体" w:hAnsi="宋体" w:eastAsia="宋体" w:cs="Times New Roman"/>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59C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4A653E5F">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甲方（章）           </w:t>
            </w:r>
          </w:p>
          <w:p w14:paraId="1E4C012F">
            <w:pPr>
              <w:snapToGrid w:val="0"/>
              <w:spacing w:line="360" w:lineRule="auto"/>
              <w:rPr>
                <w:rFonts w:hint="eastAsia" w:ascii="宋体" w:hAnsi="宋体" w:eastAsia="宋体" w:cs="Times New Roman"/>
                <w:color w:val="auto"/>
                <w:szCs w:val="21"/>
                <w:highlight w:val="none"/>
              </w:rPr>
            </w:pPr>
          </w:p>
          <w:p w14:paraId="3310D486">
            <w:pPr>
              <w:snapToGrid w:val="0"/>
              <w:spacing w:line="360" w:lineRule="auto"/>
              <w:ind w:firstLine="945" w:firstLineChars="450"/>
              <w:jc w:val="righ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年   月   日</w:t>
            </w:r>
          </w:p>
        </w:tc>
        <w:tc>
          <w:tcPr>
            <w:tcW w:w="4517" w:type="dxa"/>
            <w:noWrap w:val="0"/>
            <w:vAlign w:val="center"/>
          </w:tcPr>
          <w:p w14:paraId="5E181B6B">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乙方（章）              </w:t>
            </w:r>
          </w:p>
          <w:p w14:paraId="00A74FDA">
            <w:pPr>
              <w:snapToGrid w:val="0"/>
              <w:spacing w:line="360" w:lineRule="auto"/>
              <w:rPr>
                <w:rFonts w:hint="eastAsia" w:ascii="宋体" w:hAnsi="宋体" w:eastAsia="宋体" w:cs="Times New Roman"/>
                <w:color w:val="auto"/>
                <w:szCs w:val="21"/>
                <w:highlight w:val="none"/>
              </w:rPr>
            </w:pPr>
          </w:p>
          <w:p w14:paraId="566F784E">
            <w:pPr>
              <w:snapToGrid w:val="0"/>
              <w:spacing w:line="360" w:lineRule="auto"/>
              <w:jc w:val="righ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年   月   日</w:t>
            </w:r>
          </w:p>
        </w:tc>
      </w:tr>
      <w:tr w14:paraId="4ED0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27E17BC6">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tc>
        <w:tc>
          <w:tcPr>
            <w:tcW w:w="4517" w:type="dxa"/>
            <w:noWrap w:val="0"/>
            <w:vAlign w:val="center"/>
          </w:tcPr>
          <w:p w14:paraId="08054405">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tc>
      </w:tr>
      <w:tr w14:paraId="18DE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3DC0D5F5">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法定代表人或者委托代理人：</w:t>
            </w:r>
          </w:p>
        </w:tc>
        <w:tc>
          <w:tcPr>
            <w:tcW w:w="4517" w:type="dxa"/>
            <w:noWrap w:val="0"/>
            <w:vAlign w:val="top"/>
          </w:tcPr>
          <w:p w14:paraId="65273D00">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法定代表人或者委托代理人：</w:t>
            </w:r>
          </w:p>
        </w:tc>
      </w:tr>
      <w:tr w14:paraId="30D3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5404738C">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c>
          <w:tcPr>
            <w:tcW w:w="4517" w:type="dxa"/>
            <w:noWrap w:val="0"/>
            <w:vAlign w:val="center"/>
          </w:tcPr>
          <w:p w14:paraId="7173625D">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r>
      <w:tr w14:paraId="5DA2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C540F32">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c>
          <w:tcPr>
            <w:tcW w:w="4517" w:type="dxa"/>
            <w:noWrap w:val="0"/>
            <w:vAlign w:val="center"/>
          </w:tcPr>
          <w:p w14:paraId="71636515">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r>
      <w:tr w14:paraId="0C5A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5AE7E7E7">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c>
          <w:tcPr>
            <w:tcW w:w="4517" w:type="dxa"/>
            <w:noWrap w:val="0"/>
            <w:vAlign w:val="center"/>
          </w:tcPr>
          <w:p w14:paraId="7504F3AA">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r>
      <w:tr w14:paraId="3908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26239E5D">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c>
          <w:tcPr>
            <w:tcW w:w="4517" w:type="dxa"/>
            <w:noWrap w:val="0"/>
            <w:vAlign w:val="center"/>
          </w:tcPr>
          <w:p w14:paraId="4BFAD337">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r>
      <w:tr w14:paraId="2DB3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10196A6C">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c>
          <w:tcPr>
            <w:tcW w:w="4517" w:type="dxa"/>
            <w:noWrap w:val="0"/>
            <w:vAlign w:val="center"/>
          </w:tcPr>
          <w:p w14:paraId="5C6A932D">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r>
    </w:tbl>
    <w:p w14:paraId="5B38C4D7">
      <w:pPr>
        <w:bidi w:val="0"/>
        <w:rPr>
          <w:color w:val="auto"/>
          <w:highlight w:val="none"/>
        </w:rPr>
      </w:pPr>
    </w:p>
    <w:sectPr>
      <w:pgSz w:w="11910" w:h="16840"/>
      <w:pgMar w:top="1340" w:right="1500" w:bottom="1338" w:left="1502"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F82C73-61AB-491C-92B7-7BA810E1C3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FE11F1-B8D8-4390-A0A9-042753128FFE}"/>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3" w:fontKey="{55CEDF74-7176-484A-8057-D88DEC84065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6B1FA8A7-F05B-4871-A119-CD4FD648D337}"/>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5" w:fontKey="{EE9D9C8F-C871-4749-B3D6-84740EF778DE}"/>
  </w:font>
  <w:font w:name="MS Mincho">
    <w:panose1 w:val="02020609040205080304"/>
    <w:charset w:val="80"/>
    <w:family w:val="modern"/>
    <w:pitch w:val="default"/>
    <w:sig w:usb0="E00002FF" w:usb1="6AC7FDFB" w:usb2="00000012" w:usb3="00000000" w:csb0="4002009F" w:csb1="DFD70000"/>
    <w:embedRegular r:id="rId6" w:fontKey="{3BA437FF-6393-4AC0-B3DE-53E33A5476DD}"/>
  </w:font>
  <w:font w:name="Segoe UI Symbol">
    <w:panose1 w:val="020B0502040204020203"/>
    <w:charset w:val="00"/>
    <w:family w:val="swiss"/>
    <w:pitch w:val="default"/>
    <w:sig w:usb0="800001E3" w:usb1="1200FFEF" w:usb2="00040000" w:usb3="04000000" w:csb0="00000001" w:csb1="40000000"/>
    <w:embedRegular r:id="rId7" w:fontKey="{57EF8261-D301-4F04-8367-7A78DF9E5B03}"/>
  </w:font>
  <w:font w:name="Helvetica">
    <w:altName w:val="Arial"/>
    <w:panose1 w:val="020B0604020202020204"/>
    <w:charset w:val="00"/>
    <w:family w:val="swiss"/>
    <w:pitch w:val="default"/>
    <w:sig w:usb0="00000000" w:usb1="00000000" w:usb2="00000000" w:usb3="00000000" w:csb0="00000001" w:csb1="00000000"/>
    <w:embedRegular r:id="rId8" w:fontKey="{145F04AA-20BA-4C24-BF48-EFD35C695F8F}"/>
  </w:font>
  <w:font w:name="WPSEMBED27">
    <w:panose1 w:val="02000000000000000000"/>
    <w:charset w:val="86"/>
    <w:family w:val="auto"/>
    <w:pitch w:val="default"/>
    <w:sig w:usb0="00000001" w:usb1="08000000" w:usb2="00000000" w:usb3="00000000" w:csb0="00040000" w:csb1="00000000"/>
  </w:font>
  <w:font w:name="WPSEMBED28">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62D1">
    <w:pPr>
      <w:pStyle w:val="19"/>
      <w:ind w:firstLine="360"/>
      <w:jc w:val="center"/>
    </w:pPr>
  </w:p>
  <w:p w14:paraId="3C2850FF">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81BA">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0C7C">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CE90">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A0EE0">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F54CA">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6F54C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422B">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302132">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sMhdABAACq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zcbBB7XvcNBl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UsMhdABAACqAwAADgAAAAAAAAABACAAAAAeAQAAZHJz&#10;L2Uyb0RvYy54bWxQSwUGAAAAAAYABgBZAQAAYAUAAAAA&#10;">
              <v:fill on="f" focussize="0,0"/>
              <v:stroke on="f"/>
              <v:imagedata o:title=""/>
              <o:lock v:ext="edit" aspectratio="f"/>
              <v:textbox inset="0mm,0mm,0mm,0mm" style="mso-fit-shape-to-text:t;">
                <w:txbxContent>
                  <w:p w14:paraId="05302132">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B116">
    <w:pPr>
      <w:pStyle w:val="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B682">
    <w:pPr>
      <w:pStyle w:val="20"/>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A2746">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C475E"/>
    <w:multiLevelType w:val="singleLevel"/>
    <w:tmpl w:val="983C4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ODNjNDc5NzJmNmIwYWUzZjhjYjdlZDVkM2NhZTYifQ=="/>
  </w:docVars>
  <w:rsids>
    <w:rsidRoot w:val="003512C6"/>
    <w:rsid w:val="00000672"/>
    <w:rsid w:val="00000B45"/>
    <w:rsid w:val="00001799"/>
    <w:rsid w:val="00002D29"/>
    <w:rsid w:val="000040C5"/>
    <w:rsid w:val="00004514"/>
    <w:rsid w:val="00004A8A"/>
    <w:rsid w:val="00005E55"/>
    <w:rsid w:val="00005FDF"/>
    <w:rsid w:val="00006586"/>
    <w:rsid w:val="0000768A"/>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396"/>
    <w:rsid w:val="000177DB"/>
    <w:rsid w:val="00020227"/>
    <w:rsid w:val="000203E4"/>
    <w:rsid w:val="00020455"/>
    <w:rsid w:val="00022731"/>
    <w:rsid w:val="00022792"/>
    <w:rsid w:val="0002392D"/>
    <w:rsid w:val="00024B43"/>
    <w:rsid w:val="00025382"/>
    <w:rsid w:val="00025636"/>
    <w:rsid w:val="00025E36"/>
    <w:rsid w:val="00026627"/>
    <w:rsid w:val="00026886"/>
    <w:rsid w:val="000273E6"/>
    <w:rsid w:val="00030496"/>
    <w:rsid w:val="000329A1"/>
    <w:rsid w:val="000329E0"/>
    <w:rsid w:val="000333A0"/>
    <w:rsid w:val="000352E9"/>
    <w:rsid w:val="00036A07"/>
    <w:rsid w:val="00036E33"/>
    <w:rsid w:val="00037E2D"/>
    <w:rsid w:val="00040571"/>
    <w:rsid w:val="0004156E"/>
    <w:rsid w:val="00041597"/>
    <w:rsid w:val="00041655"/>
    <w:rsid w:val="0004440C"/>
    <w:rsid w:val="00045880"/>
    <w:rsid w:val="000462CB"/>
    <w:rsid w:val="00046B5E"/>
    <w:rsid w:val="0004783A"/>
    <w:rsid w:val="000509D9"/>
    <w:rsid w:val="000552A6"/>
    <w:rsid w:val="00055D41"/>
    <w:rsid w:val="00056975"/>
    <w:rsid w:val="00057CEC"/>
    <w:rsid w:val="000602C0"/>
    <w:rsid w:val="00060DCE"/>
    <w:rsid w:val="000623B4"/>
    <w:rsid w:val="000634A7"/>
    <w:rsid w:val="00063E85"/>
    <w:rsid w:val="00063F81"/>
    <w:rsid w:val="00064847"/>
    <w:rsid w:val="0006484B"/>
    <w:rsid w:val="00065BBC"/>
    <w:rsid w:val="000673E2"/>
    <w:rsid w:val="000711E4"/>
    <w:rsid w:val="00072AED"/>
    <w:rsid w:val="00073F47"/>
    <w:rsid w:val="00075B7E"/>
    <w:rsid w:val="00077C70"/>
    <w:rsid w:val="00080B57"/>
    <w:rsid w:val="000817D1"/>
    <w:rsid w:val="00081BA3"/>
    <w:rsid w:val="00081D2E"/>
    <w:rsid w:val="0008267B"/>
    <w:rsid w:val="00082D02"/>
    <w:rsid w:val="00083B91"/>
    <w:rsid w:val="000840BE"/>
    <w:rsid w:val="0008520B"/>
    <w:rsid w:val="0008530A"/>
    <w:rsid w:val="00085518"/>
    <w:rsid w:val="000871B8"/>
    <w:rsid w:val="00087DB6"/>
    <w:rsid w:val="00090639"/>
    <w:rsid w:val="000913BE"/>
    <w:rsid w:val="000913F6"/>
    <w:rsid w:val="000918F8"/>
    <w:rsid w:val="00092442"/>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AD8"/>
    <w:rsid w:val="000A7CA5"/>
    <w:rsid w:val="000B039A"/>
    <w:rsid w:val="000B1801"/>
    <w:rsid w:val="000B19B3"/>
    <w:rsid w:val="000B1D0C"/>
    <w:rsid w:val="000B2D03"/>
    <w:rsid w:val="000B3815"/>
    <w:rsid w:val="000B3C7B"/>
    <w:rsid w:val="000B6C95"/>
    <w:rsid w:val="000B728B"/>
    <w:rsid w:val="000C03DC"/>
    <w:rsid w:val="000C0C58"/>
    <w:rsid w:val="000C1679"/>
    <w:rsid w:val="000C2898"/>
    <w:rsid w:val="000C2F89"/>
    <w:rsid w:val="000C435F"/>
    <w:rsid w:val="000C4635"/>
    <w:rsid w:val="000C548E"/>
    <w:rsid w:val="000C5A33"/>
    <w:rsid w:val="000C6DE4"/>
    <w:rsid w:val="000C74F6"/>
    <w:rsid w:val="000D01EB"/>
    <w:rsid w:val="000D056E"/>
    <w:rsid w:val="000D0675"/>
    <w:rsid w:val="000D0A89"/>
    <w:rsid w:val="000D1389"/>
    <w:rsid w:val="000D1798"/>
    <w:rsid w:val="000D1A2A"/>
    <w:rsid w:val="000D2626"/>
    <w:rsid w:val="000D31DB"/>
    <w:rsid w:val="000D390C"/>
    <w:rsid w:val="000D4528"/>
    <w:rsid w:val="000D4A06"/>
    <w:rsid w:val="000D54D4"/>
    <w:rsid w:val="000D73AF"/>
    <w:rsid w:val="000D73DD"/>
    <w:rsid w:val="000D7D9B"/>
    <w:rsid w:val="000E18E2"/>
    <w:rsid w:val="000E28AB"/>
    <w:rsid w:val="000E2E3E"/>
    <w:rsid w:val="000E33C5"/>
    <w:rsid w:val="000E3583"/>
    <w:rsid w:val="000E3AF0"/>
    <w:rsid w:val="000E3D53"/>
    <w:rsid w:val="000E4E04"/>
    <w:rsid w:val="000E6EC9"/>
    <w:rsid w:val="000E70B4"/>
    <w:rsid w:val="000F3281"/>
    <w:rsid w:val="000F3733"/>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58F3"/>
    <w:rsid w:val="00106BEE"/>
    <w:rsid w:val="00113134"/>
    <w:rsid w:val="00113AC0"/>
    <w:rsid w:val="00113E75"/>
    <w:rsid w:val="00114851"/>
    <w:rsid w:val="00115E11"/>
    <w:rsid w:val="00115F56"/>
    <w:rsid w:val="00117CBD"/>
    <w:rsid w:val="0012006A"/>
    <w:rsid w:val="00120990"/>
    <w:rsid w:val="001217B5"/>
    <w:rsid w:val="00121979"/>
    <w:rsid w:val="00122064"/>
    <w:rsid w:val="00125004"/>
    <w:rsid w:val="001263B8"/>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4BE"/>
    <w:rsid w:val="0014479F"/>
    <w:rsid w:val="001452B4"/>
    <w:rsid w:val="0014550E"/>
    <w:rsid w:val="00145A9C"/>
    <w:rsid w:val="00146EC6"/>
    <w:rsid w:val="001478D2"/>
    <w:rsid w:val="00150CC9"/>
    <w:rsid w:val="00152A87"/>
    <w:rsid w:val="00154486"/>
    <w:rsid w:val="00156D0E"/>
    <w:rsid w:val="0016086E"/>
    <w:rsid w:val="00160D0C"/>
    <w:rsid w:val="00160E95"/>
    <w:rsid w:val="00161172"/>
    <w:rsid w:val="0016139E"/>
    <w:rsid w:val="00161E65"/>
    <w:rsid w:val="00162597"/>
    <w:rsid w:val="001629AF"/>
    <w:rsid w:val="0016428A"/>
    <w:rsid w:val="001647C9"/>
    <w:rsid w:val="001661A3"/>
    <w:rsid w:val="0016782B"/>
    <w:rsid w:val="00167E78"/>
    <w:rsid w:val="00173256"/>
    <w:rsid w:val="001733E1"/>
    <w:rsid w:val="00173F74"/>
    <w:rsid w:val="00175086"/>
    <w:rsid w:val="00175BA6"/>
    <w:rsid w:val="00176CA7"/>
    <w:rsid w:val="001778C5"/>
    <w:rsid w:val="00177E56"/>
    <w:rsid w:val="00177F0A"/>
    <w:rsid w:val="00180669"/>
    <w:rsid w:val="00182B6B"/>
    <w:rsid w:val="00183088"/>
    <w:rsid w:val="00185617"/>
    <w:rsid w:val="0019171E"/>
    <w:rsid w:val="0019220F"/>
    <w:rsid w:val="001928B1"/>
    <w:rsid w:val="00194ED5"/>
    <w:rsid w:val="00195424"/>
    <w:rsid w:val="001955FF"/>
    <w:rsid w:val="001971D3"/>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A49"/>
    <w:rsid w:val="001A6D8B"/>
    <w:rsid w:val="001B079E"/>
    <w:rsid w:val="001B0CDA"/>
    <w:rsid w:val="001B0E26"/>
    <w:rsid w:val="001B125A"/>
    <w:rsid w:val="001B1E05"/>
    <w:rsid w:val="001B1EBA"/>
    <w:rsid w:val="001B1EFE"/>
    <w:rsid w:val="001B2142"/>
    <w:rsid w:val="001B26CF"/>
    <w:rsid w:val="001B2F2B"/>
    <w:rsid w:val="001B327A"/>
    <w:rsid w:val="001B35DE"/>
    <w:rsid w:val="001B35E7"/>
    <w:rsid w:val="001B3A13"/>
    <w:rsid w:val="001B59FF"/>
    <w:rsid w:val="001B636D"/>
    <w:rsid w:val="001B65D7"/>
    <w:rsid w:val="001B6752"/>
    <w:rsid w:val="001B6768"/>
    <w:rsid w:val="001B6F1F"/>
    <w:rsid w:val="001B7ECC"/>
    <w:rsid w:val="001C1AED"/>
    <w:rsid w:val="001C1B38"/>
    <w:rsid w:val="001C25A7"/>
    <w:rsid w:val="001C318C"/>
    <w:rsid w:val="001C4287"/>
    <w:rsid w:val="001C4479"/>
    <w:rsid w:val="001C5A0A"/>
    <w:rsid w:val="001C76B7"/>
    <w:rsid w:val="001C76FB"/>
    <w:rsid w:val="001D2764"/>
    <w:rsid w:val="001D3697"/>
    <w:rsid w:val="001D51DE"/>
    <w:rsid w:val="001D540E"/>
    <w:rsid w:val="001D58A1"/>
    <w:rsid w:val="001D5A8A"/>
    <w:rsid w:val="001D709B"/>
    <w:rsid w:val="001D735E"/>
    <w:rsid w:val="001D73C8"/>
    <w:rsid w:val="001D74D4"/>
    <w:rsid w:val="001D7E1F"/>
    <w:rsid w:val="001E0756"/>
    <w:rsid w:val="001E0A8D"/>
    <w:rsid w:val="001E0FFB"/>
    <w:rsid w:val="001E129E"/>
    <w:rsid w:val="001E26F5"/>
    <w:rsid w:val="001E28DF"/>
    <w:rsid w:val="001E2B9F"/>
    <w:rsid w:val="001E4A8D"/>
    <w:rsid w:val="001E5A94"/>
    <w:rsid w:val="001E7648"/>
    <w:rsid w:val="001F127B"/>
    <w:rsid w:val="001F2A2E"/>
    <w:rsid w:val="001F2E3D"/>
    <w:rsid w:val="001F3B72"/>
    <w:rsid w:val="001F3C63"/>
    <w:rsid w:val="001F4460"/>
    <w:rsid w:val="001F5C1C"/>
    <w:rsid w:val="001F5DAF"/>
    <w:rsid w:val="001F637C"/>
    <w:rsid w:val="001F6B6C"/>
    <w:rsid w:val="001F711A"/>
    <w:rsid w:val="001F728A"/>
    <w:rsid w:val="001F75B0"/>
    <w:rsid w:val="001F7686"/>
    <w:rsid w:val="00200CE5"/>
    <w:rsid w:val="002014DB"/>
    <w:rsid w:val="00201E12"/>
    <w:rsid w:val="002031E2"/>
    <w:rsid w:val="002033B5"/>
    <w:rsid w:val="0020382C"/>
    <w:rsid w:val="00203CB0"/>
    <w:rsid w:val="0020437A"/>
    <w:rsid w:val="00204B5F"/>
    <w:rsid w:val="0020532C"/>
    <w:rsid w:val="00205D23"/>
    <w:rsid w:val="0021036C"/>
    <w:rsid w:val="0021064F"/>
    <w:rsid w:val="002114C7"/>
    <w:rsid w:val="002118F3"/>
    <w:rsid w:val="00212756"/>
    <w:rsid w:val="00212A7A"/>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4DE1"/>
    <w:rsid w:val="00225664"/>
    <w:rsid w:val="002269DC"/>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E2D"/>
    <w:rsid w:val="00246F95"/>
    <w:rsid w:val="00247F3A"/>
    <w:rsid w:val="00250122"/>
    <w:rsid w:val="00250755"/>
    <w:rsid w:val="00250AE3"/>
    <w:rsid w:val="00251C4A"/>
    <w:rsid w:val="0025271C"/>
    <w:rsid w:val="00252A91"/>
    <w:rsid w:val="002533CD"/>
    <w:rsid w:val="002544C1"/>
    <w:rsid w:val="00254EAB"/>
    <w:rsid w:val="002557AF"/>
    <w:rsid w:val="002559BE"/>
    <w:rsid w:val="002561FA"/>
    <w:rsid w:val="00256474"/>
    <w:rsid w:val="002566B1"/>
    <w:rsid w:val="002575E3"/>
    <w:rsid w:val="002603C1"/>
    <w:rsid w:val="002609A1"/>
    <w:rsid w:val="002612B1"/>
    <w:rsid w:val="00266165"/>
    <w:rsid w:val="0027125E"/>
    <w:rsid w:val="00271767"/>
    <w:rsid w:val="00272293"/>
    <w:rsid w:val="002723C8"/>
    <w:rsid w:val="00272676"/>
    <w:rsid w:val="00273104"/>
    <w:rsid w:val="00273CBE"/>
    <w:rsid w:val="00275800"/>
    <w:rsid w:val="00277441"/>
    <w:rsid w:val="002802D7"/>
    <w:rsid w:val="0028232C"/>
    <w:rsid w:val="002827F1"/>
    <w:rsid w:val="00282EC3"/>
    <w:rsid w:val="002835B0"/>
    <w:rsid w:val="0028407E"/>
    <w:rsid w:val="0028410F"/>
    <w:rsid w:val="00286603"/>
    <w:rsid w:val="00286A98"/>
    <w:rsid w:val="00286FB5"/>
    <w:rsid w:val="00287763"/>
    <w:rsid w:val="00290606"/>
    <w:rsid w:val="00290E61"/>
    <w:rsid w:val="00290F9D"/>
    <w:rsid w:val="002918A7"/>
    <w:rsid w:val="00291D6D"/>
    <w:rsid w:val="00291FF1"/>
    <w:rsid w:val="002923F6"/>
    <w:rsid w:val="00293361"/>
    <w:rsid w:val="00293770"/>
    <w:rsid w:val="00293D05"/>
    <w:rsid w:val="00295287"/>
    <w:rsid w:val="002952B1"/>
    <w:rsid w:val="00295D11"/>
    <w:rsid w:val="00295FA0"/>
    <w:rsid w:val="00297A7A"/>
    <w:rsid w:val="002A0C3A"/>
    <w:rsid w:val="002A1130"/>
    <w:rsid w:val="002A14D3"/>
    <w:rsid w:val="002A1880"/>
    <w:rsid w:val="002A1D47"/>
    <w:rsid w:val="002A23B7"/>
    <w:rsid w:val="002A3A57"/>
    <w:rsid w:val="002A67D6"/>
    <w:rsid w:val="002A6D22"/>
    <w:rsid w:val="002A6DEF"/>
    <w:rsid w:val="002A734A"/>
    <w:rsid w:val="002A7411"/>
    <w:rsid w:val="002A7C24"/>
    <w:rsid w:val="002A7E3B"/>
    <w:rsid w:val="002B013E"/>
    <w:rsid w:val="002B058D"/>
    <w:rsid w:val="002B0C16"/>
    <w:rsid w:val="002B11C9"/>
    <w:rsid w:val="002B169E"/>
    <w:rsid w:val="002B2621"/>
    <w:rsid w:val="002B2AC5"/>
    <w:rsid w:val="002B2F4F"/>
    <w:rsid w:val="002B3528"/>
    <w:rsid w:val="002B3539"/>
    <w:rsid w:val="002B3B2B"/>
    <w:rsid w:val="002B6D17"/>
    <w:rsid w:val="002C0C1C"/>
    <w:rsid w:val="002C184E"/>
    <w:rsid w:val="002C29C1"/>
    <w:rsid w:val="002C54C2"/>
    <w:rsid w:val="002C58F6"/>
    <w:rsid w:val="002C5D34"/>
    <w:rsid w:val="002C5EA7"/>
    <w:rsid w:val="002C661A"/>
    <w:rsid w:val="002C730C"/>
    <w:rsid w:val="002D0AF5"/>
    <w:rsid w:val="002D1C54"/>
    <w:rsid w:val="002D2231"/>
    <w:rsid w:val="002D25FC"/>
    <w:rsid w:val="002D318B"/>
    <w:rsid w:val="002D3380"/>
    <w:rsid w:val="002D4925"/>
    <w:rsid w:val="002D4AC6"/>
    <w:rsid w:val="002D5C7B"/>
    <w:rsid w:val="002D6DFC"/>
    <w:rsid w:val="002D7648"/>
    <w:rsid w:val="002D7909"/>
    <w:rsid w:val="002D7E56"/>
    <w:rsid w:val="002E109C"/>
    <w:rsid w:val="002E115E"/>
    <w:rsid w:val="002E193E"/>
    <w:rsid w:val="002E1D76"/>
    <w:rsid w:val="002E243C"/>
    <w:rsid w:val="002E26C4"/>
    <w:rsid w:val="002E48DC"/>
    <w:rsid w:val="002E4B37"/>
    <w:rsid w:val="002E4BF9"/>
    <w:rsid w:val="002E6F5B"/>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7E6"/>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11F8"/>
    <w:rsid w:val="0031202C"/>
    <w:rsid w:val="00313026"/>
    <w:rsid w:val="0031421F"/>
    <w:rsid w:val="0031471D"/>
    <w:rsid w:val="00314B31"/>
    <w:rsid w:val="00314B36"/>
    <w:rsid w:val="00315158"/>
    <w:rsid w:val="00315346"/>
    <w:rsid w:val="00315A65"/>
    <w:rsid w:val="00316CEC"/>
    <w:rsid w:val="00317BA7"/>
    <w:rsid w:val="00320BE2"/>
    <w:rsid w:val="00321886"/>
    <w:rsid w:val="00321902"/>
    <w:rsid w:val="00322F03"/>
    <w:rsid w:val="00323694"/>
    <w:rsid w:val="00324D63"/>
    <w:rsid w:val="003255AF"/>
    <w:rsid w:val="003256EB"/>
    <w:rsid w:val="003259DB"/>
    <w:rsid w:val="00331060"/>
    <w:rsid w:val="00331A48"/>
    <w:rsid w:val="003330C9"/>
    <w:rsid w:val="0033364C"/>
    <w:rsid w:val="00334415"/>
    <w:rsid w:val="0033445C"/>
    <w:rsid w:val="00334F92"/>
    <w:rsid w:val="0033691E"/>
    <w:rsid w:val="00336CCB"/>
    <w:rsid w:val="0033745F"/>
    <w:rsid w:val="00337631"/>
    <w:rsid w:val="00337F44"/>
    <w:rsid w:val="003411D1"/>
    <w:rsid w:val="003416BA"/>
    <w:rsid w:val="00341BD6"/>
    <w:rsid w:val="00342A8A"/>
    <w:rsid w:val="00342F99"/>
    <w:rsid w:val="00343958"/>
    <w:rsid w:val="00344726"/>
    <w:rsid w:val="003454A4"/>
    <w:rsid w:val="00350E6C"/>
    <w:rsid w:val="003512C6"/>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A11"/>
    <w:rsid w:val="00363F39"/>
    <w:rsid w:val="00364738"/>
    <w:rsid w:val="00364AB0"/>
    <w:rsid w:val="003667B0"/>
    <w:rsid w:val="003667DD"/>
    <w:rsid w:val="00366B48"/>
    <w:rsid w:val="00367764"/>
    <w:rsid w:val="00370316"/>
    <w:rsid w:val="00370DC7"/>
    <w:rsid w:val="0037156C"/>
    <w:rsid w:val="00371CBD"/>
    <w:rsid w:val="00373CBE"/>
    <w:rsid w:val="003740CC"/>
    <w:rsid w:val="0037435E"/>
    <w:rsid w:val="00374E79"/>
    <w:rsid w:val="00375388"/>
    <w:rsid w:val="00375FB9"/>
    <w:rsid w:val="00376851"/>
    <w:rsid w:val="00376FA2"/>
    <w:rsid w:val="0037738D"/>
    <w:rsid w:val="00377A3B"/>
    <w:rsid w:val="00377E3C"/>
    <w:rsid w:val="0038099C"/>
    <w:rsid w:val="00380BBE"/>
    <w:rsid w:val="00381775"/>
    <w:rsid w:val="00381D70"/>
    <w:rsid w:val="00382128"/>
    <w:rsid w:val="0038235E"/>
    <w:rsid w:val="003829D0"/>
    <w:rsid w:val="00382FBA"/>
    <w:rsid w:val="0038444F"/>
    <w:rsid w:val="00384E83"/>
    <w:rsid w:val="00385333"/>
    <w:rsid w:val="00387051"/>
    <w:rsid w:val="00387712"/>
    <w:rsid w:val="00387ECF"/>
    <w:rsid w:val="0039021B"/>
    <w:rsid w:val="00390429"/>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77E"/>
    <w:rsid w:val="003A2D25"/>
    <w:rsid w:val="003A39B2"/>
    <w:rsid w:val="003A4DDB"/>
    <w:rsid w:val="003A60E7"/>
    <w:rsid w:val="003A6E03"/>
    <w:rsid w:val="003B0B6A"/>
    <w:rsid w:val="003B0F79"/>
    <w:rsid w:val="003B1483"/>
    <w:rsid w:val="003B1CFD"/>
    <w:rsid w:val="003B29CF"/>
    <w:rsid w:val="003B41B5"/>
    <w:rsid w:val="003B54DF"/>
    <w:rsid w:val="003B5F96"/>
    <w:rsid w:val="003B6659"/>
    <w:rsid w:val="003B7733"/>
    <w:rsid w:val="003C0166"/>
    <w:rsid w:val="003C350C"/>
    <w:rsid w:val="003C3903"/>
    <w:rsid w:val="003C3BA0"/>
    <w:rsid w:val="003C4580"/>
    <w:rsid w:val="003C52D8"/>
    <w:rsid w:val="003C5496"/>
    <w:rsid w:val="003C5C5E"/>
    <w:rsid w:val="003C6746"/>
    <w:rsid w:val="003C7133"/>
    <w:rsid w:val="003C7555"/>
    <w:rsid w:val="003C7898"/>
    <w:rsid w:val="003D010A"/>
    <w:rsid w:val="003D0FF5"/>
    <w:rsid w:val="003D2D1B"/>
    <w:rsid w:val="003D30AB"/>
    <w:rsid w:val="003D3D94"/>
    <w:rsid w:val="003D48C7"/>
    <w:rsid w:val="003D4B26"/>
    <w:rsid w:val="003D4C08"/>
    <w:rsid w:val="003D51ED"/>
    <w:rsid w:val="003D71A6"/>
    <w:rsid w:val="003D7CE8"/>
    <w:rsid w:val="003E1032"/>
    <w:rsid w:val="003E163B"/>
    <w:rsid w:val="003E1904"/>
    <w:rsid w:val="003E285E"/>
    <w:rsid w:val="003E3300"/>
    <w:rsid w:val="003E65AC"/>
    <w:rsid w:val="003E6E24"/>
    <w:rsid w:val="003E72B9"/>
    <w:rsid w:val="003E7A18"/>
    <w:rsid w:val="003E7ED4"/>
    <w:rsid w:val="003F0E52"/>
    <w:rsid w:val="003F0EF2"/>
    <w:rsid w:val="003F0F6B"/>
    <w:rsid w:val="003F1F40"/>
    <w:rsid w:val="003F1FE3"/>
    <w:rsid w:val="003F3865"/>
    <w:rsid w:val="003F3A0A"/>
    <w:rsid w:val="003F4632"/>
    <w:rsid w:val="003F47BA"/>
    <w:rsid w:val="003F6617"/>
    <w:rsid w:val="00402332"/>
    <w:rsid w:val="004025C2"/>
    <w:rsid w:val="004037E5"/>
    <w:rsid w:val="00403E55"/>
    <w:rsid w:val="00404532"/>
    <w:rsid w:val="00404681"/>
    <w:rsid w:val="0040496D"/>
    <w:rsid w:val="00405010"/>
    <w:rsid w:val="0040595A"/>
    <w:rsid w:val="00406923"/>
    <w:rsid w:val="0040713A"/>
    <w:rsid w:val="0040763D"/>
    <w:rsid w:val="004105B0"/>
    <w:rsid w:val="00410624"/>
    <w:rsid w:val="00410EC5"/>
    <w:rsid w:val="0041250F"/>
    <w:rsid w:val="004133A8"/>
    <w:rsid w:val="00413821"/>
    <w:rsid w:val="00413D43"/>
    <w:rsid w:val="004141A3"/>
    <w:rsid w:val="00414909"/>
    <w:rsid w:val="00415E66"/>
    <w:rsid w:val="00416112"/>
    <w:rsid w:val="00416D0C"/>
    <w:rsid w:val="00416DF0"/>
    <w:rsid w:val="00417AE0"/>
    <w:rsid w:val="00417BAA"/>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4D2E"/>
    <w:rsid w:val="004360C8"/>
    <w:rsid w:val="0044006B"/>
    <w:rsid w:val="0044033F"/>
    <w:rsid w:val="00440630"/>
    <w:rsid w:val="00441123"/>
    <w:rsid w:val="00441B74"/>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E99"/>
    <w:rsid w:val="004535AE"/>
    <w:rsid w:val="00453C42"/>
    <w:rsid w:val="0045463A"/>
    <w:rsid w:val="00454AC9"/>
    <w:rsid w:val="00454E26"/>
    <w:rsid w:val="004554A3"/>
    <w:rsid w:val="00455A6E"/>
    <w:rsid w:val="00456758"/>
    <w:rsid w:val="004569CD"/>
    <w:rsid w:val="004578EB"/>
    <w:rsid w:val="00460303"/>
    <w:rsid w:val="00460697"/>
    <w:rsid w:val="00462593"/>
    <w:rsid w:val="00463B5B"/>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B69"/>
    <w:rsid w:val="00485406"/>
    <w:rsid w:val="004858FE"/>
    <w:rsid w:val="0048590F"/>
    <w:rsid w:val="004867A5"/>
    <w:rsid w:val="00486D60"/>
    <w:rsid w:val="00487C87"/>
    <w:rsid w:val="00490BB8"/>
    <w:rsid w:val="00492A25"/>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404F"/>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86C"/>
    <w:rsid w:val="004C7963"/>
    <w:rsid w:val="004D2F63"/>
    <w:rsid w:val="004D35BA"/>
    <w:rsid w:val="004D4701"/>
    <w:rsid w:val="004D47C7"/>
    <w:rsid w:val="004D618D"/>
    <w:rsid w:val="004D62A9"/>
    <w:rsid w:val="004D6AEE"/>
    <w:rsid w:val="004D6FC3"/>
    <w:rsid w:val="004D7476"/>
    <w:rsid w:val="004E0306"/>
    <w:rsid w:val="004E0572"/>
    <w:rsid w:val="004E25A8"/>
    <w:rsid w:val="004E2AA0"/>
    <w:rsid w:val="004E37C0"/>
    <w:rsid w:val="004E3930"/>
    <w:rsid w:val="004E3E34"/>
    <w:rsid w:val="004E3ED9"/>
    <w:rsid w:val="004E5866"/>
    <w:rsid w:val="004E5D94"/>
    <w:rsid w:val="004E6097"/>
    <w:rsid w:val="004E61EF"/>
    <w:rsid w:val="004E6772"/>
    <w:rsid w:val="004E76A7"/>
    <w:rsid w:val="004E7736"/>
    <w:rsid w:val="004E7B03"/>
    <w:rsid w:val="004F0064"/>
    <w:rsid w:val="004F06AC"/>
    <w:rsid w:val="004F0C76"/>
    <w:rsid w:val="004F1AE6"/>
    <w:rsid w:val="004F243F"/>
    <w:rsid w:val="004F3E0C"/>
    <w:rsid w:val="004F4B37"/>
    <w:rsid w:val="004F6272"/>
    <w:rsid w:val="004F6A2D"/>
    <w:rsid w:val="004F7160"/>
    <w:rsid w:val="00500258"/>
    <w:rsid w:val="0050175E"/>
    <w:rsid w:val="00501A99"/>
    <w:rsid w:val="00503180"/>
    <w:rsid w:val="0050417C"/>
    <w:rsid w:val="0050437F"/>
    <w:rsid w:val="00505450"/>
    <w:rsid w:val="00505D22"/>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4217"/>
    <w:rsid w:val="0052451A"/>
    <w:rsid w:val="00524737"/>
    <w:rsid w:val="00526265"/>
    <w:rsid w:val="0052652D"/>
    <w:rsid w:val="0052655D"/>
    <w:rsid w:val="005265E0"/>
    <w:rsid w:val="00526BC3"/>
    <w:rsid w:val="00530F9E"/>
    <w:rsid w:val="0053274E"/>
    <w:rsid w:val="0053358A"/>
    <w:rsid w:val="0053408B"/>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7EFB"/>
    <w:rsid w:val="00552563"/>
    <w:rsid w:val="005531DF"/>
    <w:rsid w:val="00553874"/>
    <w:rsid w:val="00553ACC"/>
    <w:rsid w:val="00554AD8"/>
    <w:rsid w:val="00554F78"/>
    <w:rsid w:val="005556A5"/>
    <w:rsid w:val="00556BF7"/>
    <w:rsid w:val="00562149"/>
    <w:rsid w:val="005630D8"/>
    <w:rsid w:val="00563FFD"/>
    <w:rsid w:val="00565855"/>
    <w:rsid w:val="005677CE"/>
    <w:rsid w:val="00567B5D"/>
    <w:rsid w:val="00573733"/>
    <w:rsid w:val="00574554"/>
    <w:rsid w:val="00576089"/>
    <w:rsid w:val="005764B1"/>
    <w:rsid w:val="00576A56"/>
    <w:rsid w:val="00576D06"/>
    <w:rsid w:val="00577853"/>
    <w:rsid w:val="005779E4"/>
    <w:rsid w:val="00577A3F"/>
    <w:rsid w:val="00580AC5"/>
    <w:rsid w:val="00580EB3"/>
    <w:rsid w:val="00581A2A"/>
    <w:rsid w:val="0058289C"/>
    <w:rsid w:val="00582C35"/>
    <w:rsid w:val="00582DC6"/>
    <w:rsid w:val="005836C7"/>
    <w:rsid w:val="00583E30"/>
    <w:rsid w:val="0058408E"/>
    <w:rsid w:val="005845AF"/>
    <w:rsid w:val="00585374"/>
    <w:rsid w:val="00586F3C"/>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B0160"/>
    <w:rsid w:val="005B0185"/>
    <w:rsid w:val="005B07EC"/>
    <w:rsid w:val="005B09D8"/>
    <w:rsid w:val="005B120C"/>
    <w:rsid w:val="005B24F3"/>
    <w:rsid w:val="005B2B11"/>
    <w:rsid w:val="005B2E00"/>
    <w:rsid w:val="005B30C3"/>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C7B87"/>
    <w:rsid w:val="005D02E3"/>
    <w:rsid w:val="005D0310"/>
    <w:rsid w:val="005D039C"/>
    <w:rsid w:val="005D1370"/>
    <w:rsid w:val="005D1F34"/>
    <w:rsid w:val="005D2529"/>
    <w:rsid w:val="005D2C1F"/>
    <w:rsid w:val="005D34B2"/>
    <w:rsid w:val="005D3B54"/>
    <w:rsid w:val="005D40CD"/>
    <w:rsid w:val="005D4546"/>
    <w:rsid w:val="005D6B59"/>
    <w:rsid w:val="005D7037"/>
    <w:rsid w:val="005E03E4"/>
    <w:rsid w:val="005E0454"/>
    <w:rsid w:val="005E0BF4"/>
    <w:rsid w:val="005E171D"/>
    <w:rsid w:val="005E34C2"/>
    <w:rsid w:val="005E35C6"/>
    <w:rsid w:val="005E417A"/>
    <w:rsid w:val="005E5B01"/>
    <w:rsid w:val="005E6E3B"/>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BB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301BB"/>
    <w:rsid w:val="00632605"/>
    <w:rsid w:val="00633F8D"/>
    <w:rsid w:val="006341EF"/>
    <w:rsid w:val="00634BED"/>
    <w:rsid w:val="00635A4A"/>
    <w:rsid w:val="00635FB9"/>
    <w:rsid w:val="00636148"/>
    <w:rsid w:val="006370CF"/>
    <w:rsid w:val="00637774"/>
    <w:rsid w:val="0064024C"/>
    <w:rsid w:val="00640291"/>
    <w:rsid w:val="0064103F"/>
    <w:rsid w:val="00641FAC"/>
    <w:rsid w:val="006432A5"/>
    <w:rsid w:val="00643664"/>
    <w:rsid w:val="00643CAA"/>
    <w:rsid w:val="00644075"/>
    <w:rsid w:val="00652137"/>
    <w:rsid w:val="00652680"/>
    <w:rsid w:val="00652A09"/>
    <w:rsid w:val="00652CCD"/>
    <w:rsid w:val="006530A1"/>
    <w:rsid w:val="00653CDE"/>
    <w:rsid w:val="006540B4"/>
    <w:rsid w:val="0065636A"/>
    <w:rsid w:val="0065669F"/>
    <w:rsid w:val="00656C3C"/>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61A4"/>
    <w:rsid w:val="006670E0"/>
    <w:rsid w:val="00667532"/>
    <w:rsid w:val="006704FD"/>
    <w:rsid w:val="0067294B"/>
    <w:rsid w:val="00673AA4"/>
    <w:rsid w:val="00674187"/>
    <w:rsid w:val="006744E8"/>
    <w:rsid w:val="0067508F"/>
    <w:rsid w:val="00675349"/>
    <w:rsid w:val="00675E7E"/>
    <w:rsid w:val="0068051E"/>
    <w:rsid w:val="00680B9D"/>
    <w:rsid w:val="00681F13"/>
    <w:rsid w:val="0068231C"/>
    <w:rsid w:val="00682344"/>
    <w:rsid w:val="00682939"/>
    <w:rsid w:val="00682F28"/>
    <w:rsid w:val="00684842"/>
    <w:rsid w:val="00685BD6"/>
    <w:rsid w:val="006878A6"/>
    <w:rsid w:val="00690437"/>
    <w:rsid w:val="00690E65"/>
    <w:rsid w:val="0069188E"/>
    <w:rsid w:val="00691974"/>
    <w:rsid w:val="00692CE6"/>
    <w:rsid w:val="00693B6C"/>
    <w:rsid w:val="00694202"/>
    <w:rsid w:val="006942AE"/>
    <w:rsid w:val="0069483C"/>
    <w:rsid w:val="0069522E"/>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CA7"/>
    <w:rsid w:val="006A703E"/>
    <w:rsid w:val="006A7BE3"/>
    <w:rsid w:val="006B01D1"/>
    <w:rsid w:val="006B16EA"/>
    <w:rsid w:val="006B1780"/>
    <w:rsid w:val="006B20CB"/>
    <w:rsid w:val="006B224E"/>
    <w:rsid w:val="006B31C3"/>
    <w:rsid w:val="006B376E"/>
    <w:rsid w:val="006B4589"/>
    <w:rsid w:val="006B6805"/>
    <w:rsid w:val="006B6BBE"/>
    <w:rsid w:val="006B6DE0"/>
    <w:rsid w:val="006B7D5F"/>
    <w:rsid w:val="006C32F4"/>
    <w:rsid w:val="006C3C54"/>
    <w:rsid w:val="006C40F4"/>
    <w:rsid w:val="006C427B"/>
    <w:rsid w:val="006C4D5D"/>
    <w:rsid w:val="006C4E5A"/>
    <w:rsid w:val="006C4F9F"/>
    <w:rsid w:val="006C61AB"/>
    <w:rsid w:val="006C650D"/>
    <w:rsid w:val="006C748D"/>
    <w:rsid w:val="006C74E2"/>
    <w:rsid w:val="006D0C1D"/>
    <w:rsid w:val="006D0CE1"/>
    <w:rsid w:val="006D2004"/>
    <w:rsid w:val="006D2A8C"/>
    <w:rsid w:val="006D2E9D"/>
    <w:rsid w:val="006D4214"/>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626A"/>
    <w:rsid w:val="006E7ABC"/>
    <w:rsid w:val="006F0760"/>
    <w:rsid w:val="006F0FF1"/>
    <w:rsid w:val="006F11E2"/>
    <w:rsid w:val="006F12F5"/>
    <w:rsid w:val="006F2574"/>
    <w:rsid w:val="006F3231"/>
    <w:rsid w:val="006F3DE3"/>
    <w:rsid w:val="006F511F"/>
    <w:rsid w:val="006F54B3"/>
    <w:rsid w:val="006F61D8"/>
    <w:rsid w:val="006F62B7"/>
    <w:rsid w:val="006F70BC"/>
    <w:rsid w:val="006F713A"/>
    <w:rsid w:val="006F76BF"/>
    <w:rsid w:val="00700077"/>
    <w:rsid w:val="00704994"/>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573"/>
    <w:rsid w:val="007229D4"/>
    <w:rsid w:val="00722CD9"/>
    <w:rsid w:val="007230F8"/>
    <w:rsid w:val="007233F4"/>
    <w:rsid w:val="00723C94"/>
    <w:rsid w:val="00724044"/>
    <w:rsid w:val="007244E1"/>
    <w:rsid w:val="007248D3"/>
    <w:rsid w:val="00725137"/>
    <w:rsid w:val="007263ED"/>
    <w:rsid w:val="00727A43"/>
    <w:rsid w:val="00727FF2"/>
    <w:rsid w:val="007306C7"/>
    <w:rsid w:val="007309DE"/>
    <w:rsid w:val="007323E0"/>
    <w:rsid w:val="00733791"/>
    <w:rsid w:val="0073391B"/>
    <w:rsid w:val="00733DE2"/>
    <w:rsid w:val="007352EA"/>
    <w:rsid w:val="0073544F"/>
    <w:rsid w:val="007364E5"/>
    <w:rsid w:val="0073792F"/>
    <w:rsid w:val="00740367"/>
    <w:rsid w:val="00740BAD"/>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E3D"/>
    <w:rsid w:val="00765E6A"/>
    <w:rsid w:val="00767EA0"/>
    <w:rsid w:val="0077068F"/>
    <w:rsid w:val="007707D2"/>
    <w:rsid w:val="0077408D"/>
    <w:rsid w:val="00774270"/>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9CC"/>
    <w:rsid w:val="00794AD7"/>
    <w:rsid w:val="00796FB8"/>
    <w:rsid w:val="007977A2"/>
    <w:rsid w:val="007A0A5E"/>
    <w:rsid w:val="007A11C2"/>
    <w:rsid w:val="007A2367"/>
    <w:rsid w:val="007A41BF"/>
    <w:rsid w:val="007A490A"/>
    <w:rsid w:val="007A51B4"/>
    <w:rsid w:val="007A581D"/>
    <w:rsid w:val="007A683E"/>
    <w:rsid w:val="007A7B95"/>
    <w:rsid w:val="007B0297"/>
    <w:rsid w:val="007B0F53"/>
    <w:rsid w:val="007B1DD8"/>
    <w:rsid w:val="007B21AE"/>
    <w:rsid w:val="007B2570"/>
    <w:rsid w:val="007B3113"/>
    <w:rsid w:val="007B31B7"/>
    <w:rsid w:val="007B3304"/>
    <w:rsid w:val="007B332B"/>
    <w:rsid w:val="007B394D"/>
    <w:rsid w:val="007B7490"/>
    <w:rsid w:val="007B774A"/>
    <w:rsid w:val="007C0525"/>
    <w:rsid w:val="007C0B56"/>
    <w:rsid w:val="007C13F7"/>
    <w:rsid w:val="007C218D"/>
    <w:rsid w:val="007C2D28"/>
    <w:rsid w:val="007C3E22"/>
    <w:rsid w:val="007C3FDA"/>
    <w:rsid w:val="007C5153"/>
    <w:rsid w:val="007C5234"/>
    <w:rsid w:val="007C67C6"/>
    <w:rsid w:val="007C707A"/>
    <w:rsid w:val="007C7E59"/>
    <w:rsid w:val="007D0B91"/>
    <w:rsid w:val="007D0F53"/>
    <w:rsid w:val="007D1452"/>
    <w:rsid w:val="007D1E29"/>
    <w:rsid w:val="007D460C"/>
    <w:rsid w:val="007D4AD3"/>
    <w:rsid w:val="007D4C8D"/>
    <w:rsid w:val="007D5D19"/>
    <w:rsid w:val="007D5FDC"/>
    <w:rsid w:val="007D6232"/>
    <w:rsid w:val="007D6D68"/>
    <w:rsid w:val="007E01DA"/>
    <w:rsid w:val="007E1603"/>
    <w:rsid w:val="007E32DA"/>
    <w:rsid w:val="007E44FB"/>
    <w:rsid w:val="007E4998"/>
    <w:rsid w:val="007E4A9C"/>
    <w:rsid w:val="007E6914"/>
    <w:rsid w:val="007E7C9B"/>
    <w:rsid w:val="007E7F78"/>
    <w:rsid w:val="007F0C8B"/>
    <w:rsid w:val="007F1517"/>
    <w:rsid w:val="007F1BD7"/>
    <w:rsid w:val="007F1D44"/>
    <w:rsid w:val="007F2C13"/>
    <w:rsid w:val="007F2CEC"/>
    <w:rsid w:val="007F55DE"/>
    <w:rsid w:val="007F5605"/>
    <w:rsid w:val="007F6147"/>
    <w:rsid w:val="007F6FCD"/>
    <w:rsid w:val="007F7654"/>
    <w:rsid w:val="007F78FF"/>
    <w:rsid w:val="00800F6C"/>
    <w:rsid w:val="008025BE"/>
    <w:rsid w:val="00804C86"/>
    <w:rsid w:val="008051FC"/>
    <w:rsid w:val="008055A9"/>
    <w:rsid w:val="008070EB"/>
    <w:rsid w:val="00807376"/>
    <w:rsid w:val="00810E8E"/>
    <w:rsid w:val="0081142D"/>
    <w:rsid w:val="00812462"/>
    <w:rsid w:val="008131C3"/>
    <w:rsid w:val="008140A5"/>
    <w:rsid w:val="0081481D"/>
    <w:rsid w:val="00814BE8"/>
    <w:rsid w:val="00814F6E"/>
    <w:rsid w:val="00815B8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0140"/>
    <w:rsid w:val="008411F9"/>
    <w:rsid w:val="008413AB"/>
    <w:rsid w:val="00842D10"/>
    <w:rsid w:val="0084322B"/>
    <w:rsid w:val="00843B93"/>
    <w:rsid w:val="00843F81"/>
    <w:rsid w:val="00844087"/>
    <w:rsid w:val="0084519E"/>
    <w:rsid w:val="00846370"/>
    <w:rsid w:val="00847C2B"/>
    <w:rsid w:val="0085270D"/>
    <w:rsid w:val="008532BF"/>
    <w:rsid w:val="00853BF4"/>
    <w:rsid w:val="00854294"/>
    <w:rsid w:val="0085595B"/>
    <w:rsid w:val="00855F80"/>
    <w:rsid w:val="008566B8"/>
    <w:rsid w:val="008576EF"/>
    <w:rsid w:val="0085788B"/>
    <w:rsid w:val="00857A9E"/>
    <w:rsid w:val="00857DE2"/>
    <w:rsid w:val="0086353C"/>
    <w:rsid w:val="0086407F"/>
    <w:rsid w:val="00864E79"/>
    <w:rsid w:val="00865F52"/>
    <w:rsid w:val="00866111"/>
    <w:rsid w:val="0086661F"/>
    <w:rsid w:val="00866A0D"/>
    <w:rsid w:val="00866DB5"/>
    <w:rsid w:val="0086784E"/>
    <w:rsid w:val="00867AF1"/>
    <w:rsid w:val="00870445"/>
    <w:rsid w:val="00872118"/>
    <w:rsid w:val="00872827"/>
    <w:rsid w:val="00872888"/>
    <w:rsid w:val="00872A32"/>
    <w:rsid w:val="00872D92"/>
    <w:rsid w:val="00872E21"/>
    <w:rsid w:val="00874C70"/>
    <w:rsid w:val="00874ECA"/>
    <w:rsid w:val="00876EAE"/>
    <w:rsid w:val="00880F95"/>
    <w:rsid w:val="008819C6"/>
    <w:rsid w:val="00882B44"/>
    <w:rsid w:val="00882E73"/>
    <w:rsid w:val="00882FE5"/>
    <w:rsid w:val="008845A4"/>
    <w:rsid w:val="00886138"/>
    <w:rsid w:val="00886E66"/>
    <w:rsid w:val="008871B0"/>
    <w:rsid w:val="0089217C"/>
    <w:rsid w:val="008928A1"/>
    <w:rsid w:val="00893671"/>
    <w:rsid w:val="00895838"/>
    <w:rsid w:val="00895A72"/>
    <w:rsid w:val="00895CDF"/>
    <w:rsid w:val="008968C7"/>
    <w:rsid w:val="008971DB"/>
    <w:rsid w:val="00897A55"/>
    <w:rsid w:val="008A0FC9"/>
    <w:rsid w:val="008A1956"/>
    <w:rsid w:val="008A2B5F"/>
    <w:rsid w:val="008A40D3"/>
    <w:rsid w:val="008A469C"/>
    <w:rsid w:val="008A484A"/>
    <w:rsid w:val="008A5877"/>
    <w:rsid w:val="008A6539"/>
    <w:rsid w:val="008A701C"/>
    <w:rsid w:val="008A79F6"/>
    <w:rsid w:val="008B05DD"/>
    <w:rsid w:val="008B17E8"/>
    <w:rsid w:val="008B1925"/>
    <w:rsid w:val="008B266C"/>
    <w:rsid w:val="008B2D03"/>
    <w:rsid w:val="008B2E7C"/>
    <w:rsid w:val="008B42EB"/>
    <w:rsid w:val="008B45A7"/>
    <w:rsid w:val="008B49D8"/>
    <w:rsid w:val="008B4A70"/>
    <w:rsid w:val="008B502F"/>
    <w:rsid w:val="008B5A88"/>
    <w:rsid w:val="008B5BB4"/>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381"/>
    <w:rsid w:val="008F44CA"/>
    <w:rsid w:val="008F49B9"/>
    <w:rsid w:val="008F49D3"/>
    <w:rsid w:val="008F6519"/>
    <w:rsid w:val="008F7012"/>
    <w:rsid w:val="008F7B17"/>
    <w:rsid w:val="00900042"/>
    <w:rsid w:val="0090034B"/>
    <w:rsid w:val="00902623"/>
    <w:rsid w:val="00902890"/>
    <w:rsid w:val="00904BE4"/>
    <w:rsid w:val="0090504A"/>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DB4"/>
    <w:rsid w:val="0092430E"/>
    <w:rsid w:val="009249D7"/>
    <w:rsid w:val="0092625F"/>
    <w:rsid w:val="009268A9"/>
    <w:rsid w:val="00927B37"/>
    <w:rsid w:val="009301B2"/>
    <w:rsid w:val="009313DD"/>
    <w:rsid w:val="00931BDE"/>
    <w:rsid w:val="009321B1"/>
    <w:rsid w:val="00932ED7"/>
    <w:rsid w:val="0093357E"/>
    <w:rsid w:val="0093422D"/>
    <w:rsid w:val="00934325"/>
    <w:rsid w:val="00934DD7"/>
    <w:rsid w:val="00935287"/>
    <w:rsid w:val="009369A9"/>
    <w:rsid w:val="00936CF7"/>
    <w:rsid w:val="00937201"/>
    <w:rsid w:val="0093734A"/>
    <w:rsid w:val="00937783"/>
    <w:rsid w:val="00940FE1"/>
    <w:rsid w:val="00942306"/>
    <w:rsid w:val="009424B8"/>
    <w:rsid w:val="00942D53"/>
    <w:rsid w:val="009433A4"/>
    <w:rsid w:val="0094435B"/>
    <w:rsid w:val="00944668"/>
    <w:rsid w:val="00944DC6"/>
    <w:rsid w:val="0094515F"/>
    <w:rsid w:val="0094537D"/>
    <w:rsid w:val="0094573F"/>
    <w:rsid w:val="009458B0"/>
    <w:rsid w:val="00945B52"/>
    <w:rsid w:val="00945DC0"/>
    <w:rsid w:val="00945F05"/>
    <w:rsid w:val="00946348"/>
    <w:rsid w:val="00946C8E"/>
    <w:rsid w:val="009471AD"/>
    <w:rsid w:val="009478A2"/>
    <w:rsid w:val="00950404"/>
    <w:rsid w:val="00952060"/>
    <w:rsid w:val="00954800"/>
    <w:rsid w:val="00954A96"/>
    <w:rsid w:val="00955643"/>
    <w:rsid w:val="00955FBB"/>
    <w:rsid w:val="0095694B"/>
    <w:rsid w:val="00956BD5"/>
    <w:rsid w:val="009574BB"/>
    <w:rsid w:val="009577B5"/>
    <w:rsid w:val="009608E6"/>
    <w:rsid w:val="00961779"/>
    <w:rsid w:val="00962EB1"/>
    <w:rsid w:val="00966522"/>
    <w:rsid w:val="00967D3F"/>
    <w:rsid w:val="00967E78"/>
    <w:rsid w:val="00970D7E"/>
    <w:rsid w:val="00970F18"/>
    <w:rsid w:val="00971786"/>
    <w:rsid w:val="00971CF1"/>
    <w:rsid w:val="009721E9"/>
    <w:rsid w:val="00972A58"/>
    <w:rsid w:val="00973772"/>
    <w:rsid w:val="009738FC"/>
    <w:rsid w:val="00975E1E"/>
    <w:rsid w:val="00975E70"/>
    <w:rsid w:val="00977CD6"/>
    <w:rsid w:val="00982481"/>
    <w:rsid w:val="00982D26"/>
    <w:rsid w:val="0098330E"/>
    <w:rsid w:val="009833DD"/>
    <w:rsid w:val="00983A87"/>
    <w:rsid w:val="009840AB"/>
    <w:rsid w:val="009849E9"/>
    <w:rsid w:val="009866F3"/>
    <w:rsid w:val="00987812"/>
    <w:rsid w:val="00990225"/>
    <w:rsid w:val="0099244B"/>
    <w:rsid w:val="00993186"/>
    <w:rsid w:val="009947B6"/>
    <w:rsid w:val="00994FCC"/>
    <w:rsid w:val="00995150"/>
    <w:rsid w:val="009957F3"/>
    <w:rsid w:val="00995D67"/>
    <w:rsid w:val="009970BF"/>
    <w:rsid w:val="009A013B"/>
    <w:rsid w:val="009A02F4"/>
    <w:rsid w:val="009A13B3"/>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6753"/>
    <w:rsid w:val="009B6A26"/>
    <w:rsid w:val="009C079D"/>
    <w:rsid w:val="009C0D70"/>
    <w:rsid w:val="009C13D1"/>
    <w:rsid w:val="009C1BFF"/>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E0D0A"/>
    <w:rsid w:val="009E0D1A"/>
    <w:rsid w:val="009E153F"/>
    <w:rsid w:val="009E1581"/>
    <w:rsid w:val="009E2D6C"/>
    <w:rsid w:val="009E367E"/>
    <w:rsid w:val="009E388B"/>
    <w:rsid w:val="009E393E"/>
    <w:rsid w:val="009E444E"/>
    <w:rsid w:val="009E4968"/>
    <w:rsid w:val="009E663C"/>
    <w:rsid w:val="009E6BB1"/>
    <w:rsid w:val="009F0092"/>
    <w:rsid w:val="009F0CD9"/>
    <w:rsid w:val="009F1A79"/>
    <w:rsid w:val="009F1F57"/>
    <w:rsid w:val="009F2635"/>
    <w:rsid w:val="009F2E26"/>
    <w:rsid w:val="009F4FCF"/>
    <w:rsid w:val="009F5DE2"/>
    <w:rsid w:val="009F65F4"/>
    <w:rsid w:val="009F676B"/>
    <w:rsid w:val="009F6EA6"/>
    <w:rsid w:val="00A004DF"/>
    <w:rsid w:val="00A00D29"/>
    <w:rsid w:val="00A00FD5"/>
    <w:rsid w:val="00A019A8"/>
    <w:rsid w:val="00A01B03"/>
    <w:rsid w:val="00A02C66"/>
    <w:rsid w:val="00A03861"/>
    <w:rsid w:val="00A0464C"/>
    <w:rsid w:val="00A04D48"/>
    <w:rsid w:val="00A054E0"/>
    <w:rsid w:val="00A05ABE"/>
    <w:rsid w:val="00A061EA"/>
    <w:rsid w:val="00A0663F"/>
    <w:rsid w:val="00A066CE"/>
    <w:rsid w:val="00A0740B"/>
    <w:rsid w:val="00A075A9"/>
    <w:rsid w:val="00A11042"/>
    <w:rsid w:val="00A11805"/>
    <w:rsid w:val="00A133D8"/>
    <w:rsid w:val="00A14E97"/>
    <w:rsid w:val="00A20069"/>
    <w:rsid w:val="00A20280"/>
    <w:rsid w:val="00A2244D"/>
    <w:rsid w:val="00A2253D"/>
    <w:rsid w:val="00A22AEC"/>
    <w:rsid w:val="00A23592"/>
    <w:rsid w:val="00A2418A"/>
    <w:rsid w:val="00A247B8"/>
    <w:rsid w:val="00A24D39"/>
    <w:rsid w:val="00A24D8F"/>
    <w:rsid w:val="00A252D3"/>
    <w:rsid w:val="00A25B8B"/>
    <w:rsid w:val="00A26130"/>
    <w:rsid w:val="00A269AF"/>
    <w:rsid w:val="00A269C3"/>
    <w:rsid w:val="00A26ECA"/>
    <w:rsid w:val="00A30D5A"/>
    <w:rsid w:val="00A3142C"/>
    <w:rsid w:val="00A324C1"/>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6D04"/>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647B1"/>
    <w:rsid w:val="00A64DEF"/>
    <w:rsid w:val="00A65E4E"/>
    <w:rsid w:val="00A665DF"/>
    <w:rsid w:val="00A67F1B"/>
    <w:rsid w:val="00A67FCC"/>
    <w:rsid w:val="00A70599"/>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B55"/>
    <w:rsid w:val="00A90DE4"/>
    <w:rsid w:val="00A9246D"/>
    <w:rsid w:val="00A93644"/>
    <w:rsid w:val="00A93BD0"/>
    <w:rsid w:val="00A95D69"/>
    <w:rsid w:val="00A975A4"/>
    <w:rsid w:val="00A97872"/>
    <w:rsid w:val="00AA2001"/>
    <w:rsid w:val="00AA2B5C"/>
    <w:rsid w:val="00AA2CEF"/>
    <w:rsid w:val="00AA4E59"/>
    <w:rsid w:val="00AA5328"/>
    <w:rsid w:val="00AA5393"/>
    <w:rsid w:val="00AA5771"/>
    <w:rsid w:val="00AA63D4"/>
    <w:rsid w:val="00AA6767"/>
    <w:rsid w:val="00AA6DAE"/>
    <w:rsid w:val="00AB03FD"/>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C6F9B"/>
    <w:rsid w:val="00AC733E"/>
    <w:rsid w:val="00AD0091"/>
    <w:rsid w:val="00AD23D8"/>
    <w:rsid w:val="00AD23EF"/>
    <w:rsid w:val="00AD307B"/>
    <w:rsid w:val="00AD41B3"/>
    <w:rsid w:val="00AD4C48"/>
    <w:rsid w:val="00AD57AF"/>
    <w:rsid w:val="00AD6267"/>
    <w:rsid w:val="00AD7317"/>
    <w:rsid w:val="00AE01A8"/>
    <w:rsid w:val="00AE0CBD"/>
    <w:rsid w:val="00AE123A"/>
    <w:rsid w:val="00AE28A7"/>
    <w:rsid w:val="00AE33A6"/>
    <w:rsid w:val="00AE3446"/>
    <w:rsid w:val="00AE3715"/>
    <w:rsid w:val="00AE3729"/>
    <w:rsid w:val="00AE55B2"/>
    <w:rsid w:val="00AE5C6A"/>
    <w:rsid w:val="00AE65F7"/>
    <w:rsid w:val="00AE7280"/>
    <w:rsid w:val="00AF033A"/>
    <w:rsid w:val="00AF1699"/>
    <w:rsid w:val="00AF3896"/>
    <w:rsid w:val="00AF6C33"/>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537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3115A"/>
    <w:rsid w:val="00B31A5C"/>
    <w:rsid w:val="00B33C19"/>
    <w:rsid w:val="00B34861"/>
    <w:rsid w:val="00B34BBC"/>
    <w:rsid w:val="00B34CB7"/>
    <w:rsid w:val="00B35F6E"/>
    <w:rsid w:val="00B363BD"/>
    <w:rsid w:val="00B369F7"/>
    <w:rsid w:val="00B36A99"/>
    <w:rsid w:val="00B37537"/>
    <w:rsid w:val="00B41B81"/>
    <w:rsid w:val="00B42980"/>
    <w:rsid w:val="00B434B2"/>
    <w:rsid w:val="00B434C7"/>
    <w:rsid w:val="00B43D45"/>
    <w:rsid w:val="00B443B4"/>
    <w:rsid w:val="00B44771"/>
    <w:rsid w:val="00B4650E"/>
    <w:rsid w:val="00B468F2"/>
    <w:rsid w:val="00B46918"/>
    <w:rsid w:val="00B46B45"/>
    <w:rsid w:val="00B46F6B"/>
    <w:rsid w:val="00B47286"/>
    <w:rsid w:val="00B47894"/>
    <w:rsid w:val="00B50234"/>
    <w:rsid w:val="00B51794"/>
    <w:rsid w:val="00B51BF4"/>
    <w:rsid w:val="00B52C68"/>
    <w:rsid w:val="00B542FE"/>
    <w:rsid w:val="00B55A1B"/>
    <w:rsid w:val="00B561DB"/>
    <w:rsid w:val="00B57494"/>
    <w:rsid w:val="00B61DCE"/>
    <w:rsid w:val="00B62188"/>
    <w:rsid w:val="00B62467"/>
    <w:rsid w:val="00B62F79"/>
    <w:rsid w:val="00B62F82"/>
    <w:rsid w:val="00B6325B"/>
    <w:rsid w:val="00B648FA"/>
    <w:rsid w:val="00B662FF"/>
    <w:rsid w:val="00B67408"/>
    <w:rsid w:val="00B7102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C2A"/>
    <w:rsid w:val="00B902A5"/>
    <w:rsid w:val="00B90420"/>
    <w:rsid w:val="00B913E4"/>
    <w:rsid w:val="00B91DB9"/>
    <w:rsid w:val="00B93EFE"/>
    <w:rsid w:val="00B944FF"/>
    <w:rsid w:val="00B94956"/>
    <w:rsid w:val="00B94C7F"/>
    <w:rsid w:val="00B94DF6"/>
    <w:rsid w:val="00B956B5"/>
    <w:rsid w:val="00B95904"/>
    <w:rsid w:val="00B95C3A"/>
    <w:rsid w:val="00B95FCE"/>
    <w:rsid w:val="00B97497"/>
    <w:rsid w:val="00BA0A23"/>
    <w:rsid w:val="00BA0D44"/>
    <w:rsid w:val="00BA0E26"/>
    <w:rsid w:val="00BA11BB"/>
    <w:rsid w:val="00BA2B61"/>
    <w:rsid w:val="00BA31BF"/>
    <w:rsid w:val="00BA43FC"/>
    <w:rsid w:val="00BA478B"/>
    <w:rsid w:val="00BA5224"/>
    <w:rsid w:val="00BA7456"/>
    <w:rsid w:val="00BA7925"/>
    <w:rsid w:val="00BA7B27"/>
    <w:rsid w:val="00BA7E3B"/>
    <w:rsid w:val="00BB079C"/>
    <w:rsid w:val="00BB32A1"/>
    <w:rsid w:val="00BB39C1"/>
    <w:rsid w:val="00BB52AF"/>
    <w:rsid w:val="00BB5555"/>
    <w:rsid w:val="00BB5D16"/>
    <w:rsid w:val="00BB6180"/>
    <w:rsid w:val="00BB6595"/>
    <w:rsid w:val="00BB69E6"/>
    <w:rsid w:val="00BB6DEF"/>
    <w:rsid w:val="00BB7714"/>
    <w:rsid w:val="00BC1B7A"/>
    <w:rsid w:val="00BC2BC7"/>
    <w:rsid w:val="00BC2C17"/>
    <w:rsid w:val="00BC3ACD"/>
    <w:rsid w:val="00BC506D"/>
    <w:rsid w:val="00BC5C09"/>
    <w:rsid w:val="00BC63C3"/>
    <w:rsid w:val="00BC6E73"/>
    <w:rsid w:val="00BD0014"/>
    <w:rsid w:val="00BD01D8"/>
    <w:rsid w:val="00BD1B17"/>
    <w:rsid w:val="00BD2512"/>
    <w:rsid w:val="00BD255F"/>
    <w:rsid w:val="00BD383D"/>
    <w:rsid w:val="00BD4236"/>
    <w:rsid w:val="00BD5CCA"/>
    <w:rsid w:val="00BD5CD4"/>
    <w:rsid w:val="00BD6EF9"/>
    <w:rsid w:val="00BD77DD"/>
    <w:rsid w:val="00BE0ACB"/>
    <w:rsid w:val="00BE1A90"/>
    <w:rsid w:val="00BE2113"/>
    <w:rsid w:val="00BE2C0A"/>
    <w:rsid w:val="00BE3537"/>
    <w:rsid w:val="00BE360F"/>
    <w:rsid w:val="00BE367B"/>
    <w:rsid w:val="00BE50FD"/>
    <w:rsid w:val="00BE51CA"/>
    <w:rsid w:val="00BE5E5A"/>
    <w:rsid w:val="00BE6D47"/>
    <w:rsid w:val="00BE7032"/>
    <w:rsid w:val="00BE7330"/>
    <w:rsid w:val="00BF01C5"/>
    <w:rsid w:val="00BF045B"/>
    <w:rsid w:val="00BF066A"/>
    <w:rsid w:val="00BF32AA"/>
    <w:rsid w:val="00BF361C"/>
    <w:rsid w:val="00BF39A0"/>
    <w:rsid w:val="00BF4342"/>
    <w:rsid w:val="00BF4B18"/>
    <w:rsid w:val="00BF5050"/>
    <w:rsid w:val="00BF5422"/>
    <w:rsid w:val="00BF54CF"/>
    <w:rsid w:val="00BF59B1"/>
    <w:rsid w:val="00BF6A78"/>
    <w:rsid w:val="00BF6E19"/>
    <w:rsid w:val="00BF79B4"/>
    <w:rsid w:val="00C0099F"/>
    <w:rsid w:val="00C01427"/>
    <w:rsid w:val="00C016A1"/>
    <w:rsid w:val="00C04AAB"/>
    <w:rsid w:val="00C058AF"/>
    <w:rsid w:val="00C05A11"/>
    <w:rsid w:val="00C06F5A"/>
    <w:rsid w:val="00C124C1"/>
    <w:rsid w:val="00C128AE"/>
    <w:rsid w:val="00C136D6"/>
    <w:rsid w:val="00C13D5B"/>
    <w:rsid w:val="00C16615"/>
    <w:rsid w:val="00C17AE2"/>
    <w:rsid w:val="00C20F27"/>
    <w:rsid w:val="00C215CF"/>
    <w:rsid w:val="00C2244B"/>
    <w:rsid w:val="00C2263D"/>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3A63"/>
    <w:rsid w:val="00C34183"/>
    <w:rsid w:val="00C360B3"/>
    <w:rsid w:val="00C36363"/>
    <w:rsid w:val="00C3679B"/>
    <w:rsid w:val="00C37027"/>
    <w:rsid w:val="00C3778D"/>
    <w:rsid w:val="00C405A3"/>
    <w:rsid w:val="00C41DB7"/>
    <w:rsid w:val="00C42752"/>
    <w:rsid w:val="00C42973"/>
    <w:rsid w:val="00C44F9C"/>
    <w:rsid w:val="00C46D58"/>
    <w:rsid w:val="00C4730E"/>
    <w:rsid w:val="00C47EE9"/>
    <w:rsid w:val="00C5019C"/>
    <w:rsid w:val="00C5034F"/>
    <w:rsid w:val="00C514D3"/>
    <w:rsid w:val="00C516D3"/>
    <w:rsid w:val="00C52479"/>
    <w:rsid w:val="00C5291F"/>
    <w:rsid w:val="00C52BC8"/>
    <w:rsid w:val="00C52C59"/>
    <w:rsid w:val="00C5349E"/>
    <w:rsid w:val="00C5354B"/>
    <w:rsid w:val="00C54467"/>
    <w:rsid w:val="00C54D3D"/>
    <w:rsid w:val="00C55116"/>
    <w:rsid w:val="00C55A30"/>
    <w:rsid w:val="00C57C58"/>
    <w:rsid w:val="00C6028F"/>
    <w:rsid w:val="00C6036D"/>
    <w:rsid w:val="00C608F1"/>
    <w:rsid w:val="00C619B9"/>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C15"/>
    <w:rsid w:val="00C71F3D"/>
    <w:rsid w:val="00C72B53"/>
    <w:rsid w:val="00C72F53"/>
    <w:rsid w:val="00C74035"/>
    <w:rsid w:val="00C76FF4"/>
    <w:rsid w:val="00C77818"/>
    <w:rsid w:val="00C77AE3"/>
    <w:rsid w:val="00C8063F"/>
    <w:rsid w:val="00C81549"/>
    <w:rsid w:val="00C816C8"/>
    <w:rsid w:val="00C829A1"/>
    <w:rsid w:val="00C83B36"/>
    <w:rsid w:val="00C84F8A"/>
    <w:rsid w:val="00C85209"/>
    <w:rsid w:val="00C8618F"/>
    <w:rsid w:val="00C90372"/>
    <w:rsid w:val="00C9041F"/>
    <w:rsid w:val="00C91A45"/>
    <w:rsid w:val="00C91ED2"/>
    <w:rsid w:val="00C91F66"/>
    <w:rsid w:val="00C91FB4"/>
    <w:rsid w:val="00C94D41"/>
    <w:rsid w:val="00C95745"/>
    <w:rsid w:val="00C962E3"/>
    <w:rsid w:val="00C965BD"/>
    <w:rsid w:val="00C96717"/>
    <w:rsid w:val="00C97997"/>
    <w:rsid w:val="00CA08FE"/>
    <w:rsid w:val="00CA0FAC"/>
    <w:rsid w:val="00CA2513"/>
    <w:rsid w:val="00CA25C0"/>
    <w:rsid w:val="00CA3451"/>
    <w:rsid w:val="00CA4948"/>
    <w:rsid w:val="00CA52F9"/>
    <w:rsid w:val="00CA568B"/>
    <w:rsid w:val="00CA6870"/>
    <w:rsid w:val="00CA7500"/>
    <w:rsid w:val="00CA7C34"/>
    <w:rsid w:val="00CB0696"/>
    <w:rsid w:val="00CB1239"/>
    <w:rsid w:val="00CB19FE"/>
    <w:rsid w:val="00CB2EEF"/>
    <w:rsid w:val="00CB304C"/>
    <w:rsid w:val="00CB53E8"/>
    <w:rsid w:val="00CB594A"/>
    <w:rsid w:val="00CB5A10"/>
    <w:rsid w:val="00CB5CB2"/>
    <w:rsid w:val="00CB6979"/>
    <w:rsid w:val="00CC0484"/>
    <w:rsid w:val="00CC0A3D"/>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A89"/>
    <w:rsid w:val="00CD5DAD"/>
    <w:rsid w:val="00CD614A"/>
    <w:rsid w:val="00CD72C5"/>
    <w:rsid w:val="00CD79A7"/>
    <w:rsid w:val="00CE0789"/>
    <w:rsid w:val="00CE1A03"/>
    <w:rsid w:val="00CE2260"/>
    <w:rsid w:val="00CE2346"/>
    <w:rsid w:val="00CE3529"/>
    <w:rsid w:val="00CE35C8"/>
    <w:rsid w:val="00CE3962"/>
    <w:rsid w:val="00CE5105"/>
    <w:rsid w:val="00CE56BD"/>
    <w:rsid w:val="00CE5EC0"/>
    <w:rsid w:val="00CE6F9F"/>
    <w:rsid w:val="00CE773B"/>
    <w:rsid w:val="00CE781A"/>
    <w:rsid w:val="00CF10FC"/>
    <w:rsid w:val="00CF1D74"/>
    <w:rsid w:val="00CF2BE2"/>
    <w:rsid w:val="00CF55F9"/>
    <w:rsid w:val="00CF71A6"/>
    <w:rsid w:val="00CF7495"/>
    <w:rsid w:val="00CF7671"/>
    <w:rsid w:val="00CF7C5B"/>
    <w:rsid w:val="00CF7FFC"/>
    <w:rsid w:val="00D01CF9"/>
    <w:rsid w:val="00D02246"/>
    <w:rsid w:val="00D0334D"/>
    <w:rsid w:val="00D0374D"/>
    <w:rsid w:val="00D05A76"/>
    <w:rsid w:val="00D07BEF"/>
    <w:rsid w:val="00D07F1D"/>
    <w:rsid w:val="00D10558"/>
    <w:rsid w:val="00D1203E"/>
    <w:rsid w:val="00D13E70"/>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F24"/>
    <w:rsid w:val="00D346B7"/>
    <w:rsid w:val="00D346B8"/>
    <w:rsid w:val="00D35AC8"/>
    <w:rsid w:val="00D35D34"/>
    <w:rsid w:val="00D36F87"/>
    <w:rsid w:val="00D37E4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5C6A"/>
    <w:rsid w:val="00D572BE"/>
    <w:rsid w:val="00D57EB6"/>
    <w:rsid w:val="00D60ED7"/>
    <w:rsid w:val="00D63586"/>
    <w:rsid w:val="00D63E6B"/>
    <w:rsid w:val="00D65538"/>
    <w:rsid w:val="00D664BF"/>
    <w:rsid w:val="00D668CA"/>
    <w:rsid w:val="00D66D8B"/>
    <w:rsid w:val="00D67D04"/>
    <w:rsid w:val="00D70C06"/>
    <w:rsid w:val="00D72A1C"/>
    <w:rsid w:val="00D73580"/>
    <w:rsid w:val="00D73802"/>
    <w:rsid w:val="00D73868"/>
    <w:rsid w:val="00D73C2C"/>
    <w:rsid w:val="00D73D52"/>
    <w:rsid w:val="00D74042"/>
    <w:rsid w:val="00D7453F"/>
    <w:rsid w:val="00D745E7"/>
    <w:rsid w:val="00D77495"/>
    <w:rsid w:val="00D774ED"/>
    <w:rsid w:val="00D777F6"/>
    <w:rsid w:val="00D77F88"/>
    <w:rsid w:val="00D8002D"/>
    <w:rsid w:val="00D8047C"/>
    <w:rsid w:val="00D81EAA"/>
    <w:rsid w:val="00D8232B"/>
    <w:rsid w:val="00D8259F"/>
    <w:rsid w:val="00D825F2"/>
    <w:rsid w:val="00D828B1"/>
    <w:rsid w:val="00D83E88"/>
    <w:rsid w:val="00D84F27"/>
    <w:rsid w:val="00D850D4"/>
    <w:rsid w:val="00D862D1"/>
    <w:rsid w:val="00D873C6"/>
    <w:rsid w:val="00D91027"/>
    <w:rsid w:val="00D9393E"/>
    <w:rsid w:val="00D93B66"/>
    <w:rsid w:val="00D94C7D"/>
    <w:rsid w:val="00D94CA4"/>
    <w:rsid w:val="00D94FB4"/>
    <w:rsid w:val="00D95E99"/>
    <w:rsid w:val="00DA098C"/>
    <w:rsid w:val="00DA1A3A"/>
    <w:rsid w:val="00DA2712"/>
    <w:rsid w:val="00DA2C65"/>
    <w:rsid w:val="00DA395D"/>
    <w:rsid w:val="00DA6229"/>
    <w:rsid w:val="00DA6D33"/>
    <w:rsid w:val="00DB16B8"/>
    <w:rsid w:val="00DB1869"/>
    <w:rsid w:val="00DB1D52"/>
    <w:rsid w:val="00DB1F62"/>
    <w:rsid w:val="00DB2852"/>
    <w:rsid w:val="00DB2E03"/>
    <w:rsid w:val="00DB3369"/>
    <w:rsid w:val="00DB3742"/>
    <w:rsid w:val="00DB3F4B"/>
    <w:rsid w:val="00DB61A4"/>
    <w:rsid w:val="00DB67C1"/>
    <w:rsid w:val="00DB70CD"/>
    <w:rsid w:val="00DB70F4"/>
    <w:rsid w:val="00DB7343"/>
    <w:rsid w:val="00DC1056"/>
    <w:rsid w:val="00DC211E"/>
    <w:rsid w:val="00DC21D8"/>
    <w:rsid w:val="00DC282A"/>
    <w:rsid w:val="00DC34C5"/>
    <w:rsid w:val="00DC34DC"/>
    <w:rsid w:val="00DC3CC6"/>
    <w:rsid w:val="00DC514A"/>
    <w:rsid w:val="00DC64EC"/>
    <w:rsid w:val="00DC67B1"/>
    <w:rsid w:val="00DC7833"/>
    <w:rsid w:val="00DC7C1D"/>
    <w:rsid w:val="00DC7CE9"/>
    <w:rsid w:val="00DD132B"/>
    <w:rsid w:val="00DD1725"/>
    <w:rsid w:val="00DD2427"/>
    <w:rsid w:val="00DD2A18"/>
    <w:rsid w:val="00DD36DA"/>
    <w:rsid w:val="00DD5B1A"/>
    <w:rsid w:val="00DD61E8"/>
    <w:rsid w:val="00DD62C0"/>
    <w:rsid w:val="00DD7859"/>
    <w:rsid w:val="00DE03AC"/>
    <w:rsid w:val="00DE0A1D"/>
    <w:rsid w:val="00DE15B2"/>
    <w:rsid w:val="00DE1A9A"/>
    <w:rsid w:val="00DE3D2C"/>
    <w:rsid w:val="00DE59F8"/>
    <w:rsid w:val="00DE5E82"/>
    <w:rsid w:val="00DE5FA6"/>
    <w:rsid w:val="00DE6494"/>
    <w:rsid w:val="00DE6AA1"/>
    <w:rsid w:val="00DE74D7"/>
    <w:rsid w:val="00DE7EF7"/>
    <w:rsid w:val="00DF106A"/>
    <w:rsid w:val="00DF1185"/>
    <w:rsid w:val="00DF1299"/>
    <w:rsid w:val="00DF1A70"/>
    <w:rsid w:val="00DF23A8"/>
    <w:rsid w:val="00DF269C"/>
    <w:rsid w:val="00DF2F27"/>
    <w:rsid w:val="00DF6CCC"/>
    <w:rsid w:val="00DF6D0C"/>
    <w:rsid w:val="00DF6DC2"/>
    <w:rsid w:val="00DF6F64"/>
    <w:rsid w:val="00DF721E"/>
    <w:rsid w:val="00DF7C87"/>
    <w:rsid w:val="00E009B0"/>
    <w:rsid w:val="00E031C0"/>
    <w:rsid w:val="00E03AFE"/>
    <w:rsid w:val="00E03D5C"/>
    <w:rsid w:val="00E046A9"/>
    <w:rsid w:val="00E04C0F"/>
    <w:rsid w:val="00E0570B"/>
    <w:rsid w:val="00E057B2"/>
    <w:rsid w:val="00E05996"/>
    <w:rsid w:val="00E068D9"/>
    <w:rsid w:val="00E10B87"/>
    <w:rsid w:val="00E12EE5"/>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E4"/>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DC3"/>
    <w:rsid w:val="00E57577"/>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9A6"/>
    <w:rsid w:val="00E80EDD"/>
    <w:rsid w:val="00E80F0A"/>
    <w:rsid w:val="00E81A6A"/>
    <w:rsid w:val="00E8291B"/>
    <w:rsid w:val="00E8395F"/>
    <w:rsid w:val="00E83BAE"/>
    <w:rsid w:val="00E8473F"/>
    <w:rsid w:val="00E850B2"/>
    <w:rsid w:val="00E857EB"/>
    <w:rsid w:val="00E85E41"/>
    <w:rsid w:val="00E85EA1"/>
    <w:rsid w:val="00E8610B"/>
    <w:rsid w:val="00E86C86"/>
    <w:rsid w:val="00E91044"/>
    <w:rsid w:val="00E910D3"/>
    <w:rsid w:val="00E9214B"/>
    <w:rsid w:val="00E923CF"/>
    <w:rsid w:val="00E9335F"/>
    <w:rsid w:val="00E95111"/>
    <w:rsid w:val="00E9783B"/>
    <w:rsid w:val="00EA061E"/>
    <w:rsid w:val="00EA14C8"/>
    <w:rsid w:val="00EA19D3"/>
    <w:rsid w:val="00EA2358"/>
    <w:rsid w:val="00EA2C8B"/>
    <w:rsid w:val="00EA3582"/>
    <w:rsid w:val="00EA6649"/>
    <w:rsid w:val="00EB05D0"/>
    <w:rsid w:val="00EB07C5"/>
    <w:rsid w:val="00EB107E"/>
    <w:rsid w:val="00EB11D8"/>
    <w:rsid w:val="00EB1D49"/>
    <w:rsid w:val="00EB42DD"/>
    <w:rsid w:val="00EB559F"/>
    <w:rsid w:val="00EB5F3D"/>
    <w:rsid w:val="00EB6EC2"/>
    <w:rsid w:val="00EC0090"/>
    <w:rsid w:val="00EC1CEB"/>
    <w:rsid w:val="00EC268C"/>
    <w:rsid w:val="00EC3602"/>
    <w:rsid w:val="00EC3753"/>
    <w:rsid w:val="00EC3CB8"/>
    <w:rsid w:val="00EC3D46"/>
    <w:rsid w:val="00EC4E71"/>
    <w:rsid w:val="00EC569A"/>
    <w:rsid w:val="00EC6667"/>
    <w:rsid w:val="00EC676D"/>
    <w:rsid w:val="00ED0365"/>
    <w:rsid w:val="00ED0865"/>
    <w:rsid w:val="00ED094F"/>
    <w:rsid w:val="00ED16B6"/>
    <w:rsid w:val="00ED1C60"/>
    <w:rsid w:val="00ED2EB9"/>
    <w:rsid w:val="00ED4469"/>
    <w:rsid w:val="00ED5F23"/>
    <w:rsid w:val="00ED6DC0"/>
    <w:rsid w:val="00ED6EC1"/>
    <w:rsid w:val="00ED79CE"/>
    <w:rsid w:val="00ED7A7A"/>
    <w:rsid w:val="00EE038C"/>
    <w:rsid w:val="00EE040B"/>
    <w:rsid w:val="00EE47C5"/>
    <w:rsid w:val="00EE490C"/>
    <w:rsid w:val="00EE4E02"/>
    <w:rsid w:val="00EE5619"/>
    <w:rsid w:val="00EE613B"/>
    <w:rsid w:val="00EE6911"/>
    <w:rsid w:val="00EE7E17"/>
    <w:rsid w:val="00EF2C8E"/>
    <w:rsid w:val="00EF37E4"/>
    <w:rsid w:val="00EF3A0D"/>
    <w:rsid w:val="00EF3CEB"/>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018"/>
    <w:rsid w:val="00F0267E"/>
    <w:rsid w:val="00F02686"/>
    <w:rsid w:val="00F0366B"/>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5FB2"/>
    <w:rsid w:val="00F2637F"/>
    <w:rsid w:val="00F263A8"/>
    <w:rsid w:val="00F268F7"/>
    <w:rsid w:val="00F27280"/>
    <w:rsid w:val="00F3053D"/>
    <w:rsid w:val="00F30BDB"/>
    <w:rsid w:val="00F30CF8"/>
    <w:rsid w:val="00F30EE8"/>
    <w:rsid w:val="00F317E3"/>
    <w:rsid w:val="00F31EDF"/>
    <w:rsid w:val="00F32CDE"/>
    <w:rsid w:val="00F32D4C"/>
    <w:rsid w:val="00F34811"/>
    <w:rsid w:val="00F34B14"/>
    <w:rsid w:val="00F36A6A"/>
    <w:rsid w:val="00F40101"/>
    <w:rsid w:val="00F404F7"/>
    <w:rsid w:val="00F40CCA"/>
    <w:rsid w:val="00F41521"/>
    <w:rsid w:val="00F41975"/>
    <w:rsid w:val="00F41B5A"/>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687F"/>
    <w:rsid w:val="00F575C7"/>
    <w:rsid w:val="00F57B30"/>
    <w:rsid w:val="00F60305"/>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80047"/>
    <w:rsid w:val="00F8104D"/>
    <w:rsid w:val="00F81587"/>
    <w:rsid w:val="00F82571"/>
    <w:rsid w:val="00F83379"/>
    <w:rsid w:val="00F85B72"/>
    <w:rsid w:val="00F86B6D"/>
    <w:rsid w:val="00F8766F"/>
    <w:rsid w:val="00F87A81"/>
    <w:rsid w:val="00F9104C"/>
    <w:rsid w:val="00F91082"/>
    <w:rsid w:val="00F91A9A"/>
    <w:rsid w:val="00F93ABB"/>
    <w:rsid w:val="00F940EF"/>
    <w:rsid w:val="00F94D79"/>
    <w:rsid w:val="00F97E7E"/>
    <w:rsid w:val="00FA118A"/>
    <w:rsid w:val="00FA31C7"/>
    <w:rsid w:val="00FA472D"/>
    <w:rsid w:val="00FA7254"/>
    <w:rsid w:val="00FB0214"/>
    <w:rsid w:val="00FB080C"/>
    <w:rsid w:val="00FB0FAF"/>
    <w:rsid w:val="00FB12BC"/>
    <w:rsid w:val="00FB1434"/>
    <w:rsid w:val="00FB18F6"/>
    <w:rsid w:val="00FB2056"/>
    <w:rsid w:val="00FB2A52"/>
    <w:rsid w:val="00FB2F13"/>
    <w:rsid w:val="00FB31FD"/>
    <w:rsid w:val="00FB6E19"/>
    <w:rsid w:val="00FB71F6"/>
    <w:rsid w:val="00FC1339"/>
    <w:rsid w:val="00FC1483"/>
    <w:rsid w:val="00FC1C47"/>
    <w:rsid w:val="00FC2CED"/>
    <w:rsid w:val="00FC39ED"/>
    <w:rsid w:val="00FC4419"/>
    <w:rsid w:val="00FC47E2"/>
    <w:rsid w:val="00FC4AA5"/>
    <w:rsid w:val="00FC5148"/>
    <w:rsid w:val="00FC5528"/>
    <w:rsid w:val="00FC75AC"/>
    <w:rsid w:val="00FD01BF"/>
    <w:rsid w:val="00FD0525"/>
    <w:rsid w:val="00FD297D"/>
    <w:rsid w:val="00FD298C"/>
    <w:rsid w:val="00FD2D13"/>
    <w:rsid w:val="00FD3D26"/>
    <w:rsid w:val="00FD4789"/>
    <w:rsid w:val="00FD59FE"/>
    <w:rsid w:val="00FD6071"/>
    <w:rsid w:val="00FE0794"/>
    <w:rsid w:val="00FE1041"/>
    <w:rsid w:val="00FE24CB"/>
    <w:rsid w:val="00FE2D46"/>
    <w:rsid w:val="00FE3166"/>
    <w:rsid w:val="00FE3320"/>
    <w:rsid w:val="00FE3473"/>
    <w:rsid w:val="00FE353B"/>
    <w:rsid w:val="00FE3E81"/>
    <w:rsid w:val="00FE4049"/>
    <w:rsid w:val="00FE4794"/>
    <w:rsid w:val="00FE5DF7"/>
    <w:rsid w:val="00FE5F72"/>
    <w:rsid w:val="00FF0231"/>
    <w:rsid w:val="00FF14DB"/>
    <w:rsid w:val="00FF1C9B"/>
    <w:rsid w:val="00FF1D49"/>
    <w:rsid w:val="00FF2562"/>
    <w:rsid w:val="00FF2CE1"/>
    <w:rsid w:val="00FF3A41"/>
    <w:rsid w:val="00FF3E5B"/>
    <w:rsid w:val="00FF544F"/>
    <w:rsid w:val="00FF57E4"/>
    <w:rsid w:val="00FF75D9"/>
    <w:rsid w:val="00FF78E5"/>
    <w:rsid w:val="01273A25"/>
    <w:rsid w:val="01421BEC"/>
    <w:rsid w:val="015C26BC"/>
    <w:rsid w:val="019422A6"/>
    <w:rsid w:val="01B003E7"/>
    <w:rsid w:val="021804B2"/>
    <w:rsid w:val="022B0E5C"/>
    <w:rsid w:val="02511F9D"/>
    <w:rsid w:val="029C1412"/>
    <w:rsid w:val="03056ED3"/>
    <w:rsid w:val="033B6E7D"/>
    <w:rsid w:val="034675D0"/>
    <w:rsid w:val="035E4919"/>
    <w:rsid w:val="0381685A"/>
    <w:rsid w:val="03A314B8"/>
    <w:rsid w:val="03A907BD"/>
    <w:rsid w:val="03D82B98"/>
    <w:rsid w:val="03EF1013"/>
    <w:rsid w:val="03EF5BD6"/>
    <w:rsid w:val="03F83E8B"/>
    <w:rsid w:val="046B5540"/>
    <w:rsid w:val="04927B6B"/>
    <w:rsid w:val="04EC2F68"/>
    <w:rsid w:val="04F96FF0"/>
    <w:rsid w:val="054D733B"/>
    <w:rsid w:val="05900FD6"/>
    <w:rsid w:val="05A21435"/>
    <w:rsid w:val="05B66606"/>
    <w:rsid w:val="05B74650"/>
    <w:rsid w:val="05D215EF"/>
    <w:rsid w:val="05F31C91"/>
    <w:rsid w:val="05F902FF"/>
    <w:rsid w:val="062232FF"/>
    <w:rsid w:val="062260D2"/>
    <w:rsid w:val="066E3041"/>
    <w:rsid w:val="06915006"/>
    <w:rsid w:val="069C7CC4"/>
    <w:rsid w:val="06A92350"/>
    <w:rsid w:val="06FA2BAB"/>
    <w:rsid w:val="074D53D1"/>
    <w:rsid w:val="07550A75"/>
    <w:rsid w:val="07846919"/>
    <w:rsid w:val="07B72767"/>
    <w:rsid w:val="08077E72"/>
    <w:rsid w:val="080F2686"/>
    <w:rsid w:val="08147C9D"/>
    <w:rsid w:val="082A74C0"/>
    <w:rsid w:val="08935065"/>
    <w:rsid w:val="08BC1FF8"/>
    <w:rsid w:val="08E729B2"/>
    <w:rsid w:val="09053F2C"/>
    <w:rsid w:val="09223D2A"/>
    <w:rsid w:val="09270E73"/>
    <w:rsid w:val="092C43F4"/>
    <w:rsid w:val="09BA0EE9"/>
    <w:rsid w:val="09CC2AAC"/>
    <w:rsid w:val="09D820EE"/>
    <w:rsid w:val="09FC7A51"/>
    <w:rsid w:val="0A56459C"/>
    <w:rsid w:val="0A652D3E"/>
    <w:rsid w:val="0A93759F"/>
    <w:rsid w:val="0AAD7F01"/>
    <w:rsid w:val="0AB319EF"/>
    <w:rsid w:val="0B0C10FF"/>
    <w:rsid w:val="0B253A7F"/>
    <w:rsid w:val="0B3A48F0"/>
    <w:rsid w:val="0B3C19E4"/>
    <w:rsid w:val="0B4B7C0B"/>
    <w:rsid w:val="0B6B051B"/>
    <w:rsid w:val="0B6C35B5"/>
    <w:rsid w:val="0B723658"/>
    <w:rsid w:val="0B7A1444"/>
    <w:rsid w:val="0B93537C"/>
    <w:rsid w:val="0BB53545"/>
    <w:rsid w:val="0C1D7BFA"/>
    <w:rsid w:val="0C22507E"/>
    <w:rsid w:val="0C3E353A"/>
    <w:rsid w:val="0C671F47"/>
    <w:rsid w:val="0C6C00A7"/>
    <w:rsid w:val="0C92213C"/>
    <w:rsid w:val="0CAD246E"/>
    <w:rsid w:val="0CB11F5E"/>
    <w:rsid w:val="0CB47CA0"/>
    <w:rsid w:val="0CB85C95"/>
    <w:rsid w:val="0CD619C5"/>
    <w:rsid w:val="0CDB347F"/>
    <w:rsid w:val="0D0B3D64"/>
    <w:rsid w:val="0D4A5F0F"/>
    <w:rsid w:val="0D4F221D"/>
    <w:rsid w:val="0D74544A"/>
    <w:rsid w:val="0D84032B"/>
    <w:rsid w:val="0D881D7B"/>
    <w:rsid w:val="0D907DC5"/>
    <w:rsid w:val="0DD01512"/>
    <w:rsid w:val="0DF77E44"/>
    <w:rsid w:val="0DFF6240"/>
    <w:rsid w:val="0E2624D8"/>
    <w:rsid w:val="0EA300C1"/>
    <w:rsid w:val="0EAB6328"/>
    <w:rsid w:val="0ED317E0"/>
    <w:rsid w:val="0ED35683"/>
    <w:rsid w:val="0EE06B2A"/>
    <w:rsid w:val="0EE54141"/>
    <w:rsid w:val="0F0A0484"/>
    <w:rsid w:val="0F0A4535"/>
    <w:rsid w:val="0F2C39E7"/>
    <w:rsid w:val="0F824086"/>
    <w:rsid w:val="0FB75ADD"/>
    <w:rsid w:val="0FBA737B"/>
    <w:rsid w:val="100C6D43"/>
    <w:rsid w:val="104E5594"/>
    <w:rsid w:val="10910627"/>
    <w:rsid w:val="10A27F31"/>
    <w:rsid w:val="10AC2CA2"/>
    <w:rsid w:val="10B33658"/>
    <w:rsid w:val="10CA487C"/>
    <w:rsid w:val="10E50428"/>
    <w:rsid w:val="11902A8A"/>
    <w:rsid w:val="11927058"/>
    <w:rsid w:val="11DA1F57"/>
    <w:rsid w:val="11F32F2D"/>
    <w:rsid w:val="121865DB"/>
    <w:rsid w:val="123A29F6"/>
    <w:rsid w:val="125010CC"/>
    <w:rsid w:val="126537F7"/>
    <w:rsid w:val="12A52565"/>
    <w:rsid w:val="12E34E3B"/>
    <w:rsid w:val="12EC3A1B"/>
    <w:rsid w:val="12FB4BE4"/>
    <w:rsid w:val="12FE1C75"/>
    <w:rsid w:val="13345697"/>
    <w:rsid w:val="13675A6C"/>
    <w:rsid w:val="13813137"/>
    <w:rsid w:val="13AF4F03"/>
    <w:rsid w:val="13FB7F63"/>
    <w:rsid w:val="140C1797"/>
    <w:rsid w:val="141C70BE"/>
    <w:rsid w:val="14551D69"/>
    <w:rsid w:val="14661880"/>
    <w:rsid w:val="14736E66"/>
    <w:rsid w:val="14832587"/>
    <w:rsid w:val="14863CD0"/>
    <w:rsid w:val="149B6AC2"/>
    <w:rsid w:val="14A423A8"/>
    <w:rsid w:val="14F74BCE"/>
    <w:rsid w:val="15293653"/>
    <w:rsid w:val="1534169A"/>
    <w:rsid w:val="155E4E4E"/>
    <w:rsid w:val="15663771"/>
    <w:rsid w:val="15A00DC2"/>
    <w:rsid w:val="15B605E5"/>
    <w:rsid w:val="15C03E03"/>
    <w:rsid w:val="15DB629E"/>
    <w:rsid w:val="15F1786F"/>
    <w:rsid w:val="160F7CF5"/>
    <w:rsid w:val="161A6DC6"/>
    <w:rsid w:val="162A25EB"/>
    <w:rsid w:val="165A3666"/>
    <w:rsid w:val="165D4F05"/>
    <w:rsid w:val="16F2389F"/>
    <w:rsid w:val="16FD2A55"/>
    <w:rsid w:val="170830C2"/>
    <w:rsid w:val="17231CAA"/>
    <w:rsid w:val="17342109"/>
    <w:rsid w:val="17343EB7"/>
    <w:rsid w:val="17366761"/>
    <w:rsid w:val="177C01F0"/>
    <w:rsid w:val="178057B9"/>
    <w:rsid w:val="17CE6630"/>
    <w:rsid w:val="17CF598E"/>
    <w:rsid w:val="188D7D23"/>
    <w:rsid w:val="18953B09"/>
    <w:rsid w:val="18AC1971"/>
    <w:rsid w:val="18DC0363"/>
    <w:rsid w:val="18FA4C8D"/>
    <w:rsid w:val="191775ED"/>
    <w:rsid w:val="19210A83"/>
    <w:rsid w:val="194D300E"/>
    <w:rsid w:val="19642638"/>
    <w:rsid w:val="19820BA0"/>
    <w:rsid w:val="19A90B8D"/>
    <w:rsid w:val="19C03CF6"/>
    <w:rsid w:val="19C150EF"/>
    <w:rsid w:val="19C31523"/>
    <w:rsid w:val="19CA465F"/>
    <w:rsid w:val="19E35721"/>
    <w:rsid w:val="19EF056A"/>
    <w:rsid w:val="19F6167D"/>
    <w:rsid w:val="19FB2A6A"/>
    <w:rsid w:val="1A1F59F4"/>
    <w:rsid w:val="1A420699"/>
    <w:rsid w:val="1A534654"/>
    <w:rsid w:val="1AB62E35"/>
    <w:rsid w:val="1AC9700C"/>
    <w:rsid w:val="1ADE7164"/>
    <w:rsid w:val="1AE259D8"/>
    <w:rsid w:val="1AFA16D5"/>
    <w:rsid w:val="1AFA71C6"/>
    <w:rsid w:val="1B192966"/>
    <w:rsid w:val="1B334486"/>
    <w:rsid w:val="1B4F19F8"/>
    <w:rsid w:val="1B5F527B"/>
    <w:rsid w:val="1B811695"/>
    <w:rsid w:val="1BCD0EF8"/>
    <w:rsid w:val="1BD92184"/>
    <w:rsid w:val="1C093B64"/>
    <w:rsid w:val="1C1C4F1A"/>
    <w:rsid w:val="1C406A69"/>
    <w:rsid w:val="1C420E24"/>
    <w:rsid w:val="1C5170A2"/>
    <w:rsid w:val="1C6F0FEC"/>
    <w:rsid w:val="1CAC44F0"/>
    <w:rsid w:val="1D036806"/>
    <w:rsid w:val="1D1F4CC2"/>
    <w:rsid w:val="1D306ECF"/>
    <w:rsid w:val="1D385D84"/>
    <w:rsid w:val="1D4061A8"/>
    <w:rsid w:val="1D634A51"/>
    <w:rsid w:val="1D723DB3"/>
    <w:rsid w:val="1DBC4C07"/>
    <w:rsid w:val="1DDA616F"/>
    <w:rsid w:val="1E0A5972"/>
    <w:rsid w:val="1E14234D"/>
    <w:rsid w:val="1E326C77"/>
    <w:rsid w:val="1E7E2B40"/>
    <w:rsid w:val="1E8A07BD"/>
    <w:rsid w:val="1E9B4F4B"/>
    <w:rsid w:val="1E9D669E"/>
    <w:rsid w:val="1EAE27A1"/>
    <w:rsid w:val="1EC21DA9"/>
    <w:rsid w:val="1ECE5138"/>
    <w:rsid w:val="1EDA17E8"/>
    <w:rsid w:val="1EE62479"/>
    <w:rsid w:val="1F063325"/>
    <w:rsid w:val="1F334A54"/>
    <w:rsid w:val="1F413615"/>
    <w:rsid w:val="1F4655C1"/>
    <w:rsid w:val="1F4C5B16"/>
    <w:rsid w:val="1F5275D0"/>
    <w:rsid w:val="1F666BD8"/>
    <w:rsid w:val="1F947BE9"/>
    <w:rsid w:val="1FBC5DF5"/>
    <w:rsid w:val="1FC55574"/>
    <w:rsid w:val="1FD62845"/>
    <w:rsid w:val="1FD72C6D"/>
    <w:rsid w:val="1FE84499"/>
    <w:rsid w:val="1FEB3581"/>
    <w:rsid w:val="200059F9"/>
    <w:rsid w:val="200A3A07"/>
    <w:rsid w:val="200A58D9"/>
    <w:rsid w:val="202D76F6"/>
    <w:rsid w:val="2030310A"/>
    <w:rsid w:val="20362A4E"/>
    <w:rsid w:val="20436F19"/>
    <w:rsid w:val="205337A5"/>
    <w:rsid w:val="20C242E2"/>
    <w:rsid w:val="20D85658"/>
    <w:rsid w:val="21000617"/>
    <w:rsid w:val="21333432"/>
    <w:rsid w:val="213A2640"/>
    <w:rsid w:val="2143355A"/>
    <w:rsid w:val="2155548F"/>
    <w:rsid w:val="216655B5"/>
    <w:rsid w:val="21735FAB"/>
    <w:rsid w:val="21B83F86"/>
    <w:rsid w:val="21C67CEA"/>
    <w:rsid w:val="21D1555A"/>
    <w:rsid w:val="21E55E66"/>
    <w:rsid w:val="21F26E49"/>
    <w:rsid w:val="220B7F0B"/>
    <w:rsid w:val="221178A8"/>
    <w:rsid w:val="221213CF"/>
    <w:rsid w:val="22327A92"/>
    <w:rsid w:val="2237485C"/>
    <w:rsid w:val="228269AC"/>
    <w:rsid w:val="22965435"/>
    <w:rsid w:val="22B909F8"/>
    <w:rsid w:val="22BD6F35"/>
    <w:rsid w:val="22BE59FA"/>
    <w:rsid w:val="22C022F4"/>
    <w:rsid w:val="22C95DFC"/>
    <w:rsid w:val="22E542B8"/>
    <w:rsid w:val="22F34C27"/>
    <w:rsid w:val="23113BB8"/>
    <w:rsid w:val="231D53A2"/>
    <w:rsid w:val="233A5A18"/>
    <w:rsid w:val="23632A7F"/>
    <w:rsid w:val="236F29AB"/>
    <w:rsid w:val="237A0EA4"/>
    <w:rsid w:val="239A32F4"/>
    <w:rsid w:val="23B25E13"/>
    <w:rsid w:val="23B7504C"/>
    <w:rsid w:val="23F44FA7"/>
    <w:rsid w:val="24194213"/>
    <w:rsid w:val="24226097"/>
    <w:rsid w:val="242E1C8E"/>
    <w:rsid w:val="243454F7"/>
    <w:rsid w:val="244B45EE"/>
    <w:rsid w:val="2452597D"/>
    <w:rsid w:val="24571307"/>
    <w:rsid w:val="246C6B17"/>
    <w:rsid w:val="24795B48"/>
    <w:rsid w:val="24B17EA3"/>
    <w:rsid w:val="24BA2984"/>
    <w:rsid w:val="24C54C65"/>
    <w:rsid w:val="24E02313"/>
    <w:rsid w:val="25093D59"/>
    <w:rsid w:val="25102EC3"/>
    <w:rsid w:val="25246333"/>
    <w:rsid w:val="25C215F9"/>
    <w:rsid w:val="25DC0BEB"/>
    <w:rsid w:val="26446DE3"/>
    <w:rsid w:val="264D165B"/>
    <w:rsid w:val="26A34BB6"/>
    <w:rsid w:val="26D02B33"/>
    <w:rsid w:val="26D7699F"/>
    <w:rsid w:val="274A5E17"/>
    <w:rsid w:val="27612030"/>
    <w:rsid w:val="27624129"/>
    <w:rsid w:val="278E3170"/>
    <w:rsid w:val="279938C3"/>
    <w:rsid w:val="27A74232"/>
    <w:rsid w:val="27FF051D"/>
    <w:rsid w:val="281E2746"/>
    <w:rsid w:val="28223894"/>
    <w:rsid w:val="288451FA"/>
    <w:rsid w:val="28C36E49"/>
    <w:rsid w:val="28D07D79"/>
    <w:rsid w:val="29583A35"/>
    <w:rsid w:val="29787AF8"/>
    <w:rsid w:val="297E0FC2"/>
    <w:rsid w:val="299B1B74"/>
    <w:rsid w:val="29A70519"/>
    <w:rsid w:val="2A0911D4"/>
    <w:rsid w:val="2A0C4820"/>
    <w:rsid w:val="2A851825"/>
    <w:rsid w:val="2AD566EC"/>
    <w:rsid w:val="2AE95142"/>
    <w:rsid w:val="2B002D8D"/>
    <w:rsid w:val="2B09065E"/>
    <w:rsid w:val="2B0D444D"/>
    <w:rsid w:val="2B774624"/>
    <w:rsid w:val="2B786611"/>
    <w:rsid w:val="2BA00C4D"/>
    <w:rsid w:val="2BBB02AC"/>
    <w:rsid w:val="2BC068DD"/>
    <w:rsid w:val="2C1B6F9C"/>
    <w:rsid w:val="2C351E0C"/>
    <w:rsid w:val="2C626979"/>
    <w:rsid w:val="2C7A72BE"/>
    <w:rsid w:val="2C862667"/>
    <w:rsid w:val="2CCB2770"/>
    <w:rsid w:val="2CEB696E"/>
    <w:rsid w:val="2CEB6AA0"/>
    <w:rsid w:val="2D355E3C"/>
    <w:rsid w:val="2D4B565F"/>
    <w:rsid w:val="2D9865F7"/>
    <w:rsid w:val="2DCA2A28"/>
    <w:rsid w:val="2DF81343"/>
    <w:rsid w:val="2DF94920"/>
    <w:rsid w:val="2E0777D8"/>
    <w:rsid w:val="2E0F2B31"/>
    <w:rsid w:val="2E6B4F22"/>
    <w:rsid w:val="2E755089"/>
    <w:rsid w:val="2EE47B19"/>
    <w:rsid w:val="2F2443BA"/>
    <w:rsid w:val="2F401D3C"/>
    <w:rsid w:val="2F81180C"/>
    <w:rsid w:val="2FA95C88"/>
    <w:rsid w:val="2FFF22FB"/>
    <w:rsid w:val="3041370F"/>
    <w:rsid w:val="304C3BC8"/>
    <w:rsid w:val="30662713"/>
    <w:rsid w:val="3075311F"/>
    <w:rsid w:val="309A577C"/>
    <w:rsid w:val="30BB2AFC"/>
    <w:rsid w:val="31083A05"/>
    <w:rsid w:val="315C42DF"/>
    <w:rsid w:val="31B9703B"/>
    <w:rsid w:val="31C37EBA"/>
    <w:rsid w:val="32453A27"/>
    <w:rsid w:val="32537490"/>
    <w:rsid w:val="32573967"/>
    <w:rsid w:val="3263064A"/>
    <w:rsid w:val="3268280F"/>
    <w:rsid w:val="327613D0"/>
    <w:rsid w:val="32922545"/>
    <w:rsid w:val="32944965"/>
    <w:rsid w:val="32AC0C06"/>
    <w:rsid w:val="32CD2047"/>
    <w:rsid w:val="32E96F2B"/>
    <w:rsid w:val="32F860CE"/>
    <w:rsid w:val="33F20F2A"/>
    <w:rsid w:val="33FE3010"/>
    <w:rsid w:val="340C5B48"/>
    <w:rsid w:val="340E6526"/>
    <w:rsid w:val="341744ED"/>
    <w:rsid w:val="341D049F"/>
    <w:rsid w:val="344A041F"/>
    <w:rsid w:val="34527226"/>
    <w:rsid w:val="345B1120"/>
    <w:rsid w:val="34A43FD3"/>
    <w:rsid w:val="34AB16EB"/>
    <w:rsid w:val="34CF747A"/>
    <w:rsid w:val="34E74919"/>
    <w:rsid w:val="3537750C"/>
    <w:rsid w:val="3537798C"/>
    <w:rsid w:val="35571045"/>
    <w:rsid w:val="355754E9"/>
    <w:rsid w:val="357F7ED5"/>
    <w:rsid w:val="3592207D"/>
    <w:rsid w:val="35A95619"/>
    <w:rsid w:val="35C13FC9"/>
    <w:rsid w:val="35D2691D"/>
    <w:rsid w:val="35ED7BFB"/>
    <w:rsid w:val="36257395"/>
    <w:rsid w:val="362E6D87"/>
    <w:rsid w:val="364257B6"/>
    <w:rsid w:val="366F50BD"/>
    <w:rsid w:val="36A302BA"/>
    <w:rsid w:val="36D45041"/>
    <w:rsid w:val="36F834D1"/>
    <w:rsid w:val="370E27C2"/>
    <w:rsid w:val="37195766"/>
    <w:rsid w:val="374264D3"/>
    <w:rsid w:val="376E40E2"/>
    <w:rsid w:val="37797999"/>
    <w:rsid w:val="379E634E"/>
    <w:rsid w:val="37AD5029"/>
    <w:rsid w:val="37AD54D8"/>
    <w:rsid w:val="37DB7874"/>
    <w:rsid w:val="37EA5922"/>
    <w:rsid w:val="38276B93"/>
    <w:rsid w:val="38687C86"/>
    <w:rsid w:val="387C0DC3"/>
    <w:rsid w:val="387C338C"/>
    <w:rsid w:val="38926838"/>
    <w:rsid w:val="38B13162"/>
    <w:rsid w:val="38B54B0D"/>
    <w:rsid w:val="38E05CE7"/>
    <w:rsid w:val="390511A3"/>
    <w:rsid w:val="39096AFA"/>
    <w:rsid w:val="39180AEB"/>
    <w:rsid w:val="39533B20"/>
    <w:rsid w:val="398919E9"/>
    <w:rsid w:val="398A4B4C"/>
    <w:rsid w:val="398C3287"/>
    <w:rsid w:val="398E6FFF"/>
    <w:rsid w:val="39D92080"/>
    <w:rsid w:val="3A0B64A7"/>
    <w:rsid w:val="3A107D3F"/>
    <w:rsid w:val="3A1A29A4"/>
    <w:rsid w:val="3A5169AB"/>
    <w:rsid w:val="3A7D4B07"/>
    <w:rsid w:val="3A9A6882"/>
    <w:rsid w:val="3AF74C02"/>
    <w:rsid w:val="3B251BE5"/>
    <w:rsid w:val="3B267A27"/>
    <w:rsid w:val="3B2E729B"/>
    <w:rsid w:val="3B3360B0"/>
    <w:rsid w:val="3B393A1B"/>
    <w:rsid w:val="3B535750"/>
    <w:rsid w:val="3B5F50F7"/>
    <w:rsid w:val="3BA448B8"/>
    <w:rsid w:val="3BA50630"/>
    <w:rsid w:val="3BBD597A"/>
    <w:rsid w:val="3BF6010B"/>
    <w:rsid w:val="3BF84C04"/>
    <w:rsid w:val="3C004876"/>
    <w:rsid w:val="3C0059A5"/>
    <w:rsid w:val="3C134E78"/>
    <w:rsid w:val="3C1D466B"/>
    <w:rsid w:val="3C815187"/>
    <w:rsid w:val="3CB21257"/>
    <w:rsid w:val="3CCF5D67"/>
    <w:rsid w:val="3CE7667B"/>
    <w:rsid w:val="3DD521AA"/>
    <w:rsid w:val="3DF14FF1"/>
    <w:rsid w:val="3DF6345D"/>
    <w:rsid w:val="3E2C6DE7"/>
    <w:rsid w:val="3E7964D0"/>
    <w:rsid w:val="3E8E35FE"/>
    <w:rsid w:val="3EAB0654"/>
    <w:rsid w:val="3EAC29A7"/>
    <w:rsid w:val="3EB048FD"/>
    <w:rsid w:val="3EC357A9"/>
    <w:rsid w:val="3EC80E72"/>
    <w:rsid w:val="3ED437FA"/>
    <w:rsid w:val="3EE13701"/>
    <w:rsid w:val="3F0F2990"/>
    <w:rsid w:val="3F1A4BB3"/>
    <w:rsid w:val="3F2F3033"/>
    <w:rsid w:val="3F4A5C66"/>
    <w:rsid w:val="3F9A4950"/>
    <w:rsid w:val="3F9D61EE"/>
    <w:rsid w:val="3FC217B1"/>
    <w:rsid w:val="3FFC3745"/>
    <w:rsid w:val="40041DC9"/>
    <w:rsid w:val="40192BA6"/>
    <w:rsid w:val="40396DBD"/>
    <w:rsid w:val="403B38E3"/>
    <w:rsid w:val="40577546"/>
    <w:rsid w:val="40A62E81"/>
    <w:rsid w:val="40D519B8"/>
    <w:rsid w:val="40D63474"/>
    <w:rsid w:val="40F01F8D"/>
    <w:rsid w:val="40F70244"/>
    <w:rsid w:val="4114603C"/>
    <w:rsid w:val="41354782"/>
    <w:rsid w:val="41405083"/>
    <w:rsid w:val="418B457A"/>
    <w:rsid w:val="42003213"/>
    <w:rsid w:val="421107CE"/>
    <w:rsid w:val="42550A18"/>
    <w:rsid w:val="42626CEA"/>
    <w:rsid w:val="426C3C56"/>
    <w:rsid w:val="42C910A8"/>
    <w:rsid w:val="42D812EB"/>
    <w:rsid w:val="42F473A1"/>
    <w:rsid w:val="432A38C9"/>
    <w:rsid w:val="433F2026"/>
    <w:rsid w:val="438020AF"/>
    <w:rsid w:val="438B51D4"/>
    <w:rsid w:val="43983292"/>
    <w:rsid w:val="43B315F1"/>
    <w:rsid w:val="43BD4B90"/>
    <w:rsid w:val="43D23F8D"/>
    <w:rsid w:val="43E066A9"/>
    <w:rsid w:val="43F6248D"/>
    <w:rsid w:val="43FD725B"/>
    <w:rsid w:val="441E62C0"/>
    <w:rsid w:val="44242A3A"/>
    <w:rsid w:val="44245691"/>
    <w:rsid w:val="44274ACD"/>
    <w:rsid w:val="44727C49"/>
    <w:rsid w:val="448677B1"/>
    <w:rsid w:val="44887284"/>
    <w:rsid w:val="45064FAD"/>
    <w:rsid w:val="453C0257"/>
    <w:rsid w:val="45811C7C"/>
    <w:rsid w:val="46053138"/>
    <w:rsid w:val="46422FE8"/>
    <w:rsid w:val="465B1D5F"/>
    <w:rsid w:val="468B3EFB"/>
    <w:rsid w:val="46AC6D17"/>
    <w:rsid w:val="46C10A14"/>
    <w:rsid w:val="46CB53EF"/>
    <w:rsid w:val="46D0767C"/>
    <w:rsid w:val="46DC75FC"/>
    <w:rsid w:val="470A6193"/>
    <w:rsid w:val="47135B09"/>
    <w:rsid w:val="47555600"/>
    <w:rsid w:val="475F1FDB"/>
    <w:rsid w:val="476C422B"/>
    <w:rsid w:val="47B71E17"/>
    <w:rsid w:val="47DC4F5C"/>
    <w:rsid w:val="47F65806"/>
    <w:rsid w:val="47F72214"/>
    <w:rsid w:val="47FD322E"/>
    <w:rsid w:val="483D40CA"/>
    <w:rsid w:val="48B40671"/>
    <w:rsid w:val="48D92A3A"/>
    <w:rsid w:val="493059DD"/>
    <w:rsid w:val="493523C3"/>
    <w:rsid w:val="493F3E17"/>
    <w:rsid w:val="494B6CBB"/>
    <w:rsid w:val="49717773"/>
    <w:rsid w:val="49892943"/>
    <w:rsid w:val="499B5738"/>
    <w:rsid w:val="499F244D"/>
    <w:rsid w:val="49C56195"/>
    <w:rsid w:val="49F032CD"/>
    <w:rsid w:val="49F41101"/>
    <w:rsid w:val="4A123335"/>
    <w:rsid w:val="4A1922FA"/>
    <w:rsid w:val="4A2319E6"/>
    <w:rsid w:val="4A534079"/>
    <w:rsid w:val="4A633B90"/>
    <w:rsid w:val="4A8F58C2"/>
    <w:rsid w:val="4AB03279"/>
    <w:rsid w:val="4AC00623"/>
    <w:rsid w:val="4AEC627C"/>
    <w:rsid w:val="4AF96BC7"/>
    <w:rsid w:val="4AFD2237"/>
    <w:rsid w:val="4B137364"/>
    <w:rsid w:val="4B2422D7"/>
    <w:rsid w:val="4B513A02"/>
    <w:rsid w:val="4B9A1D7B"/>
    <w:rsid w:val="4BAB57EF"/>
    <w:rsid w:val="4BC114B6"/>
    <w:rsid w:val="4BC15012"/>
    <w:rsid w:val="4BC34D4C"/>
    <w:rsid w:val="4BE179A7"/>
    <w:rsid w:val="4BE576B2"/>
    <w:rsid w:val="4BF60C7D"/>
    <w:rsid w:val="4BFB4050"/>
    <w:rsid w:val="4C1A4723"/>
    <w:rsid w:val="4C3954F1"/>
    <w:rsid w:val="4C5365B2"/>
    <w:rsid w:val="4C6007E8"/>
    <w:rsid w:val="4C651E42"/>
    <w:rsid w:val="4C6A56AA"/>
    <w:rsid w:val="4C800A2A"/>
    <w:rsid w:val="4C87625C"/>
    <w:rsid w:val="4CE70AA9"/>
    <w:rsid w:val="4CEF36E2"/>
    <w:rsid w:val="4D0B1DBF"/>
    <w:rsid w:val="4D36558C"/>
    <w:rsid w:val="4D3B1120"/>
    <w:rsid w:val="4D3E3E0B"/>
    <w:rsid w:val="4D4545BE"/>
    <w:rsid w:val="4D491763"/>
    <w:rsid w:val="4D6768C0"/>
    <w:rsid w:val="4D7B235A"/>
    <w:rsid w:val="4D8E3A18"/>
    <w:rsid w:val="4D8E6820"/>
    <w:rsid w:val="4DD92AE7"/>
    <w:rsid w:val="4DDA060D"/>
    <w:rsid w:val="4DDF79D2"/>
    <w:rsid w:val="4E477C08"/>
    <w:rsid w:val="4E6D76D3"/>
    <w:rsid w:val="4E736E68"/>
    <w:rsid w:val="4E9C3B15"/>
    <w:rsid w:val="4E9E5ADF"/>
    <w:rsid w:val="4EA01857"/>
    <w:rsid w:val="4EA053B3"/>
    <w:rsid w:val="4EC6759F"/>
    <w:rsid w:val="4ED60DD5"/>
    <w:rsid w:val="4EFD0A57"/>
    <w:rsid w:val="4F005E52"/>
    <w:rsid w:val="4F2A2ECF"/>
    <w:rsid w:val="4F2C30EB"/>
    <w:rsid w:val="4F2F5C4F"/>
    <w:rsid w:val="4F372FFB"/>
    <w:rsid w:val="4F5B2C9D"/>
    <w:rsid w:val="4FA05C21"/>
    <w:rsid w:val="4FA76FA4"/>
    <w:rsid w:val="4FC4552E"/>
    <w:rsid w:val="4FD47893"/>
    <w:rsid w:val="4FE64802"/>
    <w:rsid w:val="4FF05EC6"/>
    <w:rsid w:val="501F0559"/>
    <w:rsid w:val="50323E9E"/>
    <w:rsid w:val="503F3CF4"/>
    <w:rsid w:val="505E1082"/>
    <w:rsid w:val="50836D3A"/>
    <w:rsid w:val="50D43A3A"/>
    <w:rsid w:val="51085492"/>
    <w:rsid w:val="51186838"/>
    <w:rsid w:val="51254295"/>
    <w:rsid w:val="513F391C"/>
    <w:rsid w:val="51564E44"/>
    <w:rsid w:val="518427E0"/>
    <w:rsid w:val="51843A53"/>
    <w:rsid w:val="51B55619"/>
    <w:rsid w:val="51BF1FF4"/>
    <w:rsid w:val="51CE66DB"/>
    <w:rsid w:val="51DB6702"/>
    <w:rsid w:val="51F36455"/>
    <w:rsid w:val="51FC0D1B"/>
    <w:rsid w:val="52140592"/>
    <w:rsid w:val="52203A33"/>
    <w:rsid w:val="5221680B"/>
    <w:rsid w:val="52734B8D"/>
    <w:rsid w:val="527525AD"/>
    <w:rsid w:val="529A4CBF"/>
    <w:rsid w:val="52C10D75"/>
    <w:rsid w:val="52C911A4"/>
    <w:rsid w:val="52DE64AA"/>
    <w:rsid w:val="52F65EE9"/>
    <w:rsid w:val="530A729F"/>
    <w:rsid w:val="53186A49"/>
    <w:rsid w:val="53277E51"/>
    <w:rsid w:val="53635735"/>
    <w:rsid w:val="53894668"/>
    <w:rsid w:val="53AB1D88"/>
    <w:rsid w:val="53DA528D"/>
    <w:rsid w:val="543C5B7E"/>
    <w:rsid w:val="54444F1A"/>
    <w:rsid w:val="5453706B"/>
    <w:rsid w:val="546649A9"/>
    <w:rsid w:val="54721D56"/>
    <w:rsid w:val="54DE09E3"/>
    <w:rsid w:val="54E3249D"/>
    <w:rsid w:val="550C4BD7"/>
    <w:rsid w:val="551C2A10"/>
    <w:rsid w:val="554F18E1"/>
    <w:rsid w:val="55572986"/>
    <w:rsid w:val="55872E29"/>
    <w:rsid w:val="559E63C4"/>
    <w:rsid w:val="55C71477"/>
    <w:rsid w:val="56222F84"/>
    <w:rsid w:val="5628215A"/>
    <w:rsid w:val="562F6EEA"/>
    <w:rsid w:val="56386683"/>
    <w:rsid w:val="56537644"/>
    <w:rsid w:val="5682502E"/>
    <w:rsid w:val="569D042A"/>
    <w:rsid w:val="56B12892"/>
    <w:rsid w:val="56BC4D54"/>
    <w:rsid w:val="570738EA"/>
    <w:rsid w:val="57284198"/>
    <w:rsid w:val="573F3570"/>
    <w:rsid w:val="575612BA"/>
    <w:rsid w:val="575B0FEC"/>
    <w:rsid w:val="57792C45"/>
    <w:rsid w:val="5795565B"/>
    <w:rsid w:val="57AF7B19"/>
    <w:rsid w:val="57D913AD"/>
    <w:rsid w:val="57F66C4E"/>
    <w:rsid w:val="581513C1"/>
    <w:rsid w:val="58366D88"/>
    <w:rsid w:val="5859176C"/>
    <w:rsid w:val="586C530E"/>
    <w:rsid w:val="58A10F2E"/>
    <w:rsid w:val="58A17F07"/>
    <w:rsid w:val="58BE5CBA"/>
    <w:rsid w:val="593E4146"/>
    <w:rsid w:val="599F06CE"/>
    <w:rsid w:val="59B754D5"/>
    <w:rsid w:val="59BC506B"/>
    <w:rsid w:val="59D029DB"/>
    <w:rsid w:val="5A11145A"/>
    <w:rsid w:val="5A3A1A12"/>
    <w:rsid w:val="5A957D93"/>
    <w:rsid w:val="5A986507"/>
    <w:rsid w:val="5AC71F19"/>
    <w:rsid w:val="5ACF192F"/>
    <w:rsid w:val="5AF2343A"/>
    <w:rsid w:val="5B3760D9"/>
    <w:rsid w:val="5B57329D"/>
    <w:rsid w:val="5B6F05E7"/>
    <w:rsid w:val="5BA83AF9"/>
    <w:rsid w:val="5BCA7F13"/>
    <w:rsid w:val="5BD87FA2"/>
    <w:rsid w:val="5C1F382B"/>
    <w:rsid w:val="5C735EB5"/>
    <w:rsid w:val="5CA22C3E"/>
    <w:rsid w:val="5CA249EC"/>
    <w:rsid w:val="5CC22998"/>
    <w:rsid w:val="5CCB7A9F"/>
    <w:rsid w:val="5D0E5BDE"/>
    <w:rsid w:val="5D2317D1"/>
    <w:rsid w:val="5DCA7D57"/>
    <w:rsid w:val="5DCD7847"/>
    <w:rsid w:val="5DD62B9F"/>
    <w:rsid w:val="5E162F9C"/>
    <w:rsid w:val="5E437B09"/>
    <w:rsid w:val="5E632EE2"/>
    <w:rsid w:val="5E993BCD"/>
    <w:rsid w:val="5EB427B5"/>
    <w:rsid w:val="5F636BF1"/>
    <w:rsid w:val="5F80710D"/>
    <w:rsid w:val="5F9436B0"/>
    <w:rsid w:val="5FB24F46"/>
    <w:rsid w:val="5FDB60F0"/>
    <w:rsid w:val="5FE7761C"/>
    <w:rsid w:val="5FF732A1"/>
    <w:rsid w:val="60172FFB"/>
    <w:rsid w:val="601E522F"/>
    <w:rsid w:val="605C4EB2"/>
    <w:rsid w:val="606007BB"/>
    <w:rsid w:val="607246D5"/>
    <w:rsid w:val="607C7302"/>
    <w:rsid w:val="60AC7F66"/>
    <w:rsid w:val="60C34F31"/>
    <w:rsid w:val="60EB3EF5"/>
    <w:rsid w:val="61001CE1"/>
    <w:rsid w:val="614D7F45"/>
    <w:rsid w:val="618835DC"/>
    <w:rsid w:val="61B20A9E"/>
    <w:rsid w:val="61BF10D9"/>
    <w:rsid w:val="621D3D33"/>
    <w:rsid w:val="62491E66"/>
    <w:rsid w:val="62816E52"/>
    <w:rsid w:val="629F7BDB"/>
    <w:rsid w:val="62AA0157"/>
    <w:rsid w:val="62BD432E"/>
    <w:rsid w:val="62CC4571"/>
    <w:rsid w:val="63035AB9"/>
    <w:rsid w:val="63090016"/>
    <w:rsid w:val="630C2BBF"/>
    <w:rsid w:val="630F25FC"/>
    <w:rsid w:val="63343F7A"/>
    <w:rsid w:val="633A3BD0"/>
    <w:rsid w:val="6345036E"/>
    <w:rsid w:val="63F7561D"/>
    <w:rsid w:val="640C7C21"/>
    <w:rsid w:val="64234664"/>
    <w:rsid w:val="644E0701"/>
    <w:rsid w:val="6457430E"/>
    <w:rsid w:val="64746C6E"/>
    <w:rsid w:val="64956BCA"/>
    <w:rsid w:val="64B2774A"/>
    <w:rsid w:val="64E45EF7"/>
    <w:rsid w:val="64E536C8"/>
    <w:rsid w:val="65444892"/>
    <w:rsid w:val="65B65064"/>
    <w:rsid w:val="65B732B6"/>
    <w:rsid w:val="65EF15EA"/>
    <w:rsid w:val="65FE5B17"/>
    <w:rsid w:val="664B5464"/>
    <w:rsid w:val="66636F9A"/>
    <w:rsid w:val="667E5B82"/>
    <w:rsid w:val="66A57729"/>
    <w:rsid w:val="67177D85"/>
    <w:rsid w:val="677368EF"/>
    <w:rsid w:val="677435B2"/>
    <w:rsid w:val="67915D89"/>
    <w:rsid w:val="679B09B6"/>
    <w:rsid w:val="67A57EB3"/>
    <w:rsid w:val="67EF75F1"/>
    <w:rsid w:val="67FD51CC"/>
    <w:rsid w:val="68030C53"/>
    <w:rsid w:val="680C6C71"/>
    <w:rsid w:val="68780FD5"/>
    <w:rsid w:val="68815E47"/>
    <w:rsid w:val="6894168D"/>
    <w:rsid w:val="68983B76"/>
    <w:rsid w:val="68B5103C"/>
    <w:rsid w:val="68BC6E36"/>
    <w:rsid w:val="68DA695F"/>
    <w:rsid w:val="6902517F"/>
    <w:rsid w:val="69124F16"/>
    <w:rsid w:val="693469CC"/>
    <w:rsid w:val="696D1EDE"/>
    <w:rsid w:val="69855479"/>
    <w:rsid w:val="69C64B0E"/>
    <w:rsid w:val="69CD5C14"/>
    <w:rsid w:val="69CF0D33"/>
    <w:rsid w:val="69F60125"/>
    <w:rsid w:val="6A240149"/>
    <w:rsid w:val="6A440DE6"/>
    <w:rsid w:val="6A4F3958"/>
    <w:rsid w:val="6A502E2E"/>
    <w:rsid w:val="6A6C2A79"/>
    <w:rsid w:val="6A7554EE"/>
    <w:rsid w:val="6A7656E1"/>
    <w:rsid w:val="6A9A6D03"/>
    <w:rsid w:val="6AB24495"/>
    <w:rsid w:val="6AFE3735"/>
    <w:rsid w:val="6B5D66AE"/>
    <w:rsid w:val="6B5E7715"/>
    <w:rsid w:val="6B9946B3"/>
    <w:rsid w:val="6BC404DB"/>
    <w:rsid w:val="6BDB75D3"/>
    <w:rsid w:val="6BDE1D62"/>
    <w:rsid w:val="6C21592D"/>
    <w:rsid w:val="6C865790"/>
    <w:rsid w:val="6C88775B"/>
    <w:rsid w:val="6CB73B9C"/>
    <w:rsid w:val="6CED3A62"/>
    <w:rsid w:val="6CF21078"/>
    <w:rsid w:val="6CFA1CDB"/>
    <w:rsid w:val="6D06067F"/>
    <w:rsid w:val="6D1837C6"/>
    <w:rsid w:val="6D364980"/>
    <w:rsid w:val="6DBD1686"/>
    <w:rsid w:val="6DC347C2"/>
    <w:rsid w:val="6DE76850"/>
    <w:rsid w:val="6DEF3809"/>
    <w:rsid w:val="6DF777CB"/>
    <w:rsid w:val="6E485BC3"/>
    <w:rsid w:val="6E510270"/>
    <w:rsid w:val="6E6749B5"/>
    <w:rsid w:val="6E6C09B6"/>
    <w:rsid w:val="6E7361E8"/>
    <w:rsid w:val="6E9A1018"/>
    <w:rsid w:val="6E9E14B7"/>
    <w:rsid w:val="6EE11494"/>
    <w:rsid w:val="6F4F630E"/>
    <w:rsid w:val="6F8F2BAE"/>
    <w:rsid w:val="6FB20BD4"/>
    <w:rsid w:val="6FBA59BE"/>
    <w:rsid w:val="7023779A"/>
    <w:rsid w:val="70296B3E"/>
    <w:rsid w:val="70374F21"/>
    <w:rsid w:val="705F6A24"/>
    <w:rsid w:val="70611204"/>
    <w:rsid w:val="70FE0775"/>
    <w:rsid w:val="71082AEF"/>
    <w:rsid w:val="710957B2"/>
    <w:rsid w:val="710F1CFB"/>
    <w:rsid w:val="711C4915"/>
    <w:rsid w:val="7148570A"/>
    <w:rsid w:val="71B52674"/>
    <w:rsid w:val="71C72AD3"/>
    <w:rsid w:val="71D64AC4"/>
    <w:rsid w:val="72273A51"/>
    <w:rsid w:val="7234593E"/>
    <w:rsid w:val="7278340F"/>
    <w:rsid w:val="7282487D"/>
    <w:rsid w:val="72B56DCF"/>
    <w:rsid w:val="72C30190"/>
    <w:rsid w:val="72D134DE"/>
    <w:rsid w:val="72DA0F7B"/>
    <w:rsid w:val="72EF4CB6"/>
    <w:rsid w:val="72F83160"/>
    <w:rsid w:val="72FF004B"/>
    <w:rsid w:val="730668BB"/>
    <w:rsid w:val="73125FD0"/>
    <w:rsid w:val="736E5255"/>
    <w:rsid w:val="737754FC"/>
    <w:rsid w:val="73972979"/>
    <w:rsid w:val="73A1225C"/>
    <w:rsid w:val="73E86D31"/>
    <w:rsid w:val="73F15E96"/>
    <w:rsid w:val="73FE0302"/>
    <w:rsid w:val="74017DF2"/>
    <w:rsid w:val="74257F85"/>
    <w:rsid w:val="74367A9C"/>
    <w:rsid w:val="7439758C"/>
    <w:rsid w:val="74443079"/>
    <w:rsid w:val="74490570"/>
    <w:rsid w:val="748D1686"/>
    <w:rsid w:val="74CC21AE"/>
    <w:rsid w:val="74FA2C30"/>
    <w:rsid w:val="750006C1"/>
    <w:rsid w:val="751B4EE4"/>
    <w:rsid w:val="752C6A97"/>
    <w:rsid w:val="754F71E0"/>
    <w:rsid w:val="7567301A"/>
    <w:rsid w:val="75766894"/>
    <w:rsid w:val="75845151"/>
    <w:rsid w:val="75DF5F11"/>
    <w:rsid w:val="75FF0362"/>
    <w:rsid w:val="760065B4"/>
    <w:rsid w:val="76210EC3"/>
    <w:rsid w:val="76361FD5"/>
    <w:rsid w:val="764D37C3"/>
    <w:rsid w:val="76571F4C"/>
    <w:rsid w:val="76BC49EB"/>
    <w:rsid w:val="76F53C3E"/>
    <w:rsid w:val="77000DA2"/>
    <w:rsid w:val="770B16B4"/>
    <w:rsid w:val="771C3252"/>
    <w:rsid w:val="773D0BA8"/>
    <w:rsid w:val="776C1A27"/>
    <w:rsid w:val="7778536A"/>
    <w:rsid w:val="779A3235"/>
    <w:rsid w:val="77A902F6"/>
    <w:rsid w:val="77F4039A"/>
    <w:rsid w:val="781E69D1"/>
    <w:rsid w:val="78281DF2"/>
    <w:rsid w:val="78340059"/>
    <w:rsid w:val="78837FE7"/>
    <w:rsid w:val="78D6184E"/>
    <w:rsid w:val="78EF4FEB"/>
    <w:rsid w:val="791A3E30"/>
    <w:rsid w:val="793D7263"/>
    <w:rsid w:val="79554E68"/>
    <w:rsid w:val="796778E1"/>
    <w:rsid w:val="798017B9"/>
    <w:rsid w:val="79972436"/>
    <w:rsid w:val="79B57324"/>
    <w:rsid w:val="79E43F1C"/>
    <w:rsid w:val="79EB28EA"/>
    <w:rsid w:val="79F36E1F"/>
    <w:rsid w:val="7A287E87"/>
    <w:rsid w:val="7A5D0830"/>
    <w:rsid w:val="7A6335B5"/>
    <w:rsid w:val="7AA31C03"/>
    <w:rsid w:val="7AA939B2"/>
    <w:rsid w:val="7ADD0453"/>
    <w:rsid w:val="7AE53FCA"/>
    <w:rsid w:val="7AF20495"/>
    <w:rsid w:val="7AF46346"/>
    <w:rsid w:val="7AFE508C"/>
    <w:rsid w:val="7B060239"/>
    <w:rsid w:val="7B0F5EBF"/>
    <w:rsid w:val="7B130FB9"/>
    <w:rsid w:val="7B5B603A"/>
    <w:rsid w:val="7B875081"/>
    <w:rsid w:val="7BDB07C8"/>
    <w:rsid w:val="7BDE0625"/>
    <w:rsid w:val="7BE40282"/>
    <w:rsid w:val="7BF64EDE"/>
    <w:rsid w:val="7C3D1E24"/>
    <w:rsid w:val="7C400C1E"/>
    <w:rsid w:val="7C4F2043"/>
    <w:rsid w:val="7C7970C0"/>
    <w:rsid w:val="7CBB1486"/>
    <w:rsid w:val="7CDB7433"/>
    <w:rsid w:val="7D056BA5"/>
    <w:rsid w:val="7D0B358C"/>
    <w:rsid w:val="7D3A1897"/>
    <w:rsid w:val="7D4350AB"/>
    <w:rsid w:val="7D4436CF"/>
    <w:rsid w:val="7D636781"/>
    <w:rsid w:val="7D6A07B6"/>
    <w:rsid w:val="7D9615AC"/>
    <w:rsid w:val="7D9D293A"/>
    <w:rsid w:val="7DA168CE"/>
    <w:rsid w:val="7DBC3708"/>
    <w:rsid w:val="7DD11708"/>
    <w:rsid w:val="7DEB18F7"/>
    <w:rsid w:val="7E292420"/>
    <w:rsid w:val="7E2E7AE7"/>
    <w:rsid w:val="7E437985"/>
    <w:rsid w:val="7E454CBD"/>
    <w:rsid w:val="7E867872"/>
    <w:rsid w:val="7E8D29AE"/>
    <w:rsid w:val="7E9E4BBC"/>
    <w:rsid w:val="7EB125FB"/>
    <w:rsid w:val="7EB55151"/>
    <w:rsid w:val="7EBC46EA"/>
    <w:rsid w:val="7EC167BD"/>
    <w:rsid w:val="7EF02F3D"/>
    <w:rsid w:val="7F3F579F"/>
    <w:rsid w:val="7F45772D"/>
    <w:rsid w:val="7F6A06C9"/>
    <w:rsid w:val="7FA53D28"/>
    <w:rsid w:val="7FAC50B6"/>
    <w:rsid w:val="7FC74772"/>
    <w:rsid w:val="7FF82C26"/>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8"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tabs>
        <w:tab w:val="left" w:pos="432"/>
        <w:tab w:val="left" w:pos="3981"/>
      </w:tabs>
      <w:snapToGrid w:val="0"/>
      <w:jc w:val="left"/>
      <w:outlineLvl w:val="2"/>
    </w:pPr>
    <w:rPr>
      <w:rFonts w:ascii="微软雅黑" w:hAnsi="微软雅黑" w:eastAsia="微软雅黑" w:cs="宋体"/>
      <w:b/>
      <w:bCs/>
      <w:sz w:val="24"/>
      <w:szCs w:val="32"/>
    </w:rPr>
  </w:style>
  <w:style w:type="paragraph" w:styleId="5">
    <w:name w:val="heading 4"/>
    <w:basedOn w:val="1"/>
    <w:next w:val="1"/>
    <w:link w:val="68"/>
    <w:semiHidden/>
    <w:unhideWhenUsed/>
    <w:qFormat/>
    <w:uiPriority w:val="9"/>
    <w:pPr>
      <w:keepNext/>
      <w:keepLines/>
      <w:spacing w:before="280" w:after="290" w:line="374" w:lineRule="auto"/>
      <w:outlineLvl w:val="3"/>
    </w:pPr>
    <w:rPr>
      <w:rFonts w:ascii="Arial" w:hAnsi="Arial" w:eastAsia="黑体"/>
      <w:b/>
      <w:bCs/>
      <w:sz w:val="28"/>
      <w:szCs w:val="28"/>
    </w:rPr>
  </w:style>
  <w:style w:type="paragraph" w:styleId="6">
    <w:name w:val="heading 5"/>
    <w:basedOn w:val="1"/>
    <w:next w:val="7"/>
    <w:link w:val="38"/>
    <w:qFormat/>
    <w:uiPriority w:val="9"/>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8">
    <w:name w:val="index 8"/>
    <w:basedOn w:val="1"/>
    <w:next w:val="1"/>
    <w:qFormat/>
    <w:uiPriority w:val="99"/>
    <w:pPr>
      <w:ind w:left="1400" w:leftChars="1400"/>
    </w:pPr>
  </w:style>
  <w:style w:type="paragraph" w:styleId="9">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0">
    <w:name w:val="annotation text"/>
    <w:basedOn w:val="1"/>
    <w:link w:val="39"/>
    <w:qFormat/>
    <w:uiPriority w:val="99"/>
    <w:pPr>
      <w:jc w:val="left"/>
    </w:pPr>
  </w:style>
  <w:style w:type="paragraph" w:styleId="11">
    <w:name w:val="Body Text 3"/>
    <w:basedOn w:val="1"/>
    <w:link w:val="40"/>
    <w:unhideWhenUsed/>
    <w:qFormat/>
    <w:uiPriority w:val="99"/>
    <w:pPr>
      <w:spacing w:after="120"/>
    </w:pPr>
    <w:rPr>
      <w:sz w:val="16"/>
      <w:szCs w:val="16"/>
    </w:rPr>
  </w:style>
  <w:style w:type="paragraph" w:styleId="12">
    <w:name w:val="Body Text"/>
    <w:basedOn w:val="1"/>
    <w:link w:val="41"/>
    <w:unhideWhenUsed/>
    <w:qFormat/>
    <w:uiPriority w:val="99"/>
    <w:pPr>
      <w:spacing w:after="120"/>
    </w:pPr>
  </w:style>
  <w:style w:type="paragraph" w:styleId="13">
    <w:name w:val="Body Text Indent"/>
    <w:basedOn w:val="1"/>
    <w:next w:val="14"/>
    <w:link w:val="42"/>
    <w:qFormat/>
    <w:uiPriority w:val="99"/>
    <w:pPr>
      <w:ind w:firstLine="830" w:firstLineChars="352"/>
    </w:pPr>
    <w:rPr>
      <w:rFonts w:ascii="仿宋_GB2312" w:eastAsia="仿宋_GB2312"/>
      <w:kern w:val="0"/>
      <w:sz w:val="32"/>
      <w:szCs w:val="20"/>
    </w:rPr>
  </w:style>
  <w:style w:type="paragraph" w:styleId="14">
    <w:name w:val="Body Text First Indent 2"/>
    <w:basedOn w:val="13"/>
    <w:qFormat/>
    <w:uiPriority w:val="0"/>
    <w:pPr>
      <w:ind w:firstLine="420" w:firstLineChars="200"/>
    </w:p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8"/>
    <w:link w:val="43"/>
    <w:qFormat/>
    <w:uiPriority w:val="99"/>
    <w:rPr>
      <w:rFonts w:ascii="宋体" w:hAnsi="Courier New"/>
      <w:kern w:val="0"/>
      <w:sz w:val="20"/>
      <w:szCs w:val="21"/>
    </w:rPr>
  </w:style>
  <w:style w:type="paragraph" w:styleId="17">
    <w:name w:val="Date"/>
    <w:basedOn w:val="1"/>
    <w:next w:val="1"/>
    <w:link w:val="44"/>
    <w:unhideWhenUsed/>
    <w:qFormat/>
    <w:uiPriority w:val="99"/>
    <w:pPr>
      <w:ind w:left="100" w:leftChars="2500"/>
    </w:pPr>
  </w:style>
  <w:style w:type="paragraph" w:styleId="18">
    <w:name w:val="Balloon Text"/>
    <w:basedOn w:val="1"/>
    <w:link w:val="69"/>
    <w:semiHidden/>
    <w:qFormat/>
    <w:uiPriority w:val="99"/>
    <w:rPr>
      <w:sz w:val="18"/>
      <w:szCs w:val="18"/>
    </w:rPr>
  </w:style>
  <w:style w:type="paragraph" w:styleId="19">
    <w:name w:val="footer"/>
    <w:basedOn w:val="1"/>
    <w:next w:val="1"/>
    <w:link w:val="45"/>
    <w:unhideWhenUsed/>
    <w:qFormat/>
    <w:uiPriority w:val="99"/>
    <w:pPr>
      <w:tabs>
        <w:tab w:val="center" w:pos="4153"/>
        <w:tab w:val="right" w:pos="8306"/>
      </w:tabs>
      <w:snapToGrid w:val="0"/>
      <w:jc w:val="left"/>
    </w:pPr>
    <w:rPr>
      <w:kern w:val="0"/>
      <w:sz w:val="18"/>
      <w:szCs w:val="18"/>
    </w:rPr>
  </w:style>
  <w:style w:type="paragraph" w:styleId="20">
    <w:name w:val="header"/>
    <w:basedOn w:val="1"/>
    <w:link w:val="4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Body Text 2"/>
    <w:basedOn w:val="1"/>
    <w:unhideWhenUsed/>
    <w:qFormat/>
    <w:uiPriority w:val="8"/>
    <w:pPr>
      <w:jc w:val="center"/>
    </w:pPr>
    <w:rPr>
      <w:sz w:val="18"/>
    </w:rPr>
  </w:style>
  <w:style w:type="paragraph" w:styleId="24">
    <w:name w:val="Normal (Web)"/>
    <w:basedOn w:val="1"/>
    <w:unhideWhenUsed/>
    <w:qFormat/>
    <w:uiPriority w:val="99"/>
    <w:rPr>
      <w:rFonts w:ascii="Calibri" w:hAnsi="Calibri"/>
      <w:kern w:val="0"/>
      <w:sz w:val="24"/>
    </w:rPr>
  </w:style>
  <w:style w:type="paragraph" w:styleId="25">
    <w:name w:val="index 1"/>
    <w:basedOn w:val="1"/>
    <w:next w:val="1"/>
    <w:semiHidden/>
    <w:qFormat/>
    <w:uiPriority w:val="99"/>
    <w:pPr>
      <w:spacing w:line="400" w:lineRule="exact"/>
      <w:ind w:firstLine="420" w:firstLineChars="200"/>
    </w:pPr>
    <w:rPr>
      <w:rFonts w:ascii="宋体" w:hAnsi="Courier New"/>
      <w:b/>
      <w:szCs w:val="20"/>
    </w:rPr>
  </w:style>
  <w:style w:type="paragraph" w:styleId="26">
    <w:name w:val="Title"/>
    <w:basedOn w:val="1"/>
    <w:next w:val="1"/>
    <w:qFormat/>
    <w:uiPriority w:val="0"/>
    <w:pPr>
      <w:spacing w:before="240" w:after="60"/>
      <w:jc w:val="center"/>
      <w:outlineLvl w:val="0"/>
    </w:pPr>
    <w:rPr>
      <w:rFonts w:ascii="Arial" w:hAnsi="Arial"/>
      <w:b/>
      <w:sz w:val="32"/>
    </w:rPr>
  </w:style>
  <w:style w:type="paragraph" w:styleId="27">
    <w:name w:val="annotation subject"/>
    <w:basedOn w:val="10"/>
    <w:next w:val="10"/>
    <w:link w:val="47"/>
    <w:qFormat/>
    <w:uiPriority w:val="99"/>
    <w:rPr>
      <w:b/>
      <w:bCs/>
    </w:rPr>
  </w:style>
  <w:style w:type="paragraph" w:styleId="28">
    <w:name w:val="Body Text First Indent"/>
    <w:basedOn w:val="12"/>
    <w:qFormat/>
    <w:uiPriority w:val="0"/>
    <w:pPr>
      <w:ind w:firstLine="420" w:firstLineChars="100"/>
    </w:p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4">
    <w:name w:val="Hyperlink"/>
    <w:unhideWhenUsed/>
    <w:qFormat/>
    <w:uiPriority w:val="99"/>
    <w:rPr>
      <w:color w:val="0000FF"/>
      <w:u w:val="single"/>
    </w:rPr>
  </w:style>
  <w:style w:type="character" w:styleId="35">
    <w:name w:val="annotation reference"/>
    <w:qFormat/>
    <w:uiPriority w:val="99"/>
    <w:rPr>
      <w:sz w:val="21"/>
      <w:szCs w:val="21"/>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9"/>
    <w:rPr>
      <w:rFonts w:ascii="Cambria" w:hAnsi="Cambria" w:eastAsia="宋体" w:cs="Times New Roman"/>
      <w:b/>
      <w:bCs/>
      <w:kern w:val="2"/>
      <w:sz w:val="32"/>
      <w:szCs w:val="32"/>
    </w:rPr>
  </w:style>
  <w:style w:type="character" w:customStyle="1" w:styleId="38">
    <w:name w:val="标题 5 Char"/>
    <w:link w:val="6"/>
    <w:semiHidden/>
    <w:qFormat/>
    <w:uiPriority w:val="9"/>
    <w:rPr>
      <w:rFonts w:ascii="Times New Roman" w:hAnsi="Times New Roman"/>
      <w:b/>
      <w:bCs/>
      <w:kern w:val="2"/>
      <w:sz w:val="28"/>
      <w:szCs w:val="28"/>
    </w:rPr>
  </w:style>
  <w:style w:type="character" w:customStyle="1" w:styleId="39">
    <w:name w:val="批注文字 Char"/>
    <w:link w:val="10"/>
    <w:qFormat/>
    <w:uiPriority w:val="99"/>
    <w:rPr>
      <w:rFonts w:ascii="Times New Roman" w:hAnsi="Times New Roman"/>
      <w:kern w:val="2"/>
      <w:sz w:val="21"/>
      <w:szCs w:val="24"/>
    </w:rPr>
  </w:style>
  <w:style w:type="character" w:customStyle="1" w:styleId="40">
    <w:name w:val="正文文本 3 Char"/>
    <w:link w:val="11"/>
    <w:semiHidden/>
    <w:qFormat/>
    <w:uiPriority w:val="99"/>
    <w:rPr>
      <w:rFonts w:ascii="Times New Roman" w:hAnsi="Times New Roman"/>
      <w:kern w:val="2"/>
      <w:sz w:val="16"/>
      <w:szCs w:val="16"/>
    </w:rPr>
  </w:style>
  <w:style w:type="character" w:customStyle="1" w:styleId="41">
    <w:name w:val="正文文本 Char"/>
    <w:link w:val="12"/>
    <w:qFormat/>
    <w:uiPriority w:val="99"/>
    <w:rPr>
      <w:rFonts w:ascii="Times New Roman" w:hAnsi="Times New Roman"/>
      <w:kern w:val="2"/>
      <w:sz w:val="21"/>
      <w:szCs w:val="24"/>
    </w:rPr>
  </w:style>
  <w:style w:type="character" w:customStyle="1" w:styleId="42">
    <w:name w:val="正文文本缩进 Char"/>
    <w:link w:val="13"/>
    <w:qFormat/>
    <w:uiPriority w:val="99"/>
    <w:rPr>
      <w:rFonts w:ascii="仿宋_GB2312" w:hAnsi="Times New Roman" w:eastAsia="仿宋_GB2312" w:cs="Times New Roman"/>
      <w:sz w:val="32"/>
      <w:szCs w:val="20"/>
    </w:rPr>
  </w:style>
  <w:style w:type="character" w:customStyle="1" w:styleId="43">
    <w:name w:val="纯文本 Char"/>
    <w:link w:val="16"/>
    <w:qFormat/>
    <w:uiPriority w:val="99"/>
    <w:rPr>
      <w:rFonts w:ascii="宋体" w:hAnsi="Courier New" w:eastAsia="宋体" w:cs="Courier New"/>
      <w:szCs w:val="21"/>
    </w:rPr>
  </w:style>
  <w:style w:type="character" w:customStyle="1" w:styleId="44">
    <w:name w:val="日期 Char"/>
    <w:link w:val="17"/>
    <w:semiHidden/>
    <w:qFormat/>
    <w:uiPriority w:val="99"/>
    <w:rPr>
      <w:rFonts w:ascii="Times New Roman" w:hAnsi="Times New Roman"/>
      <w:kern w:val="2"/>
      <w:sz w:val="21"/>
      <w:szCs w:val="24"/>
    </w:rPr>
  </w:style>
  <w:style w:type="character" w:customStyle="1" w:styleId="45">
    <w:name w:val="页脚 Char1"/>
    <w:link w:val="19"/>
    <w:qFormat/>
    <w:uiPriority w:val="99"/>
    <w:rPr>
      <w:sz w:val="18"/>
      <w:szCs w:val="18"/>
    </w:rPr>
  </w:style>
  <w:style w:type="character" w:customStyle="1" w:styleId="46">
    <w:name w:val="页眉 Char"/>
    <w:link w:val="20"/>
    <w:qFormat/>
    <w:uiPriority w:val="99"/>
    <w:rPr>
      <w:sz w:val="18"/>
      <w:szCs w:val="18"/>
    </w:rPr>
  </w:style>
  <w:style w:type="character" w:customStyle="1" w:styleId="47">
    <w:name w:val="批注主题 Char"/>
    <w:link w:val="27"/>
    <w:qFormat/>
    <w:uiPriority w:val="99"/>
    <w:rPr>
      <w:rFonts w:ascii="Times New Roman" w:hAnsi="Times New Roman"/>
      <w:b/>
      <w:bCs/>
      <w:kern w:val="2"/>
      <w:sz w:val="21"/>
      <w:szCs w:val="24"/>
    </w:rPr>
  </w:style>
  <w:style w:type="character" w:customStyle="1" w:styleId="48">
    <w:name w:val="正文文本缩进 字符1"/>
    <w:qFormat/>
    <w:uiPriority w:val="0"/>
    <w:rPr>
      <w:rFonts w:ascii="仿宋_GB2312" w:hAnsi="Times New Roman" w:eastAsia="仿宋_GB2312" w:cs="Times New Roman"/>
      <w:sz w:val="32"/>
      <w:szCs w:val="20"/>
    </w:rPr>
  </w:style>
  <w:style w:type="character" w:customStyle="1" w:styleId="49">
    <w:name w:val="apple-style-span"/>
    <w:qFormat/>
    <w:uiPriority w:val="0"/>
  </w:style>
  <w:style w:type="character" w:customStyle="1" w:styleId="50">
    <w:name w:val="标题 1 字符"/>
    <w:qFormat/>
    <w:uiPriority w:val="9"/>
    <w:rPr>
      <w:b/>
      <w:bCs/>
      <w:kern w:val="44"/>
      <w:sz w:val="44"/>
      <w:szCs w:val="44"/>
    </w:rPr>
  </w:style>
  <w:style w:type="character" w:customStyle="1" w:styleId="51">
    <w:name w:val="textcontents"/>
    <w:qFormat/>
    <w:uiPriority w:val="0"/>
  </w:style>
  <w:style w:type="character" w:customStyle="1" w:styleId="52">
    <w:name w:val="纯文本 字符1"/>
    <w:qFormat/>
    <w:uiPriority w:val="0"/>
    <w:rPr>
      <w:rFonts w:ascii="宋体" w:hAnsi="Courier New"/>
    </w:rPr>
  </w:style>
  <w:style w:type="character" w:customStyle="1" w:styleId="53">
    <w:name w:val="批注文字 字符1"/>
    <w:qFormat/>
    <w:uiPriority w:val="0"/>
    <w:rPr>
      <w:kern w:val="2"/>
      <w:sz w:val="21"/>
      <w:szCs w:val="24"/>
    </w:rPr>
  </w:style>
  <w:style w:type="character" w:customStyle="1" w:styleId="54">
    <w:name w:val="纯文本 字符2"/>
    <w:qFormat/>
    <w:uiPriority w:val="0"/>
    <w:rPr>
      <w:rFonts w:ascii="宋体" w:hAnsi="Courier New" w:eastAsia="宋体" w:cs="Courier New"/>
      <w:szCs w:val="21"/>
    </w:rPr>
  </w:style>
  <w:style w:type="character" w:customStyle="1" w:styleId="55">
    <w:name w:val="页脚 Char"/>
    <w:qFormat/>
    <w:uiPriority w:val="99"/>
    <w:rPr>
      <w:lang w:eastAsia="zh-CN"/>
    </w:rPr>
  </w:style>
  <w:style w:type="paragraph" w:customStyle="1" w:styleId="56">
    <w:name w:val="默认段落字体 Para Char Char Char Char Char Char Char Char Char1 Char Char Char Char"/>
    <w:basedOn w:val="1"/>
    <w:qFormat/>
    <w:uiPriority w:val="99"/>
    <w:rPr>
      <w:rFonts w:ascii="Tahoma" w:hAnsi="Tahoma"/>
      <w:sz w:val="24"/>
      <w:szCs w:val="20"/>
    </w:rPr>
  </w:style>
  <w:style w:type="paragraph" w:customStyle="1" w:styleId="57">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58">
    <w:name w:val="List Paragraph"/>
    <w:basedOn w:val="1"/>
    <w:qFormat/>
    <w:uiPriority w:val="34"/>
    <w:pPr>
      <w:ind w:firstLine="420" w:firstLineChars="200"/>
    </w:pPr>
  </w:style>
  <w:style w:type="paragraph" w:customStyle="1" w:styleId="59">
    <w:name w:val="Table Paragraph"/>
    <w:basedOn w:val="1"/>
    <w:qFormat/>
    <w:uiPriority w:val="1"/>
    <w:pPr>
      <w:jc w:val="left"/>
    </w:pPr>
    <w:rPr>
      <w:rFonts w:ascii="Calibri" w:hAnsi="Calibri"/>
      <w:kern w:val="0"/>
      <w:sz w:val="22"/>
      <w:szCs w:val="22"/>
      <w:lang w:eastAsia="en-US"/>
    </w:rPr>
  </w:style>
  <w:style w:type="character" w:customStyle="1" w:styleId="60">
    <w:name w:val="批注文字 Char1"/>
    <w:qFormat/>
    <w:uiPriority w:val="0"/>
    <w:rPr>
      <w:rFonts w:ascii="Times New Roman" w:hAnsi="Times New Roman"/>
      <w:kern w:val="2"/>
      <w:sz w:val="21"/>
      <w:szCs w:val="24"/>
    </w:rPr>
  </w:style>
  <w:style w:type="character" w:customStyle="1" w:styleId="61">
    <w:name w:val="批注文字 字符2"/>
    <w:qFormat/>
    <w:uiPriority w:val="0"/>
    <w:rPr>
      <w:rFonts w:ascii="Times New Roman" w:hAnsi="Times New Roman"/>
      <w:kern w:val="2"/>
      <w:sz w:val="21"/>
      <w:szCs w:val="24"/>
    </w:rPr>
  </w:style>
  <w:style w:type="character" w:customStyle="1" w:styleId="62">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3">
    <w:name w:val="纯文本 Char1"/>
    <w:qFormat/>
    <w:uiPriority w:val="0"/>
    <w:rPr>
      <w:rFonts w:ascii="宋体" w:hAnsi="Courier New" w:eastAsia="宋体" w:cs="Courier New"/>
      <w:szCs w:val="21"/>
    </w:rPr>
  </w:style>
  <w:style w:type="character" w:customStyle="1" w:styleId="64">
    <w:name w:val="批注文字 Char2"/>
    <w:qFormat/>
    <w:uiPriority w:val="0"/>
    <w:rPr>
      <w:rFonts w:ascii="Times New Roman" w:hAnsi="Times New Roman"/>
      <w:kern w:val="2"/>
      <w:sz w:val="21"/>
      <w:szCs w:val="24"/>
    </w:rPr>
  </w:style>
  <w:style w:type="character" w:customStyle="1" w:styleId="65">
    <w:name w:val="正文2 Char Char"/>
    <w:link w:val="66"/>
    <w:qFormat/>
    <w:uiPriority w:val="0"/>
    <w:rPr>
      <w:kern w:val="2"/>
      <w:sz w:val="24"/>
    </w:rPr>
  </w:style>
  <w:style w:type="paragraph" w:customStyle="1" w:styleId="66">
    <w:name w:val="正文2"/>
    <w:basedOn w:val="1"/>
    <w:link w:val="65"/>
    <w:qFormat/>
    <w:uiPriority w:val="0"/>
    <w:pPr>
      <w:adjustRightInd w:val="0"/>
      <w:spacing w:before="156" w:line="360" w:lineRule="auto"/>
      <w:ind w:firstLine="510" w:firstLineChars="200"/>
    </w:pPr>
    <w:rPr>
      <w:sz w:val="24"/>
      <w:szCs w:val="20"/>
    </w:rPr>
  </w:style>
  <w:style w:type="paragraph" w:customStyle="1" w:styleId="6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8">
    <w:name w:val="标题 4 Char"/>
    <w:basedOn w:val="31"/>
    <w:link w:val="5"/>
    <w:semiHidden/>
    <w:qFormat/>
    <w:uiPriority w:val="9"/>
    <w:rPr>
      <w:rFonts w:ascii="Arial" w:hAnsi="Arial" w:eastAsia="黑体"/>
      <w:b/>
      <w:bCs/>
      <w:kern w:val="2"/>
      <w:sz w:val="28"/>
      <w:szCs w:val="28"/>
    </w:rPr>
  </w:style>
  <w:style w:type="character" w:customStyle="1" w:styleId="69">
    <w:name w:val="批注框文本 Char"/>
    <w:basedOn w:val="31"/>
    <w:link w:val="18"/>
    <w:semiHidden/>
    <w:qFormat/>
    <w:uiPriority w:val="99"/>
    <w:rPr>
      <w:kern w:val="2"/>
      <w:sz w:val="18"/>
      <w:szCs w:val="18"/>
    </w:rPr>
  </w:style>
  <w:style w:type="paragraph" w:styleId="70">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表格文字115"/>
    <w:basedOn w:val="1"/>
    <w:qFormat/>
    <w:uiPriority w:val="99"/>
    <w:pPr>
      <w:spacing w:before="25" w:after="25"/>
      <w:jc w:val="left"/>
    </w:pPr>
    <w:rPr>
      <w:bCs/>
      <w:spacing w:val="10"/>
      <w:kern w:val="0"/>
      <w:sz w:val="24"/>
    </w:rPr>
  </w:style>
  <w:style w:type="paragraph" w:customStyle="1" w:styleId="72">
    <w:name w:val="Body Text Indent1"/>
    <w:basedOn w:val="1"/>
    <w:qFormat/>
    <w:uiPriority w:val="99"/>
    <w:pPr>
      <w:spacing w:after="120"/>
      <w:ind w:left="420" w:leftChars="200"/>
    </w:pPr>
  </w:style>
  <w:style w:type="character" w:customStyle="1" w:styleId="73">
    <w:name w:val="font51"/>
    <w:basedOn w:val="31"/>
    <w:qFormat/>
    <w:uiPriority w:val="0"/>
    <w:rPr>
      <w:rFonts w:hint="eastAsia" w:ascii="宋体" w:hAnsi="宋体" w:eastAsia="宋体" w:cs="宋体"/>
      <w:color w:val="000000"/>
      <w:sz w:val="20"/>
      <w:szCs w:val="20"/>
      <w:u w:val="none"/>
    </w:rPr>
  </w:style>
  <w:style w:type="character" w:customStyle="1" w:styleId="74">
    <w:name w:val="font21"/>
    <w:basedOn w:val="31"/>
    <w:qFormat/>
    <w:uiPriority w:val="0"/>
    <w:rPr>
      <w:rFonts w:hint="eastAsia" w:ascii="宋体" w:hAnsi="宋体" w:eastAsia="宋体" w:cs="宋体"/>
      <w:color w:val="000000"/>
      <w:sz w:val="20"/>
      <w:szCs w:val="20"/>
      <w:u w:val="none"/>
    </w:rPr>
  </w:style>
  <w:style w:type="character" w:customStyle="1" w:styleId="75">
    <w:name w:val="font41"/>
    <w:basedOn w:val="31"/>
    <w:qFormat/>
    <w:uiPriority w:val="0"/>
    <w:rPr>
      <w:rFonts w:hint="default" w:ascii="Arial" w:hAnsi="Arial" w:cs="Arial"/>
      <w:color w:val="000000"/>
      <w:sz w:val="20"/>
      <w:szCs w:val="20"/>
      <w:u w:val="none"/>
    </w:rPr>
  </w:style>
  <w:style w:type="paragraph" w:customStyle="1" w:styleId="76">
    <w:name w:val="正文首行缩进 21"/>
    <w:basedOn w:val="72"/>
    <w:qFormat/>
    <w:uiPriority w:val="99"/>
    <w:pPr>
      <w:ind w:firstLine="420" w:firstLineChars="200"/>
    </w:pPr>
    <w:rPr>
      <w:rFonts w:ascii="Calibri" w:hAnsi="Calibri"/>
      <w:szCs w:val="22"/>
    </w:rPr>
  </w:style>
  <w:style w:type="character" w:customStyle="1" w:styleId="77">
    <w:name w:val="font01"/>
    <w:basedOn w:val="31"/>
    <w:qFormat/>
    <w:uiPriority w:val="0"/>
    <w:rPr>
      <w:rFonts w:hint="eastAsia" w:ascii="宋体" w:hAnsi="宋体" w:eastAsia="宋体" w:cs="宋体"/>
      <w:color w:val="000000"/>
      <w:sz w:val="22"/>
      <w:szCs w:val="22"/>
      <w:u w:val="none"/>
    </w:rPr>
  </w:style>
  <w:style w:type="character" w:customStyle="1" w:styleId="78">
    <w:name w:val="font11"/>
    <w:basedOn w:val="31"/>
    <w:qFormat/>
    <w:uiPriority w:val="0"/>
    <w:rPr>
      <w:rFonts w:hint="eastAsia" w:ascii="宋体" w:hAnsi="宋体" w:eastAsia="宋体" w:cs="宋体"/>
      <w:color w:val="FF0000"/>
      <w:sz w:val="22"/>
      <w:szCs w:val="22"/>
      <w:u w:val="none"/>
    </w:rPr>
  </w:style>
  <w:style w:type="paragraph" w:customStyle="1" w:styleId="79">
    <w:name w:val="正文（缩进）"/>
    <w:basedOn w:val="1"/>
    <w:qFormat/>
    <w:uiPriority w:val="0"/>
    <w:pPr>
      <w:spacing w:beforeLines="50" w:line="360" w:lineRule="auto"/>
      <w:ind w:firstLine="480" w:firstLineChars="200"/>
    </w:pPr>
    <w:rPr>
      <w:kern w:val="0"/>
      <w:sz w:val="24"/>
    </w:rPr>
  </w:style>
  <w:style w:type="paragraph" w:customStyle="1" w:styleId="80">
    <w:name w:val="msonormal style3"/>
    <w:basedOn w:val="1"/>
    <w:qFormat/>
    <w:uiPriority w:val="0"/>
    <w:pPr>
      <w:widowControl/>
      <w:spacing w:before="100" w:beforeAutospacing="1" w:after="100" w:afterAutospacing="1"/>
      <w:jc w:val="left"/>
    </w:pPr>
    <w:rPr>
      <w:rFonts w:ascii="宋体" w:hAnsi="宋体"/>
      <w:kern w:val="0"/>
      <w:sz w:val="24"/>
    </w:rPr>
  </w:style>
  <w:style w:type="paragraph" w:customStyle="1" w:styleId="8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8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z\Desktop\&#12304;2022.2.21&#23457;&#26680;1&#12305;&#21439;&#32423;&#24555;&#36895;&#26816;&#27979;&#21345;&#37319;&#3614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758ce4a9-cdd5-4bec-bcc6-222b521e6321</errorID>
      <errorWord>/）</errorWord>
      <group>L1_Punc</group>
      <groupName>标点问题</groupName>
      <ability>L2_Punc</ability>
      <abilityName>标点符号检查</abilityName>
      <candidateList>
        <item>）</item>
      </candidateList>
      <explain/>
      <paraID>736CCBB1</paraID>
      <start>67</start>
      <end>69</end>
      <status>unmodified</status>
      <modifiedWord/>
      <trackRevisions>false</trackRevisions>
    </reviewItem>
    <reviewItem>
      <errorID>2c7c0002-dba9-4abe-8b24-cbd4614e22a5</errorID>
      <errorWord>)</errorWord>
      <group>L1_Format</group>
      <groupName>格式问题</groupName>
      <ability>L2_HalfPunc</ability>
      <abilityName>全半角检查</abilityName>
      <candidateList>
        <item>）</item>
      </candidateList>
      <explain>文本全半角错误。</explain>
      <paraID>52808783</paraID>
      <start>39</start>
      <end>40</end>
      <status>unmodified</status>
      <modifiedWord/>
      <trackRevisions>false</trackRevisions>
    </reviewItem>
    <reviewItem>
      <errorID>6425729c-40ef-4fc8-bf09-93854b0b90f7</errorID>
      <errorWord>上午00:00</errorWord>
      <group>L1_Knowledge</group>
      <groupName>知识性问题</groupName>
      <ability>L2_Time</ability>
      <abilityName>日期时间</abilityName>
      <candidateList/>
      <explain>时间与前缀不匹配，可能的时间前缀有“下午、晚上、凌晨、午夜”。</explain>
      <paraID>18A85229</paraID>
      <start>29</start>
      <end>36</end>
      <status>unmodified</status>
      <modifiedWord/>
      <trackRevisions>false</trackRevisions>
    </reviewItem>
    <reviewItem>
      <errorID>178b12f4-56d3-443e-aafa-783b8e8c7355</errorID>
      <errorWord>/）</errorWord>
      <group>L1_Punc</group>
      <groupName>标点问题</groupName>
      <ability>L2_Punc</ability>
      <abilityName>标点符号检查</abilityName>
      <candidateList>
        <item>）</item>
      </candidateList>
      <explain/>
      <paraID>24929BE2</paraID>
      <start>49</start>
      <end>51</end>
      <status>unmodified</status>
      <modifiedWord/>
      <trackRevisions>false</trackRevisions>
    </reviewItem>
    <reviewItem>
      <errorID>dee4f89c-47cc-4bf2-987b-b837888757c9</errorID>
      <errorWord>/）</errorWord>
      <group>L1_Punc</group>
      <groupName>标点问题</groupName>
      <ability>L2_Punc</ability>
      <abilityName>标点符号检查</abilityName>
      <candidateList>
        <item>）</item>
      </candidateList>
      <explain/>
      <paraID>23B24E07</paraID>
      <start>68</start>
      <end>70</end>
      <status>unmodified</status>
      <modifiedWord/>
      <trackRevisions>false</trackRevisions>
    </reviewItem>
    <reviewItem>
      <errorID>bf4961d1-f84e-4b58-8cdf-6e40a6b23aae</errorID>
      <errorWord>-</errorWord>
      <group>L1_Format</group>
      <groupName>格式问题</groupName>
      <ability>L2_HalfPunc</ability>
      <abilityName>全半角检查</abilityName>
      <candidateList>
        <item>－</item>
      </candidateList>
      <explain>文本全半角错误。</explain>
      <paraID>23B24E07</paraID>
      <start>70</start>
      <end>71</end>
      <status>unmodified</status>
      <modifiedWord/>
      <trackRevisions>false</trackRevisions>
    </reviewItem>
    <reviewItem>
      <errorID>8ad2e072-e66e-4491-876c-f05fd1b1143e</errorID>
      <errorWord>/）</errorWord>
      <group>L1_Punc</group>
      <groupName>标点问题</groupName>
      <ability>L2_Punc</ability>
      <abilityName>标点符号检查</abilityName>
      <candidateList>
        <item>）</item>
      </candidateList>
      <explain/>
      <paraID>474B11DF</paraID>
      <start>48</start>
      <end>50</end>
      <status>unmodified</status>
      <modifiedWord/>
      <trackRevisions>false</trackRevisions>
    </reviewItem>
    <reviewItem>
      <errorID>35fcef6f-ce76-466a-94a2-c2abca890d83</errorID>
      <errorWord>/）</errorWord>
      <group>L1_Punc</group>
      <groupName>标点问题</groupName>
      <ability>L2_Punc</ability>
      <abilityName>标点符号检查</abilityName>
      <candidateList>
        <item>）</item>
      </candidateList>
      <explain/>
      <paraID>73C810DB</paraID>
      <start>45</start>
      <end>47</end>
      <status>unmodified</status>
      <modifiedWord/>
      <trackRevisions>false</trackRevisions>
    </reviewItem>
    <reviewItem>
      <errorID>9bbffc84-4e00-4b55-b7e4-3536ba206e20</errorID>
      <errorWord>：</errorWord>
      <group>L1_Format</group>
      <groupName>格式问题</groupName>
      <ability>L2_HalfPunc</ability>
      <abilityName>全半角检查</abilityName>
      <candidateList>
        <item>:</item>
      </candidateList>
      <explain>文本全半角错误。</explain>
      <paraID>258581F4</paraID>
      <start>23</start>
      <end>24</end>
      <status>unmodified</status>
      <modifiedWord/>
      <trackRevisions>false</trackRevisions>
    </reviewItem>
    <reviewItem>
      <errorID>df89945f-752f-4b52-95dd-7342338b955c</errorID>
      <errorWord>：</errorWord>
      <group>L1_Format</group>
      <groupName>格式问题</groupName>
      <ability>L2_HalfPunc</ability>
      <abilityName>全半角检查</abilityName>
      <candidateList>
        <item>:</item>
      </candidateList>
      <explain>文本全半角错误。</explain>
      <paraID>258581F4</paraID>
      <start>36</start>
      <end>37</end>
      <status>unmodified</status>
      <modifiedWord/>
      <trackRevisions>false</trackRevisions>
    </reviewItem>
    <reviewItem>
      <errorID>ae55e2dc-fc0b-49d6-90a8-af218893cf4d</errorID>
      <errorWord>：</errorWord>
      <group>L1_Format</group>
      <groupName>格式问题</groupName>
      <ability>L2_HalfPunc</ability>
      <abilityName>全半角检查</abilityName>
      <candidateList>
        <item>:</item>
      </candidateList>
      <explain>文本全半角错误。</explain>
      <paraID>258581F4</paraID>
      <start>49</start>
      <end>50</end>
      <status>unmodified</status>
      <modifiedWord/>
      <trackRevisions>false</trackRevisions>
    </reviewItem>
    <reviewItem>
      <errorID>cca5825f-343a-4146-a837-f5dabb6d58a1</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B516329</paraID>
      <start>82</start>
      <end>85</end>
      <status>modified</status>
      <modifiedWord>并</modifiedWord>
      <trackRevisions>true</trackRevisions>
    </reviewItem>
    <reviewItem>
      <errorID>d7555fb4-9d74-41fe-84aa-15734c01b154</errorID>
      <errorWord>/）</errorWord>
      <group>L1_Punc</group>
      <groupName>标点问题</groupName>
      <ability>L2_Punc</ability>
      <abilityName>标点符号检查</abilityName>
      <candidateList>
        <item>）</item>
      </candidateList>
      <explain/>
      <paraID>2C07B307</paraID>
      <start>30</start>
      <end>32</end>
      <status>unmodified</status>
      <modifiedWord/>
      <trackRevisions>false</trackRevisions>
    </reviewItem>
    <reviewItem>
      <errorID>9faf10e4-e33a-4ca3-a49c-bf2fd67daa99</errorID>
      <errorWord>/）</errorWord>
      <group>L1_Punc</group>
      <groupName>标点问题</groupName>
      <ability>L2_Punc</ability>
      <abilityName>标点符号检查</abilityName>
      <candidateList>
        <item>）</item>
      </candidateList>
      <explain/>
      <paraID>2C07B307</paraID>
      <start>64</start>
      <end>66</end>
      <status>unmodified</status>
      <modifiedWord/>
      <trackRevisions>false</trackRevisions>
    </reviewItem>
    <reviewItem>
      <errorID>7e4fd631-b282-4910-9096-22def6285c9d</errorID>
      <errorWord>/）</errorWord>
      <group>L1_Punc</group>
      <groupName>标点问题</groupName>
      <ability>L2_Punc</ability>
      <abilityName>标点符号检查</abilityName>
      <candidateList>
        <item>）</item>
      </candidateList>
      <explain/>
      <paraID>3EFD37F8</paraID>
      <start>62</start>
      <end>64</end>
      <status>unmodified</status>
      <modifiedWord/>
      <trackRevisions>false</trackRevisions>
    </reviewItem>
    <reviewItem>
      <errorID>ad1e258a-19a7-4df8-bcf0-dc3c066ec0a5</errorID>
      <errorWord>-</errorWord>
      <group>L1_Format</group>
      <groupName>格式问题</groupName>
      <ability>L2_HalfPunc</ability>
      <abilityName>全半角检查</abilityName>
      <candidateList>
        <item>－</item>
      </candidateList>
      <explain>文本全半角错误。</explain>
      <paraID>3EFD37F8</paraID>
      <start>230</start>
      <end>231</end>
      <status>unmodified</status>
      <modifiedWord/>
      <trackRevisions>false</trackRevisions>
    </reviewItem>
    <reviewItem>
      <errorID>15ec48d3-adb4-413d-9591-b216f64d2e3e</errorID>
      <errorWord>-</errorWord>
      <group>L1_Format</group>
      <groupName>格式问题</groupName>
      <ability>L2_HalfPunc</ability>
      <abilityName>全半角检查</abilityName>
      <candidateList>
        <item>－</item>
      </candidateList>
      <explain>文本全半角错误。</explain>
      <paraID>3EFD37F8</paraID>
      <start>235</start>
      <end>236</end>
      <status>unmodified</status>
      <modifiedWord/>
      <trackRevisions>false</trackRevisions>
    </reviewItem>
    <reviewItem>
      <errorID>f9709db4-5b08-496d-b6de-e8962cbea549</errorID>
      <errorWord>-</errorWord>
      <group>L1_Format</group>
      <groupName>格式问题</groupName>
      <ability>L2_HalfPunc</ability>
      <abilityName>全半角检查</abilityName>
      <candidateList>
        <item>－</item>
      </candidateList>
      <explain>文本全半角错误。</explain>
      <paraID>3EFD37F8</paraID>
      <start>240</start>
      <end>241</end>
      <status>unmodified</status>
      <modifiedWord/>
      <trackRevisions>false</trackRevisions>
    </reviewItem>
    <reviewItem>
      <errorID>bbe4a56a-4239-41cc-9efd-1c80e3379d6b</errorID>
      <errorWord>-</errorWord>
      <group>L1_Format</group>
      <groupName>格式问题</groupName>
      <ability>L2_HalfPunc</ability>
      <abilityName>全半角检查</abilityName>
      <candidateList>
        <item>－</item>
      </candidateList>
      <explain>文本全半角错误。</explain>
      <paraID>3EFD37F8</paraID>
      <start>246</start>
      <end>247</end>
      <status>unmodified</status>
      <modifiedWord/>
      <trackRevisions>false</trackRevisions>
    </reviewItem>
    <reviewItem>
      <errorID>8d466c28-be48-48bb-b367-63436aa04ecb</errorID>
      <errorWord>-</errorWord>
      <group>L1_Format</group>
      <groupName>格式问题</groupName>
      <ability>L2_HalfPunc</ability>
      <abilityName>全半角检查</abilityName>
      <candidateList>
        <item>－</item>
      </candidateList>
      <explain>文本全半角错误。</explain>
      <paraID>3EFD37F8</paraID>
      <start>263</start>
      <end>264</end>
      <status>unmodified</status>
      <modifiedWord/>
      <trackRevisions>false</trackRevisions>
    </reviewItem>
    <reviewItem>
      <errorID>4f2dc3e7-d2a8-4931-849d-870688462baa</errorID>
      <errorWord>-</errorWord>
      <group>L1_Format</group>
      <groupName>格式问题</groupName>
      <ability>L2_HalfPunc</ability>
      <abilityName>全半角检查</abilityName>
      <candidateList>
        <item>－</item>
      </candidateList>
      <explain>文本全半角错误。</explain>
      <paraID>106A6FC8</paraID>
      <start>112</start>
      <end>113</end>
      <status>unmodified</status>
      <modifiedWord/>
      <trackRevisions>false</trackRevisions>
    </reviewItem>
    <reviewItem>
      <errorID>56e422ea-c18b-450e-8a3b-a21379a72f95</errorID>
      <errorWord>-</errorWord>
      <group>L1_Format</group>
      <groupName>格式问题</groupName>
      <ability>L2_HalfPunc</ability>
      <abilityName>全半角检查</abilityName>
      <candidateList>
        <item>－</item>
      </candidateList>
      <explain>文本全半角错误。</explain>
      <paraID>106A6FC8</paraID>
      <start>143</start>
      <end>144</end>
      <status>unmodified</status>
      <modifiedWord/>
      <trackRevisions>false</trackRevisions>
    </reviewItem>
    <reviewItem>
      <errorID>415023cf-5872-44ad-9ce2-c9c4d401907e</errorID>
      <errorWord>操作合</errorWord>
      <group>L1_Word</group>
      <groupName>字词问题</groupName>
      <ability>L2_Typo</ability>
      <abilityName>字词错误</abilityName>
      <candidateList>
        <item>操作台</item>
      </candidateList>
      <explain/>
      <paraID>7419B6A1</paraID>
      <start>9</start>
      <end>12</end>
      <status>unmodified</status>
      <modifiedWord/>
      <trackRevisions>false</trackRevisions>
    </reviewItem>
    <reviewItem>
      <errorID>e92db308-5bac-417b-b37b-e8e8a5c4a2b2</errorID>
      <errorWord>具备有</errorWord>
      <group>L1_Word</group>
      <groupName>字词问题</groupName>
      <ability>L2_Typo</ability>
      <abilityName>字词错误</abilityName>
      <candidateList>
        <item>具备</item>
      </candidateList>
      <explain/>
      <paraID>11280568</paraID>
      <start>9</start>
      <end>14</end>
      <status>modified</status>
      <modifiedWord>具备</modifiedWord>
      <trackRevisions>true</trackRevisions>
    </reviewItem>
    <reviewItem>
      <errorID>42be69ab-b171-418f-9ba0-205264be99b6</errorID>
      <errorWord>:</errorWord>
      <group>L1_Format</group>
      <groupName>格式问题</groupName>
      <ability>L2_HalfPunc</ability>
      <abilityName>全半角检查</abilityName>
      <candidateList>
        <item>：</item>
      </candidateList>
      <explain>文本全半角错误。</explain>
      <paraID>2F821A3C</paraID>
      <start>9</start>
      <end>10</end>
      <status>unmodified</status>
      <modifiedWord/>
      <trackRevisions>false</trackRevisions>
    </reviewItem>
    <reviewItem>
      <errorID>afb37645-97f8-4eda-ad7f-7d79156ccd61</errorID>
      <errorWord>之日起的</errorWord>
      <group>L1_Word</group>
      <groupName>字词问题</groupName>
      <ability>L2_Typo</ability>
      <abilityName>字词错误</abilityName>
      <candidateList>
        <item>之日起</item>
      </candidateList>
      <explain/>
      <paraID>59DA8E44</paraID>
      <start>148</start>
      <end>152</end>
      <status>unmodified</status>
      <modifiedWord/>
      <trackRevisions>false</trackRevisions>
    </reviewItem>
    <reviewItem>
      <errorID>01237f40-bb4f-4e51-96bf-43a5121a2f67</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212CEA27</paraID>
      <start>44</start>
      <end>46</end>
      <status>unmodified</status>
      <modifiedWord/>
      <trackRevisions>false</trackRevisions>
    </reviewItem>
    <reviewItem>
      <errorID>aed3084a-3aca-4d7d-94f1-fe73a99f7d1d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4C76F35</paraID>
      <start>42</start>
      <end>44</end>
      <status>unmodified</status>
      <modifiedWord/>
      <trackRevisions>false</trackRevisions>
    </reviewItem>
    <reviewItem>
      <errorID>b5ecd2ee-1732-4519-a1db-80b035575d52</errorID>
      <errorWord>：</errorWord>
      <group>L1_Format</group>
      <groupName>格式问题</groupName>
      <ability>L2_HalfPunc</ability>
      <abilityName>全半角检查</abilityName>
      <candidateList>
        <item>:</item>
      </candidateList>
      <explain>文本全半角错误。</explain>
      <paraID>695D74FC</paraID>
      <start>13</start>
      <end>14</end>
      <status>unmodified</status>
      <modifiedWord/>
      <trackRevisions>false</trackRevisions>
    </reviewItem>
    <reviewItem>
      <errorID>0ceff251-5a25-49b6-ba65-b096d084040e</errorID>
      <errorWord>：</errorWord>
      <group>L1_Format</group>
      <groupName>格式问题</groupName>
      <ability>L2_HalfPunc</ability>
      <abilityName>全半角检查</abilityName>
      <candidateList>
        <item>:</item>
      </candidateList>
      <explain>文本全半角错误。</explain>
      <paraID>695D74FC</paraID>
      <start>26</start>
      <end>27</end>
      <status>unmodified</status>
      <modifiedWord/>
      <trackRevisions>false</trackRevisions>
    </reviewItem>
    <reviewItem>
      <errorID>420af586-b3c3-43b6-8ec8-63065a72d1e5</errorID>
      <errorWord>：</errorWord>
      <group>L1_Format</group>
      <groupName>格式问题</groupName>
      <ability>L2_HalfPunc</ability>
      <abilityName>全半角检查</abilityName>
      <candidateList>
        <item>:</item>
      </candidateList>
      <explain>文本全半角错误。</explain>
      <paraID>695D74FC</paraID>
      <start>39</start>
      <end>40</end>
      <status>unmodified</status>
      <modifiedWord/>
      <trackRevisions>false</trackRevisions>
    </reviewItem>
    <reviewItem>
      <errorID>9d56594a-c264-4396-a516-0af6f7cc8373</errorID>
      <errorWord>下午15时00</errorWord>
      <group>L1_Knowledge</group>
      <groupName>知识性问题</groupName>
      <ability>L2_Time</ability>
      <abilityName>日期时间</abilityName>
      <candidateList>
        <item>15时00</item>
      </candidateList>
      <explain>24小时制的时间，不需要强调“下午”。</explain>
      <paraID>5B5AC3DC</paraID>
      <start>25</start>
      <end>32</end>
      <status>unmodified</status>
      <modifiedWord/>
      <trackRevisions>false</trackRevisions>
    </reviewItem>
    <reviewItem>
      <errorID>59ca33d6-c55c-4a19-a7d7-2af9ca9c86ae</errorID>
      <errorWord>，</errorWord>
      <group>L1_Word</group>
      <groupName>字词问题</groupName>
      <ability>L2_Typo</ability>
      <abilityName>字词错误</abilityName>
      <candidateList>
        <item>，使</item>
      </candidateList>
      <explain/>
      <paraID>2C703BBB</paraID>
      <start>32</start>
      <end>33</end>
      <status>unmodified</status>
      <modifiedWord/>
      <trackRevisions>false</trackRevisions>
    </reviewItem>
    <reviewItem>
      <errorID>3dc41ac7-c1ee-44ea-88bf-7303c388a6dd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5EA1AB7</paraID>
      <start>15</start>
      <end>18</end>
      <status>unmodified</status>
      <modifiedWord/>
      <trackRevisions>false</trackRevisions>
    </reviewItem>
    <reviewItem>
      <errorID>b685755f-2fac-4d2b-8452-50517d827bc6</errorID>
      <errorWord>受</errorWord>
      <group>L1_Word</group>
      <groupName>字词问题</groupName>
      <ability>L2_Typo</ability>
      <abilityName>字词错误</abilityName>
      <candidateList>
        <item>受到</item>
      </candidateList>
      <explain/>
      <paraID>33B81593</paraID>
      <start>36</start>
      <end>37</end>
      <status>unmodified</status>
      <modifiedWord/>
      <trackRevisions>false</trackRevisions>
    </reviewItem>
    <reviewItem>
      <errorID>ddec2f7f-0b15-42ca-b6c7-f3c5c14f2fcb</errorID>
      <errorWord>法律、法规</errorWord>
      <group>L1_Word</group>
      <groupName>字词问题</groupName>
      <ability>L2_Typo</ability>
      <abilityName>字词错误</abilityName>
      <candidateList>
        <item>法律法规</item>
      </candidateList>
      <explain/>
      <paraID> 10139F7</paraID>
      <start>38</start>
      <end>43</end>
      <status>unmodified</status>
      <modifiedWord/>
      <trackRevisions>false</trackRevisions>
    </reviewItem>
    <reviewItem>
      <errorID>09618537-2b45-40b2-b30c-a6ff85a52fd1</errorID>
      <errorWord>不能负</errorWord>
      <group>L1_Word</group>
      <groupName>字词问题</groupName>
      <ability>L2_Typo</ability>
      <abilityName>字词错误</abilityName>
      <candidateList>
        <item>不能</item>
      </candidateList>
      <explain/>
      <paraID> A973608</paraID>
      <start>27</start>
      <end>30</end>
      <status>unmodified</status>
      <modifiedWord/>
      <trackRevisions>false</trackRevisions>
    </reviewItem>
    <reviewItem>
      <errorID>50903009-c9ce-49f1-a281-e912fd3682cf</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2D1FC9EA</paraID>
      <start>190</start>
      <end>195</end>
      <status>unmodified</status>
      <modifiedWord/>
      <trackRevisions>false</trackRevisions>
    </reviewItem>
    <reviewItem>
      <errorID>84da973e-a922-45f0-8370-48f68b0dd12c</errorID>
      <errorWord>理</errorWord>
      <group>L1_Word</group>
      <groupName>字词问题</groupName>
      <ability>L2_Typo</ability>
      <abilityName>字词错误</abilityName>
      <candidateList>
        <item>理人</item>
      </candidateList>
      <explain/>
      <paraID>3C143028</paraID>
      <start>20</start>
      <end>21</end>
      <status>unmodified</status>
      <modifiedWord/>
      <trackRevisions>false</trackRevisions>
    </reviewItem>
    <reviewItem>
      <errorID>048630d9-f11a-4a9a-a723-8284ac6d0b31</errorID>
      <errorWord>操作合</errorWord>
      <group>L1_Word</group>
      <groupName>字词问题</groupName>
      <ability>L2_Typo</ability>
      <abilityName>字词错误</abilityName>
      <candidateList>
        <item>操作台</item>
      </candidateList>
      <explain/>
      <paraID> FD6194C</paraID>
      <start>9</start>
      <end>12</end>
      <status>unmodified</status>
      <modifiedWord/>
      <trackRevisions>false</trackRevisions>
    </reviewItem>
    <reviewItem>
      <errorID>0dba29c1-6bd7-4ec3-b629-5271af4746fe</errorID>
      <errorWord>接受</errorWord>
      <group>L1_Word</group>
      <groupName>字词问题</groupName>
      <ability>L2_Typo</ability>
      <abilityName>字词错误</abilityName>
      <candidateList>
        <item>接收</item>
      </candidateList>
      <explain>存在发音相同字词的误用。</explain>
      <paraID>59363AB2</paraID>
      <start>53</start>
      <end>55</end>
      <status>unmodified</status>
      <modifiedWord/>
      <trackRevisions>false</trackRevisions>
    </reviewItem>
    <reviewItem>
      <errorID>483d451f-dc92-4760-be81-b4f1dfcee421</errorID>
      <errorWord>)</errorWord>
      <group>L1_Format</group>
      <groupName>格式问题</groupName>
      <ability>L2_HalfPunc</ability>
      <abilityName>全半角检查</abilityName>
      <candidateList>
        <item>）</item>
      </candidateList>
      <explain>文本全半角错误。</explain>
      <paraID>65B3F0BD</paraID>
      <start>103</start>
      <end>104</end>
      <status>unmodified</status>
      <modifiedWord/>
      <trackRevisions>false</trackRevisions>
    </reviewItem>
    <reviewItem>
      <errorID>00ba62e5-079a-4b64-a534-6357d8555536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6D502CCE</paraID>
      <start>53</start>
      <end>54</end>
      <status>unmodified</status>
      <modifiedWord/>
      <trackRevisions>false</trackRevisions>
    </reviewItem>
    <reviewItem>
      <errorID>d8e2bee8-8bc2-4abb-a493-e1ae555d79d9</errorID>
      <errorWord>不能负</errorWord>
      <group>L1_Word</group>
      <groupName>字词问题</groupName>
      <ability>L2_Typo</ability>
      <abilityName>字词错误</abilityName>
      <candidateList>
        <item>不能</item>
      </candidateList>
      <explain/>
      <paraID>521E399C</paraID>
      <start>25</start>
      <end>28</end>
      <status>unmodified</status>
      <modifiedWord/>
      <trackRevisions>false</trackRevisions>
    </reviewItem>
    <reviewItem>
      <errorID>4d83f073-6349-4fbd-b759-7a04c89fb89f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3262EB68</paraID>
      <start>0</start>
      <end>2</end>
      <status>unmodified</status>
      <modifiedWord/>
      <trackRevisions>false</trackRevisions>
    </reviewItem>
    <reviewItem>
      <errorID>8d002015-d0f2-4fb9-ade4-47b8cbc3c8fa</errorID>
      <errorWord>)</errorWord>
      <group>L1_Format</group>
      <groupName>格式问题</groupName>
      <ability>L2_HalfPunc</ability>
      <abilityName>全半角检查</abilityName>
      <candidateList>
        <item>）</item>
      </candidateList>
      <explain>文本全半角错误。</explain>
      <paraID>25FF6C79</paraID>
      <start>24</start>
      <end>25</end>
      <status>unmodified</status>
      <modifiedWord/>
      <trackRevisions>false</trackRevisions>
    </reviewItem>
    <reviewItem>
      <errorID>7755eb7a-93ce-4181-9706-61e59f975bb0</errorID>
      <errorWord>(</errorWord>
      <group>L1_Format</group>
      <groupName>格式问题</groupName>
      <ability>L2_HalfPunc</ability>
      <abilityName>全半角检查</abilityName>
      <candidateList>
        <item>（</item>
      </candidateList>
      <explain>文本全半角错误。</explain>
      <paraID>1170E552</paraID>
      <start>20</start>
      <end>21</end>
      <status>unmodified</status>
      <modifiedWord/>
      <trackRevisions>false</trackRevisions>
    </reviewItem>
    <reviewItem>
      <errorID>6a819ae9-6f2b-4e84-b2bf-abe3644eecf0</errorID>
      <errorWord>)</errorWord>
      <group>L1_Format</group>
      <groupName>格式问题</groupName>
      <ability>L2_HalfPunc</ability>
      <abilityName>全半角检查</abilityName>
      <candidateList>
        <item>）</item>
      </candidateList>
      <explain>文本全半角错误。</explain>
      <paraID>1170E552</paraID>
      <start>36</start>
      <end>37</end>
      <status>unmodified</status>
      <modifiedWord/>
      <trackRevisions>false</trackRevisions>
    </reviewItem>
    <reviewItem>
      <errorID>9f71b09e-0c20-4291-b9e6-a46deef13f66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7BCBBD5B</paraID>
      <start>0</start>
      <end>2</end>
      <status>unmodified</status>
      <modifiedWord/>
      <trackRevisions>false</trackRevisions>
    </reviewItem>
    <reviewItem>
      <errorID>7c02e22f-1f7d-492f-920e-428fda5cd347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5DF57C98</paraID>
      <start>0</start>
      <end>2</end>
      <status>unmodified</status>
      <modifiedWord/>
      <trackRevisions>false</trackRevisions>
    </reviewItem>
    <reviewItem>
      <errorID>84369fd9-59e0-42eb-af50-80a2fe3e2682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21DF4B56</paraID>
      <start>0</start>
      <end>2</end>
      <status>unmodified</status>
      <modifiedWord/>
      <trackRevisions>false</trackRevisions>
    </reviewItem>
    <reviewItem>
      <errorID>0513e38e-bfaf-40b4-95ef-87af7dd9fb0f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6FC12000</paraID>
      <start>0</start>
      <end>2</end>
      <status>unmodified</status>
      <modifiedWord/>
      <trackRevisions>false</trackRevisions>
    </reviewItem>
    <reviewItem>
      <errorID>c2827500-6774-47a2-a220-91cb1c1bd270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6FC12000</paraID>
      <start>62</start>
      <end>64</end>
      <status>unmodified</status>
      <modifiedWord/>
      <trackRevisions>false</trackRevisions>
    </reviewItem>
    <reviewItem>
      <errorID>37a7b47e-187d-4c74-9bdd-e4b75091a0b9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1700AF30</paraID>
      <start>0</start>
      <end>2</end>
      <status>unmodified</status>
      <modifiedWord/>
      <trackRevisions>false</trackRevisions>
    </reviewItem>
    <reviewItem>
      <errorID>8795a6b1-1278-454a-9fbd-1c4bbed51757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5ECC2115</paraID>
      <start>0</start>
      <end>2</end>
      <status>unmodified</status>
      <modifiedWord/>
      <trackRevisions>false</trackRevisions>
    </reviewItem>
    <reviewItem>
      <errorID>641cb0d4-55bf-407c-bad1-2f5fd0e36fbf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3839605B</paraID>
      <start>0</start>
      <end>2</end>
      <status>unmodified</status>
      <modifiedWord/>
      <trackRevisions>false</trackRevisions>
    </reviewItem>
    <reviewItem>
      <errorID>15cfa6e6-2b77-4f66-8c14-9c419d044a84</errorID>
      <errorWord>监管管理</errorWord>
      <group>L1_Word</group>
      <groupName>字词问题</groupName>
      <ability>L2_Typo</ability>
      <abilityName>字词错误</abilityName>
      <candidateList>
        <item>监督管理</item>
      </candidateList>
      <explain/>
      <paraID>3839605B</paraID>
      <start>141</start>
      <end>145</end>
      <status>unmodified</status>
      <modifiedWord/>
      <trackRevisions>false</trackRevisions>
    </reviewItem>
    <reviewItem>
      <errorID>24303dc8-bec2-4299-8cc6-5b66f81534cd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79D75679</paraID>
      <start>0</start>
      <end>2</end>
      <status>unmodified</status>
      <modifiedWord/>
      <trackRevisions>false</trackRevisions>
    </reviewItem>
    <reviewItem>
      <errorID>35be7fd4-ed61-4937-b537-21d928cd9b7d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2332CA83</paraID>
      <start>0</start>
      <end>2</end>
      <status>unmodified</status>
      <modifiedWord/>
      <trackRevisions>false</trackRevisions>
    </reviewItem>
    <reviewItem>
      <errorID>66d7fc35-6d4c-4e9c-b5bb-8739945d2175</errorID>
      <errorWord>其它</errorWord>
      <group>L1_Word</group>
      <groupName>字词问题</groupName>
      <ability>L2_Alias</ability>
      <abilityName>也作/曾用词</abilityName>
      <candidateList>
        <item>其他</item>
      </candidateList>
      <explain>词汇[其它]为不规范表述或旧称，其规范书面表述为[其他]。</explain>
      <paraID>135DA942</paraID>
      <start>456</start>
      <end>458</end>
      <status>unmodified</status>
      <modifiedWord/>
      <trackRevisions>false</trackRevisions>
    </reviewItem>
    <reviewItem>
      <errorID>94b1df79-eb3f-43e0-a4ce-62e0aadc84e9</errorID>
      <errorWord>贾第</errorWord>
      <group>L1_Word</group>
      <groupName>字词问题</groupName>
      <ability>L2_Typo</ability>
      <abilityName>字词错误</abilityName>
      <candidateList>
        <item>甲第</item>
      </candidateList>
      <explain/>
      <paraID>53A75993</paraID>
      <start>119</start>
      <end>121</end>
      <status>unmodified</status>
      <modifiedWord/>
      <trackRevisions>false</trackRevisions>
    </reviewItem>
    <reviewItem>
      <errorID>06cb49c6-50c4-48a8-a29f-94a9b0d20371</errorID>
      <errorWord>:</errorWord>
      <group>L1_Format</group>
      <groupName>格式问题</groupName>
      <ability>L2_HalfPunc</ability>
      <abilityName>全半角检查</abilityName>
      <candidateList>
        <item>：</item>
      </candidateList>
      <explain>文本全半角错误。</explain>
      <paraID>5838E73F</paraID>
      <start>19</start>
      <end>20</end>
      <status>unmodified</status>
      <modifiedWord/>
      <trackRevisions>false</trackRevisions>
    </reviewItem>
    <reviewItem>
      <errorID>829bcbb2-badd-40a5-b269-139519d898e8</errorID>
      <errorWord>(</errorWord>
      <group>L1_Format</group>
      <groupName>格式问题</groupName>
      <ability>L2_HalfPunc</ability>
      <abilityName>全半角检查</abilityName>
      <candidateList>
        <item>（</item>
      </candidateList>
      <explain>文本全半角错误。</explain>
      <paraID>5838E73F</paraID>
      <start>167</start>
      <end>168</end>
      <status>unmodified</status>
      <modifiedWord/>
      <trackRevisions>false</trackRevisions>
    </reviewItem>
    <reviewItem>
      <errorID>de5ab15f-e8aa-44e4-a6f6-e8fecbf9aca8</errorID>
      <errorWord>)</errorWord>
      <group>L1_Format</group>
      <groupName>格式问题</groupName>
      <ability>L2_HalfPunc</ability>
      <abilityName>全半角检查</abilityName>
      <candidateList>
        <item>）</item>
      </candidateList>
      <explain>文本全半角错误。</explain>
      <paraID>5838E73F</paraID>
      <start>215</start>
      <end>216</end>
      <status>unmodified</status>
      <modifiedWord/>
      <trackRevisions>false</trackRevisions>
    </reviewItem>
    <reviewItem>
      <errorID>27327588-5b72-46a5-a08e-fd805cc6e118</errorID>
      <errorWord>(</errorWord>
      <group>L1_Format</group>
      <groupName>格式问题</groupName>
      <ability>L2_HalfPunc</ability>
      <abilityName>全半角检查</abilityName>
      <candidateList>
        <item>（</item>
      </candidateList>
      <explain>文本全半角错误。</explain>
      <paraID>5838E73F</paraID>
      <start>233</start>
      <end>234</end>
      <status>unmodified</status>
      <modifiedWord/>
      <trackRevisions>false</trackRevisions>
    </reviewItem>
    <reviewItem>
      <errorID>9a9372f2-8164-49b5-8480-4b9eb6e08586</errorID>
      <errorWord>)</errorWord>
      <group>L1_Format</group>
      <groupName>格式问题</groupName>
      <ability>L2_HalfPunc</ability>
      <abilityName>全半角检查</abilityName>
      <candidateList>
        <item>）</item>
      </candidateList>
      <explain>文本全半角错误。</explain>
      <paraID>5838E73F</paraID>
      <start>274</start>
      <end>275</end>
      <status>unmodified</status>
      <modifiedWord/>
      <trackRevisions>false</trackRevisions>
    </reviewItem>
    <reviewItem>
      <errorID>9c189492-60c3-43a8-892b-91dd0a3bc57f</errorID>
      <errorWord>:</errorWord>
      <group>L1_Format</group>
      <groupName>格式问题</groupName>
      <ability>L2_HalfPunc</ability>
      <abilityName>全半角检查</abilityName>
      <candidateList>
        <item>：</item>
      </candidateList>
      <explain>文本全半角错误。</explain>
      <paraID>6FB9DFD4</paraID>
      <start>5</start>
      <end>6</end>
      <status>unmodified</status>
      <modifiedWord/>
      <trackRevisions>false</trackRevisions>
    </reviewItem>
    <reviewItem>
      <errorID>28adcd0e-e0ba-41cb-a98e-f97e74495d5e</errorID>
      <errorWord>;</errorWord>
      <group>L1_Format</group>
      <groupName>格式问题</groupName>
      <ability>L2_HalfPunc</ability>
      <abilityName>全半角检查</abilityName>
      <candidateList>
        <item>；</item>
      </candidateList>
      <explain>文本全半角错误。</explain>
      <paraID>6FB9DFD4</paraID>
      <start>17</start>
      <end>18</end>
      <status>unmodified</status>
      <modifiedWord/>
      <trackRevisions>false</trackRevisions>
    </reviewItem>
    <reviewItem>
      <errorID>dd2b8808-0912-4988-9b10-18949b6f998b</errorID>
      <errorWord>(</errorWord>
      <group>L1_Format</group>
      <groupName>格式问题</groupName>
      <ability>L2_HalfPunc</ability>
      <abilityName>全半角检查</abilityName>
      <candidateList>
        <item>（</item>
      </candidateList>
      <explain>文本全半角错误。</explain>
      <paraID>6FB9DFD4</paraID>
      <start>44</start>
      <end>45</end>
      <status>unmodified</status>
      <modifiedWord/>
      <trackRevisions>false</trackRevisions>
    </reviewItem>
    <reviewItem>
      <errorID>a5485c9b-88bc-40da-b08b-51a505031cf0</errorID>
      <errorWord>)</errorWord>
      <group>L1_Format</group>
      <groupName>格式问题</groupName>
      <ability>L2_HalfPunc</ability>
      <abilityName>全半角检查</abilityName>
      <candidateList>
        <item>）</item>
      </candidateList>
      <explain>文本全半角错误。</explain>
      <paraID>6FB9DFD4</paraID>
      <start>51</start>
      <end>52</end>
      <status>unmodified</status>
      <modifiedWord/>
      <trackRevisions>false</trackRevisions>
    </reviewItem>
    <reviewItem>
      <errorID>cffc2be6-eb32-45a1-a787-f1e8d71580ef</errorID>
      <errorWord>:</errorWord>
      <group>L1_Format</group>
      <groupName>格式问题</groupName>
      <ability>L2_HalfPunc</ability>
      <abilityName>全半角检查</abilityName>
      <candidateList>
        <item>：</item>
      </candidateList>
      <explain>文本全半角错误。</explain>
      <paraID>6FB9DFD4</paraID>
      <start>164</start>
      <end>165</end>
      <status>unmodified</status>
      <modifiedWord/>
      <trackRevisions>false</trackRevisions>
    </reviewItem>
    <reviewItem>
      <errorID>ded3feeb-8967-45a5-a4b2-9d3ff0d442a9</errorID>
      <errorWord>(</errorWord>
      <group>L1_Format</group>
      <groupName>格式问题</groupName>
      <ability>L2_HalfPunc</ability>
      <abilityName>全半角检查</abilityName>
      <candidateList>
        <item>（</item>
      </candidateList>
      <explain>文本全半角错误。</explain>
      <paraID>6FB9DFD4</paraID>
      <start>207</start>
      <end>208</end>
      <status>unmodified</status>
      <modifiedWord/>
      <trackRevisions>false</trackRevisions>
    </reviewItem>
    <reviewItem>
      <errorID>4d32787a-31f7-4596-a2f9-7536f53256c6</errorID>
      <errorWord>)</errorWord>
      <group>L1_Format</group>
      <groupName>格式问题</groupName>
      <ability>L2_HalfPunc</ability>
      <abilityName>全半角检查</abilityName>
      <candidateList>
        <item>）</item>
      </candidateList>
      <explain>文本全半角错误。</explain>
      <paraID>6FB9DFD4</paraID>
      <start>211</start>
      <end>212</end>
      <status>unmodified</status>
      <modifiedWord/>
      <trackRevisions>false</trackRevisions>
    </reviewItem>
    <reviewItem>
      <errorID>16d5a676-d49a-47d4-a35f-9adafde334bd</errorID>
      <errorWord>,</errorWord>
      <group>L1_Format</group>
      <groupName>格式问题</groupName>
      <ability>L2_HalfPunc</ability>
      <abilityName>全半角检查</abilityName>
      <candidateList>
        <item>，</item>
      </candidateList>
      <explain>文本全半角错误。</explain>
      <paraID>6FB9DFD4</paraID>
      <start>212</start>
      <end>213</end>
      <status>unmodified</status>
      <modifiedWord/>
      <trackRevisions>false</trackRevisions>
    </reviewItem>
    <reviewItem>
      <errorID>bc5254d8-c96c-4af6-8693-0246b6a283c5</errorID>
      <errorWord>需具备</errorWord>
      <group>L1_Word</group>
      <groupName>字词问题</groupName>
      <ability>L2_Typo</ability>
      <abilityName>字词错误</abilityName>
      <candidateList>
        <item>须具备</item>
      </candidateList>
      <explain/>
      <paraID>6FB9DFD4</paraID>
      <start>282</start>
      <end>288</end>
      <status>modified</status>
      <modifiedWord>须具备</modifiedWord>
      <trackRevisions>true</trackRevisions>
    </reviewItem>
    <reviewItem>
      <errorID>405ef1a3-5d42-4063-961a-bab804ac70f3</errorID>
      <errorWord>病原制备</errorWord>
      <group>L1_Word</group>
      <groupName>字词问题</groupName>
      <ability>L2_Typo</ability>
      <abilityName>字词错误</abilityName>
      <candidateList>
        <item>冰缘植被</item>
      </candidateList>
      <explain/>
      <paraID>6FB9DFD4</paraID>
      <start>312</start>
      <end>316</end>
      <status>unmodified</status>
      <modifiedWord/>
      <trackRevisions>false</trackRevisions>
    </reviewItem>
    <reviewItem>
      <errorID>f9f5cd1b-574b-4cd9-8122-26f9140e210c</errorID>
      <errorWord>:</errorWord>
      <group>L1_Format</group>
      <groupName>格式问题</groupName>
      <ability>L2_HalfPunc</ability>
      <abilityName>全半角检查</abilityName>
      <candidateList>
        <item>：</item>
      </candidateList>
      <explain>文本全半角错误。</explain>
      <paraID>4D71ADAA</paraID>
      <start>19</start>
      <end>20</end>
      <status>unmodified</status>
      <modifiedWord/>
      <trackRevisions>false</trackRevisions>
    </reviewItem>
    <reviewItem>
      <errorID>227925fc-4d5f-4424-82a0-344848789bf8</errorID>
      <errorWord>(</errorWord>
      <group>L1_Format</group>
      <groupName>格式问题</groupName>
      <ability>L2_HalfPunc</ability>
      <abilityName>全半角检查</abilityName>
      <candidateList>
        <item>（</item>
      </candidateList>
      <explain>文本全半角错误。</explain>
      <paraID>4D71ADAA</paraID>
      <start>106</start>
      <end>107</end>
      <status>unmodified</status>
      <modifiedWord/>
      <trackRevisions>false</trackRevisions>
    </reviewItem>
    <reviewItem>
      <errorID>40c060fc-205f-42a4-b2ea-6c270cf61903</errorID>
      <errorWord>)</errorWord>
      <group>L1_Format</group>
      <groupName>格式问题</groupName>
      <ability>L2_HalfPunc</ability>
      <abilityName>全半角检查</abilityName>
      <candidateList>
        <item>）</item>
      </candidateList>
      <explain>文本全半角错误。</explain>
      <paraID>4D71ADAA</paraID>
      <start>154</start>
      <end>155</end>
      <status>unmodified</status>
      <modifiedWord/>
      <trackRevisions>false</trackRevisions>
    </reviewItem>
    <reviewItem>
      <errorID>b2ca6945-8789-42a6-b502-4da3e7b3b94f</errorID>
      <errorWord>(</errorWord>
      <group>L1_Format</group>
      <groupName>格式问题</groupName>
      <ability>L2_HalfPunc</ability>
      <abilityName>全半角检查</abilityName>
      <candidateList>
        <item>（</item>
      </candidateList>
      <explain>文本全半角错误。</explain>
      <paraID>4D71ADAA</paraID>
      <start>172</start>
      <end>173</end>
      <status>unmodified</status>
      <modifiedWord/>
      <trackRevisions>false</trackRevisions>
    </reviewItem>
    <reviewItem>
      <errorID>9264ed4a-279e-4b1e-9920-66d3762e62de</errorID>
      <errorWord>)</errorWord>
      <group>L1_Format</group>
      <groupName>格式问题</groupName>
      <ability>L2_HalfPunc</ability>
      <abilityName>全半角检查</abilityName>
      <candidateList>
        <item>）</item>
      </candidateList>
      <explain>文本全半角错误。</explain>
      <paraID>4D71ADAA</paraID>
      <start>213</start>
      <end>214</end>
      <status>unmodified</status>
      <modifiedWord/>
      <trackRevisions>false</trackRevisions>
    </reviewItem>
    <reviewItem>
      <errorID>5e38b8b0-bd49-44a9-9f41-0c702852e05e</errorID>
      <errorWord>:</errorWord>
      <group>L1_Format</group>
      <groupName>格式问题</groupName>
      <ability>L2_HalfPunc</ability>
      <abilityName>全半角检查</abilityName>
      <candidateList>
        <item>：</item>
      </candidateList>
      <explain>文本全半角错误。</explain>
      <paraID>7B15CD6E</paraID>
      <start>5</start>
      <end>6</end>
      <status>unmodified</status>
      <modifiedWord/>
      <trackRevisions>false</trackRevisions>
    </reviewItem>
    <reviewItem>
      <errorID>68090dbf-a616-499e-82be-e1d557c63c27</errorID>
      <errorWord>;</errorWord>
      <group>L1_Format</group>
      <groupName>格式问题</groupName>
      <ability>L2_HalfPunc</ability>
      <abilityName>全半角检查</abilityName>
      <candidateList>
        <item>；</item>
      </candidateList>
      <explain>文本全半角错误。</explain>
      <paraID>7B15CD6E</paraID>
      <start>17</start>
      <end>18</end>
      <status>unmodified</status>
      <modifiedWord/>
      <trackRevisions>false</trackRevisions>
    </reviewItem>
    <reviewItem>
      <errorID>25f1d334-331d-4ddc-ac6f-6b91232246aa</errorID>
      <errorWord>(</errorWord>
      <group>L1_Format</group>
      <groupName>格式问题</groupName>
      <ability>L2_HalfPunc</ability>
      <abilityName>全半角检查</abilityName>
      <candidateList>
        <item>（</item>
      </candidateList>
      <explain>文本全半角错误。</explain>
      <paraID>7B15CD6E</paraID>
      <start>44</start>
      <end>45</end>
      <status>unmodified</status>
      <modifiedWord/>
      <trackRevisions>false</trackRevisions>
    </reviewItem>
    <reviewItem>
      <errorID>935d4e4c-b0a2-49cf-8ebf-4204d3a721c9</errorID>
      <errorWord>)</errorWord>
      <group>L1_Format</group>
      <groupName>格式问题</groupName>
      <ability>L2_HalfPunc</ability>
      <abilityName>全半角检查</abilityName>
      <candidateList>
        <item>）</item>
      </candidateList>
      <explain>文本全半角错误。</explain>
      <paraID>7B15CD6E</paraID>
      <start>51</start>
      <end>52</end>
      <status>unmodified</status>
      <modifiedWord/>
      <trackRevisions>false</trackRevisions>
    </reviewItem>
    <reviewItem>
      <errorID>2cc52e87-3fcd-4bd0-9236-7c62b6775084</errorID>
      <errorWord>:</errorWord>
      <group>L1_Format</group>
      <groupName>格式问题</groupName>
      <ability>L2_HalfPunc</ability>
      <abilityName>全半角检查</abilityName>
      <candidateList>
        <item>：</item>
      </candidateList>
      <explain>文本全半角错误。</explain>
      <paraID>7B15CD6E</paraID>
      <start>163</start>
      <end>164</end>
      <status>unmodified</status>
      <modifiedWord/>
      <trackRevisions>false</trackRevisions>
    </reviewItem>
    <reviewItem>
      <errorID>0c92952a-e174-41a0-a2b9-58134170e99a</errorID>
      <errorWord>(</errorWord>
      <group>L1_Format</group>
      <groupName>格式问题</groupName>
      <ability>L2_HalfPunc</ability>
      <abilityName>全半角检查</abilityName>
      <candidateList>
        <item>（</item>
      </candidateList>
      <explain>文本全半角错误。</explain>
      <paraID>7B15CD6E</paraID>
      <start>206</start>
      <end>207</end>
      <status>unmodified</status>
      <modifiedWord/>
      <trackRevisions>false</trackRevisions>
    </reviewItem>
    <reviewItem>
      <errorID>91ac8362-2c7a-49ae-a875-73702568fcbc</errorID>
      <errorWord>)</errorWord>
      <group>L1_Format</group>
      <groupName>格式问题</groupName>
      <ability>L2_HalfPunc</ability>
      <abilityName>全半角检查</abilityName>
      <candidateList>
        <item>）</item>
      </candidateList>
      <explain>文本全半角错误。</explain>
      <paraID>7B15CD6E</paraID>
      <start>210</start>
      <end>211</end>
      <status>unmodified</status>
      <modifiedWord/>
      <trackRevisions>false</trackRevisions>
    </reviewItem>
    <reviewItem>
      <errorID>9f80572c-96f9-4ec8-874c-6ca7ae323708</errorID>
      <errorWord>,</errorWord>
      <group>L1_Format</group>
      <groupName>格式问题</groupName>
      <ability>L2_HalfPunc</ability>
      <abilityName>全半角检查</abilityName>
      <candidateList>
        <item>，</item>
      </candidateList>
      <explain>文本全半角错误。</explain>
      <paraID>7B15CD6E</paraID>
      <start>211</start>
      <end>212</end>
      <status>unmodified</status>
      <modifiedWord/>
      <trackRevisions>false</trackRevisions>
    </reviewItem>
    <reviewItem>
      <errorID>20b94b0f-86cf-4a57-957c-11ca62c303f9</errorID>
      <errorWord>需具备</errorWord>
      <group>L1_Word</group>
      <groupName>字词问题</groupName>
      <ability>L2_Typo</ability>
      <abilityName>字词错误</abilityName>
      <candidateList>
        <item>须具备</item>
      </candidateList>
      <explain/>
      <paraID>7B15CD6E</paraID>
      <start>281</start>
      <end>287</end>
      <status>modified</status>
      <modifiedWord>须具备</modifiedWord>
      <trackRevisions>true</trackRevisions>
    </reviewItem>
    <reviewItem>
      <errorID>05c8deae-ce4a-434f-bebf-c8eae6b3a7ac</errorID>
      <errorWord>病原制备</errorWord>
      <group>L1_Word</group>
      <groupName>字词问题</groupName>
      <ability>L2_Typo</ability>
      <abilityName>字词错误</abilityName>
      <candidateList>
        <item>冰缘植被</item>
      </candidateList>
      <explain/>
      <paraID>7B15CD6E</paraID>
      <start>311</start>
      <end>315</end>
      <status>unmodified</status>
      <modifiedWord/>
      <trackRevisions>false</trackRevisions>
    </reviewItem>
    <reviewItem>
      <errorID>59834bbb-dfaa-418c-b67c-4f5225e7332a</errorID>
      <errorWord>:</errorWord>
      <group>L1_Format</group>
      <groupName>格式问题</groupName>
      <ability>L2_HalfPunc</ability>
      <abilityName>全半角检查</abilityName>
      <candidateList>
        <item>：</item>
      </candidateList>
      <explain>文本全半角错误。</explain>
      <paraID>442D6D61</paraID>
      <start>19</start>
      <end>20</end>
      <status>unmodified</status>
      <modifiedWord/>
      <trackRevisions>false</trackRevisions>
    </reviewItem>
    <reviewItem>
      <errorID>031ede6b-886a-429c-b527-ceb5db4dbcb7</errorID>
      <errorWord>(</errorWord>
      <group>L1_Format</group>
      <groupName>格式问题</groupName>
      <ability>L2_HalfPunc</ability>
      <abilityName>全半角检查</abilityName>
      <candidateList>
        <item>（</item>
      </candidateList>
      <explain>文本全半角错误。</explain>
      <paraID>442D6D61</paraID>
      <start>102</start>
      <end>103</end>
      <status>unmodified</status>
      <modifiedWord/>
      <trackRevisions>false</trackRevisions>
    </reviewItem>
    <reviewItem>
      <errorID>8da385a6-88d3-4335-acfc-17d25de1b8f0</errorID>
      <errorWord>)</errorWord>
      <group>L1_Format</group>
      <groupName>格式问题</groupName>
      <ability>L2_HalfPunc</ability>
      <abilityName>全半角检查</abilityName>
      <candidateList>
        <item>）</item>
      </candidateList>
      <explain>文本全半角错误。</explain>
      <paraID>442D6D61</paraID>
      <start>150</start>
      <end>151</end>
      <status>unmodified</status>
      <modifiedWord/>
      <trackRevisions>false</trackRevisions>
    </reviewItem>
    <reviewItem>
      <errorID>8129c288-8bbe-40b5-9064-90328603c865</errorID>
      <errorWord>(</errorWord>
      <group>L1_Format</group>
      <groupName>格式问题</groupName>
      <ability>L2_HalfPunc</ability>
      <abilityName>全半角检查</abilityName>
      <candidateList>
        <item>（</item>
      </candidateList>
      <explain>文本全半角错误。</explain>
      <paraID>442D6D61</paraID>
      <start>168</start>
      <end>169</end>
      <status>unmodified</status>
      <modifiedWord/>
      <trackRevisions>false</trackRevisions>
    </reviewItem>
    <reviewItem>
      <errorID>17a53520-e958-4a20-9f94-986417e339d0</errorID>
      <errorWord>)</errorWord>
      <group>L1_Format</group>
      <groupName>格式问题</groupName>
      <ability>L2_HalfPunc</ability>
      <abilityName>全半角检查</abilityName>
      <candidateList>
        <item>）</item>
      </candidateList>
      <explain>文本全半角错误。</explain>
      <paraID>442D6D61</paraID>
      <start>209</start>
      <end>210</end>
      <status>unmodified</status>
      <modifiedWord/>
      <trackRevisions>false</trackRevisions>
    </reviewItem>
    <reviewItem>
      <errorID>9c7e46b1-f01b-4150-8fb2-c23524a51ffe</errorID>
      <errorWord>:</errorWord>
      <group>L1_Format</group>
      <groupName>格式问题</groupName>
      <ability>L2_HalfPunc</ability>
      <abilityName>全半角检查</abilityName>
      <candidateList>
        <item>：</item>
      </candidateList>
      <explain>文本全半角错误。</explain>
      <paraID>442D6D61</paraID>
      <start>217</start>
      <end>218</end>
      <status>unmodified</status>
      <modifiedWord/>
      <trackRevisions>false</trackRevisions>
    </reviewItem>
    <reviewItem>
      <errorID>5264227b-3156-45f3-a7c5-10ef30d03341</errorID>
      <errorWord>;</errorWord>
      <group>L1_Format</group>
      <groupName>格式问题</groupName>
      <ability>L2_HalfPunc</ability>
      <abilityName>全半角检查</abilityName>
      <candidateList>
        <item>；</item>
      </candidateList>
      <explain>文本全半角错误。</explain>
      <paraID>442D6D61</paraID>
      <start>229</start>
      <end>230</end>
      <status>unmodified</status>
      <modifiedWord/>
      <trackRevisions>false</trackRevisions>
    </reviewItem>
    <reviewItem>
      <errorID>ffaf195d-9513-41f0-9495-d628b4243649</errorID>
      <errorWord>(</errorWord>
      <group>L1_Format</group>
      <groupName>格式问题</groupName>
      <ability>L2_HalfPunc</ability>
      <abilityName>全半角检查</abilityName>
      <candidateList>
        <item>（</item>
      </candidateList>
      <explain>文本全半角错误。</explain>
      <paraID>442D6D61</paraID>
      <start>256</start>
      <end>257</end>
      <status>unmodified</status>
      <modifiedWord/>
      <trackRevisions>false</trackRevisions>
    </reviewItem>
    <reviewItem>
      <errorID>a6ee64d5-182c-4743-bc49-1ef5940abdd3</errorID>
      <errorWord>)</errorWord>
      <group>L1_Format</group>
      <groupName>格式问题</groupName>
      <ability>L2_HalfPunc</ability>
      <abilityName>全半角检查</abilityName>
      <candidateList>
        <item>）</item>
      </candidateList>
      <explain>文本全半角错误。</explain>
      <paraID>442D6D61</paraID>
      <start>263</start>
      <end>264</end>
      <status>unmodified</status>
      <modifiedWord/>
      <trackRevisions>false</trackRevisions>
    </reviewItem>
    <reviewItem>
      <errorID>14661124-694a-44b3-a258-4589942c0ea7</errorID>
      <errorWord>:</errorWord>
      <group>L1_Format</group>
      <groupName>格式问题</groupName>
      <ability>L2_HalfPunc</ability>
      <abilityName>全半角检查</abilityName>
      <candidateList>
        <item>：</item>
      </candidateList>
      <explain>文本全半角错误。</explain>
      <paraID>207E35E8</paraID>
      <start>11</start>
      <end>12</end>
      <status>unmodified</status>
      <modifiedWord/>
      <trackRevisions>false</trackRevisions>
    </reviewItem>
    <reviewItem>
      <errorID>1a1c1bd9-fde1-4ea9-922b-0f6b5e73df8f</errorID>
      <errorWord>(</errorWord>
      <group>L1_Format</group>
      <groupName>格式问题</groupName>
      <ability>L2_HalfPunc</ability>
      <abilityName>全半角检查</abilityName>
      <candidateList>
        <item>（</item>
      </candidateList>
      <explain>文本全半角错误。</explain>
      <paraID>207E35E8</paraID>
      <start>54</start>
      <end>55</end>
      <status>unmodified</status>
      <modifiedWord/>
      <trackRevisions>false</trackRevisions>
    </reviewItem>
    <reviewItem>
      <errorID>2f9b2dde-b12a-4b42-9018-344223548c3c</errorID>
      <errorWord>)</errorWord>
      <group>L1_Format</group>
      <groupName>格式问题</groupName>
      <ability>L2_HalfPunc</ability>
      <abilityName>全半角检查</abilityName>
      <candidateList>
        <item>）</item>
      </candidateList>
      <explain>文本全半角错误。</explain>
      <paraID>207E35E8</paraID>
      <start>58</start>
      <end>59</end>
      <status>unmodified</status>
      <modifiedWord/>
      <trackRevisions>false</trackRevisions>
    </reviewItem>
    <reviewItem>
      <errorID>0bf1acf3-5f05-4a59-b7dc-8405316e716b</errorID>
      <errorWord>,</errorWord>
      <group>L1_Format</group>
      <groupName>格式问题</groupName>
      <ability>L2_HalfPunc</ability>
      <abilityName>全半角检查</abilityName>
      <candidateList>
        <item>，</item>
      </candidateList>
      <explain>文本全半角错误。</explain>
      <paraID>207E35E8</paraID>
      <start>59</start>
      <end>60</end>
      <status>unmodified</status>
      <modifiedWord/>
      <trackRevisions>false</trackRevisions>
    </reviewItem>
    <reviewItem>
      <errorID>cded0028-510e-471c-8c3b-155e5a5016b3</errorID>
      <errorWord>需具备</errorWord>
      <group>L1_Word</group>
      <groupName>字词问题</groupName>
      <ability>L2_Typo</ability>
      <abilityName>字词错误</abilityName>
      <candidateList>
        <item>须具备</item>
      </candidateList>
      <explain/>
      <paraID>207E35E8</paraID>
      <start>129</start>
      <end>132</end>
      <status>unmodified</status>
      <modifiedWord/>
      <trackRevisions>false</trackRevisions>
    </reviewItem>
    <reviewItem>
      <errorID>d1db2390-02a8-4f6e-bccf-397fff5d171c</errorID>
      <errorWord>病原制备</errorWord>
      <group>L1_Word</group>
      <groupName>字词问题</groupName>
      <ability>L2_Typo</ability>
      <abilityName>字词错误</abilityName>
      <candidateList>
        <item>冰缘植被</item>
      </candidateList>
      <explain/>
      <paraID>207E35E8</paraID>
      <start>156</start>
      <end>160</end>
      <status>unmodified</status>
      <modifiedWord/>
      <trackRevisions>false</trackRevisions>
    </reviewItem>
    <reviewItem>
      <errorID>da541a50-93da-4b5f-9954-c34e61825bcf</errorID>
      <errorWord>:</errorWord>
      <group>L1_Format</group>
      <groupName>格式问题</groupName>
      <ability>L2_HalfPunc</ability>
      <abilityName>全半角检查</abilityName>
      <candidateList>
        <item>：</item>
      </candidateList>
      <explain>文本全半角错误。</explain>
      <paraID>5A74593B</paraID>
      <start>88</start>
      <end>89</end>
      <status>unmodified</status>
      <modifiedWord/>
      <trackRevisions>false</trackRevisions>
    </reviewItem>
    <reviewItem>
      <errorID>82d64150-fa93-4c7a-9f46-229177c3e15d</errorID>
      <errorWord>;</errorWord>
      <group>L1_Format</group>
      <groupName>格式问题</groupName>
      <ability>L2_HalfPunc</ability>
      <abilityName>全半角检查</abilityName>
      <candidateList>
        <item>；</item>
      </candidateList>
      <explain>文本全半角错误。</explain>
      <paraID>5A74593B</paraID>
      <start>104</start>
      <end>105</end>
      <status>unmodified</status>
      <modifiedWord/>
      <trackRevisions>false</trackRevisions>
    </reviewItem>
    <reviewItem>
      <errorID>8e5c2f35-f8e5-449f-b28c-de0c2dad0a37</errorID>
      <errorWord>:</errorWord>
      <group>L1_Format</group>
      <groupName>格式问题</groupName>
      <ability>L2_HalfPunc</ability>
      <abilityName>全半角检查</abilityName>
      <candidateList>
        <item>：</item>
      </candidateList>
      <explain>文本全半角错误。</explain>
      <paraID>3FDF2299</paraID>
      <start>88</start>
      <end>89</end>
      <status>unmodified</status>
      <modifiedWord/>
      <trackRevisions>false</trackRevisions>
    </reviewItem>
    <reviewItem>
      <errorID>eb5e5aec-0762-477a-be0e-7b8f2d61077d</errorID>
      <errorWord>;</errorWord>
      <group>L1_Format</group>
      <groupName>格式问题</groupName>
      <ability>L2_HalfPunc</ability>
      <abilityName>全半角检查</abilityName>
      <candidateList>
        <item>；</item>
      </candidateList>
      <explain>文本全半角错误。</explain>
      <paraID>3FDF2299</paraID>
      <start>104</start>
      <end>105</end>
      <status>unmodified</status>
      <modifiedWord/>
      <trackRevisions>false</trackRevisions>
    </reviewItem>
    <reviewItem>
      <errorID>b1cb5c29-8e47-4ce5-b244-892e1eee7fad</errorID>
      <errorWord>:</errorWord>
      <group>L1_Format</group>
      <groupName>格式问题</groupName>
      <ability>L2_HalfPunc</ability>
      <abilityName>全半角检查</abilityName>
      <candidateList>
        <item>：</item>
      </candidateList>
      <explain>文本全半角错误。</explain>
      <paraID>7E4652C1</paraID>
      <start>88</start>
      <end>89</end>
      <status>unmodified</status>
      <modifiedWord/>
      <trackRevisions>false</trackRevisions>
    </reviewItem>
    <reviewItem>
      <errorID>afbf5c4e-b6db-4d8d-a4ae-a2d415a7e589</errorID>
      <errorWord>;</errorWord>
      <group>L1_Format</group>
      <groupName>格式问题</groupName>
      <ability>L2_HalfPunc</ability>
      <abilityName>全半角检查</abilityName>
      <candidateList>
        <item>；</item>
      </candidateList>
      <explain>文本全半角错误。</explain>
      <paraID>7E4652C1</paraID>
      <start>104</start>
      <end>105</end>
      <status>unmodified</status>
      <modifiedWord/>
      <trackRevisions>false</trackRevisions>
    </reviewItem>
    <reviewItem>
      <errorID>e218d361-be16-4bee-b6d1-447e025dc324</errorID>
      <errorWord>:</errorWord>
      <group>L1_Format</group>
      <groupName>格式问题</groupName>
      <ability>L2_HalfPunc</ability>
      <abilityName>全半角检查</abilityName>
      <candidateList>
        <item>：</item>
      </candidateList>
      <explain>文本全半角错误。</explain>
      <paraID>  855619</paraID>
      <start>88</start>
      <end>89</end>
      <status>unmodified</status>
      <modifiedWord/>
      <trackRevisions>false</trackRevisions>
    </reviewItem>
    <reviewItem>
      <errorID>61a4d0bf-d930-4b01-964a-931317ca2797</errorID>
      <errorWord>;</errorWord>
      <group>L1_Format</group>
      <groupName>格式问题</groupName>
      <ability>L2_HalfPunc</ability>
      <abilityName>全半角检查</abilityName>
      <candidateList>
        <item>；</item>
      </candidateList>
      <explain>文本全半角错误。</explain>
      <paraID>  855619</paraID>
      <start>104</start>
      <end>105</end>
      <status>unmodified</status>
      <modifiedWord/>
      <trackRevisions>false</trackRevisions>
    </reviewItem>
    <reviewItem>
      <errorID>e9db1515-d835-4990-878e-488f087f5d1f</errorID>
      <errorWord>:</errorWord>
      <group>L1_Format</group>
      <groupName>格式问题</groupName>
      <ability>L2_HalfPunc</ability>
      <abilityName>全半角检查</abilityName>
      <candidateList>
        <item>：</item>
      </candidateList>
      <explain>文本全半角错误。</explain>
      <paraID>635F9880</paraID>
      <start>19</start>
      <end>20</end>
      <status>unmodified</status>
      <modifiedWord/>
      <trackRevisions>false</trackRevisions>
    </reviewItem>
    <reviewItem>
      <errorID>ea47c94c-4919-4e47-b929-b4e550601956</errorID>
      <errorWord>(</errorWord>
      <group>L1_Format</group>
      <groupName>格式问题</groupName>
      <ability>L2_HalfPunc</ability>
      <abilityName>全半角检查</abilityName>
      <candidateList>
        <item>（</item>
      </candidateList>
      <explain>文本全半角错误。</explain>
      <paraID>635F9880</paraID>
      <start>143</start>
      <end>144</end>
      <status>unmodified</status>
      <modifiedWord/>
      <trackRevisions>false</trackRevisions>
    </reviewItem>
    <reviewItem>
      <errorID>c61899e8-543d-4b7e-93e3-cb4adc091b30</errorID>
      <errorWord>)</errorWord>
      <group>L1_Format</group>
      <groupName>格式问题</groupName>
      <ability>L2_HalfPunc</ability>
      <abilityName>全半角检查</abilityName>
      <candidateList>
        <item>）</item>
      </candidateList>
      <explain>文本全半角错误。</explain>
      <paraID>635F9880</paraID>
      <start>188</start>
      <end>189</end>
      <status>unmodified</status>
      <modifiedWord/>
      <trackRevisions>false</trackRevisions>
    </reviewItem>
    <reviewItem>
      <errorID>90a00054-1223-40a3-b4c5-ad8155ac09b4</errorID>
      <errorWord>(</errorWord>
      <group>L1_Format</group>
      <groupName>格式问题</groupName>
      <ability>L2_HalfPunc</ability>
      <abilityName>全半角检查</abilityName>
      <candidateList>
        <item>（</item>
      </candidateList>
      <explain>文本全半角错误。</explain>
      <paraID>635F9880</paraID>
      <start>206</start>
      <end>207</end>
      <status>unmodified</status>
      <modifiedWord/>
      <trackRevisions>false</trackRevisions>
    </reviewItem>
    <reviewItem>
      <errorID>f6aa1856-979c-47ee-84cb-dedf485fd298</errorID>
      <errorWord>)</errorWord>
      <group>L1_Format</group>
      <groupName>格式问题</groupName>
      <ability>L2_HalfPunc</ability>
      <abilityName>全半角检查</abilityName>
      <candidateList>
        <item>）</item>
      </candidateList>
      <explain>文本全半角错误。</explain>
      <paraID>635F9880</paraID>
      <start>245</start>
      <end>246</end>
      <status>unmodified</status>
      <modifiedWord/>
      <trackRevisions>false</trackRevisions>
    </reviewItem>
    <reviewItem>
      <errorID>542bb38e-ab34-4377-b109-80d5e97dc07e</errorID>
      <errorWord>(</errorWord>
      <group>L1_Format</group>
      <groupName>格式问题</groupName>
      <ability>L2_HalfPunc</ability>
      <abilityName>全半角检查</abilityName>
      <candidateList>
        <item>（</item>
      </candidateList>
      <explain>文本全半角错误。</explain>
      <paraID>5D43AA31</paraID>
      <start>12</start>
      <end>13</end>
      <status>unmodified</status>
      <modifiedWord/>
      <trackRevisions>false</trackRevisions>
    </reviewItem>
    <reviewItem>
      <errorID>af2f6445-6dcc-494b-8aa0-69d7b62f33af</errorID>
      <errorWord>)</errorWord>
      <group>L1_Format</group>
      <groupName>格式问题</groupName>
      <ability>L2_HalfPunc</ability>
      <abilityName>全半角检查</abilityName>
      <candidateList>
        <item>）</item>
      </candidateList>
      <explain>文本全半角错误。</explain>
      <paraID>5D43AA31</paraID>
      <start>19</start>
      <end>20</end>
      <status>unmodified</status>
      <modifiedWord/>
      <trackRevisions>false</trackRevisions>
    </reviewItem>
    <reviewItem>
      <errorID>7cbda5f7-0e2c-4fed-836f-5ab6ab5acde3</errorID>
      <errorWord>:</errorWord>
      <group>L1_Format</group>
      <groupName>格式问题</groupName>
      <ability>L2_HalfPunc</ability>
      <abilityName>全半角检查</abilityName>
      <candidateList>
        <item>：</item>
      </candidateList>
      <explain>文本全半角错误。</explain>
      <paraID> 3B6B61D</paraID>
      <start>169</start>
      <end>170</end>
      <status>unmodified</status>
      <modifiedWord/>
      <trackRevisions>false</trackRevisions>
    </reviewItem>
    <reviewItem>
      <errorID>d8636846-40a5-4ee4-8eae-ac8932b4a154</errorID>
      <errorWord>需具备</errorWord>
      <group>L1_Word</group>
      <groupName>字词问题</groupName>
      <ability>L2_Typo</ability>
      <abilityName>字词错误</abilityName>
      <candidateList>
        <item>须具备</item>
      </candidateList>
      <explain/>
      <paraID> 3B6B61D</paraID>
      <start>193</start>
      <end>199</end>
      <status>modified</status>
      <modifiedWord>须具备</modifiedWord>
      <trackRevisions>true</trackRevisions>
    </reviewItem>
    <reviewItem>
      <errorID>5ff2e7bd-1bb1-4f38-8373-e2ae972bb850</errorID>
      <errorWord>病原制备</errorWord>
      <group>L1_Word</group>
      <groupName>字词问题</groupName>
      <ability>L2_Typo</ability>
      <abilityName>字词错误</abilityName>
      <candidateList>
        <item>冰缘植被</item>
      </candidateList>
      <explain/>
      <paraID> 3B6B61D</paraID>
      <start>223</start>
      <end>227</end>
      <status>unmodified</status>
      <modifiedWord/>
      <trackRevisions>false</trackRevisions>
    </reviewItem>
    <reviewItem>
      <errorID>b2548450-c09e-4243-8060-5252269b424d</errorID>
      <errorWord>需具备</errorWord>
      <group>L1_Word</group>
      <groupName>字词问题</groupName>
      <ability>L2_Typo</ability>
      <abilityName>字词错误</abilityName>
      <candidateList>
        <item>须具备</item>
      </candidateList>
      <explain/>
      <paraID> 3B6B61D</paraID>
      <start>233</start>
      <end>239</end>
      <status>modified</status>
      <modifiedWord>须具备</modifiedWord>
      <trackRevisions>true</trackRevisions>
    </reviewItem>
    <reviewItem>
      <errorID>94858300-e9e8-4cc5-8fbd-502520094298</errorID>
      <errorWord>;</errorWord>
      <group>L1_Format</group>
      <groupName>格式问题</groupName>
      <ability>L2_HalfPunc</ability>
      <abilityName>全半角检查</abilityName>
      <candidateList>
        <item>；</item>
      </candidateList>
      <explain>文本全半角错误。</explain>
      <paraID> 3B6B61D</paraID>
      <start>252</start>
      <end>253</end>
      <status>unmodified</status>
      <modifiedWord/>
      <trackRevisions>false</trackRevisions>
    </reviewItem>
    <reviewItem>
      <errorID>182c249f-3a08-46a0-82aa-a08e6c5d4ccd</errorID>
      <errorWord>,</errorWord>
      <group>L1_Format</group>
      <groupName>格式问题</groupName>
      <ability>L2_HalfPunc</ability>
      <abilityName>全半角检查</abilityName>
      <candidateList>
        <item>，</item>
      </candidateList>
      <explain>文本全半角错误。</explain>
      <paraID> 3B6B61D</paraID>
      <start>273</start>
      <end>274</end>
      <status>unmodified</status>
      <modifiedWord/>
      <trackRevisions>false</trackRevisions>
    </reviewItem>
    <reviewItem>
      <errorID>1aebc11e-d610-442c-99fe-09a7cad41a91</errorID>
      <errorWord>出发</errorWord>
      <group>L1_Word</group>
      <groupName>字词问题</groupName>
      <ability>L2_Typo</ability>
      <abilityName>字词错误</abilityName>
      <candidateList>
        <item>触发</item>
      </candidateList>
      <explain>〈动〉受到触动而引起某种反应：雷管爆炸，～了近旁的炸药｜电台播放的家乡民歌～了他心底的思乡之情。</explain>
      <paraID> 3B6B61D</paraID>
      <start>346</start>
      <end>348</end>
      <status>unmodified</status>
      <modifiedWord/>
      <trackRevisions>false</trackRevisions>
    </reviewItem>
    <reviewItem>
      <errorID>aea31b65-4b95-403d-bbe3-7591f8e1a872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23AED3C5</paraID>
      <start>0</start>
      <end>2</end>
      <status>unmodified</status>
      <modifiedWord/>
      <trackRevisions>false</trackRevisions>
    </reviewItem>
    <reviewItem>
      <errorID>b347a27e-6f11-4682-a8e7-2047cad24c16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FCF733A</paraID>
      <start>0</start>
      <end>2</end>
      <status>unmodified</status>
      <modifiedWord/>
      <trackRevisions>false</trackRevisions>
    </reviewItem>
    <reviewItem>
      <errorID>69a77a3b-71a7-4678-9797-15d1b5c83665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32F90C61</paraID>
      <start>0</start>
      <end>2</end>
      <status>unmodified</status>
      <modifiedWord/>
      <trackRevisions>false</trackRevisions>
    </reviewItem>
    <reviewItem>
      <errorID>5606f90f-35d3-4b40-852a-c06ffee4dd1a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59CC10CD</paraID>
      <start>0</start>
      <end>2</end>
      <status>unmodified</status>
      <modifiedWord/>
      <trackRevisions>false</trackRevisions>
    </reviewItem>
    <reviewItem>
      <errorID>8f4bdf21-5f69-4f70-b53d-68ff2ce7919e</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59CC10CD</paraID>
      <start>62</start>
      <end>64</end>
      <status>unmodified</status>
      <modifiedWord/>
      <trackRevisions>false</trackRevisions>
    </reviewItem>
    <reviewItem>
      <errorID>eb7258bb-59db-46ac-8881-50c752a7e619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1FB55677</paraID>
      <start>0</start>
      <end>2</end>
      <status>unmodified</status>
      <modifiedWord/>
      <trackRevisions>false</trackRevisions>
    </reviewItem>
    <reviewItem>
      <errorID>0fddfe5a-5f6c-40d3-9b76-41dace6b17e5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7175A1D7</paraID>
      <start>0</start>
      <end>2</end>
      <status>unmodified</status>
      <modifiedWord/>
      <trackRevisions>false</trackRevisions>
    </reviewItem>
    <reviewItem>
      <errorID>eb0e07a7-0083-45cd-a22e-672c693a56d0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517DFC86</paraID>
      <start>0</start>
      <end>2</end>
      <status>unmodified</status>
      <modifiedWord/>
      <trackRevisions>false</trackRevisions>
    </reviewItem>
    <reviewItem>
      <errorID>c0b7cf95-3cdb-4470-9930-71677295cd62</errorID>
      <errorWord>监管管理</errorWord>
      <group>L1_Word</group>
      <groupName>字词问题</groupName>
      <ability>L2_Typo</ability>
      <abilityName>字词错误</abilityName>
      <candidateList>
        <item>监督管理</item>
      </candidateList>
      <explain/>
      <paraID>517DFC86</paraID>
      <start>141</start>
      <end>145</end>
      <status>unmodified</status>
      <modifiedWord/>
      <trackRevisions>false</trackRevisions>
    </reviewItem>
    <reviewItem>
      <errorID>3f912abc-385a-412d-a818-ffab70a70ac6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1EA6B149</paraID>
      <start>0</start>
      <end>2</end>
      <status>unmodified</status>
      <modifiedWord/>
      <trackRevisions>false</trackRevisions>
    </reviewItem>
    <reviewItem>
      <errorID>e7e82b33-8cb9-4669-97fc-500d7db30c42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7B6CAB54</paraID>
      <start>0</start>
      <end>2</end>
      <status>unmodified</status>
      <modifiedWord/>
      <trackRevisions>false</trackRevisions>
    </reviewItem>
    <reviewItem>
      <errorID>3fee2bfc-2567-4f8f-a5d9-b6f562f49c4e</errorID>
      <errorWord>-</errorWord>
      <group>L1_Format</group>
      <groupName>格式问题</groupName>
      <ability>L2_HalfPunc</ability>
      <abilityName>全半角检查</abilityName>
      <candidateList>
        <item>－</item>
      </candidateList>
      <explain>文本全半角错误。</explain>
      <paraID>18C6E06A</paraID>
      <start>50</start>
      <end>51</end>
      <status>unmodified</status>
      <modifiedWord/>
      <trackRevisions>false</trackRevisions>
    </reviewItem>
    <reviewItem>
      <errorID>48f873e5-67fb-4eee-ae7a-03e42a8176b8</errorID>
      <errorWord>:</errorWord>
      <group>L1_Format</group>
      <groupName>格式问题</groupName>
      <ability>L2_HalfPunc</ability>
      <abilityName>全半角检查</abilityName>
      <candidateList>
        <item>：</item>
      </candidateList>
      <explain>文本全半角错误。</explain>
      <paraID>3982C161</paraID>
      <start>6</start>
      <end>7</end>
      <status>unmodified</status>
      <modifiedWord/>
      <trackRevisions>false</trackRevisions>
    </reviewItem>
    <reviewItem>
      <errorID>89254599-d3bc-4e09-ad7c-017afae093ba</errorID>
      <errorWord>,</errorWord>
      <group>L1_Format</group>
      <groupName>格式问题</groupName>
      <ability>L2_HalfPunc</ability>
      <abilityName>全半角检查</abilityName>
      <candidateList>
        <item>，</item>
      </candidateList>
      <explain>文本全半角错误。</explain>
      <paraID>16AF7F3F</paraID>
      <start>3</start>
      <end>4</end>
      <status>unmodified</status>
      <modifiedWord/>
      <trackRevisions>false</trackRevisions>
    </reviewItem>
    <reviewItem>
      <errorID>02c2c005-2e7b-4c43-9bf3-4c0f4f74fac6</errorID>
      <errorWord>,</errorWord>
      <group>L1_Format</group>
      <groupName>格式问题</groupName>
      <ability>L2_HalfPunc</ability>
      <abilityName>全半角检查</abilityName>
      <candidateList>
        <item>，</item>
      </candidateList>
      <explain>文本全半角错误。</explain>
      <paraID>4A80EBD7</paraID>
      <start>3</start>
      <end>4</end>
      <status>unmodified</status>
      <modifiedWord/>
      <trackRevisions>false</trackRevisions>
    </reviewItem>
    <reviewItem>
      <errorID>de72e89f-35b7-42f9-99a8-c2889be82f8f</errorID>
      <errorWord>,</errorWord>
      <group>L1_Format</group>
      <groupName>格式问题</groupName>
      <ability>L2_HalfPunc</ability>
      <abilityName>全半角检查</abilityName>
      <candidateList>
        <item>，</item>
      </candidateList>
      <explain>文本全半角错误。</explain>
      <paraID> C734C70</paraID>
      <start>3</start>
      <end>4</end>
      <status>unmodified</status>
      <modifiedWord/>
      <trackRevisions>false</trackRevisions>
    </reviewItem>
    <reviewItem>
      <errorID>c03ecac0-89eb-4dda-bd95-74d4bf918359</errorID>
      <errorWord>,</errorWord>
      <group>L1_Format</group>
      <groupName>格式问题</groupName>
      <ability>L2_HalfPunc</ability>
      <abilityName>全半角检查</abilityName>
      <candidateList>
        <item>，</item>
      </candidateList>
      <explain>文本全半角错误。</explain>
      <paraID> E7728B5</paraID>
      <start>3</start>
      <end>4</end>
      <status>unmodified</status>
      <modifiedWord/>
      <trackRevisions>false</trackRevisions>
    </reviewItem>
    <reviewItem>
      <errorID>57213d67-b691-4204-9461-228ebe365887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2AD1BC3</paraID>
      <start>0</start>
      <end>2</end>
      <status>unmodified</status>
      <modifiedWord/>
      <trackRevisions>false</trackRevisions>
    </reviewItem>
    <reviewItem>
      <errorID>0a9851e5-9ab9-425e-85a1-c7be9e141627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3EE7343F</paraID>
      <start>0</start>
      <end>2</end>
      <status>unmodified</status>
      <modifiedWord/>
      <trackRevisions>false</trackRevisions>
    </reviewItem>
    <reviewItem>
      <errorID>cc21686a-d4fc-4b17-9a40-aa21a92b06ac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10AD7F1B</paraID>
      <start>0</start>
      <end>2</end>
      <status>unmodified</status>
      <modifiedWord/>
      <trackRevisions>false</trackRevisions>
    </reviewItem>
    <reviewItem>
      <errorID>b9ee30a9-f829-4a85-ba3b-8859dbc182eb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422D5661</paraID>
      <start>0</start>
      <end>2</end>
      <status>unmodified</status>
      <modifiedWord/>
      <trackRevisions>false</trackRevisions>
    </reviewItem>
    <reviewItem>
      <errorID>40ef71f7-ba6e-4a4a-b41b-a3beaf478d6b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422D5661</paraID>
      <start>62</start>
      <end>64</end>
      <status>unmodified</status>
      <modifiedWord/>
      <trackRevisions>false</trackRevisions>
    </reviewItem>
    <reviewItem>
      <errorID>825ac212-b3f2-40ee-a0e1-5aacc2139709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47A2A8E5</paraID>
      <start>0</start>
      <end>2</end>
      <status>unmodified</status>
      <modifiedWord/>
      <trackRevisions>false</trackRevisions>
    </reviewItem>
    <reviewItem>
      <errorID>b5a66bfe-33d3-4463-8ac9-cfd72013e4e6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24698D1D</paraID>
      <start>0</start>
      <end>2</end>
      <status>unmodified</status>
      <modifiedWord/>
      <trackRevisions>false</trackRevisions>
    </reviewItem>
    <reviewItem>
      <errorID>63d2c0c3-7aba-49f1-98d9-7313baeb5c69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A028DD0</paraID>
      <start>0</start>
      <end>2</end>
      <status>unmodified</status>
      <modifiedWord/>
      <trackRevisions>false</trackRevisions>
    </reviewItem>
    <reviewItem>
      <errorID>4e89172e-e8bf-476e-a2c5-669a1b244595</errorID>
      <errorWord>监管管理</errorWord>
      <group>L1_Word</group>
      <groupName>字词问题</groupName>
      <ability>L2_Typo</ability>
      <abilityName>字词错误</abilityName>
      <candidateList>
        <item>监督管理</item>
      </candidateList>
      <explain/>
      <paraID> A028DD0</paraID>
      <start>141</start>
      <end>145</end>
      <status>unmodified</status>
      <modifiedWord/>
      <trackRevisions>false</trackRevisions>
    </reviewItem>
    <reviewItem>
      <errorID>3f97cd70-1dc4-40af-ad3f-c85492c7148e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7EA3782D</paraID>
      <start>0</start>
      <end>2</end>
      <status>unmodified</status>
      <modifiedWord/>
      <trackRevisions>false</trackRevisions>
    </reviewItem>
    <reviewItem>
      <errorID>613fef91-a0b6-46c3-a952-898bed869f4c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214E19A2</paraID>
      <start>0</start>
      <end>2</end>
      <status>unmodified</status>
      <modifiedWord/>
      <trackRevisions>false</trackRevisions>
    </reviewItem>
    <reviewItem>
      <errorID>622606c1-d0fc-4361-8e2f-35dca4de17ff</errorID>
      <errorWord>《</errorWord>
      <group>L1_Punc</group>
      <groupName>标点问题</groupName>
      <ability>L2_Punc</ability>
      <abilityName>标点符号检查</abilityName>
      <candidateList/>
      <explain/>
      <paraID>115094FB</paraID>
      <start>0</start>
      <end>1</end>
      <status>unmodified</status>
      <modifiedWord/>
      <trackRevisions>false</trackRevisions>
    </reviewItem>
    <reviewItem>
      <errorID>7d42b102-6a3a-440a-8863-1eb8b537fe78</errorID>
      <errorWord>）</errorWord>
      <group>L1_Format</group>
      <groupName>格式问题</groupName>
      <ability>L2_HalfPunc</ability>
      <abilityName>全半角检查</abilityName>
      <candidateList>
        <item>)</item>
      </candidateList>
      <explain>文本全半角错误。</explain>
      <paraID>100D64D5</paraID>
      <start>8</start>
      <end>9</end>
      <status>unmodified</status>
      <modifiedWord/>
      <trackRevisions>false</trackRevisions>
    </reviewItem>
    <reviewItem>
      <errorID>b49ede8a-a680-43bc-ae28-e629a32aecc7</errorID>
      <errorWord>(</errorWord>
      <group>L1_Format</group>
      <groupName>格式问题</groupName>
      <ability>L2_HalfPunc</ability>
      <abilityName>全半角检查</abilityName>
      <candidateList>
        <item>（</item>
      </candidateList>
      <explain>文本全半角错误。</explain>
      <paraID>38B69ADA</paraID>
      <start>11</start>
      <end>12</end>
      <status>unmodified</status>
      <modifiedWord/>
      <trackRevisions>false</trackRevisions>
    </reviewItem>
    <reviewItem>
      <errorID>7953a28d-7ac0-4303-a401-f88c5b6509cd</errorID>
      <errorWord>)</errorWord>
      <group>L1_Format</group>
      <groupName>格式问题</groupName>
      <ability>L2_HalfPunc</ability>
      <abilityName>全半角检查</abilityName>
      <candidateList>
        <item>）</item>
      </candidateList>
      <explain>文本全半角错误。</explain>
      <paraID>38B69ADA</paraID>
      <start>22</start>
      <end>23</end>
      <status>unmodified</status>
      <modifiedWord/>
      <trackRevisions>false</trackRevisions>
    </reviewItem>
    <reviewItem>
      <errorID>d1174848-ba78-4fe4-a5a4-6683f5e84182</errorID>
      <errorWord>(</errorWord>
      <group>L1_Format</group>
      <groupName>格式问题</groupName>
      <ability>L2_HalfPunc</ability>
      <abilityName>全半角检查</abilityName>
      <candidateList>
        <item>（</item>
      </candidateList>
      <explain>文本全半角错误。</explain>
      <paraID> F166028</paraID>
      <start>0</start>
      <end>1</end>
      <status>unmodified</status>
      <modifiedWord/>
      <trackRevisions>false</trackRevisions>
    </reviewItem>
    <reviewItem>
      <errorID>e67f2ba2-72ff-44db-a935-bef414306cdc</errorID>
      <errorWord>)</errorWord>
      <group>L1_Format</group>
      <groupName>格式问题</groupName>
      <ability>L2_HalfPunc</ability>
      <abilityName>全半角检查</abilityName>
      <candidateList>
        <item>）</item>
      </candidateList>
      <explain>文本全半角错误。</explain>
      <paraID> F166028</paraID>
      <start>11</start>
      <end>12</end>
      <status>unmodified</status>
      <modifiedWord/>
      <trackRevisions>false</trackRevisions>
    </reviewItem>
    <reviewItem>
      <errorID>8a89da9e-8e35-442d-b635-4f208236a511</errorID>
      <errorWord>(</errorWord>
      <group>L1_Format</group>
      <groupName>格式问题</groupName>
      <ability>L2_HalfPunc</ability>
      <abilityName>全半角检查</abilityName>
      <candidateList>
        <item>（</item>
      </candidateList>
      <explain>文本全半角错误。</explain>
      <paraID>665C0D68</paraID>
      <start>0</start>
      <end>1</end>
      <status>unmodified</status>
      <modifiedWord/>
      <trackRevisions>false</trackRevisions>
    </reviewItem>
    <reviewItem>
      <errorID>9a7284db-3825-4df9-8086-7b321fa74366</errorID>
      <errorWord>)</errorWord>
      <group>L1_Format</group>
      <groupName>格式问题</groupName>
      <ability>L2_HalfPunc</ability>
      <abilityName>全半角检查</abilityName>
      <candidateList>
        <item>）</item>
      </candidateList>
      <explain>文本全半角错误。</explain>
      <paraID>665C0D68</paraID>
      <start>11</start>
      <end>12</end>
      <status>unmodified</status>
      <modifiedWord/>
      <trackRevisions>false</trackRevisions>
    </reviewItem>
    <reviewItem>
      <errorID>358085f5-d229-437a-8718-b50eaed725a9</errorID>
      <errorWord>《</errorWord>
      <group>L1_Punc</group>
      <groupName>标点问题</groupName>
      <ability>L2_Punc</ability>
      <abilityName>标点符号检查</abilityName>
      <candidateList/>
      <explain/>
      <paraID>37D12183</paraID>
      <start>0</start>
      <end>1</end>
      <status>unmodified</status>
      <modifiedWord/>
      <trackRevisions>false</trackRevisions>
    </reviewItem>
    <reviewItem>
      <errorID>055a4a18-7f03-4a95-b013-4864f22a1184</errorID>
      <errorWord>《</errorWord>
      <group>L1_Punc</group>
      <groupName>标点问题</groupName>
      <ability>L2_Punc</ability>
      <abilityName>标点符号检查</abilityName>
      <candidateList/>
      <explain/>
      <paraID>505BA0ED</paraID>
      <start>0</start>
      <end>1</end>
      <status>unmodified</status>
      <modifiedWord/>
      <trackRevisions>false</trackRevisions>
    </reviewItem>
    <reviewItem>
      <errorID>4e6449e1-1210-4a40-b39d-240678e1ab3d</errorID>
      <errorWord>）</errorWord>
      <group>L1_Format</group>
      <groupName>格式问题</groupName>
      <ability>L2_HalfPunc</ability>
      <abilityName>全半角检查</abilityName>
      <candidateList>
        <item>)</item>
      </candidateList>
      <explain>文本全半角错误。</explain>
      <paraID> DF8A407</paraID>
      <start>8</start>
      <end>9</end>
      <status>unmodified</status>
      <modifiedWord/>
      <trackRevisions>false</trackRevisions>
    </reviewItem>
    <reviewItem>
      <errorID>f0beebd0-2c66-401d-a33a-5cb953687169</errorID>
      <errorWord>＜</errorWord>
      <group>L1_Format</group>
      <groupName>格式问题</groupName>
      <ability>L2_HalfPunc</ability>
      <abilityName>全半角检查</abilityName>
      <candidateList>
        <item>&lt;</item>
      </candidateList>
      <explain>文本全半角错误。</explain>
      <paraID>59A47188</paraID>
      <start>5</start>
      <end>6</end>
      <status>unmodified</status>
      <modifiedWord/>
      <trackRevisions>false</trackRevisions>
    </reviewItem>
    <reviewItem>
      <errorID>48d21195-c643-4d83-bab6-ff25739163e1</errorID>
      <errorWord>＜</errorWord>
      <group>L1_Format</group>
      <groupName>格式问题</groupName>
      <ability>L2_HalfPunc</ability>
      <abilityName>全半角检查</abilityName>
      <candidateList>
        <item>&lt;</item>
      </candidateList>
      <explain>文本全半角错误。</explain>
      <paraID> FD7AC65</paraID>
      <start>4</start>
      <end>5</end>
      <status>unmodified</status>
      <modifiedWord/>
      <trackRevisions>false</trackRevisions>
    </reviewItem>
    <reviewItem>
      <errorID>b0fb8391-7771-42f7-bfb9-e063d49d5e18</errorID>
      <errorWord>＜</errorWord>
      <group>L1_Format</group>
      <groupName>格式问题</groupName>
      <ability>L2_HalfPunc</ability>
      <abilityName>全半角检查</abilityName>
      <candidateList>
        <item>&lt;</item>
      </candidateList>
      <explain>文本全半角错误。</explain>
      <paraID>65B9D969</paraID>
      <start>1</start>
      <end>2</end>
      <status>unmodified</status>
      <modifiedWord/>
      <trackRevisions>false</trackRevisions>
    </reviewItem>
    <reviewItem>
      <errorID>9411776a-2426-4fec-8f14-671708de94b9</errorID>
      <errorWord>＜</errorWord>
      <group>L1_Format</group>
      <groupName>格式问题</groupName>
      <ability>L2_HalfPunc</ability>
      <abilityName>全半角检查</abilityName>
      <candidateList>
        <item>&lt;</item>
      </candidateList>
      <explain>文本全半角错误。</explain>
      <paraID>32432F80</paraID>
      <start>5</start>
      <end>6</end>
      <status>unmodified</status>
      <modifiedWord/>
      <trackRevisions>false</trackRevisions>
    </reviewItem>
    <reviewItem>
      <errorID>b0ad1ace-2345-4410-83ad-90c893c890b9</errorID>
      <errorWord>＜</errorWord>
      <group>L1_Format</group>
      <groupName>格式问题</groupName>
      <ability>L2_HalfPunc</ability>
      <abilityName>全半角检查</abilityName>
      <candidateList>
        <item>&lt;</item>
      </candidateList>
      <explain>文本全半角错误。</explain>
      <paraID>4E72D296</paraID>
      <start>4</start>
      <end>5</end>
      <status>unmodified</status>
      <modifiedWord/>
      <trackRevisions>false</trackRevisions>
    </reviewItem>
    <reviewItem>
      <errorID>ef38a771-9e11-4267-9e05-ffc37e795d06</errorID>
      <errorWord>＜</errorWord>
      <group>L1_Format</group>
      <groupName>格式问题</groupName>
      <ability>L2_HalfPunc</ability>
      <abilityName>全半角检查</abilityName>
      <candidateList>
        <item>&lt;</item>
      </candidateList>
      <explain>文本全半角错误。</explain>
      <paraID> CDBBD55</paraID>
      <start>1</start>
      <end>2</end>
      <status>unmodified</status>
      <modifiedWord/>
      <trackRevisions>false</trackRevisions>
    </reviewItem>
    <reviewItem>
      <errorID>7e2bc49a-581c-47b7-ad40-18a35c176ec9</errorID>
      <errorWord>＜</errorWord>
      <group>L1_Format</group>
      <groupName>格式问题</groupName>
      <ability>L2_HalfPunc</ability>
      <abilityName>全半角检查</abilityName>
      <candidateList>
        <item>&lt;</item>
      </candidateList>
      <explain>文本全半角错误。</explain>
      <paraID>461DF9B5</paraID>
      <start>6</start>
      <end>7</end>
      <status>unmodified</status>
      <modifiedWord/>
      <trackRevisions>false</trackRevisions>
    </reviewItem>
    <reviewItem>
      <errorID>37b8aa83-fb41-4c52-ab4e-fd0a31882618</errorID>
      <errorWord>＜</errorWord>
      <group>L1_Format</group>
      <groupName>格式问题</groupName>
      <ability>L2_HalfPunc</ability>
      <abilityName>全半角检查</abilityName>
      <candidateList>
        <item>&lt;</item>
      </candidateList>
      <explain>文本全半角错误。</explain>
      <paraID>116EE449</paraID>
      <start>5</start>
      <end>6</end>
      <status>unmodified</status>
      <modifiedWord/>
      <trackRevisions>false</trackRevisions>
    </reviewItem>
    <reviewItem>
      <errorID>423dc478-92fe-4046-a888-ccedb24ee92e</errorID>
      <errorWord>＜</errorWord>
      <group>L1_Format</group>
      <groupName>格式问题</groupName>
      <ability>L2_HalfPunc</ability>
      <abilityName>全半角检查</abilityName>
      <candidateList>
        <item>&lt;</item>
      </candidateList>
      <explain>文本全半角错误。</explain>
      <paraID>27D1CF9A</paraID>
      <start>1</start>
      <end>2</end>
      <status>unmodified</status>
      <modifiedWord/>
      <trackRevisions>false</trackRevisions>
    </reviewItem>
    <reviewItem>
      <errorID>9522bd1b-de40-49c0-9ccb-df382497b575</errorID>
      <errorWord>＜</errorWord>
      <group>L1_Format</group>
      <groupName>格式问题</groupName>
      <ability>L2_HalfPunc</ability>
      <abilityName>全半角检查</abilityName>
      <candidateList>
        <item>&lt;</item>
      </candidateList>
      <explain>文本全半角错误。</explain>
      <paraID>1943914E</paraID>
      <start>6</start>
      <end>7</end>
      <status>unmodified</status>
      <modifiedWord/>
      <trackRevisions>false</trackRevisions>
    </reviewItem>
    <reviewItem>
      <errorID>9882a846-68ce-4fc0-a921-a56862aff219</errorID>
      <errorWord>＜</errorWord>
      <group>L1_Format</group>
      <groupName>格式问题</groupName>
      <ability>L2_HalfPunc</ability>
      <abilityName>全半角检查</abilityName>
      <candidateList>
        <item>&lt;</item>
      </candidateList>
      <explain>文本全半角错误。</explain>
      <paraID>65B7D2AE</paraID>
      <start>5</start>
      <end>6</end>
      <status>unmodified</status>
      <modifiedWord/>
      <trackRevisions>false</trackRevisions>
    </reviewItem>
    <reviewItem>
      <errorID>3516a647-501e-4ef9-8b0e-cbec49071e8f</errorID>
      <errorWord>＜</errorWord>
      <group>L1_Format</group>
      <groupName>格式问题</groupName>
      <ability>L2_HalfPunc</ability>
      <abilityName>全半角检查</abilityName>
      <candidateList>
        <item>&lt;</item>
      </candidateList>
      <explain>文本全半角错误。</explain>
      <paraID>47CC2A91</paraID>
      <start>1</start>
      <end>2</end>
      <status>unmodified</status>
      <modifiedWord/>
      <trackRevisions>false</trackRevisions>
    </reviewItem>
    <reviewItem>
      <errorID>10510419-83d8-40f9-b5a7-0673224e1c27</errorID>
      <errorWord>＜</errorWord>
      <group>L1_Format</group>
      <groupName>格式问题</groupName>
      <ability>L2_HalfPunc</ability>
      <abilityName>全半角检查</abilityName>
      <candidateList>
        <item>&lt;</item>
      </candidateList>
      <explain>文本全半角错误。</explain>
      <paraID>56967257</paraID>
      <start>6</start>
      <end>7</end>
      <status>unmodified</status>
      <modifiedWord/>
      <trackRevisions>false</trackRevisions>
    </reviewItem>
    <reviewItem>
      <errorID>b5d8e7b7-e196-4cc4-b148-fc110cea7b36</errorID>
      <errorWord>＜</errorWord>
      <group>L1_Format</group>
      <groupName>格式问题</groupName>
      <ability>L2_HalfPunc</ability>
      <abilityName>全半角检查</abilityName>
      <candidateList>
        <item>&lt;</item>
      </candidateList>
      <explain>文本全半角错误。</explain>
      <paraID>2F37A6DC</paraID>
      <start>5</start>
      <end>6</end>
      <status>unmodified</status>
      <modifiedWord/>
      <trackRevisions>false</trackRevisions>
    </reviewItem>
    <reviewItem>
      <errorID>3faa368c-8a9a-421e-8f0a-fb15e7423000</errorID>
      <errorWord>＜</errorWord>
      <group>L1_Format</group>
      <groupName>格式问题</groupName>
      <ability>L2_HalfPunc</ability>
      <abilityName>全半角检查</abilityName>
      <candidateList>
        <item>&lt;</item>
      </candidateList>
      <explain>文本全半角错误。</explain>
      <paraID> 5A38BE8</paraID>
      <start>1</start>
      <end>2</end>
      <status>unmodified</status>
      <modifiedWord/>
      <trackRevisions>false</trackRevisions>
    </reviewItem>
    <reviewItem>
      <errorID>3c1c3d72-4586-4945-b382-79012ed02414</errorID>
      <errorWord>＜</errorWord>
      <group>L1_Format</group>
      <groupName>格式问题</groupName>
      <ability>L2_HalfPunc</ability>
      <abilityName>全半角检查</abilityName>
      <candidateList>
        <item>&lt;</item>
      </candidateList>
      <explain>文本全半角错误。</explain>
      <paraID>25B7FF87</paraID>
      <start>4</start>
      <end>5</end>
      <status>unmodified</status>
      <modifiedWord/>
      <trackRevisions>false</trackRevisions>
    </reviewItem>
    <reviewItem>
      <errorID>91041bd0-c30a-4228-8d15-521a54c1382f</errorID>
      <errorWord>＜</errorWord>
      <group>L1_Format</group>
      <groupName>格式问题</groupName>
      <ability>L2_HalfPunc</ability>
      <abilityName>全半角检查</abilityName>
      <candidateList>
        <item>&lt;</item>
      </candidateList>
      <explain>文本全半角错误。</explain>
      <paraID>67A29A51</paraID>
      <start>3</start>
      <end>4</end>
      <status>unmodified</status>
      <modifiedWord/>
      <trackRevisions>false</trackRevisions>
    </reviewItem>
    <reviewItem>
      <errorID>62770bb3-3683-4bca-b0f6-f583bddb7def</errorID>
      <errorWord>＜</errorWord>
      <group>L1_Format</group>
      <groupName>格式问题</groupName>
      <ability>L2_HalfPunc</ability>
      <abilityName>全半角检查</abilityName>
      <candidateList>
        <item>&lt;</item>
      </candidateList>
      <explain>文本全半角错误。</explain>
      <paraID>15A33852</paraID>
      <start>1</start>
      <end>2</end>
      <status>unmodified</status>
      <modifiedWord/>
      <trackRevisions>false</trackRevisions>
    </reviewItem>
    <reviewItem>
      <errorID>6bfa3989-f424-42af-9fc3-26483561455a</errorID>
      <errorWord>＜</errorWord>
      <group>L1_Format</group>
      <groupName>格式问题</groupName>
      <ability>L2_HalfPunc</ability>
      <abilityName>全半角检查</abilityName>
      <candidateList>
        <item>&lt;</item>
      </candidateList>
      <explain>文本全半角错误。</explain>
      <paraID>214406B4</paraID>
      <start>6</start>
      <end>7</end>
      <status>unmodified</status>
      <modifiedWord/>
      <trackRevisions>false</trackRevisions>
    </reviewItem>
    <reviewItem>
      <errorID>c5c3e8ee-a15c-483b-b3a4-d87054236005</errorID>
      <errorWord>＜</errorWord>
      <group>L1_Format</group>
      <groupName>格式问题</groupName>
      <ability>L2_HalfPunc</ability>
      <abilityName>全半角检查</abilityName>
      <candidateList>
        <item>&lt;</item>
      </candidateList>
      <explain>文本全半角错误。</explain>
      <paraID>307DA0CD</paraID>
      <start>6</start>
      <end>7</end>
      <status>unmodified</status>
      <modifiedWord/>
      <trackRevisions>false</trackRevisions>
    </reviewItem>
    <reviewItem>
      <errorID>a8c72c82-a424-4072-afae-a62b5a0e07cf</errorID>
      <errorWord>＜</errorWord>
      <group>L1_Format</group>
      <groupName>格式问题</groupName>
      <ability>L2_HalfPunc</ability>
      <abilityName>全半角检查</abilityName>
      <candidateList>
        <item>&lt;</item>
      </candidateList>
      <explain>文本全半角错误。</explain>
      <paraID> 818E2B7</paraID>
      <start>1</start>
      <end>2</end>
      <status>unmodified</status>
      <modifiedWord/>
      <trackRevisions>false</trackRevisions>
    </reviewItem>
    <reviewItem>
      <errorID>6b5bb8a8-e4ac-46c1-92e0-c89374870272</errorID>
      <errorWord>＜</errorWord>
      <group>L1_Format</group>
      <groupName>格式问题</groupName>
      <ability>L2_HalfPunc</ability>
      <abilityName>全半角检查</abilityName>
      <candidateList>
        <item>&lt;</item>
      </candidateList>
      <explain>文本全半角错误。</explain>
      <paraID> D5F94F7</paraID>
      <start>4</start>
      <end>5</end>
      <status>unmodified</status>
      <modifiedWord/>
      <trackRevisions>false</trackRevisions>
    </reviewItem>
    <reviewItem>
      <errorID>1d0e28da-42ea-415f-8db9-db0a456cd71c</errorID>
      <errorWord>＜</errorWord>
      <group>L1_Format</group>
      <groupName>格式问题</groupName>
      <ability>L2_HalfPunc</ability>
      <abilityName>全半角检查</abilityName>
      <candidateList>
        <item>&lt;</item>
      </candidateList>
      <explain>文本全半角错误。</explain>
      <paraID>6067509E</paraID>
      <start>4</start>
      <end>5</end>
      <status>unmodified</status>
      <modifiedWord/>
      <trackRevisions>false</trackRevisions>
    </reviewItem>
    <reviewItem>
      <errorID>0956b44e-d96d-4268-9955-9a559caf6c6f</errorID>
      <errorWord>＜</errorWord>
      <group>L1_Format</group>
      <groupName>格式问题</groupName>
      <ability>L2_HalfPunc</ability>
      <abilityName>全半角检查</abilityName>
      <candidateList>
        <item>&lt;</item>
      </candidateList>
      <explain>文本全半角错误。</explain>
      <paraID>5DFCDF79</paraID>
      <start>1</start>
      <end>2</end>
      <status>unmodified</status>
      <modifiedWord/>
      <trackRevisions>false</trackRevisions>
    </reviewItem>
    <reviewItem>
      <errorID>74c1d1eb-da2b-4057-89f7-bd28dc54e905</errorID>
      <errorWord>＜</errorWord>
      <group>L1_Format</group>
      <groupName>格式问题</groupName>
      <ability>L2_HalfPunc</ability>
      <abilityName>全半角检查</abilityName>
      <candidateList>
        <item>&lt;</item>
      </candidateList>
      <explain>文本全半角错误。</explain>
      <paraID>47F70DCB</paraID>
      <start>5</start>
      <end>6</end>
      <status>unmodified</status>
      <modifiedWord/>
      <trackRevisions>false</trackRevisions>
    </reviewItem>
    <reviewItem>
      <errorID>e3c88961-b273-4742-85bc-e3f93ba791c9</errorID>
      <errorWord>＜</errorWord>
      <group>L1_Format</group>
      <groupName>格式问题</groupName>
      <ability>L2_HalfPunc</ability>
      <abilityName>全半角检查</abilityName>
      <candidateList>
        <item>&lt;</item>
      </candidateList>
      <explain>文本全半角错误。</explain>
      <paraID>155B7AA6</paraID>
      <start>5</start>
      <end>6</end>
      <status>unmodified</status>
      <modifiedWord/>
      <trackRevisions>false</trackRevisions>
    </reviewItem>
    <reviewItem>
      <errorID>115c0941-fe6d-4b5c-8e8d-b02579037d91</errorID>
      <errorWord>＜</errorWord>
      <group>L1_Format</group>
      <groupName>格式问题</groupName>
      <ability>L2_HalfPunc</ability>
      <abilityName>全半角检查</abilityName>
      <candidateList>
        <item>&lt;</item>
      </candidateList>
      <explain>文本全半角错误。</explain>
      <paraID>334446C2</paraID>
      <start>1</start>
      <end>2</end>
      <status>unmodified</status>
      <modifiedWord/>
      <trackRevisions>false</trackRevisions>
    </reviewItem>
    <reviewItem>
      <errorID>c713c190-65c4-4999-b31f-d189d33dac86</errorID>
      <errorWord>＜</errorWord>
      <group>L1_Format</group>
      <groupName>格式问题</groupName>
      <ability>L2_HalfPunc</ability>
      <abilityName>全半角检查</abilityName>
      <candidateList>
        <item>&lt;</item>
      </candidateList>
      <explain>文本全半角错误。</explain>
      <paraID>21040993</paraID>
      <start>5</start>
      <end>6</end>
      <status>unmodified</status>
      <modifiedWord/>
      <trackRevisions>false</trackRevisions>
    </reviewItem>
    <reviewItem>
      <errorID>bf3b5d63-37e9-4d2e-ac55-88b38a24136d</errorID>
      <errorWord>＜</errorWord>
      <group>L1_Format</group>
      <groupName>格式问题</groupName>
      <ability>L2_HalfPunc</ability>
      <abilityName>全半角检查</abilityName>
      <candidateList>
        <item>&lt;</item>
      </candidateList>
      <explain>文本全半角错误。</explain>
      <paraID> 4CD65F3</paraID>
      <start>4</start>
      <end>5</end>
      <status>unmodified</status>
      <modifiedWord/>
      <trackRevisions>false</trackRevisions>
    </reviewItem>
    <reviewItem>
      <errorID>0a1ccf07-c0f6-495c-95b8-10aab3aae5ad</errorID>
      <errorWord>＜</errorWord>
      <group>L1_Format</group>
      <groupName>格式问题</groupName>
      <ability>L2_HalfPunc</ability>
      <abilityName>全半角检查</abilityName>
      <candidateList>
        <item>&lt;</item>
      </candidateList>
      <explain>文本全半角错误。</explain>
      <paraID>66A6EC25</paraID>
      <start>1</start>
      <end>2</end>
      <status>unmodified</status>
      <modifiedWord/>
      <trackRevisions>false</trackRevisions>
    </reviewItem>
    <reviewItem>
      <errorID>7907df79-ff66-4a34-849e-7f2197ad27dd</errorID>
      <errorWord>＜</errorWord>
      <group>L1_Format</group>
      <groupName>格式问题</groupName>
      <ability>L2_HalfPunc</ability>
      <abilityName>全半角检查</abilityName>
      <candidateList>
        <item>&lt;</item>
      </candidateList>
      <explain>文本全半角错误。</explain>
      <paraID> 81AF4BB</paraID>
      <start>6</start>
      <end>7</end>
      <status>unmodified</status>
      <modifiedWord/>
      <trackRevisions>false</trackRevisions>
    </reviewItem>
    <reviewItem>
      <errorID>6731a3df-62a9-4668-8a48-610831899e82</errorID>
      <errorWord>＜</errorWord>
      <group>L1_Format</group>
      <groupName>格式问题</groupName>
      <ability>L2_HalfPunc</ability>
      <abilityName>全半角检查</abilityName>
      <candidateList>
        <item>&lt;</item>
      </candidateList>
      <explain>文本全半角错误。</explain>
      <paraID>16872035</paraID>
      <start>5</start>
      <end>6</end>
      <status>unmodified</status>
      <modifiedWord/>
      <trackRevisions>false</trackRevisions>
    </reviewItem>
    <reviewItem>
      <errorID>0eb0f0de-29b0-488a-a99f-34800b01ef89</errorID>
      <errorWord>＜</errorWord>
      <group>L1_Format</group>
      <groupName>格式问题</groupName>
      <ability>L2_HalfPunc</ability>
      <abilityName>全半角检查</abilityName>
      <candidateList>
        <item>&lt;</item>
      </candidateList>
      <explain>文本全半角错误。</explain>
      <paraID>7B8B4962</paraID>
      <start>1</start>
      <end>2</end>
      <status>unmodified</status>
      <modifiedWord/>
      <trackRevisions>false</trackRevisions>
    </reviewItem>
    <reviewItem>
      <errorID>b386451f-5123-456e-a4ed-2783410b211e</errorID>
      <errorWord>＜</errorWord>
      <group>L1_Format</group>
      <groupName>格式问题</groupName>
      <ability>L2_HalfPunc</ability>
      <abilityName>全半角检查</abilityName>
      <candidateList>
        <item>&lt;</item>
      </candidateList>
      <explain>文本全半角错误。</explain>
      <paraID>2D8283F0</paraID>
      <start>5</start>
      <end>6</end>
      <status>unmodified</status>
      <modifiedWord/>
      <trackRevisions>false</trackRevisions>
    </reviewItem>
    <reviewItem>
      <errorID>7a3b1038-22a8-427b-9273-7f4e3c41f74c</errorID>
      <errorWord>＜</errorWord>
      <group>L1_Format</group>
      <groupName>格式问题</groupName>
      <ability>L2_HalfPunc</ability>
      <abilityName>全半角检查</abilityName>
      <candidateList>
        <item>&lt;</item>
      </candidateList>
      <explain>文本全半角错误。</explain>
      <paraID>324567F8</paraID>
      <start>4</start>
      <end>5</end>
      <status>unmodified</status>
      <modifiedWord/>
      <trackRevisions>false</trackRevisions>
    </reviewItem>
    <reviewItem>
      <errorID>a6009fd8-7e1b-4c69-a01a-85b732313cb1</errorID>
      <errorWord>＜</errorWord>
      <group>L1_Format</group>
      <groupName>格式问题</groupName>
      <ability>L2_HalfPunc</ability>
      <abilityName>全半角检查</abilityName>
      <candidateList>
        <item>&lt;</item>
      </candidateList>
      <explain>文本全半角错误。</explain>
      <paraID>611E6424</paraID>
      <start>1</start>
      <end>2</end>
      <status>unmodified</status>
      <modifiedWord/>
      <trackRevisions>false</trackRevisions>
    </reviewItem>
    <reviewItem>
      <errorID>bb6162b7-d3af-40b0-9dff-7d3354eb3e99</errorID>
      <errorWord>＜</errorWord>
      <group>L1_Format</group>
      <groupName>格式问题</groupName>
      <ability>L2_HalfPunc</ability>
      <abilityName>全半角检查</abilityName>
      <candidateList>
        <item>&lt;</item>
      </candidateList>
      <explain>文本全半角错误。</explain>
      <paraID>7B2ADAFC</paraID>
      <start>6</start>
      <end>7</end>
      <status>unmodified</status>
      <modifiedWord/>
      <trackRevisions>false</trackRevisions>
    </reviewItem>
    <reviewItem>
      <errorID>9d11bf9f-8a70-4781-bb56-cedd45ff85e4</errorID>
      <errorWord>＜</errorWord>
      <group>L1_Format</group>
      <groupName>格式问题</groupName>
      <ability>L2_HalfPunc</ability>
      <abilityName>全半角检查</abilityName>
      <candidateList>
        <item>&lt;</item>
      </candidateList>
      <explain>文本全半角错误。</explain>
      <paraID>75FAF4F1</paraID>
      <start>5</start>
      <end>6</end>
      <status>unmodified</status>
      <modifiedWord/>
      <trackRevisions>false</trackRevisions>
    </reviewItem>
    <reviewItem>
      <errorID>e1cf0095-8831-439e-8e9b-b81b7d532760</errorID>
      <errorWord>＜</errorWord>
      <group>L1_Format</group>
      <groupName>格式问题</groupName>
      <ability>L2_HalfPunc</ability>
      <abilityName>全半角检查</abilityName>
      <candidateList>
        <item>&lt;</item>
      </candidateList>
      <explain>文本全半角错误。</explain>
      <paraID>554C36FC</paraID>
      <start>1</start>
      <end>2</end>
      <status>unmodified</status>
      <modifiedWord/>
      <trackRevisions>false</trackRevisions>
    </reviewItem>
    <reviewItem>
      <errorID>7e14f00b-6ca1-4f62-93b6-d4b3b9d0e0ca</errorID>
      <errorWord>＜</errorWord>
      <group>L1_Format</group>
      <groupName>格式问题</groupName>
      <ability>L2_HalfPunc</ability>
      <abilityName>全半角检查</abilityName>
      <candidateList>
        <item>&lt;</item>
      </candidateList>
      <explain>文本全半角错误。</explain>
      <paraID>406E12CE</paraID>
      <start>5</start>
      <end>6</end>
      <status>unmodified</status>
      <modifiedWord/>
      <trackRevisions>false</trackRevisions>
    </reviewItem>
    <reviewItem>
      <errorID>a3d1062f-e12f-4bb4-ac36-f963e3f5dfe8</errorID>
      <errorWord>＜</errorWord>
      <group>L1_Format</group>
      <groupName>格式问题</groupName>
      <ability>L2_HalfPunc</ability>
      <abilityName>全半角检查</abilityName>
      <candidateList>
        <item>&lt;</item>
      </candidateList>
      <explain>文本全半角错误。</explain>
      <paraID>1B024E95</paraID>
      <start>4</start>
      <end>5</end>
      <status>unmodified</status>
      <modifiedWord/>
      <trackRevisions>false</trackRevisions>
    </reviewItem>
    <reviewItem>
      <errorID>89a68dc0-a6f6-4d0a-a792-73c0b5102f33</errorID>
      <errorWord>＜</errorWord>
      <group>L1_Format</group>
      <groupName>格式问题</groupName>
      <ability>L2_HalfPunc</ability>
      <abilityName>全半角检查</abilityName>
      <candidateList>
        <item>&lt;</item>
      </candidateList>
      <explain>文本全半角错误。</explain>
      <paraID>2C7DF58F</paraID>
      <start>1</start>
      <end>2</end>
      <status>unmodified</status>
      <modifiedWord/>
      <trackRevisions>false</trackRevisions>
    </reviewItem>
    <reviewItem>
      <errorID>346685be-5032-4934-ab31-f7bedf7e724c</errorID>
      <errorWord>＜</errorWord>
      <group>L1_Format</group>
      <groupName>格式问题</groupName>
      <ability>L2_HalfPunc</ability>
      <abilityName>全半角检查</abilityName>
      <candidateList>
        <item>&lt;</item>
      </candidateList>
      <explain>文本全半角错误。</explain>
      <paraID>1D6CA47C</paraID>
      <start>6</start>
      <end>7</end>
      <status>unmodified</status>
      <modifiedWord/>
      <trackRevisions>false</trackRevisions>
    </reviewItem>
    <reviewItem>
      <errorID>674ea832-1a6d-4906-b41a-179b14cb83d3</errorID>
      <errorWord>＜</errorWord>
      <group>L1_Format</group>
      <groupName>格式问题</groupName>
      <ability>L2_HalfPunc</ability>
      <abilityName>全半角检查</abilityName>
      <candidateList>
        <item>&lt;</item>
      </candidateList>
      <explain>文本全半角错误。</explain>
      <paraID>31531890</paraID>
      <start>5</start>
      <end>6</end>
      <status>unmodified</status>
      <modifiedWord/>
      <trackRevisions>false</trackRevisions>
    </reviewItem>
    <reviewItem>
      <errorID>7de55156-19e9-4165-9257-eb46b61e354b</errorID>
      <errorWord>＜</errorWord>
      <group>L1_Format</group>
      <groupName>格式问题</groupName>
      <ability>L2_HalfPunc</ability>
      <abilityName>全半角检查</abilityName>
      <candidateList>
        <item>&lt;</item>
      </candidateList>
      <explain>文本全半角错误。</explain>
      <paraID>3D2C26CF</paraID>
      <start>1</start>
      <end>2</end>
      <status>unmodified</status>
      <modifiedWord/>
      <trackRevisions>false</trackRevisions>
    </reviewItem>
    <reviewItem>
      <errorID>aae4e68c-defa-4a59-9827-b3b564abc219</errorID>
      <errorWord>＜</errorWord>
      <group>L1_Format</group>
      <groupName>格式问题</groupName>
      <ability>L2_HalfPunc</ability>
      <abilityName>全半角检查</abilityName>
      <candidateList>
        <item>&lt;</item>
      </candidateList>
      <explain>文本全半角错误。</explain>
      <paraID>5929B8AE</paraID>
      <start>5</start>
      <end>6</end>
      <status>unmodified</status>
      <modifiedWord/>
      <trackRevisions>false</trackRevisions>
    </reviewItem>
    <reviewItem>
      <errorID>f7a5181d-f005-41cf-8d8d-640a2fc9b1a8</errorID>
      <errorWord>＜</errorWord>
      <group>L1_Format</group>
      <groupName>格式问题</groupName>
      <ability>L2_HalfPunc</ability>
      <abilityName>全半角检查</abilityName>
      <candidateList>
        <item>&lt;</item>
      </candidateList>
      <explain>文本全半角错误。</explain>
      <paraID>454ABFE8</paraID>
      <start>4</start>
      <end>5</end>
      <status>unmodified</status>
      <modifiedWord/>
      <trackRevisions>false</trackRevisions>
    </reviewItem>
    <reviewItem>
      <errorID>a9a76cc3-bf04-4015-8269-c378715215ae</errorID>
      <errorWord>＜</errorWord>
      <group>L1_Format</group>
      <groupName>格式问题</groupName>
      <ability>L2_HalfPunc</ability>
      <abilityName>全半角检查</abilityName>
      <candidateList>
        <item>&lt;</item>
      </candidateList>
      <explain>文本全半角错误。</explain>
      <paraID> CEEBFD7</paraID>
      <start>1</start>
      <end>2</end>
      <status>unmodified</status>
      <modifiedWord/>
      <trackRevisions>false</trackRevisions>
    </reviewItem>
    <reviewItem>
      <errorID>583402fa-22b0-465e-906f-7c3e38a118ea</errorID>
      <errorWord>＜</errorWord>
      <group>L1_Format</group>
      <groupName>格式问题</groupName>
      <ability>L2_HalfPunc</ability>
      <abilityName>全半角检查</abilityName>
      <candidateList>
        <item>&lt;</item>
      </candidateList>
      <explain>文本全半角错误。</explain>
      <paraID>4AE9B935</paraID>
      <start>6</start>
      <end>7</end>
      <status>unmodified</status>
      <modifiedWord/>
      <trackRevisions>false</trackRevisions>
    </reviewItem>
    <reviewItem>
      <errorID>d95fa428-d09e-43f6-990a-db91ce8b4d87</errorID>
      <errorWord>＜</errorWord>
      <group>L1_Format</group>
      <groupName>格式问题</groupName>
      <ability>L2_HalfPunc</ability>
      <abilityName>全半角检查</abilityName>
      <candidateList>
        <item>&lt;</item>
      </candidateList>
      <explain>文本全半角错误。</explain>
      <paraID>52141E35</paraID>
      <start>5</start>
      <end>6</end>
      <status>unmodified</status>
      <modifiedWord/>
      <trackRevisions>false</trackRevisions>
    </reviewItem>
    <reviewItem>
      <errorID>c74a5c74-ec41-49f3-a9fa-aea8a101aa87</errorID>
      <errorWord>＜</errorWord>
      <group>L1_Format</group>
      <groupName>格式问题</groupName>
      <ability>L2_HalfPunc</ability>
      <abilityName>全半角检查</abilityName>
      <candidateList>
        <item>&lt;</item>
      </candidateList>
      <explain>文本全半角错误。</explain>
      <paraID>501C9813</paraID>
      <start>1</start>
      <end>2</end>
      <status>unmodified</status>
      <modifiedWord/>
      <trackRevisions>false</trackRevisions>
    </reviewItem>
    <reviewItem>
      <errorID>53f6ae0b-6a1c-4636-96d7-e2cf20f4b507</errorID>
      <errorWord>＜</errorWord>
      <group>L1_Format</group>
      <groupName>格式问题</groupName>
      <ability>L2_HalfPunc</ability>
      <abilityName>全半角检查</abilityName>
      <candidateList>
        <item>&lt;</item>
      </candidateList>
      <explain>文本全半角错误。</explain>
      <paraID>413EBA58</paraID>
      <start>5</start>
      <end>6</end>
      <status>unmodified</status>
      <modifiedWord/>
      <trackRevisions>false</trackRevisions>
    </reviewItem>
    <reviewItem>
      <errorID>b4afbfbf-97d8-4e82-bf38-11d3d49c7934</errorID>
      <errorWord>＜</errorWord>
      <group>L1_Format</group>
      <groupName>格式问题</groupName>
      <ability>L2_HalfPunc</ability>
      <abilityName>全半角检查</abilityName>
      <candidateList>
        <item>&lt;</item>
      </candidateList>
      <explain>文本全半角错误。</explain>
      <paraID>  3EB0CF</paraID>
      <start>4</start>
      <end>5</end>
      <status>unmodified</status>
      <modifiedWord/>
      <trackRevisions>false</trackRevisions>
    </reviewItem>
    <reviewItem>
      <errorID>1f2f4e8c-0a20-4986-8184-74ca71231ce2</errorID>
      <errorWord>＜</errorWord>
      <group>L1_Format</group>
      <groupName>格式问题</groupName>
      <ability>L2_HalfPunc</ability>
      <abilityName>全半角检查</abilityName>
      <candidateList>
        <item>&lt;</item>
      </candidateList>
      <explain>文本全半角错误。</explain>
      <paraID>650B5E75</paraID>
      <start>1</start>
      <end>2</end>
      <status>unmodified</status>
      <modifiedWord/>
      <trackRevisions>false</trackRevisions>
    </reviewItem>
    <reviewItem>
      <errorID>07eca401-01a5-430d-83e3-54cbc9d8ff84</errorID>
      <errorWord>＜</errorWord>
      <group>L1_Format</group>
      <groupName>格式问题</groupName>
      <ability>L2_HalfPunc</ability>
      <abilityName>全半角检查</abilityName>
      <candidateList>
        <item>&lt;</item>
      </candidateList>
      <explain>文本全半角错误。</explain>
      <paraID> 7B1A4E5</paraID>
      <start>6</start>
      <end>7</end>
      <status>unmodified</status>
      <modifiedWord/>
      <trackRevisions>false</trackRevisions>
    </reviewItem>
    <reviewItem>
      <errorID>572db6e7-be1a-4225-9f36-c7c371789813</errorID>
      <errorWord>＜</errorWord>
      <group>L1_Format</group>
      <groupName>格式问题</groupName>
      <ability>L2_HalfPunc</ability>
      <abilityName>全半角检查</abilityName>
      <candidateList>
        <item>&lt;</item>
      </candidateList>
      <explain>文本全半角错误。</explain>
      <paraID>6F92CF60</paraID>
      <start>5</start>
      <end>6</end>
      <status>unmodified</status>
      <modifiedWord/>
      <trackRevisions>false</trackRevisions>
    </reviewItem>
    <reviewItem>
      <errorID>f81ac051-f6cf-4869-b562-9510854c9107</errorID>
      <errorWord>＜</errorWord>
      <group>L1_Format</group>
      <groupName>格式问题</groupName>
      <ability>L2_HalfPunc</ability>
      <abilityName>全半角检查</abilityName>
      <candidateList>
        <item>&lt;</item>
      </candidateList>
      <explain>文本全半角错误。</explain>
      <paraID>45D16CC7</paraID>
      <start>1</start>
      <end>2</end>
      <status>unmodified</status>
      <modifiedWord/>
      <trackRevisions>false</trackRevisions>
    </reviewItem>
    <reviewItem>
      <errorID>4c574975-7e67-432c-b3ce-ef71caaf03f3</errorID>
      <errorWord>＜</errorWord>
      <group>L1_Format</group>
      <groupName>格式问题</groupName>
      <ability>L2_HalfPunc</ability>
      <abilityName>全半角检查</abilityName>
      <candidateList>
        <item>&lt;</item>
      </candidateList>
      <explain>文本全半角错误。</explain>
      <paraID> 4CE8560</paraID>
      <start>5</start>
      <end>6</end>
      <status>unmodified</status>
      <modifiedWord/>
      <trackRevisions>false</trackRevisions>
    </reviewItem>
    <reviewItem>
      <errorID>4b3a208b-7408-45bf-8a1e-c2b675d86933</errorID>
      <errorWord>＜</errorWord>
      <group>L1_Format</group>
      <groupName>格式问题</groupName>
      <ability>L2_HalfPunc</ability>
      <abilityName>全半角检查</abilityName>
      <candidateList>
        <item>&lt;</item>
      </candidateList>
      <explain>文本全半角错误。</explain>
      <paraID>4E0B3253</paraID>
      <start>4</start>
      <end>5</end>
      <status>unmodified</status>
      <modifiedWord/>
      <trackRevisions>false</trackRevisions>
    </reviewItem>
    <reviewItem>
      <errorID>be0ad018-a037-4ffd-99a5-aa8ee6c2302c</errorID>
      <errorWord>＜</errorWord>
      <group>L1_Format</group>
      <groupName>格式问题</groupName>
      <ability>L2_HalfPunc</ability>
      <abilityName>全半角检查</abilityName>
      <candidateList>
        <item>&lt;</item>
      </candidateList>
      <explain>文本全半角错误。</explain>
      <paraID> 3DFAC0C</paraID>
      <start>1</start>
      <end>2</end>
      <status>unmodified</status>
      <modifiedWord/>
      <trackRevisions>false</trackRevisions>
    </reviewItem>
    <reviewItem>
      <errorID>3a992d57-2eba-49b1-a543-b98f84ca203a</errorID>
      <errorWord>＜</errorWord>
      <group>L1_Format</group>
      <groupName>格式问题</groupName>
      <ability>L2_HalfPunc</ability>
      <abilityName>全半角检查</abilityName>
      <candidateList>
        <item>&lt;</item>
      </candidateList>
      <explain>文本全半角错误。</explain>
      <paraID>4F11BF95</paraID>
      <start>6</start>
      <end>7</end>
      <status>unmodified</status>
      <modifiedWord/>
      <trackRevisions>false</trackRevisions>
    </reviewItem>
    <reviewItem>
      <errorID>e722b715-4d69-4242-8e43-f26ab88ee5c0</errorID>
      <errorWord>＜</errorWord>
      <group>L1_Format</group>
      <groupName>格式问题</groupName>
      <ability>L2_HalfPunc</ability>
      <abilityName>全半角检查</abilityName>
      <candidateList>
        <item>&lt;</item>
      </candidateList>
      <explain>文本全半角错误。</explain>
      <paraID>1D147648</paraID>
      <start>5</start>
      <end>6</end>
      <status>unmodified</status>
      <modifiedWord/>
      <trackRevisions>false</trackRevisions>
    </reviewItem>
    <reviewItem>
      <errorID>b6c2a672-89e1-4500-9e61-c6bcccc9b95d</errorID>
      <errorWord>＜</errorWord>
      <group>L1_Format</group>
      <groupName>格式问题</groupName>
      <ability>L2_HalfPunc</ability>
      <abilityName>全半角检查</abilityName>
      <candidateList>
        <item>&lt;</item>
      </candidateList>
      <explain>文本全半角错误。</explain>
      <paraID> D69A404</paraID>
      <start>1</start>
      <end>2</end>
      <status>unmodified</status>
      <modifiedWord/>
      <trackRevisions>false</trackRevisions>
    </reviewItem>
    <reviewItem>
      <errorID>75fbb9ed-39c7-456d-96df-541be92d5f42</errorID>
      <errorWord>＜</errorWord>
      <group>L1_Format</group>
      <groupName>格式问题</groupName>
      <ability>L2_HalfPunc</ability>
      <abilityName>全半角检查</abilityName>
      <candidateList>
        <item>&lt;</item>
      </candidateList>
      <explain>文本全半角错误。</explain>
      <paraID> 8B3F029</paraID>
      <start>5</start>
      <end>6</end>
      <status>unmodified</status>
      <modifiedWord/>
      <trackRevisions>false</trackRevisions>
    </reviewItem>
    <reviewItem>
      <errorID>64929634-3214-4def-b4d3-f991c91b08d8</errorID>
      <errorWord>＜</errorWord>
      <group>L1_Format</group>
      <groupName>格式问题</groupName>
      <ability>L2_HalfPunc</ability>
      <abilityName>全半角检查</abilityName>
      <candidateList>
        <item>&lt;</item>
      </candidateList>
      <explain>文本全半角错误。</explain>
      <paraID>5622B863</paraID>
      <start>4</start>
      <end>5</end>
      <status>unmodified</status>
      <modifiedWord/>
      <trackRevisions>false</trackRevisions>
    </reviewItem>
    <reviewItem>
      <errorID>c2a34a72-9550-4ba3-98c0-63dd764eb6df</errorID>
      <errorWord>＜</errorWord>
      <group>L1_Format</group>
      <groupName>格式问题</groupName>
      <ability>L2_HalfPunc</ability>
      <abilityName>全半角检查</abilityName>
      <candidateList>
        <item>&lt;</item>
      </candidateList>
      <explain>文本全半角错误。</explain>
      <paraID> B2202A2</paraID>
      <start>1</start>
      <end>2</end>
      <status>unmodified</status>
      <modifiedWord/>
      <trackRevisions>false</trackRevisions>
    </reviewItem>
    <reviewItem>
      <errorID>0e634131-93bd-420f-b370-4fb051420290</errorID>
      <errorWord>＜</errorWord>
      <group>L1_Format</group>
      <groupName>格式问题</groupName>
      <ability>L2_HalfPunc</ability>
      <abilityName>全半角检查</abilityName>
      <candidateList>
        <item>&lt;</item>
      </candidateList>
      <explain>文本全半角错误。</explain>
      <paraID>45BD9ECF</paraID>
      <start>6</start>
      <end>7</end>
      <status>unmodified</status>
      <modifiedWord/>
      <trackRevisions>false</trackRevisions>
    </reviewItem>
    <reviewItem>
      <errorID>58064744-ad23-4d82-b3ac-8995fdb22a13</errorID>
      <errorWord>＜</errorWord>
      <group>L1_Format</group>
      <groupName>格式问题</groupName>
      <ability>L2_HalfPunc</ability>
      <abilityName>全半角检查</abilityName>
      <candidateList>
        <item>&lt;</item>
      </candidateList>
      <explain>文本全半角错误。</explain>
      <paraID>42B0803B</paraID>
      <start>4</start>
      <end>5</end>
      <status>unmodified</status>
      <modifiedWord/>
      <trackRevisions>false</trackRevisions>
    </reviewItem>
    <reviewItem>
      <errorID>30f1866b-0f04-4300-8f11-be2e3fbb4d74</errorID>
      <errorWord>＜</errorWord>
      <group>L1_Format</group>
      <groupName>格式问题</groupName>
      <ability>L2_HalfPunc</ability>
      <abilityName>全半角检查</abilityName>
      <candidateList>
        <item>&lt;</item>
      </candidateList>
      <explain>文本全半角错误。</explain>
      <paraID>58DD56D3</paraID>
      <start>1</start>
      <end>2</end>
      <status>unmodified</status>
      <modifiedWord/>
      <trackRevisions>false</trackRevisions>
    </reviewItem>
    <reviewItem>
      <errorID>2ccacc3a-e01d-41d5-8633-4d016d3068ef</errorID>
      <errorWord>＜</errorWord>
      <group>L1_Format</group>
      <groupName>格式问题</groupName>
      <ability>L2_HalfPunc</ability>
      <abilityName>全半角检查</abilityName>
      <candidateList>
        <item>&lt;</item>
      </candidateList>
      <explain>文本全半角错误。</explain>
      <paraID>70ABA3AA</paraID>
      <start>6</start>
      <end>7</end>
      <status>unmodified</status>
      <modifiedWord/>
      <trackRevisions>false</trackRevisions>
    </reviewItem>
    <reviewItem>
      <errorID>2eb78aaf-59da-4856-9755-6e437821b2cd</errorID>
      <errorWord>＜</errorWord>
      <group>L1_Format</group>
      <groupName>格式问题</groupName>
      <ability>L2_HalfPunc</ability>
      <abilityName>全半角检查</abilityName>
      <candidateList>
        <item>&lt;</item>
      </candidateList>
      <explain>文本全半角错误。</explain>
      <paraID> A693DDE</paraID>
      <start>5</start>
      <end>6</end>
      <status>unmodified</status>
      <modifiedWord/>
      <trackRevisions>false</trackRevisions>
    </reviewItem>
    <reviewItem>
      <errorID>4409baf4-afa6-4c89-94f7-f83a57a5255e</errorID>
      <errorWord>＜</errorWord>
      <group>L1_Format</group>
      <groupName>格式问题</groupName>
      <ability>L2_HalfPunc</ability>
      <abilityName>全半角检查</abilityName>
      <candidateList>
        <item>&lt;</item>
      </candidateList>
      <explain>文本全半角错误。</explain>
      <paraID> 2FECF70</paraID>
      <start>1</start>
      <end>2</end>
      <status>unmodified</status>
      <modifiedWord/>
      <trackRevisions>false</trackRevisions>
    </reviewItem>
    <reviewItem>
      <errorID>1b40a871-b91f-465a-9ddc-bfbf9507e4d0</errorID>
      <errorWord>＜</errorWord>
      <group>L1_Format</group>
      <groupName>格式问题</groupName>
      <ability>L2_HalfPunc</ability>
      <abilityName>全半角检查</abilityName>
      <candidateList>
        <item>&lt;</item>
      </candidateList>
      <explain>文本全半角错误。</explain>
      <paraID>65C7A85F</paraID>
      <start>6</start>
      <end>7</end>
      <status>unmodified</status>
      <modifiedWord/>
      <trackRevisions>false</trackRevisions>
    </reviewItem>
    <reviewItem>
      <errorID>d13a0ba0-9b6d-48f0-a7e9-55fc9d4db4c1</errorID>
      <errorWord>＜</errorWord>
      <group>L1_Format</group>
      <groupName>格式问题</groupName>
      <ability>L2_HalfPunc</ability>
      <abilityName>全半角检查</abilityName>
      <candidateList>
        <item>&lt;</item>
      </candidateList>
      <explain>文本全半角错误。</explain>
      <paraID>1A52A150</paraID>
      <start>6</start>
      <end>7</end>
      <status>unmodified</status>
      <modifiedWord/>
      <trackRevisions>false</trackRevisions>
    </reviewItem>
    <reviewItem>
      <errorID>747571f7-4e4c-4e90-875d-7b079775db75</errorID>
      <errorWord>＜</errorWord>
      <group>L1_Format</group>
      <groupName>格式问题</groupName>
      <ability>L2_HalfPunc</ability>
      <abilityName>全半角检查</abilityName>
      <candidateList>
        <item>&lt;</item>
      </candidateList>
      <explain>文本全半角错误。</explain>
      <paraID>3E4617CA</paraID>
      <start>1</start>
      <end>2</end>
      <status>unmodified</status>
      <modifiedWord/>
      <trackRevisions>false</trackRevisions>
    </reviewItem>
    <reviewItem>
      <errorID>6744f35d-299f-48e1-b379-f0efac2b3b54</errorID>
      <errorWord>＜</errorWord>
      <group>L1_Format</group>
      <groupName>格式问题</groupName>
      <ability>L2_HalfPunc</ability>
      <abilityName>全半角检查</abilityName>
      <candidateList>
        <item>&lt;</item>
      </candidateList>
      <explain>文本全半角错误。</explain>
      <paraID> 5A10EB9</paraID>
      <start>5</start>
      <end>6</end>
      <status>unmodified</status>
      <modifiedWord/>
      <trackRevisions>false</trackRevisions>
    </reviewItem>
    <reviewItem>
      <errorID>ade2a59d-a85d-4672-a554-8913da72427b</errorID>
      <errorWord>＜</errorWord>
      <group>L1_Format</group>
      <groupName>格式问题</groupName>
      <ability>L2_HalfPunc</ability>
      <abilityName>全半角检查</abilityName>
      <candidateList>
        <item>&lt;</item>
      </candidateList>
      <explain>文本全半角错误。</explain>
      <paraID>3187DBAF</paraID>
      <start>5</start>
      <end>6</end>
      <status>unmodified</status>
      <modifiedWord/>
      <trackRevisions>false</trackRevisions>
    </reviewItem>
    <reviewItem>
      <errorID>3ba0f8ba-7647-49ac-a383-40c6ecfa8924</errorID>
      <errorWord>＜</errorWord>
      <group>L1_Format</group>
      <groupName>格式问题</groupName>
      <ability>L2_HalfPunc</ability>
      <abilityName>全半角检查</abilityName>
      <candidateList>
        <item>&lt;</item>
      </candidateList>
      <explain>文本全半角错误。</explain>
      <paraID>1A50AC56</paraID>
      <start>1</start>
      <end>2</end>
      <status>unmodified</status>
      <modifiedWord/>
      <trackRevisions>false</trackRevisions>
    </reviewItem>
    <reviewItem>
      <errorID>8a812390-caf8-4e5d-bf97-a40699eb1eb7</errorID>
      <errorWord>＜</errorWord>
      <group>L1_Format</group>
      <groupName>格式问题</groupName>
      <ability>L2_HalfPunc</ability>
      <abilityName>全半角检查</abilityName>
      <candidateList>
        <item>&lt;</item>
      </candidateList>
      <explain>文本全半角错误。</explain>
      <paraID>1082BC8F</paraID>
      <start>6</start>
      <end>7</end>
      <status>unmodified</status>
      <modifiedWord/>
      <trackRevisions>false</trackRevisions>
    </reviewItem>
    <reviewItem>
      <errorID>e29fc316-3a53-47c8-a94e-6a676a0e115e</errorID>
      <errorWord>＜</errorWord>
      <group>L1_Format</group>
      <groupName>格式问题</groupName>
      <ability>L2_HalfPunc</ability>
      <abilityName>全半角检查</abilityName>
      <candidateList>
        <item>&lt;</item>
      </candidateList>
      <explain>文本全半角错误。</explain>
      <paraID>66A97FB8</paraID>
      <start>5</start>
      <end>6</end>
      <status>unmodified</status>
      <modifiedWord/>
      <trackRevisions>false</trackRevisions>
    </reviewItem>
    <reviewItem>
      <errorID>9555a046-1eb9-46db-a05b-d76a1ef8a520</errorID>
      <errorWord>＜</errorWord>
      <group>L1_Format</group>
      <groupName>格式问题</groupName>
      <ability>L2_HalfPunc</ability>
      <abilityName>全半角检查</abilityName>
      <candidateList>
        <item>&lt;</item>
      </candidateList>
      <explain>文本全半角错误。</explain>
      <paraID>1984FC18</paraID>
      <start>1</start>
      <end>2</end>
      <status>unmodified</status>
      <modifiedWord/>
      <trackRevisions>false</trackRevisions>
    </reviewItem>
    <reviewItem>
      <errorID>106755e5-9699-4698-8def-3b88655537d4</errorID>
      <errorWord>＜</errorWord>
      <group>L1_Format</group>
      <groupName>格式问题</groupName>
      <ability>L2_HalfPunc</ability>
      <abilityName>全半角检查</abilityName>
      <candidateList>
        <item>&lt;</item>
      </candidateList>
      <explain>文本全半角错误。</explain>
      <paraID>7A098B3D</paraID>
      <start>5</start>
      <end>6</end>
      <status>unmodified</status>
      <modifiedWord/>
      <trackRevisions>false</trackRevisions>
    </reviewItem>
    <reviewItem>
      <errorID>0a77eca3-b0fd-4cf7-b2ed-d2d02243a15b</errorID>
      <errorWord>＜</errorWord>
      <group>L1_Format</group>
      <groupName>格式问题</groupName>
      <ability>L2_HalfPunc</ability>
      <abilityName>全半角检查</abilityName>
      <candidateList>
        <item>&lt;</item>
      </candidateList>
      <explain>文本全半角错误。</explain>
      <paraID>6CD4A6F0</paraID>
      <start>4</start>
      <end>5</end>
      <status>unmodified</status>
      <modifiedWord/>
      <trackRevisions>false</trackRevisions>
    </reviewItem>
    <reviewItem>
      <errorID>94ebafcd-bba7-4149-9545-44167c5ce637</errorID>
      <errorWord>＜</errorWord>
      <group>L1_Format</group>
      <groupName>格式问题</groupName>
      <ability>L2_HalfPunc</ability>
      <abilityName>全半角检查</abilityName>
      <candidateList>
        <item>&lt;</item>
      </candidateList>
      <explain>文本全半角错误。</explain>
      <paraID>4A18930D</paraID>
      <start>1</start>
      <end>2</end>
      <status>unmodified</status>
      <modifiedWord/>
      <trackRevisions>false</trackRevisions>
    </reviewItem>
    <reviewItem>
      <errorID>77697a42-c02d-43ff-bc5e-9b2cf007b1a7</errorID>
      <errorWord>＜</errorWord>
      <group>L1_Format</group>
      <groupName>格式问题</groupName>
      <ability>L2_HalfPunc</ability>
      <abilityName>全半角检查</abilityName>
      <candidateList>
        <item>&lt;</item>
      </candidateList>
      <explain>文本全半角错误。</explain>
      <paraID> C47DB51</paraID>
      <start>6</start>
      <end>7</end>
      <status>unmodified</status>
      <modifiedWord/>
      <trackRevisions>false</trackRevisions>
    </reviewItem>
    <reviewItem>
      <errorID>0a2e58dc-decd-4365-a032-841f93b878a5</errorID>
      <errorWord>＜</errorWord>
      <group>L1_Format</group>
      <groupName>格式问题</groupName>
      <ability>L2_HalfPunc</ability>
      <abilityName>全半角检查</abilityName>
      <candidateList>
        <item>&lt;</item>
      </candidateList>
      <explain>文本全半角错误。</explain>
      <paraID>6FAEA773</paraID>
      <start>5</start>
      <end>6</end>
      <status>unmodified</status>
      <modifiedWord/>
      <trackRevisions>false</trackRevisions>
    </reviewItem>
    <reviewItem>
      <errorID>cef4bc63-bacb-4474-acc9-aa9e08baa489</errorID>
      <errorWord>＜</errorWord>
      <group>L1_Format</group>
      <groupName>格式问题</groupName>
      <ability>L2_HalfPunc</ability>
      <abilityName>全半角检查</abilityName>
      <candidateList>
        <item>&lt;</item>
      </candidateList>
      <explain>文本全半角错误。</explain>
      <paraID>4A94122E</paraID>
      <start>1</start>
      <end>2</end>
      <status>unmodified</status>
      <modifiedWord/>
      <trackRevisions>false</trackRevisions>
    </reviewItem>
    <reviewItem>
      <errorID>aacaf6f5-4aaa-493d-a71f-83092210e0b7</errorID>
      <errorWord>＜</errorWord>
      <group>L1_Format</group>
      <groupName>格式问题</groupName>
      <ability>L2_HalfPunc</ability>
      <abilityName>全半角检查</abilityName>
      <candidateList>
        <item>&lt;</item>
      </candidateList>
      <explain>文本全半角错误。</explain>
      <paraID>278235D6</paraID>
      <start>5</start>
      <end>6</end>
      <status>unmodified</status>
      <modifiedWord/>
      <trackRevisions>false</trackRevisions>
    </reviewItem>
    <reviewItem>
      <errorID>65a8a8cd-5409-401f-8152-321eefd09e16</errorID>
      <errorWord>＜</errorWord>
      <group>L1_Format</group>
      <groupName>格式问题</groupName>
      <ability>L2_HalfPunc</ability>
      <abilityName>全半角检查</abilityName>
      <candidateList>
        <item>&lt;</item>
      </candidateList>
      <explain>文本全半角错误。</explain>
      <paraID>2796F126</paraID>
      <start>4</start>
      <end>5</end>
      <status>unmodified</status>
      <modifiedWord/>
      <trackRevisions>false</trackRevisions>
    </reviewItem>
    <reviewItem>
      <errorID>59c3d7eb-6701-4bd6-8081-aa1e38bd58d1</errorID>
      <errorWord>＜</errorWord>
      <group>L1_Format</group>
      <groupName>格式问题</groupName>
      <ability>L2_HalfPunc</ability>
      <abilityName>全半角检查</abilityName>
      <candidateList>
        <item>&lt;</item>
      </candidateList>
      <explain>文本全半角错误。</explain>
      <paraID>16355BBC</paraID>
      <start>1</start>
      <end>2</end>
      <status>unmodified</status>
      <modifiedWord/>
      <trackRevisions>false</trackRevisions>
    </reviewItem>
    <reviewItem>
      <errorID>75c67349-0fcb-4908-b026-05d6ec69eb82</errorID>
      <errorWord>须</errorWord>
      <group>L1_Word</group>
      <groupName>字词问题</groupName>
      <ability>L2_Typo</ability>
      <abilityName>字词错误</abilityName>
      <candidateList>
        <item>需</item>
      </candidateList>
      <explain>存在发音相同字词的误用。</explain>
      <paraID>115B2820</paraID>
      <start>92</start>
      <end>94</end>
      <status>modified</status>
      <modifiedWord>需</modifiedWord>
      <trackRevisions>true</trackRevisions>
    </reviewItem>
    <reviewItem>
      <errorID>4c025a4f-2bb9-4a82-92a1-0b2e62ad7986</errorID>
      <errorWord>(</errorWord>
      <group>L1_Format</group>
      <groupName>格式问题</groupName>
      <ability>L2_HalfPunc</ability>
      <abilityName>全半角检查</abilityName>
      <candidateList>
        <item>（</item>
      </candidateList>
      <explain>文本全半角错误。</explain>
      <paraID>779A031D</paraID>
      <start>25</start>
      <end>26</end>
      <status>unmodified</status>
      <modifiedWord/>
      <trackRevisions>false</trackRevisions>
    </reviewItem>
    <reviewItem>
      <errorID>c96d5bc8-f71b-461a-93c9-6e5c49da8ec0</errorID>
      <errorWord>)</errorWord>
      <group>L1_Format</group>
      <groupName>格式问题</groupName>
      <ability>L2_HalfPunc</ability>
      <abilityName>全半角检查</abilityName>
      <candidateList>
        <item>）</item>
      </candidateList>
      <explain>文本全半角错误。</explain>
      <paraID>779A031D</paraID>
      <start>48</start>
      <end>49</end>
      <status>unmodified</status>
      <modifiedWord/>
      <trackRevisions>false</trackRevisions>
    </reviewItem>
    <reviewItem>
      <errorID>44601965-4a8b-44f3-8d8e-150ade387305</errorID>
      <errorWord>(</errorWord>
      <group>L1_Format</group>
      <groupName>格式问题</groupName>
      <ability>L2_HalfPunc</ability>
      <abilityName>全半角检查</abilityName>
      <candidateList>
        <item>（</item>
      </candidateList>
      <explain>文本全半角错误。</explain>
      <paraID>779A031D</paraID>
      <start>57</start>
      <end>58</end>
      <status>unmodified</status>
      <modifiedWord/>
      <trackRevisions>false</trackRevisions>
    </reviewItem>
    <reviewItem>
      <errorID>f815efbf-a5df-4278-90bc-09d1b17f97b6</errorID>
      <errorWord>)</errorWord>
      <group>L1_Format</group>
      <groupName>格式问题</groupName>
      <ability>L2_HalfPunc</ability>
      <abilityName>全半角检查</abilityName>
      <candidateList>
        <item>）</item>
      </candidateList>
      <explain>文本全半角错误。</explain>
      <paraID>779A031D</paraID>
      <start>73</start>
      <end>74</end>
      <status>unmodified</status>
      <modifiedWord/>
      <trackRevisions>false</trackRevisions>
    </reviewItem>
    <reviewItem>
      <errorID>26cd9487-369b-402a-97a0-d38d2e9bcb50</errorID>
      <errorWord>-</errorWord>
      <group>L1_Format</group>
      <groupName>格式问题</groupName>
      <ability>L2_HalfPunc</ability>
      <abilityName>全半角检查</abilityName>
      <candidateList>
        <item>－</item>
      </candidateList>
      <explain>文本全半角错误。</explain>
      <paraID>527FC386</paraID>
      <start>20</start>
      <end>21</end>
      <status>unmodified</status>
      <modifiedWord/>
      <trackRevisions>false</trackRevisions>
    </reviewItem>
    <reviewItem>
      <errorID>d805a4a5-ddcd-47ee-b557-856bb376fc6c</errorID>
      <errorWord>法律、法规</errorWord>
      <group>L1_Word</group>
      <groupName>字词问题</groupName>
      <ability>L2_Typo</ability>
      <abilityName>字词错误</abilityName>
      <candidateList>
        <item>法律法规</item>
      </candidateList>
      <explain/>
      <paraID>20F1F70A</paraID>
      <start>3</start>
      <end>8</end>
      <status>unmodified</status>
      <modifiedWord/>
      <trackRevisions>false</trackRevisions>
    </reviewItem>
    <reviewItem>
      <errorID>39bb2c03-d2b6-40f9-920a-bf5705ed3841</errorID>
      <errorWord>股东大会</errorWord>
      <group>L1_Word</group>
      <groupName>字词问题</groupName>
      <ability>L2_Typo</ability>
      <abilityName>字词错误</abilityName>
      <candidateList>
        <item>股东会</item>
      </candidateList>
      <explain/>
      <paraID>2B3A2127</paraID>
      <start>113</start>
      <end>117</end>
      <status>unmodified</status>
      <modifiedWord/>
      <trackRevisions>false</trackRevisions>
    </reviewItem>
    <reviewItem>
      <errorID>302f39cc-9cec-4a65-8eb6-c9bb7dbf0387</errorID>
      <errorWord>者</errorWord>
      <group>L1_Word</group>
      <groupName>字词问题</groupName>
      <ability>L2_Typo</ability>
      <abilityName>字词错误</abilityName>
      <candidateList>
        <item>者加</item>
      </candidateList>
      <explain/>
      <paraID>29D2F62F</paraID>
      <start>29</start>
      <end>30</end>
      <status>unmodified</status>
      <modifiedWord/>
      <trackRevisions>false</trackRevisions>
    </reviewItem>
    <reviewItem>
      <errorID>ce503066-cd4e-4887-bef2-12b3fbde5dab</errorID>
      <errorWord>:</errorWord>
      <group>L1_Format</group>
      <groupName>格式问题</groupName>
      <ability>L2_HalfPunc</ability>
      <abilityName>全半角检查</abilityName>
      <candidateList>
        <item>：</item>
      </candidateList>
      <explain>文本全半角错误。</explain>
      <paraID>7BBA0F4C</paraID>
      <start>1</start>
      <end>2</end>
      <status>unmodified</status>
      <modifiedWord/>
      <trackRevisions>false</trackRevisions>
    </reviewItem>
    <reviewItem>
      <errorID>cbdf760b-23e6-4e18-b053-c33e41ab4f68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77230F72</paraID>
      <start>46</start>
      <end>48</end>
      <status>unmodified</status>
      <modifiedWord/>
      <trackRevisions>false</trackRevisions>
    </reviewItem>
    <reviewItem>
      <errorID>6846e25f-938c-4f81-9236-e249811e00c0</errorID>
      <errorWord>理</errorWord>
      <group>L1_Word</group>
      <groupName>字词问题</groupName>
      <ability>L2_Typo</ability>
      <abilityName>字词错误</abilityName>
      <candidateList>
        <item>理人</item>
      </candidateList>
      <explain/>
      <paraID>754D9F08</paraID>
      <start>19</start>
      <end>20</end>
      <status>unmodified</status>
      <modifiedWord/>
      <trackRevisions>false</trackRevisions>
    </reviewItem>
    <reviewItem>
      <errorID>52734da7-a4da-4b8b-8394-87ceee62b73f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550928C5</paraID>
      <start>36</start>
      <end>39</end>
      <status>unmodified</status>
      <modifiedWord/>
      <trackRevisions>false</trackRevisions>
    </reviewItem>
    <reviewItem>
      <errorID>63e3a4b5-f643-4d13-96a4-6e416d770364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395FD641</paraID>
      <start>41</start>
      <end>44</end>
      <status>unmodified</status>
      <modifiedWord/>
      <trackRevisions>false</trackRevisions>
    </reviewItem>
    <reviewItem>
      <errorID>155cc896-f777-437e-b977-4a17e67e1724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7DF2CA94</paraID>
      <start>15</start>
      <end>18</end>
      <status>unmodified</status>
      <modifiedWord/>
      <trackRevisions>false</trackRevisions>
    </reviewItem>
    <reviewItem>
      <errorID>0b6c296b-668c-4ace-aae8-947cd9a26019</errorID>
      <errorWord>法律、法规</errorWord>
      <group>L1_Word</group>
      <groupName>字词问题</groupName>
      <ability>L2_Typo</ability>
      <abilityName>字词错误</abilityName>
      <candidateList>
        <item>法律法规</item>
      </candidateList>
      <explain/>
      <paraID>7DF2CA94</paraID>
      <start>30</start>
      <end>35</end>
      <status>unmodified</status>
      <modifiedWord/>
      <trackRevisions>false</trackRevisions>
    </reviewItem>
    <reviewItem>
      <errorID>91b8eb84-3f8a-4184-8116-5985c93dcccb</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45CC5B98</paraID>
      <start>40</start>
      <end>42</end>
      <status>unmodified</status>
      <modifiedWord/>
      <trackRevisions>false</trackRevisions>
    </reviewItem>
    <reviewItem>
      <errorID>3af1a4c0-bac8-4b78-aa00-f72d856200ec</errorID>
      <errorWord>完</errorWord>
      <group>L1_Word</group>
      <groupName>字词问题</groupName>
      <ability>L2_Typo</ability>
      <abilityName>字词错误</abilityName>
      <candidateList>
        <item>完成</item>
      </candidateList>
      <explain>〈动〉按照预期的目的结束；做成：～任务｜～作业｜计划完得成。</explain>
      <paraID>4DA6909C</paraID>
      <start>15</start>
      <end>16</end>
      <status>unmodified</status>
      <modifiedWord/>
      <trackRevisions>false</trackRevisions>
    </reviewItem>
    <reviewItem>
      <errorID>6668f55e-ed06-4456-a13d-8d21ddf09361</errorID>
      <errorWord>其它</errorWord>
      <group>L1_Word</group>
      <groupName>字词问题</groupName>
      <ability>L2_Alias</ability>
      <abilityName>也作/曾用词</abilityName>
      <candidateList>
        <item>其他</item>
      </candidateList>
      <explain>词汇[其它]为不规范表述或旧称，其规范书面表述为[其他]。</explain>
      <paraID>401449A6</paraID>
      <start>23</start>
      <end>25</end>
      <status>unmodified</status>
      <modifiedWord/>
      <trackRevisions>false</trackRevisions>
    </reviewItem>
    <reviewItem>
      <errorID>beaea85e-122c-4986-bbfc-995199bef582</errorID>
      <errorWord>上述的</errorWord>
      <group>L1_Word</group>
      <groupName>字词问题</groupName>
      <ability>L2_Typo</ability>
      <abilityName>字词错误</abilityName>
      <candidateList>
        <item>上述</item>
      </candidateList>
      <explain>〈形〉属性词。上面所说的：～各条，望切实执行。</explain>
      <paraID>6543ADCE</paraID>
      <start>2</start>
      <end>5</end>
      <status>unmodified</status>
      <modifiedWord/>
      <trackRevisions>false</trackRevisions>
    </reviewItem>
    <reviewItem>
      <errorID>f5a40d19-17d5-46c2-ac93-b202097a3090</errorID>
      <errorWord>终生维修</errorWord>
      <group>L1_Word</group>
      <groupName>字词问题</groupName>
      <ability>L2_Typo</ability>
      <abilityName>字词错误</abilityName>
      <candidateList>
        <item>终身维修</item>
      </candidateList>
      <explain/>
      <paraID>6543ADCE</paraID>
      <start>49</start>
      <end>57</end>
      <status>modified</status>
      <modifiedWord>终身维修</modifiedWord>
      <trackRevisions>true</trackRevisions>
    </reviewItem>
    <reviewItem>
      <errorID>3c783763-dda0-4ca1-9448-e9c384e8eff0</errorID>
      <errorWord>完</errorWord>
      <group>L1_Word</group>
      <groupName>字词问题</groupName>
      <ability>L2_Typo</ability>
      <abilityName>字词错误</abilityName>
      <candidateList>
        <item>完成</item>
      </candidateList>
      <explain>〈动〉按照预期的目的结束；做成：～任务｜～作业｜计划完得成。</explain>
      <paraID> D595754</paraID>
      <start>97</start>
      <end>98</end>
      <status>unmodified</status>
      <modifiedWord/>
      <trackRevisions>false</trackRevisions>
    </reviewItem>
    <reviewItem>
      <errorID>2cc50801-77be-4850-8f32-bbfbd83bdcb5</errorID>
      <errorWord>货款额</errorWord>
      <group>L1_Word</group>
      <groupName>字词问题</groupName>
      <ability>L2_Typo</ability>
      <abilityName>字词错误</abilityName>
      <candidateList>
        <item>贷款额</item>
      </candidateList>
      <explain/>
      <paraID>69165AF7</paraID>
      <start>128</start>
      <end>131</end>
      <status>unmodified</status>
      <modifiedWord/>
      <trackRevisions>false</trackRevisions>
    </reviewItem>
    <reviewItem>
      <errorID>7853a31f-28be-46f7-a8eb-8a249850a2ce</errorID>
      <errorWord>其它</errorWord>
      <group>L1_Word</group>
      <groupName>字词问题</groupName>
      <ability>L2_Alias</ability>
      <abilityName>也作/曾用词</abilityName>
      <candidateList>
        <item>其他</item>
      </candidateList>
      <explain>词汇[其它]为不规范表述或旧称，其规范书面表述为[其他]。</explain>
      <paraID>4358C296</paraID>
      <start>32</start>
      <end>34</end>
      <status>unmodified</status>
      <modifiedWord/>
      <trackRevisions>false</trackRevisions>
    </reviewItem>
    <reviewItem>
      <errorID>2dc3dc31-fbfc-417d-ab25-460cb966aff9</errorID>
      <errorWord>其它</errorWord>
      <group>L1_Word</group>
      <groupName>字词问题</groupName>
      <ability>L2_Alias</ability>
      <abilityName>也作/曾用词</abilityName>
      <candidateList>
        <item>其他</item>
      </candidateList>
      <explain>词汇[其它]为不规范表述或旧称，其规范书面表述为[其他]。</explain>
      <paraID>7F610917</paraID>
      <start>8</start>
      <end>10</end>
      <status>unmodified</status>
      <modifiedWord/>
      <trackRevisions>false</trackRevisions>
    </reviewItem>
    <reviewItem>
      <errorID>c8daffad-1d94-46fe-848d-6f21dc215fdb</errorID>
      <errorWord>同</errorWord>
      <group>L1_Word</group>
      <groupName>字词问题</groupName>
      <ability>L2_Typo</ability>
      <abilityName>字词错误</abilityName>
      <candidateList>
        <item>同在</item>
      </candidateList>
      <explain/>
      <paraID>4CBBFF1D</paraID>
      <start>2</start>
      <end>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fa2dd-a8c7-44ce-bdf9-011532898013}">
  <ds:schemaRefs/>
</ds:datastoreItem>
</file>

<file path=customXml/itemProps3.xml><?xml version="1.0" encoding="utf-8"?>
<ds:datastoreItem xmlns:ds="http://schemas.openxmlformats.org/officeDocument/2006/customXml" ds:itemID="{99A4E0BA-3675-4CA3-A3DE-CA78302FBD87}">
  <ds:schemaRefs/>
</ds:datastoreItem>
</file>

<file path=docProps/app.xml><?xml version="1.0" encoding="utf-8"?>
<Properties xmlns="http://schemas.openxmlformats.org/officeDocument/2006/extended-properties" xmlns:vt="http://schemas.openxmlformats.org/officeDocument/2006/docPropsVTypes">
  <Template>【2022.2.21审核1】县级快速检测卡采购</Template>
  <Company>广西云龙招标有限公司</Company>
  <Pages>72</Pages>
  <Words>17900</Words>
  <Characters>19127</Characters>
  <Lines>308</Lines>
  <Paragraphs>86</Paragraphs>
  <TotalTime>7</TotalTime>
  <ScaleCrop>false</ScaleCrop>
  <LinksUpToDate>false</LinksUpToDate>
  <CharactersWithSpaces>19542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2023-03-22T07:18:00Z</dcterms:created>
  <dc:creator>周振新</dc:creator>
  <cp:lastModifiedBy>代理</cp:lastModifiedBy>
  <cp:lastPrinted>2025-12-04T03:38:00Z</cp:lastPrinted>
  <dcterms:modified xsi:type="dcterms:W3CDTF">2025-12-15T10:20:58Z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089842A8EC494F6E8DF74D5EF3C011B6_13</vt:lpwstr>
  </property>
  <property fmtid="{D5CDD505-2E9C-101B-9397-08002B2CF9AE}" pid="4" name="KSOTemplateDocerSaveRecord">
    <vt:lpwstr>eyJoZGlkIjoiMjA5ODJhNzNmYmE4OTUxYmI0YjY2ZmU3Y2I3ZjZhYTIiLCJ1c2VySWQiOiIxNDI5MDU5NTg0In0=</vt:lpwstr>
  </property>
</Properties>
</file>